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25" w:rsidRPr="00145709" w:rsidRDefault="007F55A2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145709">
        <w:rPr>
          <w:rFonts w:ascii="Arial" w:hAnsi="Arial" w:cs="Arial"/>
          <w:b/>
          <w:sz w:val="20"/>
          <w:szCs w:val="20"/>
        </w:rPr>
        <w:t>Załącznik nr 4</w:t>
      </w: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Pieczęć adresowa Wykonawcy</w:t>
      </w: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NIP: ……………….……………………………</w:t>
      </w: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REGON: ………………………………….……</w:t>
      </w: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Tel.: ………………………………….…………</w:t>
      </w:r>
    </w:p>
    <w:p w:rsidR="00511625" w:rsidRPr="00145709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145709">
        <w:rPr>
          <w:rFonts w:ascii="Arial" w:hAnsi="Arial" w:cs="Arial"/>
          <w:sz w:val="20"/>
          <w:szCs w:val="20"/>
        </w:rPr>
        <w:t>Adres e-mail: …………………………………</w:t>
      </w:r>
    </w:p>
    <w:p w:rsidR="00145709" w:rsidRPr="00145709" w:rsidRDefault="00145709" w:rsidP="0014570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45709" w:rsidRPr="00145709" w:rsidRDefault="00145709" w:rsidP="00145709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45709">
        <w:rPr>
          <w:rFonts w:ascii="Arial" w:hAnsi="Arial" w:cs="Arial"/>
          <w:b/>
          <w:bCs/>
          <w:sz w:val="20"/>
          <w:szCs w:val="20"/>
        </w:rPr>
        <w:t xml:space="preserve">Przeprowadzenie diagnozy </w:t>
      </w:r>
      <w:proofErr w:type="spellStart"/>
      <w:r w:rsidRPr="00145709">
        <w:rPr>
          <w:rFonts w:ascii="Arial" w:hAnsi="Arial" w:cs="Arial"/>
          <w:b/>
          <w:bCs/>
          <w:sz w:val="20"/>
          <w:szCs w:val="20"/>
        </w:rPr>
        <w:t>cyberbezpieczeństwa</w:t>
      </w:r>
      <w:proofErr w:type="spellEnd"/>
      <w:r w:rsidRPr="00145709">
        <w:rPr>
          <w:rFonts w:ascii="Arial" w:hAnsi="Arial" w:cs="Arial"/>
          <w:b/>
          <w:bCs/>
          <w:sz w:val="20"/>
          <w:szCs w:val="20"/>
        </w:rPr>
        <w:t xml:space="preserve"> w projekcie Cyfrowa Gmina w ramach  Działania 5.1 Rozwój cyfrowy JST oraz wzmocnienie cy</w:t>
      </w:r>
      <w:r w:rsidR="00D76B7B">
        <w:rPr>
          <w:rFonts w:ascii="Arial" w:hAnsi="Arial" w:cs="Arial"/>
          <w:b/>
          <w:bCs/>
          <w:sz w:val="20"/>
          <w:szCs w:val="20"/>
        </w:rPr>
        <w:t>frowej odporności na zagrożenia</w:t>
      </w:r>
      <w:r w:rsidRPr="0014570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5709">
        <w:rPr>
          <w:rFonts w:ascii="Arial" w:eastAsia="Calibri" w:hAnsi="Arial" w:cs="Arial"/>
          <w:b/>
          <w:sz w:val="20"/>
          <w:szCs w:val="20"/>
          <w:lang w:eastAsia="en-US"/>
        </w:rPr>
        <w:t>dotyczącego realizacji projektu grantowego „Cyfrowa Gmina” o numerze POPC.05.01.00-00-0001/21-00</w:t>
      </w:r>
    </w:p>
    <w:p w:rsidR="00511625" w:rsidRPr="00145709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11625" w:rsidRPr="00145709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F55A2" w:rsidRPr="00145709" w:rsidRDefault="007F55A2" w:rsidP="007F55A2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14570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 xml:space="preserve">Oświadczenie Wykonawcy </w:t>
      </w:r>
    </w:p>
    <w:p w:rsidR="007F55A2" w:rsidRPr="00145709" w:rsidRDefault="007F55A2" w:rsidP="007F55A2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145709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DOTYCZĄCE NIEPODLEGANIU WYKLUCZENIU</w:t>
      </w:r>
    </w:p>
    <w:p w:rsidR="00511625" w:rsidRPr="00145709" w:rsidRDefault="00511625" w:rsidP="00145709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145709" w:rsidRPr="00145709" w:rsidRDefault="00145709" w:rsidP="00145709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Przystępując do udziału w przedmiotowym. postępowaniu o udzielenie zamówienia oświadczam, że:</w:t>
      </w:r>
    </w:p>
    <w:p w:rsidR="00145709" w:rsidRPr="00145709" w:rsidRDefault="00145709" w:rsidP="00145709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kern w:val="24"/>
          <w:sz w:val="20"/>
          <w:szCs w:val="20"/>
          <w:lang w:eastAsia="ar-SA"/>
        </w:rPr>
      </w:pPr>
      <w:r w:rsidRPr="00145709">
        <w:rPr>
          <w:rFonts w:ascii="MS Gothic" w:eastAsia="MS Gothic" w:hAnsi="MS Gothic" w:cs="MS Gothic" w:hint="eastAsia"/>
          <w:b/>
          <w:bCs/>
          <w:color w:val="000000"/>
          <w:kern w:val="24"/>
          <w:sz w:val="20"/>
          <w:szCs w:val="20"/>
          <w:lang w:eastAsia="ar-SA"/>
        </w:rPr>
        <w:t>☐</w:t>
      </w:r>
      <w:r w:rsidRPr="00145709">
        <w:rPr>
          <w:rFonts w:ascii="Arial" w:eastAsia="Arial" w:hAnsi="Arial" w:cs="Arial"/>
          <w:b/>
          <w:bCs/>
          <w:color w:val="000000"/>
          <w:kern w:val="24"/>
          <w:sz w:val="20"/>
          <w:szCs w:val="20"/>
          <w:lang w:eastAsia="ar-SA"/>
        </w:rPr>
        <w:t xml:space="preserve"> nie podlegam</w:t>
      </w: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 xml:space="preserve"> </w:t>
      </w:r>
      <w:r w:rsidRPr="00145709">
        <w:rPr>
          <w:rFonts w:ascii="Arial" w:eastAsia="Arial" w:hAnsi="Arial" w:cs="Arial"/>
          <w:b/>
          <w:color w:val="000000"/>
          <w:kern w:val="24"/>
          <w:sz w:val="20"/>
          <w:szCs w:val="20"/>
          <w:lang w:eastAsia="ar-SA"/>
        </w:rPr>
        <w:t>wykluczeniu z postępowania</w:t>
      </w: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 xml:space="preserve"> na podstawie przesłanek wskazanych w art. 7 ust. 1 ustawy z dnia 13 kwietnia 2022 r. – o szczególnych rozwiązaniach w zakresie przeciwdziałania wspieraniu agresji na Ukrainę ( </w:t>
      </w:r>
      <w:r w:rsidRPr="00145709">
        <w:rPr>
          <w:rFonts w:ascii="Arial" w:hAnsi="Arial" w:cs="Arial"/>
          <w:color w:val="000000"/>
          <w:kern w:val="24"/>
          <w:sz w:val="20"/>
          <w:szCs w:val="20"/>
          <w:lang w:eastAsia="ar-SA"/>
        </w:rPr>
        <w:t>Dz. U. z 2022 r. poz. 835</w:t>
      </w: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),</w:t>
      </w:r>
      <w:r w:rsidRPr="00145709">
        <w:rPr>
          <w:rFonts w:ascii="Arial" w:eastAsia="Arial" w:hAnsi="Arial" w:cs="Arial"/>
          <w:kern w:val="24"/>
          <w:sz w:val="20"/>
          <w:szCs w:val="20"/>
          <w:lang w:eastAsia="ar-SA"/>
        </w:rPr>
        <w:t>* który mówi:</w:t>
      </w:r>
    </w:p>
    <w:p w:rsidR="00145709" w:rsidRPr="00145709" w:rsidRDefault="00145709" w:rsidP="00145709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„Art. 7. 1. Z postępowania o udzielenie zamówienia publicznego lub konkursu prowadzonego na podstawie ustawy z dnia 11 września 2019 r. – Prawo zamówień publicznych wyklucza się:</w:t>
      </w:r>
    </w:p>
    <w:p w:rsidR="00145709" w:rsidRPr="00145709" w:rsidRDefault="00145709" w:rsidP="0014570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wykonawcę oraz uczestnika konkursu wymienionego w wykazach określonych w</w:t>
      </w:r>
      <w:r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 </w:t>
      </w: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rozporządzeniu 765/2006 i rozporządzeniu 269/2014 albo wpisanego na listę na podstawie decyzji w sprawie wpisu na listę rozstrzygającej o zastosowaniu środka, o którym mowa w art. 1 pkt 3 (obowiązek wykluczenia);</w:t>
      </w:r>
    </w:p>
    <w:p w:rsidR="00145709" w:rsidRPr="00145709" w:rsidRDefault="00145709" w:rsidP="0014570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wykonawcę oraz uczestnika konkursu, którego beneficjentem rzeczywistym w rozumieniu ustawy z dnia 1 marca 2018 r. o przeciwdziałaniu praniu pieniędzy oraz finansowaniu terroryzmu (Dz. U. z 2022 r. poz. 593 i 655)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 zastosowaniu środka, o którym mowa w art. 1 pkt 3 (obowiązek wykluczenia);</w:t>
      </w:r>
    </w:p>
    <w:p w:rsidR="00145709" w:rsidRPr="00145709" w:rsidRDefault="00145709" w:rsidP="0014570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before="240" w:after="240" w:line="276" w:lineRule="auto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wykonawcę oraz uczestnika konkursu, którego jednostką dominującą w rozumieniu art. 3 ust. 1 pkt 37 ustawy z dnia 29 września 1994 r. o rachunkowości (Dz. 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(obowiązek wykluczenia) .</w:t>
      </w:r>
    </w:p>
    <w:p w:rsidR="00145709" w:rsidRPr="00145709" w:rsidRDefault="00145709" w:rsidP="00145709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</w:pPr>
      <w:r w:rsidRPr="00145709">
        <w:rPr>
          <w:rFonts w:ascii="Arial" w:eastAsia="Arial" w:hAnsi="Arial" w:cs="Arial"/>
          <w:color w:val="000000"/>
          <w:kern w:val="24"/>
          <w:sz w:val="20"/>
          <w:szCs w:val="20"/>
          <w:lang w:eastAsia="ar-SA"/>
        </w:rPr>
        <w:t>2. Wykluczenie następuje na okres trwania okoliczności określonych w ust. 1.”</w:t>
      </w:r>
    </w:p>
    <w:p w:rsidR="00145709" w:rsidRPr="00145709" w:rsidRDefault="00145709" w:rsidP="00145709">
      <w:pPr>
        <w:widowControl w:val="0"/>
        <w:suppressAutoHyphens/>
        <w:autoSpaceDE w:val="0"/>
        <w:spacing w:before="240" w:after="240"/>
        <w:jc w:val="both"/>
        <w:rPr>
          <w:rFonts w:ascii="Arial" w:eastAsia="Arial" w:hAnsi="Arial" w:cs="Arial"/>
          <w:iCs/>
          <w:color w:val="000000"/>
          <w:kern w:val="24"/>
          <w:sz w:val="20"/>
          <w:szCs w:val="20"/>
          <w:lang w:eastAsia="ar-SA"/>
        </w:rPr>
      </w:pPr>
      <w:r w:rsidRPr="00145709">
        <w:rPr>
          <w:rFonts w:ascii="MS Gothic" w:eastAsia="MS Gothic" w:hAnsi="MS Gothic" w:cs="MS Gothic" w:hint="eastAsia"/>
          <w:b/>
          <w:bCs/>
          <w:color w:val="000000"/>
          <w:kern w:val="24"/>
          <w:sz w:val="20"/>
          <w:szCs w:val="20"/>
          <w:lang w:eastAsia="ar-SA"/>
        </w:rPr>
        <w:lastRenderedPageBreak/>
        <w:t>☐</w:t>
      </w:r>
      <w:r w:rsidRPr="00145709">
        <w:rPr>
          <w:rFonts w:ascii="Arial" w:eastAsia="Arial" w:hAnsi="Arial" w:cs="Arial"/>
          <w:b/>
          <w:bCs/>
          <w:color w:val="000000"/>
          <w:kern w:val="24"/>
          <w:sz w:val="20"/>
          <w:szCs w:val="20"/>
          <w:lang w:eastAsia="ar-SA"/>
        </w:rPr>
        <w:t xml:space="preserve"> oświadczam, że zachodzą w stosunku do mnie podstawy wykluczenia z postępowania </w:t>
      </w:r>
      <w:r w:rsidRPr="00145709">
        <w:rPr>
          <w:rFonts w:ascii="Arial" w:eastAsia="Arial" w:hAnsi="Arial" w:cs="Arial"/>
          <w:bCs/>
          <w:color w:val="000000"/>
          <w:kern w:val="24"/>
          <w:sz w:val="20"/>
          <w:szCs w:val="20"/>
          <w:lang w:eastAsia="ar-SA"/>
        </w:rPr>
        <w:t xml:space="preserve">na podstawie pkt-u </w:t>
      </w:r>
      <w:sdt>
        <w:sdtPr>
          <w:rPr>
            <w:rFonts w:ascii="Arial" w:eastAsia="Arial" w:hAnsi="Arial" w:cs="Arial"/>
            <w:bCs/>
            <w:color w:val="000000"/>
            <w:kern w:val="24"/>
            <w:sz w:val="20"/>
            <w:szCs w:val="20"/>
            <w:lang w:eastAsia="ar-SA"/>
          </w:rPr>
          <w:id w:val="-1459882832"/>
          <w:text/>
        </w:sdtPr>
        <w:sdtEndPr/>
        <w:sdtContent>
          <w:r w:rsidRPr="00145709">
            <w:rPr>
              <w:rFonts w:ascii="Arial" w:eastAsia="Arial" w:hAnsi="Arial" w:cs="Arial"/>
              <w:bCs/>
              <w:color w:val="000000"/>
              <w:kern w:val="24"/>
              <w:sz w:val="20"/>
              <w:szCs w:val="20"/>
              <w:lang w:eastAsia="ar-SA"/>
            </w:rPr>
            <w:t>………………</w:t>
          </w:r>
        </w:sdtContent>
      </w:sdt>
      <w:r w:rsidRPr="00145709">
        <w:rPr>
          <w:rFonts w:ascii="Arial" w:eastAsia="Arial" w:hAnsi="Arial" w:cs="Arial"/>
          <w:bCs/>
          <w:color w:val="000000"/>
          <w:kern w:val="24"/>
          <w:sz w:val="20"/>
          <w:szCs w:val="20"/>
          <w:lang w:eastAsia="ar-SA"/>
        </w:rPr>
        <w:t xml:space="preserve"> </w:t>
      </w:r>
      <w:r w:rsidRPr="00145709">
        <w:rPr>
          <w:rFonts w:ascii="Arial" w:eastAsia="Arial" w:hAnsi="Arial" w:cs="Arial"/>
          <w:iCs/>
          <w:color w:val="000000"/>
          <w:kern w:val="24"/>
          <w:sz w:val="20"/>
          <w:szCs w:val="20"/>
          <w:lang w:eastAsia="ar-SA"/>
        </w:rPr>
        <w:t xml:space="preserve">(należy wpisać mającą zastosowanie podstawę wykluczenia spośród </w:t>
      </w:r>
      <w:r w:rsidRPr="00145709">
        <w:rPr>
          <w:rFonts w:ascii="Arial" w:eastAsia="Arial" w:hAnsi="Arial" w:cs="Arial"/>
          <w:iCs/>
          <w:kern w:val="24"/>
          <w:sz w:val="20"/>
          <w:szCs w:val="20"/>
          <w:lang w:eastAsia="ar-SA"/>
        </w:rPr>
        <w:t>wymienionych w art. 7 ust. 1 ustawy z dnia 13 kwietnia 2022 r. – o szczególnych rozwiązaniach w</w:t>
      </w:r>
      <w:r>
        <w:rPr>
          <w:rFonts w:ascii="Arial" w:eastAsia="Arial" w:hAnsi="Arial" w:cs="Arial"/>
          <w:iCs/>
          <w:kern w:val="24"/>
          <w:sz w:val="20"/>
          <w:szCs w:val="20"/>
          <w:lang w:eastAsia="ar-SA"/>
        </w:rPr>
        <w:t> </w:t>
      </w:r>
      <w:r w:rsidRPr="00145709">
        <w:rPr>
          <w:rFonts w:ascii="Arial" w:eastAsia="Arial" w:hAnsi="Arial" w:cs="Arial"/>
          <w:iCs/>
          <w:kern w:val="24"/>
          <w:sz w:val="20"/>
          <w:szCs w:val="20"/>
          <w:lang w:eastAsia="ar-SA"/>
        </w:rPr>
        <w:t>zakresie przeciwdziałania wspieraniu agresji na Ukrainę ( Dz. U. z 2022 r. poz. 835).</w:t>
      </w:r>
      <w:r w:rsidRPr="00145709">
        <w:rPr>
          <w:rFonts w:ascii="Arial" w:eastAsia="Arial" w:hAnsi="Arial" w:cs="Arial"/>
          <w:bCs/>
          <w:kern w:val="24"/>
          <w:sz w:val="20"/>
          <w:szCs w:val="20"/>
          <w:lang w:eastAsia="ar-SA"/>
        </w:rPr>
        <w:t>*</w:t>
      </w:r>
    </w:p>
    <w:p w:rsidR="00145709" w:rsidRPr="00145709" w:rsidRDefault="00145709" w:rsidP="00145709">
      <w:pPr>
        <w:widowControl w:val="0"/>
        <w:suppressAutoHyphens/>
        <w:autoSpaceDE w:val="0"/>
        <w:spacing w:before="120"/>
        <w:jc w:val="both"/>
        <w:rPr>
          <w:rFonts w:ascii="Arial" w:eastAsia="Arial" w:hAnsi="Arial" w:cs="Arial"/>
          <w:bCs/>
          <w:color w:val="000000"/>
          <w:kern w:val="24"/>
          <w:sz w:val="20"/>
          <w:szCs w:val="20"/>
          <w:lang w:eastAsia="ar-SA"/>
        </w:rPr>
      </w:pPr>
    </w:p>
    <w:p w:rsidR="00145709" w:rsidRPr="00145709" w:rsidRDefault="00EA3737" w:rsidP="00576816">
      <w:pPr>
        <w:widowControl w:val="0"/>
        <w:tabs>
          <w:tab w:val="center" w:pos="4536"/>
        </w:tabs>
        <w:suppressAutoHyphens/>
        <w:autoSpaceDE w:val="0"/>
        <w:spacing w:before="120"/>
        <w:rPr>
          <w:rFonts w:ascii="Arial" w:eastAsia="Arial" w:hAnsi="Arial" w:cs="Arial"/>
          <w:bCs/>
          <w:color w:val="000000"/>
          <w:kern w:val="24"/>
          <w:sz w:val="20"/>
          <w:szCs w:val="20"/>
          <w:lang w:eastAsia="ar-SA"/>
        </w:rPr>
      </w:pPr>
      <w:sdt>
        <w:sdtPr>
          <w:rPr>
            <w:rFonts w:ascii="Arial" w:eastAsia="Arial" w:hAnsi="Arial" w:cs="Arial"/>
            <w:bCs/>
            <w:color w:val="000000"/>
            <w:kern w:val="24"/>
            <w:sz w:val="20"/>
            <w:szCs w:val="20"/>
            <w:lang w:eastAsia="ar-SA"/>
          </w:rPr>
          <w:id w:val="1936557776"/>
          <w:showingPlcHdr/>
          <w:text/>
        </w:sdtPr>
        <w:sdtEndPr/>
        <w:sdtContent>
          <w:r w:rsidR="00145709" w:rsidRPr="00145709">
            <w:rPr>
              <w:rFonts w:ascii="Arial" w:eastAsia="Arial" w:hAnsi="Arial" w:cs="Arial"/>
              <w:color w:val="808080"/>
              <w:kern w:val="24"/>
              <w:sz w:val="20"/>
              <w:szCs w:val="20"/>
              <w:lang w:eastAsia="ar-SA"/>
            </w:rPr>
            <w:t>Kliknij tutaj, aby wprowadzić tekst.</w:t>
          </w:r>
        </w:sdtContent>
      </w:sdt>
    </w:p>
    <w:p w:rsidR="00964206" w:rsidRPr="00145709" w:rsidRDefault="00964206" w:rsidP="005B3A18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964206" w:rsidRDefault="00964206" w:rsidP="005B3A18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5B3A18" w:rsidRDefault="005B3A18" w:rsidP="005B3A18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</w:p>
    <w:p w:rsidR="005B3A18" w:rsidRPr="00145709" w:rsidRDefault="005B3A18" w:rsidP="005B3A18">
      <w:pPr>
        <w:tabs>
          <w:tab w:val="num" w:pos="567"/>
          <w:tab w:val="left" w:pos="709"/>
          <w:tab w:val="left" w:pos="9940"/>
        </w:tabs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5B3A18" w:rsidRPr="009268E6" w:rsidRDefault="005B3A18" w:rsidP="005B3A18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B3A18" w:rsidRPr="009268E6" w:rsidRDefault="005B3A18" w:rsidP="005B3A18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5B3A18" w:rsidRDefault="005B3A18" w:rsidP="005B3A18">
      <w:pPr>
        <w:spacing w:line="360" w:lineRule="auto"/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5B3A18" w:rsidRPr="009268E6" w:rsidRDefault="005B3A18" w:rsidP="005B3A18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:rsidR="00511625" w:rsidRPr="00145709" w:rsidRDefault="00511625" w:rsidP="0051162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511625" w:rsidRPr="00145709" w:rsidSect="00993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37" w:rsidRDefault="00EA3737" w:rsidP="00F5106C">
      <w:r>
        <w:separator/>
      </w:r>
    </w:p>
  </w:endnote>
  <w:endnote w:type="continuationSeparator" w:id="0">
    <w:p w:rsidR="00EA3737" w:rsidRDefault="00EA3737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37" w:rsidRDefault="00EA3737" w:rsidP="00F5106C">
      <w:r>
        <w:separator/>
      </w:r>
    </w:p>
  </w:footnote>
  <w:footnote w:type="continuationSeparator" w:id="0">
    <w:p w:rsidR="00EA3737" w:rsidRDefault="00EA3737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6C" w:rsidRDefault="008A308D">
    <w:pPr>
      <w:pStyle w:val="Nagwek"/>
    </w:pPr>
    <w:r w:rsidRPr="008A308D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566C"/>
    <w:multiLevelType w:val="hybridMultilevel"/>
    <w:tmpl w:val="8F763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625"/>
    <w:rsid w:val="00140351"/>
    <w:rsid w:val="00145709"/>
    <w:rsid w:val="00276B5D"/>
    <w:rsid w:val="00282060"/>
    <w:rsid w:val="002C5965"/>
    <w:rsid w:val="00373D90"/>
    <w:rsid w:val="00434811"/>
    <w:rsid w:val="00452A82"/>
    <w:rsid w:val="004C691B"/>
    <w:rsid w:val="00511625"/>
    <w:rsid w:val="00554A20"/>
    <w:rsid w:val="00576816"/>
    <w:rsid w:val="005B3A18"/>
    <w:rsid w:val="00621892"/>
    <w:rsid w:val="00681111"/>
    <w:rsid w:val="00694418"/>
    <w:rsid w:val="006A45CD"/>
    <w:rsid w:val="007F55A2"/>
    <w:rsid w:val="00836A5B"/>
    <w:rsid w:val="00837C29"/>
    <w:rsid w:val="008871B1"/>
    <w:rsid w:val="008A308D"/>
    <w:rsid w:val="008A3ED0"/>
    <w:rsid w:val="008B2879"/>
    <w:rsid w:val="008C2F9B"/>
    <w:rsid w:val="00964206"/>
    <w:rsid w:val="00993CB1"/>
    <w:rsid w:val="009B2325"/>
    <w:rsid w:val="009B77B3"/>
    <w:rsid w:val="00A714D7"/>
    <w:rsid w:val="00A74065"/>
    <w:rsid w:val="00B3736E"/>
    <w:rsid w:val="00B37536"/>
    <w:rsid w:val="00BC6E37"/>
    <w:rsid w:val="00C06979"/>
    <w:rsid w:val="00C86C99"/>
    <w:rsid w:val="00CA2B65"/>
    <w:rsid w:val="00CD788B"/>
    <w:rsid w:val="00CE5A82"/>
    <w:rsid w:val="00D01232"/>
    <w:rsid w:val="00D25295"/>
    <w:rsid w:val="00D27815"/>
    <w:rsid w:val="00D76B7B"/>
    <w:rsid w:val="00DC1178"/>
    <w:rsid w:val="00E36FD6"/>
    <w:rsid w:val="00E42145"/>
    <w:rsid w:val="00E734DD"/>
    <w:rsid w:val="00EA3737"/>
    <w:rsid w:val="00EB6417"/>
    <w:rsid w:val="00EC7D8A"/>
    <w:rsid w:val="00ED20D9"/>
    <w:rsid w:val="00F5106C"/>
    <w:rsid w:val="00F91913"/>
    <w:rsid w:val="00F95036"/>
    <w:rsid w:val="00FB18B2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5709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Dziarmaga</dc:creator>
  <cp:lastModifiedBy>Bogusława Gaj</cp:lastModifiedBy>
  <cp:revision>8</cp:revision>
  <cp:lastPrinted>2022-03-15T07:59:00Z</cp:lastPrinted>
  <dcterms:created xsi:type="dcterms:W3CDTF">2022-07-16T06:37:00Z</dcterms:created>
  <dcterms:modified xsi:type="dcterms:W3CDTF">2022-07-29T13:19:00Z</dcterms:modified>
</cp:coreProperties>
</file>