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1438CC0" w14:textId="0603712F" w:rsidR="005463B1" w:rsidRPr="00642657" w:rsidRDefault="009E2361" w:rsidP="005463B1">
      <w:pPr>
        <w:spacing w:after="0" w:line="240" w:lineRule="auto"/>
        <w:jc w:val="center"/>
        <w:rPr>
          <w:sz w:val="72"/>
          <w:szCs w:val="72"/>
          <w:lang w:eastAsia="en-US" w:bidi="en-US"/>
        </w:rPr>
      </w:pPr>
      <w:bookmarkStart w:id="0" w:name="_Hlk161990654"/>
      <w:bookmarkEnd w:id="0"/>
      <w:r>
        <w:rPr>
          <w:sz w:val="72"/>
          <w:szCs w:val="72"/>
          <w:lang w:eastAsia="en-US" w:bidi="en-US"/>
        </w:rPr>
        <w:t>Raport o oddziaływaniu na środowisko</w:t>
      </w:r>
    </w:p>
    <w:p w14:paraId="177B61E4" w14:textId="77777777" w:rsidR="005463B1" w:rsidRPr="00642657" w:rsidRDefault="005463B1" w:rsidP="005463B1">
      <w:pPr>
        <w:spacing w:after="0" w:line="240" w:lineRule="auto"/>
        <w:jc w:val="center"/>
        <w:rPr>
          <w:b/>
          <w:sz w:val="32"/>
          <w:szCs w:val="32"/>
          <w:lang w:eastAsia="en-US" w:bidi="en-US"/>
        </w:rPr>
      </w:pPr>
    </w:p>
    <w:p w14:paraId="73672DE2" w14:textId="77777777" w:rsidR="005463B1" w:rsidRPr="00642657" w:rsidRDefault="005463B1" w:rsidP="005463B1">
      <w:pPr>
        <w:autoSpaceDE w:val="0"/>
        <w:autoSpaceDN w:val="0"/>
        <w:adjustRightInd w:val="0"/>
        <w:spacing w:after="0" w:line="240" w:lineRule="auto"/>
        <w:jc w:val="center"/>
        <w:rPr>
          <w:b/>
          <w:bCs/>
          <w:sz w:val="28"/>
          <w:szCs w:val="28"/>
          <w:lang w:eastAsia="en-US" w:bidi="en-US"/>
        </w:rPr>
      </w:pPr>
      <w:r w:rsidRPr="00642657">
        <w:rPr>
          <w:b/>
          <w:bCs/>
          <w:sz w:val="28"/>
          <w:szCs w:val="28"/>
          <w:lang w:eastAsia="en-US" w:bidi="en-US"/>
        </w:rPr>
        <w:t>dla przedsięwzięcia pod nazwą:</w:t>
      </w:r>
    </w:p>
    <w:p w14:paraId="58583C6F" w14:textId="77777777" w:rsidR="005463B1" w:rsidRPr="00642657" w:rsidRDefault="005463B1" w:rsidP="005463B1">
      <w:pPr>
        <w:autoSpaceDE w:val="0"/>
        <w:autoSpaceDN w:val="0"/>
        <w:adjustRightInd w:val="0"/>
        <w:spacing w:after="0" w:line="240" w:lineRule="auto"/>
        <w:jc w:val="left"/>
        <w:rPr>
          <w:b/>
          <w:bCs/>
          <w:sz w:val="28"/>
          <w:szCs w:val="28"/>
          <w:lang w:eastAsia="en-US" w:bidi="en-US"/>
        </w:rPr>
      </w:pPr>
    </w:p>
    <w:p w14:paraId="4C136430" w14:textId="77777777" w:rsidR="005463B1" w:rsidRPr="00642657" w:rsidRDefault="005463B1" w:rsidP="005463B1">
      <w:pPr>
        <w:spacing w:line="360" w:lineRule="auto"/>
        <w:ind w:right="111"/>
        <w:jc w:val="center"/>
        <w:rPr>
          <w:b/>
          <w:sz w:val="32"/>
          <w:szCs w:val="32"/>
          <w:lang w:eastAsia="en-US" w:bidi="en-US"/>
        </w:rPr>
      </w:pPr>
      <w:bookmarkStart w:id="1" w:name="_Hlk486968746"/>
      <w:r w:rsidRPr="00642657">
        <w:rPr>
          <w:b/>
          <w:sz w:val="32"/>
          <w:szCs w:val="32"/>
          <w:lang w:eastAsia="en-US" w:bidi="en-US"/>
        </w:rPr>
        <w:t xml:space="preserve">Budowa stacji paliw płynnych wraz infrastrukturą towarzyszącą oraz opcjonalnie z myjnią automatyczną </w:t>
      </w:r>
    </w:p>
    <w:bookmarkEnd w:id="1"/>
    <w:p w14:paraId="1EF75490" w14:textId="77777777" w:rsidR="005463B1" w:rsidRPr="00642657" w:rsidRDefault="005463B1" w:rsidP="005463B1">
      <w:pPr>
        <w:autoSpaceDE w:val="0"/>
        <w:autoSpaceDN w:val="0"/>
        <w:adjustRightInd w:val="0"/>
        <w:spacing w:after="0" w:line="240" w:lineRule="auto"/>
        <w:jc w:val="left"/>
        <w:rPr>
          <w:b/>
          <w:bCs/>
          <w:sz w:val="40"/>
          <w:szCs w:val="40"/>
          <w:lang w:eastAsia="en-US" w:bidi="en-US"/>
        </w:rPr>
      </w:pPr>
    </w:p>
    <w:p w14:paraId="1173EAF6" w14:textId="77777777" w:rsidR="005463B1" w:rsidRPr="00642657" w:rsidRDefault="005463B1" w:rsidP="005463B1">
      <w:pPr>
        <w:spacing w:after="0" w:line="240" w:lineRule="auto"/>
        <w:jc w:val="left"/>
        <w:rPr>
          <w:b/>
          <w:sz w:val="28"/>
          <w:szCs w:val="28"/>
          <w:lang w:eastAsia="en-US" w:bidi="en-US"/>
        </w:rPr>
      </w:pPr>
      <w:r w:rsidRPr="00642657">
        <w:rPr>
          <w:b/>
          <w:sz w:val="28"/>
          <w:szCs w:val="28"/>
          <w:lang w:eastAsia="en-US" w:bidi="en-US"/>
        </w:rPr>
        <w:t xml:space="preserve">                 </w:t>
      </w:r>
    </w:p>
    <w:tbl>
      <w:tblPr>
        <w:tblW w:w="10490" w:type="dxa"/>
        <w:tblInd w:w="-736" w:type="dxa"/>
        <w:tblBorders>
          <w:bottom w:val="thickThinSmallGap" w:sz="24" w:space="0" w:color="538135"/>
          <w:insideH w:val="thickThinSmallGap" w:sz="24" w:space="0" w:color="538135"/>
          <w:insideV w:val="thickThinSmallGap" w:sz="24" w:space="0" w:color="538135"/>
        </w:tblBorders>
        <w:tblLook w:val="04A0" w:firstRow="1" w:lastRow="0" w:firstColumn="1" w:lastColumn="0" w:noHBand="0" w:noVBand="1"/>
      </w:tblPr>
      <w:tblGrid>
        <w:gridCol w:w="5132"/>
        <w:gridCol w:w="5358"/>
      </w:tblGrid>
      <w:tr w:rsidR="005463B1" w:rsidRPr="00642657" w14:paraId="3094023F" w14:textId="77777777" w:rsidTr="00494092">
        <w:trPr>
          <w:trHeight w:val="2684"/>
        </w:trPr>
        <w:tc>
          <w:tcPr>
            <w:tcW w:w="5132" w:type="dxa"/>
            <w:tcBorders>
              <w:top w:val="single" w:sz="12" w:space="0" w:color="70AD47"/>
              <w:left w:val="single" w:sz="12" w:space="0" w:color="70AD47"/>
              <w:bottom w:val="single" w:sz="12" w:space="0" w:color="70AD47"/>
              <w:right w:val="single" w:sz="12" w:space="0" w:color="70AD47"/>
            </w:tcBorders>
            <w:shd w:val="clear" w:color="auto" w:fill="auto"/>
          </w:tcPr>
          <w:p w14:paraId="2709A042" w14:textId="77777777" w:rsidR="005463B1" w:rsidRPr="00642657" w:rsidRDefault="005463B1" w:rsidP="005D4C23">
            <w:pPr>
              <w:autoSpaceDE w:val="0"/>
              <w:autoSpaceDN w:val="0"/>
              <w:adjustRightInd w:val="0"/>
              <w:spacing w:after="0" w:line="240" w:lineRule="auto"/>
              <w:jc w:val="left"/>
              <w:rPr>
                <w:b/>
                <w:bCs/>
                <w:sz w:val="26"/>
                <w:szCs w:val="26"/>
                <w:lang w:eastAsia="en-US" w:bidi="en-US"/>
              </w:rPr>
            </w:pPr>
            <w:bookmarkStart w:id="2" w:name="_Hlk498580357"/>
            <w:r w:rsidRPr="00642657">
              <w:rPr>
                <w:b/>
                <w:bCs/>
                <w:sz w:val="26"/>
                <w:szCs w:val="26"/>
                <w:lang w:eastAsia="en-US" w:bidi="en-US"/>
              </w:rPr>
              <w:t xml:space="preserve">Adres inwestycji: </w:t>
            </w:r>
          </w:p>
          <w:p w14:paraId="3755C2FE" w14:textId="77777777" w:rsidR="005463B1" w:rsidRPr="00642657" w:rsidRDefault="005463B1" w:rsidP="005D4C23">
            <w:pPr>
              <w:spacing w:after="0" w:line="360" w:lineRule="auto"/>
              <w:ind w:right="111"/>
              <w:jc w:val="left"/>
              <w:rPr>
                <w:b/>
                <w:i/>
                <w:sz w:val="28"/>
                <w:szCs w:val="28"/>
                <w:u w:val="single"/>
              </w:rPr>
            </w:pPr>
            <w:r w:rsidRPr="00642657">
              <w:rPr>
                <w:b/>
                <w:szCs w:val="24"/>
              </w:rPr>
              <w:t xml:space="preserve">Działki  nr ewid.  </w:t>
            </w:r>
            <w:r w:rsidRPr="00377C76">
              <w:rPr>
                <w:rFonts w:eastAsiaTheme="majorEastAsia"/>
                <w:b/>
                <w:szCs w:val="24"/>
              </w:rPr>
              <w:t>69/1 ; 68/2 ; 67/2 ; 68/3</w:t>
            </w:r>
            <w:r w:rsidRPr="00642657">
              <w:rPr>
                <w:b/>
                <w:szCs w:val="24"/>
              </w:rPr>
              <w:t xml:space="preserve">, obręb ewidencyjny </w:t>
            </w:r>
            <w:r>
              <w:rPr>
                <w:b/>
                <w:szCs w:val="24"/>
              </w:rPr>
              <w:t>Koło</w:t>
            </w:r>
          </w:p>
          <w:p w14:paraId="70265AE5" w14:textId="77777777" w:rsidR="005463B1" w:rsidRPr="00642657" w:rsidRDefault="005463B1" w:rsidP="005D4C23">
            <w:pPr>
              <w:autoSpaceDE w:val="0"/>
              <w:autoSpaceDN w:val="0"/>
              <w:adjustRightInd w:val="0"/>
              <w:spacing w:after="0" w:line="240" w:lineRule="auto"/>
              <w:jc w:val="left"/>
              <w:rPr>
                <w:b/>
                <w:bCs/>
                <w:color w:val="000000"/>
                <w:sz w:val="28"/>
                <w:szCs w:val="28"/>
                <w:lang w:eastAsia="en-US" w:bidi="en-US"/>
              </w:rPr>
            </w:pPr>
            <w:r w:rsidRPr="00642657">
              <w:rPr>
                <w:b/>
                <w:bCs/>
                <w:color w:val="000000"/>
                <w:sz w:val="28"/>
                <w:szCs w:val="28"/>
                <w:lang w:eastAsia="en-US" w:bidi="en-US"/>
              </w:rPr>
              <w:t xml:space="preserve">Gmina: </w:t>
            </w:r>
            <w:r>
              <w:rPr>
                <w:b/>
                <w:bCs/>
                <w:color w:val="000000"/>
                <w:sz w:val="28"/>
                <w:szCs w:val="28"/>
                <w:lang w:eastAsia="en-US" w:bidi="en-US"/>
              </w:rPr>
              <w:t>Koło</w:t>
            </w:r>
          </w:p>
          <w:p w14:paraId="0A79EE1E" w14:textId="77777777" w:rsidR="005463B1" w:rsidRPr="00642657" w:rsidRDefault="005463B1" w:rsidP="005D4C23">
            <w:pPr>
              <w:autoSpaceDE w:val="0"/>
              <w:autoSpaceDN w:val="0"/>
              <w:adjustRightInd w:val="0"/>
              <w:spacing w:after="0" w:line="240" w:lineRule="auto"/>
              <w:jc w:val="left"/>
              <w:rPr>
                <w:b/>
                <w:bCs/>
                <w:color w:val="000000"/>
                <w:sz w:val="28"/>
                <w:szCs w:val="28"/>
                <w:lang w:eastAsia="en-US" w:bidi="en-US"/>
              </w:rPr>
            </w:pPr>
            <w:r w:rsidRPr="00642657">
              <w:rPr>
                <w:b/>
                <w:bCs/>
                <w:color w:val="000000"/>
                <w:sz w:val="28"/>
                <w:szCs w:val="28"/>
                <w:lang w:eastAsia="en-US" w:bidi="en-US"/>
              </w:rPr>
              <w:t xml:space="preserve">Powiat: </w:t>
            </w:r>
            <w:r>
              <w:rPr>
                <w:b/>
                <w:bCs/>
                <w:color w:val="000000"/>
                <w:sz w:val="28"/>
                <w:szCs w:val="28"/>
                <w:lang w:eastAsia="en-US" w:bidi="en-US"/>
              </w:rPr>
              <w:t>Kolski</w:t>
            </w:r>
          </w:p>
          <w:p w14:paraId="02B0B02C" w14:textId="77777777" w:rsidR="005463B1" w:rsidRPr="00642657" w:rsidRDefault="005463B1" w:rsidP="005D4C23">
            <w:pPr>
              <w:autoSpaceDE w:val="0"/>
              <w:autoSpaceDN w:val="0"/>
              <w:adjustRightInd w:val="0"/>
              <w:spacing w:after="0" w:line="240" w:lineRule="auto"/>
              <w:jc w:val="left"/>
              <w:rPr>
                <w:b/>
                <w:bCs/>
                <w:color w:val="000000"/>
                <w:sz w:val="28"/>
                <w:szCs w:val="28"/>
                <w:lang w:eastAsia="en-US" w:bidi="en-US"/>
              </w:rPr>
            </w:pPr>
            <w:r w:rsidRPr="00642657">
              <w:rPr>
                <w:b/>
                <w:bCs/>
                <w:color w:val="000000"/>
                <w:sz w:val="28"/>
                <w:szCs w:val="28"/>
                <w:lang w:eastAsia="en-US" w:bidi="en-US"/>
              </w:rPr>
              <w:t xml:space="preserve">Województwo: </w:t>
            </w:r>
            <w:r>
              <w:rPr>
                <w:b/>
                <w:bCs/>
                <w:color w:val="000000"/>
                <w:sz w:val="28"/>
                <w:szCs w:val="28"/>
                <w:lang w:eastAsia="en-US" w:bidi="en-US"/>
              </w:rPr>
              <w:t>W</w:t>
            </w:r>
            <w:r w:rsidRPr="00642657">
              <w:rPr>
                <w:b/>
                <w:bCs/>
                <w:color w:val="000000"/>
                <w:sz w:val="28"/>
                <w:szCs w:val="28"/>
                <w:lang w:eastAsia="en-US" w:bidi="en-US"/>
              </w:rPr>
              <w:t>ielkopolskie</w:t>
            </w:r>
          </w:p>
          <w:p w14:paraId="4F632F19" w14:textId="77777777" w:rsidR="005463B1" w:rsidRPr="00642657" w:rsidRDefault="005463B1" w:rsidP="005D4C23">
            <w:pPr>
              <w:spacing w:after="0" w:line="240" w:lineRule="auto"/>
              <w:ind w:right="174"/>
              <w:rPr>
                <w:szCs w:val="24"/>
              </w:rPr>
            </w:pPr>
          </w:p>
          <w:p w14:paraId="2B12A4E2" w14:textId="77777777" w:rsidR="005463B1" w:rsidRPr="00642657" w:rsidRDefault="005463B1" w:rsidP="005D4C23">
            <w:pPr>
              <w:jc w:val="left"/>
              <w:rPr>
                <w:sz w:val="26"/>
                <w:szCs w:val="26"/>
                <w:lang w:eastAsia="en-US" w:bidi="en-US"/>
              </w:rPr>
            </w:pPr>
          </w:p>
        </w:tc>
        <w:tc>
          <w:tcPr>
            <w:tcW w:w="5358" w:type="dxa"/>
            <w:tcBorders>
              <w:top w:val="single" w:sz="12" w:space="0" w:color="70AD47"/>
              <w:left w:val="single" w:sz="12" w:space="0" w:color="70AD47"/>
              <w:bottom w:val="single" w:sz="12" w:space="0" w:color="70AD47"/>
              <w:right w:val="single" w:sz="12" w:space="0" w:color="70AD47"/>
            </w:tcBorders>
            <w:shd w:val="clear" w:color="auto" w:fill="auto"/>
          </w:tcPr>
          <w:p w14:paraId="054C3192" w14:textId="77777777" w:rsidR="005463B1" w:rsidRPr="00642657" w:rsidRDefault="005463B1" w:rsidP="005D4C23">
            <w:pPr>
              <w:autoSpaceDE w:val="0"/>
              <w:autoSpaceDN w:val="0"/>
              <w:adjustRightInd w:val="0"/>
              <w:spacing w:after="0" w:line="240" w:lineRule="auto"/>
              <w:jc w:val="left"/>
              <w:rPr>
                <w:b/>
                <w:bCs/>
                <w:sz w:val="26"/>
                <w:szCs w:val="26"/>
                <w:lang w:eastAsia="en-US" w:bidi="en-US"/>
              </w:rPr>
            </w:pPr>
            <w:r w:rsidRPr="00642657">
              <w:rPr>
                <w:b/>
                <w:bCs/>
                <w:sz w:val="26"/>
                <w:szCs w:val="26"/>
                <w:lang w:eastAsia="en-US" w:bidi="en-US"/>
              </w:rPr>
              <w:t>Inwestor:</w:t>
            </w:r>
          </w:p>
          <w:p w14:paraId="57165BBF" w14:textId="77777777" w:rsidR="005463B1" w:rsidRPr="00642657" w:rsidRDefault="005463B1" w:rsidP="005D4C23">
            <w:pPr>
              <w:autoSpaceDE w:val="0"/>
              <w:autoSpaceDN w:val="0"/>
              <w:adjustRightInd w:val="0"/>
              <w:spacing w:after="0" w:line="240" w:lineRule="auto"/>
              <w:jc w:val="left"/>
              <w:rPr>
                <w:b/>
                <w:bCs/>
                <w:sz w:val="26"/>
                <w:szCs w:val="26"/>
                <w:lang w:eastAsia="en-US" w:bidi="en-US"/>
              </w:rPr>
            </w:pPr>
          </w:p>
          <w:p w14:paraId="0FCA8096" w14:textId="77777777" w:rsidR="005463B1" w:rsidRPr="00642657" w:rsidRDefault="005463B1" w:rsidP="005D4C23">
            <w:pPr>
              <w:autoSpaceDE w:val="0"/>
              <w:autoSpaceDN w:val="0"/>
              <w:adjustRightInd w:val="0"/>
              <w:spacing w:after="0" w:line="240" w:lineRule="auto"/>
              <w:jc w:val="left"/>
              <w:rPr>
                <w:bCs/>
                <w:sz w:val="28"/>
                <w:szCs w:val="28"/>
                <w:lang w:eastAsia="en-US" w:bidi="en-US"/>
              </w:rPr>
            </w:pPr>
            <w:r w:rsidRPr="00642657">
              <w:rPr>
                <w:bCs/>
                <w:sz w:val="28"/>
                <w:szCs w:val="28"/>
                <w:lang w:eastAsia="en-US" w:bidi="en-US"/>
              </w:rPr>
              <w:t>MK STELLA Sp z o.o</w:t>
            </w:r>
          </w:p>
          <w:p w14:paraId="66B3B7EE" w14:textId="77777777" w:rsidR="005463B1" w:rsidRPr="00642657" w:rsidRDefault="005463B1" w:rsidP="005D4C23">
            <w:pPr>
              <w:autoSpaceDE w:val="0"/>
              <w:autoSpaceDN w:val="0"/>
              <w:adjustRightInd w:val="0"/>
              <w:spacing w:after="0" w:line="240" w:lineRule="auto"/>
              <w:jc w:val="left"/>
              <w:rPr>
                <w:b/>
                <w:sz w:val="28"/>
                <w:szCs w:val="28"/>
                <w:lang w:eastAsia="en-US" w:bidi="en-US"/>
              </w:rPr>
            </w:pPr>
          </w:p>
          <w:p w14:paraId="17A42391" w14:textId="77777777" w:rsidR="005463B1" w:rsidRPr="00642657" w:rsidRDefault="005463B1" w:rsidP="005D4C23">
            <w:pPr>
              <w:autoSpaceDE w:val="0"/>
              <w:autoSpaceDN w:val="0"/>
              <w:adjustRightInd w:val="0"/>
              <w:spacing w:after="0" w:line="240" w:lineRule="auto"/>
              <w:jc w:val="left"/>
              <w:rPr>
                <w:b/>
                <w:sz w:val="28"/>
                <w:szCs w:val="28"/>
                <w:lang w:eastAsia="en-US" w:bidi="en-US"/>
              </w:rPr>
            </w:pPr>
            <w:r w:rsidRPr="00642657">
              <w:rPr>
                <w:b/>
                <w:sz w:val="28"/>
                <w:szCs w:val="28"/>
                <w:lang w:eastAsia="en-US" w:bidi="en-US"/>
              </w:rPr>
              <w:t>Adres:</w:t>
            </w:r>
          </w:p>
          <w:p w14:paraId="0EF5400E" w14:textId="77777777" w:rsidR="005463B1" w:rsidRPr="00642657" w:rsidRDefault="005463B1" w:rsidP="005D4C23">
            <w:pPr>
              <w:autoSpaceDE w:val="0"/>
              <w:autoSpaceDN w:val="0"/>
              <w:adjustRightInd w:val="0"/>
              <w:spacing w:after="0" w:line="240" w:lineRule="auto"/>
              <w:jc w:val="left"/>
              <w:rPr>
                <w:b/>
                <w:sz w:val="28"/>
                <w:szCs w:val="28"/>
                <w:lang w:eastAsia="en-US" w:bidi="en-US"/>
              </w:rPr>
            </w:pPr>
          </w:p>
          <w:p w14:paraId="71A70C69" w14:textId="77777777" w:rsidR="005463B1" w:rsidRPr="00642657" w:rsidRDefault="005463B1" w:rsidP="005D4C23">
            <w:pPr>
              <w:spacing w:after="0"/>
              <w:jc w:val="left"/>
              <w:rPr>
                <w:sz w:val="26"/>
                <w:szCs w:val="26"/>
                <w:lang w:eastAsia="en-US" w:bidi="en-US"/>
              </w:rPr>
            </w:pPr>
            <w:r w:rsidRPr="00642657">
              <w:rPr>
                <w:sz w:val="26"/>
                <w:szCs w:val="26"/>
                <w:lang w:eastAsia="en-US" w:bidi="en-US"/>
              </w:rPr>
              <w:t>Ul. Południowa 37, Koło</w:t>
            </w:r>
          </w:p>
        </w:tc>
      </w:tr>
      <w:bookmarkEnd w:id="2"/>
      <w:tr w:rsidR="005463B1" w:rsidRPr="00642657" w14:paraId="134DA8B7" w14:textId="77777777" w:rsidTr="00494092">
        <w:trPr>
          <w:trHeight w:val="3049"/>
        </w:trPr>
        <w:tc>
          <w:tcPr>
            <w:tcW w:w="5132" w:type="dxa"/>
            <w:tcBorders>
              <w:top w:val="single" w:sz="12" w:space="0" w:color="70AD47"/>
              <w:left w:val="single" w:sz="12" w:space="0" w:color="70AD47"/>
              <w:bottom w:val="single" w:sz="12" w:space="0" w:color="70AD47"/>
              <w:right w:val="single" w:sz="12" w:space="0" w:color="70AD47"/>
            </w:tcBorders>
            <w:shd w:val="clear" w:color="auto" w:fill="auto"/>
          </w:tcPr>
          <w:p w14:paraId="3926E628" w14:textId="77777777" w:rsidR="005463B1" w:rsidRPr="00642657" w:rsidRDefault="005463B1" w:rsidP="005D4C23">
            <w:pPr>
              <w:jc w:val="left"/>
              <w:rPr>
                <w:sz w:val="26"/>
                <w:szCs w:val="26"/>
                <w:lang w:eastAsia="en-US" w:bidi="en-US"/>
              </w:rPr>
            </w:pPr>
          </w:p>
        </w:tc>
        <w:tc>
          <w:tcPr>
            <w:tcW w:w="5358" w:type="dxa"/>
            <w:tcBorders>
              <w:top w:val="single" w:sz="12" w:space="0" w:color="70AD47"/>
              <w:left w:val="single" w:sz="12" w:space="0" w:color="70AD47"/>
              <w:bottom w:val="single" w:sz="12" w:space="0" w:color="70AD47"/>
              <w:right w:val="single" w:sz="12" w:space="0" w:color="70AD47"/>
            </w:tcBorders>
            <w:shd w:val="clear" w:color="auto" w:fill="auto"/>
          </w:tcPr>
          <w:p w14:paraId="24585A02" w14:textId="35B4B596" w:rsidR="005463B1" w:rsidRPr="009B4365" w:rsidRDefault="00494092" w:rsidP="005D4C23">
            <w:pPr>
              <w:autoSpaceDE w:val="0"/>
              <w:autoSpaceDN w:val="0"/>
              <w:adjustRightInd w:val="0"/>
              <w:spacing w:after="0" w:line="240" w:lineRule="auto"/>
              <w:jc w:val="center"/>
              <w:rPr>
                <w:b/>
                <w:sz w:val="22"/>
                <w:u w:val="single"/>
                <w:lang w:eastAsia="en-US" w:bidi="en-US"/>
              </w:rPr>
            </w:pPr>
            <w:r>
              <w:rPr>
                <w:b/>
                <w:sz w:val="22"/>
                <w:u w:val="single"/>
                <w:lang w:eastAsia="en-US" w:bidi="en-US"/>
              </w:rPr>
              <w:t>Autorzy</w:t>
            </w:r>
            <w:r w:rsidR="005463B1" w:rsidRPr="009B4365">
              <w:rPr>
                <w:b/>
                <w:sz w:val="22"/>
                <w:u w:val="single"/>
                <w:lang w:eastAsia="en-US" w:bidi="en-US"/>
              </w:rPr>
              <w:t xml:space="preserve"> raportu</w:t>
            </w:r>
          </w:p>
          <w:p w14:paraId="6C81D185" w14:textId="77777777" w:rsidR="005463B1" w:rsidRPr="00642657" w:rsidRDefault="005463B1" w:rsidP="005D4C23">
            <w:pPr>
              <w:autoSpaceDE w:val="0"/>
              <w:autoSpaceDN w:val="0"/>
              <w:adjustRightInd w:val="0"/>
              <w:spacing w:after="0" w:line="240" w:lineRule="auto"/>
              <w:jc w:val="center"/>
              <w:rPr>
                <w:b/>
                <w:bCs/>
                <w:szCs w:val="24"/>
                <w:lang w:eastAsia="en-US" w:bidi="en-US"/>
              </w:rPr>
            </w:pPr>
          </w:p>
          <w:p w14:paraId="4B4FD081" w14:textId="77777777" w:rsidR="005463B1" w:rsidRPr="00642657" w:rsidRDefault="005463B1" w:rsidP="005D4C23">
            <w:pPr>
              <w:autoSpaceDE w:val="0"/>
              <w:autoSpaceDN w:val="0"/>
              <w:adjustRightInd w:val="0"/>
              <w:spacing w:after="0" w:line="240" w:lineRule="auto"/>
              <w:jc w:val="center"/>
              <w:rPr>
                <w:b/>
                <w:bCs/>
                <w:szCs w:val="24"/>
                <w:lang w:eastAsia="en-US" w:bidi="en-US"/>
              </w:rPr>
            </w:pPr>
            <w:r w:rsidRPr="00642657">
              <w:rPr>
                <w:b/>
                <w:bCs/>
                <w:szCs w:val="24"/>
                <w:lang w:eastAsia="en-US" w:bidi="en-US"/>
              </w:rPr>
              <w:t>Leszek Gorzela</w:t>
            </w:r>
          </w:p>
          <w:p w14:paraId="4FFEC200" w14:textId="6C7AED32" w:rsidR="005463B1" w:rsidRDefault="005463B1" w:rsidP="005D4C23">
            <w:pPr>
              <w:autoSpaceDE w:val="0"/>
              <w:autoSpaceDN w:val="0"/>
              <w:adjustRightInd w:val="0"/>
              <w:spacing w:after="0" w:line="240" w:lineRule="auto"/>
              <w:jc w:val="center"/>
              <w:rPr>
                <w:b/>
                <w:bCs/>
                <w:szCs w:val="24"/>
                <w:lang w:eastAsia="en-US" w:bidi="en-US"/>
              </w:rPr>
            </w:pPr>
            <w:r w:rsidRPr="00642657">
              <w:rPr>
                <w:b/>
                <w:bCs/>
                <w:szCs w:val="24"/>
                <w:lang w:eastAsia="en-US" w:bidi="en-US"/>
              </w:rPr>
              <w:t>Edyta Bartni</w:t>
            </w:r>
            <w:r w:rsidR="00494092">
              <w:rPr>
                <w:b/>
                <w:bCs/>
                <w:szCs w:val="24"/>
                <w:lang w:eastAsia="en-US" w:bidi="en-US"/>
              </w:rPr>
              <w:t>k</w:t>
            </w:r>
          </w:p>
          <w:p w14:paraId="42EA8037" w14:textId="2B50DB56" w:rsidR="00494092" w:rsidRDefault="00494092" w:rsidP="005D4C23">
            <w:pPr>
              <w:autoSpaceDE w:val="0"/>
              <w:autoSpaceDN w:val="0"/>
              <w:adjustRightInd w:val="0"/>
              <w:spacing w:after="0" w:line="240" w:lineRule="auto"/>
              <w:jc w:val="center"/>
              <w:rPr>
                <w:b/>
                <w:bCs/>
                <w:szCs w:val="24"/>
                <w:lang w:eastAsia="en-US" w:bidi="en-US"/>
              </w:rPr>
            </w:pPr>
            <w:r>
              <w:rPr>
                <w:b/>
                <w:bCs/>
                <w:szCs w:val="24"/>
                <w:lang w:eastAsia="en-US" w:bidi="en-US"/>
              </w:rPr>
              <w:t>Piotr Piszczygłowa</w:t>
            </w:r>
          </w:p>
          <w:p w14:paraId="57FB29C3" w14:textId="0878F8DB" w:rsidR="00494092" w:rsidRPr="00642657" w:rsidRDefault="00494092" w:rsidP="005D4C23">
            <w:pPr>
              <w:autoSpaceDE w:val="0"/>
              <w:autoSpaceDN w:val="0"/>
              <w:adjustRightInd w:val="0"/>
              <w:spacing w:after="0" w:line="240" w:lineRule="auto"/>
              <w:jc w:val="center"/>
              <w:rPr>
                <w:b/>
                <w:bCs/>
                <w:szCs w:val="24"/>
                <w:lang w:eastAsia="en-US" w:bidi="en-US"/>
              </w:rPr>
            </w:pPr>
            <w:r>
              <w:rPr>
                <w:b/>
                <w:bCs/>
                <w:szCs w:val="24"/>
                <w:lang w:eastAsia="en-US" w:bidi="en-US"/>
              </w:rPr>
              <w:t>Mariusz Meisner</w:t>
            </w:r>
          </w:p>
          <w:p w14:paraId="7B654B5E" w14:textId="77777777" w:rsidR="005463B1" w:rsidRPr="00642657" w:rsidRDefault="005463B1" w:rsidP="005D4C23">
            <w:pPr>
              <w:autoSpaceDE w:val="0"/>
              <w:autoSpaceDN w:val="0"/>
              <w:adjustRightInd w:val="0"/>
              <w:spacing w:after="0" w:line="240" w:lineRule="auto"/>
              <w:jc w:val="center"/>
              <w:rPr>
                <w:b/>
                <w:bCs/>
                <w:szCs w:val="24"/>
                <w:lang w:eastAsia="en-US" w:bidi="en-US"/>
              </w:rPr>
            </w:pPr>
          </w:p>
          <w:p w14:paraId="78095F63" w14:textId="01959379" w:rsidR="005463B1" w:rsidRDefault="005463B1" w:rsidP="005D4C23">
            <w:pPr>
              <w:autoSpaceDE w:val="0"/>
              <w:autoSpaceDN w:val="0"/>
              <w:adjustRightInd w:val="0"/>
              <w:spacing w:after="0" w:line="240" w:lineRule="auto"/>
              <w:jc w:val="center"/>
              <w:rPr>
                <w:b/>
                <w:bCs/>
                <w:szCs w:val="24"/>
                <w:lang w:eastAsia="en-US" w:bidi="en-US"/>
              </w:rPr>
            </w:pPr>
            <w:r>
              <w:rPr>
                <w:b/>
                <w:bCs/>
                <w:szCs w:val="24"/>
                <w:lang w:eastAsia="en-US" w:bidi="en-US"/>
              </w:rPr>
              <w:t>---------------------------------------------</w:t>
            </w:r>
          </w:p>
          <w:p w14:paraId="624729D9" w14:textId="610776F3" w:rsidR="00494092" w:rsidRDefault="00494092" w:rsidP="005D4C23">
            <w:pPr>
              <w:autoSpaceDE w:val="0"/>
              <w:autoSpaceDN w:val="0"/>
              <w:adjustRightInd w:val="0"/>
              <w:spacing w:after="0" w:line="240" w:lineRule="auto"/>
              <w:jc w:val="center"/>
              <w:rPr>
                <w:b/>
                <w:bCs/>
                <w:szCs w:val="24"/>
                <w:lang w:eastAsia="en-US" w:bidi="en-US"/>
              </w:rPr>
            </w:pPr>
            <w:r>
              <w:rPr>
                <w:b/>
                <w:bCs/>
                <w:szCs w:val="24"/>
                <w:lang w:eastAsia="en-US" w:bidi="en-US"/>
              </w:rPr>
              <w:t>---------------------------------------------</w:t>
            </w:r>
          </w:p>
          <w:p w14:paraId="1A9D5E1D" w14:textId="228D8711" w:rsidR="005463B1" w:rsidRPr="00642657" w:rsidRDefault="00494092" w:rsidP="00494092">
            <w:pPr>
              <w:autoSpaceDE w:val="0"/>
              <w:autoSpaceDN w:val="0"/>
              <w:adjustRightInd w:val="0"/>
              <w:spacing w:after="0" w:line="240" w:lineRule="auto"/>
              <w:jc w:val="center"/>
              <w:rPr>
                <w:b/>
                <w:bCs/>
                <w:szCs w:val="24"/>
                <w:lang w:eastAsia="en-US" w:bidi="en-US"/>
              </w:rPr>
            </w:pPr>
            <w:r>
              <w:rPr>
                <w:b/>
                <w:bCs/>
                <w:szCs w:val="24"/>
                <w:lang w:eastAsia="en-US" w:bidi="en-US"/>
              </w:rPr>
              <w:t>--------------------------------------------</w:t>
            </w:r>
          </w:p>
          <w:p w14:paraId="22304FD6" w14:textId="77777777" w:rsidR="005463B1" w:rsidRPr="00642657" w:rsidRDefault="005463B1" w:rsidP="005D4C23">
            <w:pPr>
              <w:jc w:val="center"/>
              <w:rPr>
                <w:sz w:val="26"/>
                <w:szCs w:val="26"/>
                <w:lang w:eastAsia="en-US" w:bidi="en-US"/>
              </w:rPr>
            </w:pPr>
            <w:r w:rsidRPr="00642657">
              <w:rPr>
                <w:sz w:val="26"/>
                <w:szCs w:val="26"/>
                <w:lang w:eastAsia="en-US" w:bidi="en-US"/>
              </w:rPr>
              <w:t>-----------------------------------------</w:t>
            </w:r>
          </w:p>
          <w:p w14:paraId="32737B4B" w14:textId="30E7280A" w:rsidR="005463B1" w:rsidRPr="00642657" w:rsidRDefault="005463B1" w:rsidP="005D4C23">
            <w:pPr>
              <w:jc w:val="center"/>
              <w:rPr>
                <w:sz w:val="20"/>
                <w:szCs w:val="20"/>
                <w:lang w:eastAsia="en-US" w:bidi="en-US"/>
              </w:rPr>
            </w:pPr>
            <w:r w:rsidRPr="00642657">
              <w:rPr>
                <w:sz w:val="20"/>
                <w:szCs w:val="20"/>
                <w:lang w:eastAsia="en-US" w:bidi="en-US"/>
              </w:rPr>
              <w:t>Podpis</w:t>
            </w:r>
            <w:r>
              <w:rPr>
                <w:sz w:val="20"/>
                <w:szCs w:val="20"/>
                <w:lang w:eastAsia="en-US" w:bidi="en-US"/>
              </w:rPr>
              <w:t>y</w:t>
            </w:r>
          </w:p>
        </w:tc>
      </w:tr>
      <w:tr w:rsidR="005463B1" w:rsidRPr="00642657" w14:paraId="36320C0C" w14:textId="77777777" w:rsidTr="00494092">
        <w:trPr>
          <w:trHeight w:val="68"/>
        </w:trPr>
        <w:tc>
          <w:tcPr>
            <w:tcW w:w="5132" w:type="dxa"/>
            <w:tcBorders>
              <w:top w:val="single" w:sz="12" w:space="0" w:color="70AD47"/>
              <w:left w:val="single" w:sz="12" w:space="0" w:color="70AD47"/>
              <w:bottom w:val="single" w:sz="12" w:space="0" w:color="70AD47"/>
              <w:right w:val="single" w:sz="12" w:space="0" w:color="70AD47"/>
            </w:tcBorders>
            <w:shd w:val="clear" w:color="auto" w:fill="auto"/>
          </w:tcPr>
          <w:p w14:paraId="254E3E5D" w14:textId="77777777" w:rsidR="005463B1" w:rsidRPr="00642657" w:rsidRDefault="005463B1" w:rsidP="005D4C23">
            <w:pPr>
              <w:jc w:val="left"/>
              <w:rPr>
                <w:sz w:val="26"/>
                <w:szCs w:val="26"/>
                <w:lang w:eastAsia="en-US" w:bidi="en-US"/>
              </w:rPr>
            </w:pPr>
          </w:p>
          <w:p w14:paraId="45BB2D02" w14:textId="77777777" w:rsidR="005463B1" w:rsidRPr="00642657" w:rsidRDefault="005463B1" w:rsidP="005D4C23">
            <w:pPr>
              <w:jc w:val="left"/>
              <w:rPr>
                <w:szCs w:val="24"/>
                <w:lang w:eastAsia="en-US" w:bidi="en-US"/>
              </w:rPr>
            </w:pPr>
            <w:r w:rsidRPr="00642657">
              <w:rPr>
                <w:szCs w:val="24"/>
                <w:lang w:eastAsia="en-US" w:bidi="en-US"/>
              </w:rPr>
              <w:t>Nr egz. 1</w:t>
            </w:r>
          </w:p>
        </w:tc>
        <w:tc>
          <w:tcPr>
            <w:tcW w:w="5358" w:type="dxa"/>
            <w:tcBorders>
              <w:top w:val="single" w:sz="12" w:space="0" w:color="70AD47"/>
              <w:left w:val="single" w:sz="12" w:space="0" w:color="70AD47"/>
              <w:bottom w:val="single" w:sz="12" w:space="0" w:color="70AD47"/>
              <w:right w:val="single" w:sz="12" w:space="0" w:color="70AD47"/>
            </w:tcBorders>
            <w:shd w:val="clear" w:color="auto" w:fill="auto"/>
          </w:tcPr>
          <w:p w14:paraId="38BA7A8C" w14:textId="77777777" w:rsidR="005463B1" w:rsidRPr="00642657" w:rsidRDefault="005463B1" w:rsidP="005D4C23">
            <w:pPr>
              <w:jc w:val="center"/>
              <w:rPr>
                <w:szCs w:val="24"/>
                <w:lang w:eastAsia="en-US" w:bidi="en-US"/>
              </w:rPr>
            </w:pPr>
            <w:r w:rsidRPr="00642657">
              <w:rPr>
                <w:szCs w:val="24"/>
                <w:lang w:eastAsia="en-US" w:bidi="en-US"/>
              </w:rPr>
              <w:t>Data opracowania:</w:t>
            </w:r>
          </w:p>
          <w:p w14:paraId="64FC1803" w14:textId="02B35F06" w:rsidR="005463B1" w:rsidRPr="00642657" w:rsidRDefault="00494092" w:rsidP="005D4C23">
            <w:pPr>
              <w:jc w:val="center"/>
              <w:rPr>
                <w:b/>
                <w:szCs w:val="24"/>
                <w:lang w:eastAsia="en-US" w:bidi="en-US"/>
              </w:rPr>
            </w:pPr>
            <w:r>
              <w:rPr>
                <w:b/>
                <w:szCs w:val="24"/>
                <w:lang w:eastAsia="en-US" w:bidi="en-US"/>
              </w:rPr>
              <w:t xml:space="preserve">Marzec </w:t>
            </w:r>
            <w:r w:rsidR="005463B1" w:rsidRPr="00642657">
              <w:rPr>
                <w:b/>
                <w:szCs w:val="24"/>
                <w:lang w:eastAsia="en-US" w:bidi="en-US"/>
              </w:rPr>
              <w:t xml:space="preserve"> 202</w:t>
            </w:r>
            <w:r>
              <w:rPr>
                <w:b/>
                <w:szCs w:val="24"/>
                <w:lang w:eastAsia="en-US" w:bidi="en-US"/>
              </w:rPr>
              <w:t>4</w:t>
            </w:r>
            <w:r w:rsidR="005463B1" w:rsidRPr="00642657">
              <w:rPr>
                <w:b/>
                <w:szCs w:val="24"/>
                <w:lang w:eastAsia="en-US" w:bidi="en-US"/>
              </w:rPr>
              <w:t xml:space="preserve"> </w:t>
            </w:r>
          </w:p>
        </w:tc>
      </w:tr>
    </w:tbl>
    <w:p w14:paraId="390503D9" w14:textId="77777777" w:rsidR="005463B1" w:rsidRPr="00A863C3" w:rsidRDefault="005463B1" w:rsidP="005463B1">
      <w:pPr>
        <w:spacing w:after="0" w:line="240" w:lineRule="auto"/>
        <w:jc w:val="left"/>
        <w:rPr>
          <w:rFonts w:ascii="Cambria" w:hAnsi="Cambria"/>
          <w:sz w:val="72"/>
          <w:szCs w:val="72"/>
          <w:lang w:val="en-US" w:eastAsia="en-US" w:bidi="en-US"/>
        </w:rPr>
      </w:pPr>
      <w:r w:rsidRPr="00A863C3">
        <w:rPr>
          <w:rFonts w:ascii="Calibri" w:hAnsi="Calibri"/>
          <w:noProof/>
          <w:sz w:val="22"/>
          <w:lang w:val="en-US" w:eastAsia="en-US" w:bidi="en-US"/>
        </w:rPr>
        <mc:AlternateContent>
          <mc:Choice Requires="wps">
            <w:drawing>
              <wp:anchor distT="0" distB="0" distL="114300" distR="114300" simplePos="0" relativeHeight="251668480" behindDoc="0" locked="0" layoutInCell="0" allowOverlap="1" wp14:anchorId="5996030E" wp14:editId="0A4C9D6C">
                <wp:simplePos x="0" y="0"/>
                <wp:positionH relativeFrom="page">
                  <wp:align>center</wp:align>
                </wp:positionH>
                <wp:positionV relativeFrom="page">
                  <wp:align>bottom</wp:align>
                </wp:positionV>
                <wp:extent cx="7916545" cy="789305"/>
                <wp:effectExtent l="9525" t="9525" r="12065" b="10795"/>
                <wp:wrapNone/>
                <wp:docPr id="21" name="Prostokąt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916545" cy="789305"/>
                        </a:xfrm>
                        <a:prstGeom prst="rect">
                          <a:avLst/>
                        </a:prstGeom>
                        <a:solidFill>
                          <a:srgbClr val="4E6128"/>
                        </a:solidFill>
                        <a:ln w="9525">
                          <a:solidFill>
                            <a:srgbClr val="4E6128"/>
                          </a:solidFill>
                          <a:miter lim="800000"/>
                          <a:headEnd/>
                          <a:tailEnd/>
                        </a:ln>
                      </wps:spPr>
                      <wps:bodyPr rot="0" vert="horz" wrap="square" lIns="91440" tIns="45720" rIns="91440" bIns="45720" anchor="t" anchorCtr="0" upright="1">
                        <a:noAutofit/>
                      </wps:bodyPr>
                    </wps:wsp>
                  </a:graphicData>
                </a:graphic>
                <wp14:sizeRelH relativeFrom="page">
                  <wp14:pctWidth>105000</wp14:pctWidth>
                </wp14:sizeRelH>
                <wp14:sizeRelV relativeFrom="topMargin">
                  <wp14:pctHeight>90000</wp14:pctHeight>
                </wp14:sizeRelV>
              </wp:anchor>
            </w:drawing>
          </mc:Choice>
          <mc:Fallback>
            <w:pict>
              <v:rect w14:anchorId="05BD4766" id="Prostokąt 21" o:spid="_x0000_s1026" style="position:absolute;margin-left:0;margin-top:0;width:623.35pt;height:62.15pt;z-index:251668480;visibility:visible;mso-wrap-style:square;mso-width-percent:1050;mso-height-percent:900;mso-wrap-distance-left:9pt;mso-wrap-distance-top:0;mso-wrap-distance-right:9pt;mso-wrap-distance-bottom:0;mso-position-horizontal:center;mso-position-horizontal-relative:page;mso-position-vertical:bottom;mso-position-vertical-relative:page;mso-width-percent:1050;mso-height-percent:900;mso-width-relative:page;mso-height-relative:top-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" o:allowincell="f" fillcolor="#4e6128" strokecolor="#4e6128">
                <w10:wrap anchorx="page" anchory="page"/>
              </v:rect>
            </w:pict>
          </mc:Fallback>
        </mc:AlternateContent>
      </w:r>
      <w:r w:rsidRPr="00A863C3">
        <w:rPr>
          <w:rFonts w:ascii="Calibri" w:hAnsi="Calibri"/>
          <w:noProof/>
          <w:sz w:val="22"/>
          <w:lang w:val="en-US" w:eastAsia="en-US" w:bidi="en-US"/>
        </w:rPr>
        <mc:AlternateContent>
          <mc:Choice Requires="wps">
            <w:drawing>
              <wp:anchor distT="0" distB="0" distL="114300" distR="114300" simplePos="0" relativeHeight="251672576" behindDoc="0" locked="0" layoutInCell="0" allowOverlap="1" wp14:anchorId="7F103228" wp14:editId="383FF8D3">
                <wp:simplePos x="0" y="0"/>
                <wp:positionH relativeFrom="page">
                  <wp:posOffset>403860</wp:posOffset>
                </wp:positionH>
                <wp:positionV relativeFrom="page">
                  <wp:posOffset>-262255</wp:posOffset>
                </wp:positionV>
                <wp:extent cx="90805" cy="11205845"/>
                <wp:effectExtent l="13335" t="13970" r="10160" b="6985"/>
                <wp:wrapNone/>
                <wp:docPr id="20" name="Prostokąt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11205845"/>
                        </a:xfrm>
                        <a:prstGeom prst="rect">
                          <a:avLst/>
                        </a:prstGeom>
                        <a:solidFill>
                          <a:srgbClr val="FFFFFF"/>
                        </a:solidFill>
                        <a:ln w="9525">
                          <a:solidFill>
                            <a:srgbClr val="31849B"/>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105000</wp14:pctHeight>
                </wp14:sizeRelV>
              </wp:anchor>
            </w:drawing>
          </mc:Choice>
          <mc:Fallback>
            <w:pict>
              <v:rect w14:anchorId="0AE53082" id="Prostokąt 20" o:spid="_x0000_s1026" style="position:absolute;margin-left:31.8pt;margin-top:-20.65pt;width:7.15pt;height:882.35pt;z-index:251672576;visibility:visible;mso-wrap-style:square;mso-width-percent:0;mso-height-percent:1050;mso-wrap-distance-left:9pt;mso-wrap-distance-top:0;mso-wrap-distance-right:9pt;mso-wrap-distance-bottom:0;mso-position-horizontal:absolute;mso-position-horizontal-relative:page;mso-position-vertical:absolute;mso-position-vertical-relative:page;mso-width-percent:0;mso-height-percent:105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" o:allowincell="f" strokecolor="#31849b">
                <w10:wrap anchorx="page" anchory="page"/>
              </v:rect>
            </w:pict>
          </mc:Fallback>
        </mc:AlternateContent>
      </w:r>
      <w:r w:rsidRPr="00A863C3">
        <w:rPr>
          <w:rFonts w:ascii="Calibri" w:hAnsi="Calibri"/>
          <w:noProof/>
          <w:sz w:val="22"/>
          <w:lang w:val="en-US" w:eastAsia="en-US" w:bidi="en-US"/>
        </w:rPr>
        <mc:AlternateContent>
          <mc:Choice Requires="wps">
            <w:drawing>
              <wp:anchor distT="0" distB="0" distL="114300" distR="114300" simplePos="0" relativeHeight="251670528" behindDoc="0" locked="0" layoutInCell="0" allowOverlap="1" wp14:anchorId="4ADFF4F9" wp14:editId="09398029">
                <wp:simplePos x="0" y="0"/>
                <wp:positionH relativeFrom="page">
                  <wp:posOffset>7064375</wp:posOffset>
                </wp:positionH>
                <wp:positionV relativeFrom="page">
                  <wp:posOffset>-262255</wp:posOffset>
                </wp:positionV>
                <wp:extent cx="90805" cy="11205845"/>
                <wp:effectExtent l="6350" t="13970" r="7620" b="6985"/>
                <wp:wrapNone/>
                <wp:docPr id="14" name="Prostokąt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11205845"/>
                        </a:xfrm>
                        <a:prstGeom prst="rect">
                          <a:avLst/>
                        </a:prstGeom>
                        <a:solidFill>
                          <a:srgbClr val="FFFFFF"/>
                        </a:solidFill>
                        <a:ln w="9525">
                          <a:solidFill>
                            <a:srgbClr val="31849B"/>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105000</wp14:pctHeight>
                </wp14:sizeRelV>
              </wp:anchor>
            </w:drawing>
          </mc:Choice>
          <mc:Fallback>
            <w:pict>
              <v:rect w14:anchorId="0307D3BB" id="Prostokąt 14" o:spid="_x0000_s1026" style="position:absolute;margin-left:556.25pt;margin-top:-20.65pt;width:7.15pt;height:882.35pt;z-index:251670528;visibility:visible;mso-wrap-style:square;mso-width-percent:0;mso-height-percent:1050;mso-wrap-distance-left:9pt;mso-wrap-distance-top:0;mso-wrap-distance-right:9pt;mso-wrap-distance-bottom:0;mso-position-horizontal:absolute;mso-position-horizontal-relative:page;mso-position-vertical:absolute;mso-position-vertical-relative:page;mso-width-percent:0;mso-height-percent:105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" o:allowincell="f" strokecolor="#31849b">
                <w10:wrap anchorx="page" anchory="page"/>
              </v:rect>
            </w:pict>
          </mc:Fallback>
        </mc:AlternateContent>
      </w:r>
      <w:r w:rsidRPr="00A863C3">
        <w:rPr>
          <w:rFonts w:ascii="Calibri" w:hAnsi="Calibri"/>
          <w:noProof/>
          <w:sz w:val="22"/>
          <w:lang w:val="en-US" w:eastAsia="en-US" w:bidi="en-US"/>
        </w:rPr>
        <mc:AlternateContent>
          <mc:Choice Requires="wps">
            <w:drawing>
              <wp:anchor distT="0" distB="0" distL="114300" distR="114300" simplePos="0" relativeHeight="251669504" behindDoc="0" locked="0" layoutInCell="0" allowOverlap="1" wp14:anchorId="1B79ABEE" wp14:editId="7DF65FA3">
                <wp:simplePos x="0" y="0"/>
                <wp:positionH relativeFrom="page">
                  <wp:posOffset>-183515</wp:posOffset>
                </wp:positionH>
                <wp:positionV relativeFrom="page">
                  <wp:posOffset>5080</wp:posOffset>
                </wp:positionV>
                <wp:extent cx="7925435" cy="799465"/>
                <wp:effectExtent l="6985" t="5080" r="5715" b="5080"/>
                <wp:wrapNone/>
                <wp:docPr id="6" name="Prostokąt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925435" cy="799465"/>
                        </a:xfrm>
                        <a:prstGeom prst="rect">
                          <a:avLst/>
                        </a:prstGeom>
                        <a:solidFill>
                          <a:srgbClr val="4E6128"/>
                        </a:solidFill>
                        <a:ln w="9525">
                          <a:solidFill>
                            <a:srgbClr val="4E6128"/>
                          </a:solidFill>
                          <a:miter lim="800000"/>
                          <a:headEnd/>
                          <a:tailEnd/>
                        </a:ln>
                      </wps:spPr>
                      <wps:bodyPr rot="0" vert="horz" wrap="square" lIns="91440" tIns="45720" rIns="91440" bIns="45720" anchor="t" anchorCtr="0" upright="1">
                        <a:noAutofit/>
                      </wps:bodyPr>
                    </wps:wsp>
                  </a:graphicData>
                </a:graphic>
                <wp14:sizeRelH relativeFrom="page">
                  <wp14:pctWidth>105000</wp14:pctWidth>
                </wp14:sizeRelH>
                <wp14:sizeRelV relativeFrom="topMargin">
                  <wp14:pctHeight>90000</wp14:pctHeight>
                </wp14:sizeRelV>
              </wp:anchor>
            </w:drawing>
          </mc:Choice>
          <mc:Fallback>
            <w:pict>
              <v:rect w14:anchorId="5C582B4E" id="Prostokąt 6" o:spid="_x0000_s1026" style="position:absolute;margin-left:-14.45pt;margin-top:.4pt;width:624.05pt;height:62.95pt;z-index:251669504;visibility:visible;mso-wrap-style:square;mso-width-percent:1050;mso-height-percent:900;mso-wrap-distance-left:9pt;mso-wrap-distance-top:0;mso-wrap-distance-right:9pt;mso-wrap-distance-bottom:0;mso-position-horizontal:absolute;mso-position-horizontal-relative:page;mso-position-vertical:absolute;mso-position-vertical-relative:page;mso-width-percent:1050;mso-height-percent:900;mso-width-relative:page;mso-height-relative:top-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" o:allowincell="f" fillcolor="#4e6128" strokecolor="#4e6128">
                <w10:wrap anchorx="page" anchory="page"/>
              </v:rect>
            </w:pict>
          </mc:Fallback>
        </mc:AlternateContent>
      </w:r>
    </w:p>
    <w:p w14:paraId="10716D5B" w14:textId="77777777" w:rsidR="005463B1" w:rsidRPr="00A863C3" w:rsidRDefault="005463B1" w:rsidP="005463B1">
      <w:pPr>
        <w:spacing w:after="0" w:line="240" w:lineRule="auto"/>
        <w:jc w:val="center"/>
        <w:rPr>
          <w:rFonts w:ascii="Arial" w:hAnsi="Arial" w:cs="Arial"/>
          <w:b/>
          <w:sz w:val="32"/>
          <w:szCs w:val="32"/>
          <w:lang w:eastAsia="en-US" w:bidi="en-US"/>
        </w:rPr>
      </w:pPr>
    </w:p>
    <w:bookmarkStart w:id="3" w:name="_Hlk132563225" w:displacedByCustomXml="next"/>
    <w:bookmarkEnd w:id="3" w:displacedByCustomXml="next"/>
    <w:sdt>
      <w:sdtPr>
        <w:rPr>
          <w:rFonts w:ascii="Times New Roman" w:hAnsi="Times New Roman"/>
          <w:bCs w:val="0"/>
          <w:color w:val="auto"/>
          <w:sz w:val="24"/>
          <w:szCs w:val="22"/>
          <w:lang w:eastAsia="pl-PL"/>
        </w:rPr>
        <w:id w:val="974569053"/>
        <w:docPartObj>
          <w:docPartGallery w:val="Table of Contents"/>
          <w:docPartUnique/>
        </w:docPartObj>
      </w:sdtPr>
      <w:sdtEndPr>
        <w:rPr>
          <w:b/>
        </w:rPr>
      </w:sdtEndPr>
      <w:sdtContent>
        <w:p w14:paraId="40F32EDB" w14:textId="77777777" w:rsidR="001477B2" w:rsidRDefault="001477B2" w:rsidP="001477B2">
          <w:pPr>
            <w:pStyle w:val="Nagwekspisutreci"/>
            <w:numPr>
              <w:ilvl w:val="0"/>
              <w:numId w:val="0"/>
            </w:numPr>
          </w:pPr>
          <w:r>
            <w:t>Spis treści</w:t>
          </w:r>
        </w:p>
        <w:p w14:paraId="145A66BE" w14:textId="78A5C7CC" w:rsidR="001477B2" w:rsidRPr="001477B2" w:rsidRDefault="001477B2">
          <w:pPr>
            <w:pStyle w:val="Spistreci1"/>
          </w:pPr>
          <w:r>
            <w:t>1.</w:t>
          </w:r>
          <w:r>
            <w:fldChar w:fldCharType="begin"/>
          </w:r>
          <w:r>
            <w:instrText xml:space="preserve"> TOC \o "1-3" \h \z \u </w:instrText>
          </w:r>
          <w:r>
            <w:fldChar w:fldCharType="separate"/>
          </w:r>
          <w:hyperlink w:anchor="_Toc161929651" w:history="1">
            <w:r w:rsidRPr="00034ABE">
              <w:rPr>
                <w:rStyle w:val="Hipercze"/>
              </w:rPr>
              <w:t>Wprowadzenie</w:t>
            </w:r>
            <w:r>
              <w:rPr>
                <w:webHidden/>
              </w:rPr>
              <w:tab/>
            </w:r>
            <w:r>
              <w:rPr>
                <w:webHidden/>
              </w:rPr>
              <w:fldChar w:fldCharType="begin"/>
            </w:r>
            <w:r>
              <w:rPr>
                <w:webHidden/>
              </w:rPr>
              <w:instrText xml:space="preserve"> PAGEREF _Toc161929651 \h </w:instrText>
            </w:r>
            <w:r>
              <w:rPr>
                <w:webHidden/>
              </w:rPr>
            </w:r>
            <w:r>
              <w:rPr>
                <w:webHidden/>
              </w:rPr>
              <w:fldChar w:fldCharType="separate"/>
            </w:r>
            <w:r w:rsidR="00413AAD">
              <w:rPr>
                <w:webHidden/>
              </w:rPr>
              <w:t>5</w:t>
            </w:r>
            <w:r>
              <w:rPr>
                <w:webHidden/>
              </w:rPr>
              <w:fldChar w:fldCharType="end"/>
            </w:r>
          </w:hyperlink>
        </w:p>
        <w:p w14:paraId="6B2451A6" w14:textId="4FC5DA20" w:rsidR="001477B2" w:rsidRDefault="00D44556">
          <w:pPr>
            <w:pStyle w:val="Spistreci2"/>
            <w:rPr>
              <w:rFonts w:asciiTheme="minorHAnsi" w:eastAsiaTheme="minorEastAsia" w:hAnsiTheme="minorHAnsi" w:cstheme="minorBidi"/>
              <w:smallCaps w:val="0"/>
              <w:sz w:val="22"/>
              <w:szCs w:val="22"/>
              <w:lang w:bidi="ar-SA"/>
            </w:rPr>
          </w:pPr>
          <w:hyperlink w:anchor="_Toc161929652" w:history="1">
            <w:r w:rsidR="001477B2" w:rsidRPr="00034ABE">
              <w:rPr>
                <w:rStyle w:val="Hipercze"/>
                <w:rFonts w:ascii="Times New Roman" w:hAnsi="Times New Roman"/>
              </w:rPr>
              <w:t>1.1.</w:t>
            </w:r>
            <w:r w:rsidR="001477B2">
              <w:rPr>
                <w:rFonts w:asciiTheme="minorHAnsi" w:eastAsiaTheme="minorEastAsia" w:hAnsiTheme="minorHAnsi" w:cstheme="minorBidi"/>
                <w:smallCaps w:val="0"/>
                <w:sz w:val="22"/>
                <w:szCs w:val="22"/>
                <w:lang w:bidi="ar-SA"/>
              </w:rPr>
              <w:tab/>
            </w:r>
            <w:r w:rsidR="001477B2" w:rsidRPr="00034ABE">
              <w:rPr>
                <w:rStyle w:val="Hipercze"/>
                <w:rFonts w:ascii="Times New Roman" w:hAnsi="Times New Roman"/>
              </w:rPr>
              <w:t>WSTĘP</w:t>
            </w:r>
            <w:r w:rsidR="001477B2">
              <w:rPr>
                <w:webHidden/>
              </w:rPr>
              <w:tab/>
            </w:r>
            <w:r w:rsidR="001477B2">
              <w:rPr>
                <w:webHidden/>
              </w:rPr>
              <w:fldChar w:fldCharType="begin"/>
            </w:r>
            <w:r w:rsidR="001477B2">
              <w:rPr>
                <w:webHidden/>
              </w:rPr>
              <w:instrText xml:space="preserve"> PAGEREF _Toc161929652 \h </w:instrText>
            </w:r>
            <w:r w:rsidR="001477B2">
              <w:rPr>
                <w:webHidden/>
              </w:rPr>
            </w:r>
            <w:r w:rsidR="001477B2">
              <w:rPr>
                <w:webHidden/>
              </w:rPr>
              <w:fldChar w:fldCharType="separate"/>
            </w:r>
            <w:r w:rsidR="00413AAD">
              <w:rPr>
                <w:webHidden/>
              </w:rPr>
              <w:t>5</w:t>
            </w:r>
            <w:r w:rsidR="001477B2">
              <w:rPr>
                <w:webHidden/>
              </w:rPr>
              <w:fldChar w:fldCharType="end"/>
            </w:r>
          </w:hyperlink>
        </w:p>
        <w:p w14:paraId="6B5D4A35" w14:textId="7EC0EF15" w:rsidR="001477B2" w:rsidRDefault="00D44556">
          <w:pPr>
            <w:pStyle w:val="Spistreci2"/>
            <w:rPr>
              <w:rFonts w:asciiTheme="minorHAnsi" w:eastAsiaTheme="minorEastAsia" w:hAnsiTheme="minorHAnsi" w:cstheme="minorBidi"/>
              <w:smallCaps w:val="0"/>
              <w:sz w:val="22"/>
              <w:szCs w:val="22"/>
              <w:lang w:bidi="ar-SA"/>
            </w:rPr>
          </w:pPr>
          <w:hyperlink w:anchor="_Toc161929653" w:history="1">
            <w:r w:rsidR="001477B2" w:rsidRPr="00034ABE">
              <w:rPr>
                <w:rStyle w:val="Hipercze"/>
                <w:rFonts w:ascii="Times New Roman" w:hAnsi="Times New Roman"/>
              </w:rPr>
              <w:t>1.2.</w:t>
            </w:r>
            <w:r w:rsidR="001477B2">
              <w:rPr>
                <w:rFonts w:asciiTheme="minorHAnsi" w:eastAsiaTheme="minorEastAsia" w:hAnsiTheme="minorHAnsi" w:cstheme="minorBidi"/>
                <w:smallCaps w:val="0"/>
                <w:sz w:val="22"/>
                <w:szCs w:val="22"/>
                <w:lang w:bidi="ar-SA"/>
              </w:rPr>
              <w:tab/>
            </w:r>
            <w:r w:rsidR="001477B2" w:rsidRPr="00034ABE">
              <w:rPr>
                <w:rStyle w:val="Hipercze"/>
                <w:rFonts w:ascii="Times New Roman" w:hAnsi="Times New Roman"/>
              </w:rPr>
              <w:t>KLASYFIKACJA INWESTYCJI</w:t>
            </w:r>
            <w:r w:rsidR="001477B2">
              <w:rPr>
                <w:webHidden/>
              </w:rPr>
              <w:tab/>
            </w:r>
            <w:r w:rsidR="001477B2">
              <w:rPr>
                <w:webHidden/>
              </w:rPr>
              <w:fldChar w:fldCharType="begin"/>
            </w:r>
            <w:r w:rsidR="001477B2">
              <w:rPr>
                <w:webHidden/>
              </w:rPr>
              <w:instrText xml:space="preserve"> PAGEREF _Toc161929653 \h </w:instrText>
            </w:r>
            <w:r w:rsidR="001477B2">
              <w:rPr>
                <w:webHidden/>
              </w:rPr>
            </w:r>
            <w:r w:rsidR="001477B2">
              <w:rPr>
                <w:webHidden/>
              </w:rPr>
              <w:fldChar w:fldCharType="separate"/>
            </w:r>
            <w:r w:rsidR="00413AAD">
              <w:rPr>
                <w:webHidden/>
              </w:rPr>
              <w:t>5</w:t>
            </w:r>
            <w:r w:rsidR="001477B2">
              <w:rPr>
                <w:webHidden/>
              </w:rPr>
              <w:fldChar w:fldCharType="end"/>
            </w:r>
          </w:hyperlink>
        </w:p>
        <w:p w14:paraId="74F4CBA9" w14:textId="54CB5DB7" w:rsidR="001477B2" w:rsidRDefault="00D44556">
          <w:pPr>
            <w:pStyle w:val="Spistreci2"/>
            <w:rPr>
              <w:rFonts w:asciiTheme="minorHAnsi" w:eastAsiaTheme="minorEastAsia" w:hAnsiTheme="minorHAnsi" w:cstheme="minorBidi"/>
              <w:smallCaps w:val="0"/>
              <w:sz w:val="22"/>
              <w:szCs w:val="22"/>
              <w:lang w:bidi="ar-SA"/>
            </w:rPr>
          </w:pPr>
          <w:hyperlink w:anchor="_Toc161929654" w:history="1">
            <w:r w:rsidR="001477B2" w:rsidRPr="00034ABE">
              <w:rPr>
                <w:rStyle w:val="Hipercze"/>
                <w:rFonts w:ascii="Times New Roman" w:hAnsi="Times New Roman"/>
              </w:rPr>
              <w:t>1.3.</w:t>
            </w:r>
            <w:r w:rsidR="001477B2">
              <w:rPr>
                <w:rFonts w:asciiTheme="minorHAnsi" w:eastAsiaTheme="minorEastAsia" w:hAnsiTheme="minorHAnsi" w:cstheme="minorBidi"/>
                <w:smallCaps w:val="0"/>
                <w:sz w:val="22"/>
                <w:szCs w:val="22"/>
                <w:lang w:bidi="ar-SA"/>
              </w:rPr>
              <w:tab/>
            </w:r>
            <w:r w:rsidR="001477B2" w:rsidRPr="00034ABE">
              <w:rPr>
                <w:rStyle w:val="Hipercze"/>
                <w:rFonts w:ascii="Times New Roman" w:hAnsi="Times New Roman"/>
              </w:rPr>
              <w:t>ZAKRES RAPORTU</w:t>
            </w:r>
            <w:r w:rsidR="001477B2">
              <w:rPr>
                <w:webHidden/>
              </w:rPr>
              <w:tab/>
            </w:r>
            <w:r w:rsidR="001477B2">
              <w:rPr>
                <w:webHidden/>
              </w:rPr>
              <w:fldChar w:fldCharType="begin"/>
            </w:r>
            <w:r w:rsidR="001477B2">
              <w:rPr>
                <w:webHidden/>
              </w:rPr>
              <w:instrText xml:space="preserve"> PAGEREF _Toc161929654 \h </w:instrText>
            </w:r>
            <w:r w:rsidR="001477B2">
              <w:rPr>
                <w:webHidden/>
              </w:rPr>
            </w:r>
            <w:r w:rsidR="001477B2">
              <w:rPr>
                <w:webHidden/>
              </w:rPr>
              <w:fldChar w:fldCharType="separate"/>
            </w:r>
            <w:r w:rsidR="00413AAD">
              <w:rPr>
                <w:webHidden/>
              </w:rPr>
              <w:t>6</w:t>
            </w:r>
            <w:r w:rsidR="001477B2">
              <w:rPr>
                <w:webHidden/>
              </w:rPr>
              <w:fldChar w:fldCharType="end"/>
            </w:r>
          </w:hyperlink>
        </w:p>
        <w:p w14:paraId="6E360EB3" w14:textId="38ECB58A" w:rsidR="001477B2" w:rsidRDefault="00D44556">
          <w:pPr>
            <w:pStyle w:val="Spistreci2"/>
            <w:rPr>
              <w:rFonts w:asciiTheme="minorHAnsi" w:eastAsiaTheme="minorEastAsia" w:hAnsiTheme="minorHAnsi" w:cstheme="minorBidi"/>
              <w:smallCaps w:val="0"/>
              <w:sz w:val="22"/>
              <w:szCs w:val="22"/>
              <w:lang w:bidi="ar-SA"/>
            </w:rPr>
          </w:pPr>
          <w:hyperlink w:anchor="_Toc161929655" w:history="1">
            <w:r w:rsidR="001477B2" w:rsidRPr="00034ABE">
              <w:rPr>
                <w:rStyle w:val="Hipercze"/>
                <w:rFonts w:ascii="Times New Roman" w:hAnsi="Times New Roman"/>
              </w:rPr>
              <w:t>1.4.</w:t>
            </w:r>
            <w:r w:rsidR="001477B2">
              <w:rPr>
                <w:rFonts w:asciiTheme="minorHAnsi" w:eastAsiaTheme="minorEastAsia" w:hAnsiTheme="minorHAnsi" w:cstheme="minorBidi"/>
                <w:smallCaps w:val="0"/>
                <w:sz w:val="22"/>
                <w:szCs w:val="22"/>
                <w:lang w:bidi="ar-SA"/>
              </w:rPr>
              <w:tab/>
            </w:r>
            <w:r w:rsidR="001477B2" w:rsidRPr="00034ABE">
              <w:rPr>
                <w:rStyle w:val="Hipercze"/>
                <w:rFonts w:ascii="Times New Roman" w:hAnsi="Times New Roman"/>
              </w:rPr>
              <w:t>PODSTAWA OPRACOWANIA</w:t>
            </w:r>
            <w:r w:rsidR="001477B2">
              <w:rPr>
                <w:webHidden/>
              </w:rPr>
              <w:tab/>
            </w:r>
            <w:r w:rsidR="001477B2">
              <w:rPr>
                <w:webHidden/>
              </w:rPr>
              <w:fldChar w:fldCharType="begin"/>
            </w:r>
            <w:r w:rsidR="001477B2">
              <w:rPr>
                <w:webHidden/>
              </w:rPr>
              <w:instrText xml:space="preserve"> PAGEREF _Toc161929655 \h </w:instrText>
            </w:r>
            <w:r w:rsidR="001477B2">
              <w:rPr>
                <w:webHidden/>
              </w:rPr>
            </w:r>
            <w:r w:rsidR="001477B2">
              <w:rPr>
                <w:webHidden/>
              </w:rPr>
              <w:fldChar w:fldCharType="separate"/>
            </w:r>
            <w:r w:rsidR="00413AAD">
              <w:rPr>
                <w:webHidden/>
              </w:rPr>
              <w:t>9</w:t>
            </w:r>
            <w:r w:rsidR="001477B2">
              <w:rPr>
                <w:webHidden/>
              </w:rPr>
              <w:fldChar w:fldCharType="end"/>
            </w:r>
          </w:hyperlink>
        </w:p>
        <w:p w14:paraId="2ADED00E" w14:textId="0B7584CE" w:rsidR="001477B2" w:rsidRDefault="00D44556">
          <w:pPr>
            <w:pStyle w:val="Spistreci2"/>
            <w:rPr>
              <w:rFonts w:asciiTheme="minorHAnsi" w:eastAsiaTheme="minorEastAsia" w:hAnsiTheme="minorHAnsi" w:cstheme="minorBidi"/>
              <w:smallCaps w:val="0"/>
              <w:sz w:val="22"/>
              <w:szCs w:val="22"/>
              <w:lang w:bidi="ar-SA"/>
            </w:rPr>
          </w:pPr>
          <w:hyperlink w:anchor="_Toc161929656" w:history="1">
            <w:r w:rsidR="001477B2" w:rsidRPr="00034ABE">
              <w:rPr>
                <w:rStyle w:val="Hipercze"/>
                <w:rFonts w:ascii="Times New Roman" w:hAnsi="Times New Roman"/>
              </w:rPr>
              <w:t>1.5.</w:t>
            </w:r>
            <w:r w:rsidR="001477B2">
              <w:rPr>
                <w:rFonts w:asciiTheme="minorHAnsi" w:eastAsiaTheme="minorEastAsia" w:hAnsiTheme="minorHAnsi" w:cstheme="minorBidi"/>
                <w:smallCaps w:val="0"/>
                <w:sz w:val="22"/>
                <w:szCs w:val="22"/>
                <w:lang w:bidi="ar-SA"/>
              </w:rPr>
              <w:tab/>
            </w:r>
            <w:r w:rsidR="001477B2" w:rsidRPr="00034ABE">
              <w:rPr>
                <w:rStyle w:val="Hipercze"/>
                <w:rFonts w:ascii="Times New Roman" w:hAnsi="Times New Roman"/>
              </w:rPr>
              <w:t>ANALIZA ZGODNOŚCI PRZEDSIĘWZIĘCIA Z DOKUMENTAMI STRATEGICZNYMI</w:t>
            </w:r>
            <w:r w:rsidR="001477B2">
              <w:rPr>
                <w:webHidden/>
              </w:rPr>
              <w:tab/>
            </w:r>
            <w:r w:rsidR="001477B2">
              <w:rPr>
                <w:webHidden/>
              </w:rPr>
              <w:fldChar w:fldCharType="begin"/>
            </w:r>
            <w:r w:rsidR="001477B2">
              <w:rPr>
                <w:webHidden/>
              </w:rPr>
              <w:instrText xml:space="preserve"> PAGEREF _Toc161929656 \h </w:instrText>
            </w:r>
            <w:r w:rsidR="001477B2">
              <w:rPr>
                <w:webHidden/>
              </w:rPr>
            </w:r>
            <w:r w:rsidR="001477B2">
              <w:rPr>
                <w:webHidden/>
              </w:rPr>
              <w:fldChar w:fldCharType="separate"/>
            </w:r>
            <w:r w:rsidR="00413AAD">
              <w:rPr>
                <w:webHidden/>
              </w:rPr>
              <w:t>10</w:t>
            </w:r>
            <w:r w:rsidR="001477B2">
              <w:rPr>
                <w:webHidden/>
              </w:rPr>
              <w:fldChar w:fldCharType="end"/>
            </w:r>
          </w:hyperlink>
        </w:p>
        <w:p w14:paraId="40E079A2" w14:textId="5A6A6327" w:rsidR="001477B2" w:rsidRDefault="00D44556">
          <w:pPr>
            <w:pStyle w:val="Spistreci1"/>
            <w:rPr>
              <w:rFonts w:asciiTheme="minorHAnsi" w:eastAsiaTheme="minorEastAsia" w:hAnsiTheme="minorHAnsi" w:cstheme="minorBidi"/>
              <w:b w:val="0"/>
              <w:bCs w:val="0"/>
              <w:caps w:val="0"/>
              <w:sz w:val="22"/>
              <w:szCs w:val="22"/>
            </w:rPr>
          </w:pPr>
          <w:hyperlink w:anchor="_Toc161929657" w:history="1">
            <w:r w:rsidR="001477B2" w:rsidRPr="00034ABE">
              <w:rPr>
                <w:rStyle w:val="Hipercze"/>
              </w:rPr>
              <w:t>2.</w:t>
            </w:r>
            <w:r w:rsidR="001477B2">
              <w:rPr>
                <w:rFonts w:asciiTheme="minorHAnsi" w:eastAsiaTheme="minorEastAsia" w:hAnsiTheme="minorHAnsi" w:cstheme="minorBidi"/>
                <w:b w:val="0"/>
                <w:bCs w:val="0"/>
                <w:caps w:val="0"/>
                <w:sz w:val="22"/>
                <w:szCs w:val="22"/>
              </w:rPr>
              <w:tab/>
            </w:r>
            <w:r w:rsidR="001477B2" w:rsidRPr="00034ABE">
              <w:rPr>
                <w:rStyle w:val="Hipercze"/>
              </w:rPr>
              <w:t>OPIS PLANOWANEGO  PRZEDSIĘWZIĘCIA</w:t>
            </w:r>
            <w:r w:rsidR="001477B2">
              <w:rPr>
                <w:webHidden/>
              </w:rPr>
              <w:tab/>
            </w:r>
            <w:r w:rsidR="001477B2">
              <w:rPr>
                <w:webHidden/>
              </w:rPr>
              <w:fldChar w:fldCharType="begin"/>
            </w:r>
            <w:r w:rsidR="001477B2">
              <w:rPr>
                <w:webHidden/>
              </w:rPr>
              <w:instrText xml:space="preserve"> PAGEREF _Toc161929657 \h </w:instrText>
            </w:r>
            <w:r w:rsidR="001477B2">
              <w:rPr>
                <w:webHidden/>
              </w:rPr>
            </w:r>
            <w:r w:rsidR="001477B2">
              <w:rPr>
                <w:webHidden/>
              </w:rPr>
              <w:fldChar w:fldCharType="separate"/>
            </w:r>
            <w:r w:rsidR="00413AAD">
              <w:rPr>
                <w:webHidden/>
              </w:rPr>
              <w:t>11</w:t>
            </w:r>
            <w:r w:rsidR="001477B2">
              <w:rPr>
                <w:webHidden/>
              </w:rPr>
              <w:fldChar w:fldCharType="end"/>
            </w:r>
          </w:hyperlink>
        </w:p>
        <w:p w14:paraId="7EA71FCD" w14:textId="5045FBBF" w:rsidR="001477B2" w:rsidRDefault="00D44556">
          <w:pPr>
            <w:pStyle w:val="Spistreci2"/>
            <w:rPr>
              <w:rFonts w:asciiTheme="minorHAnsi" w:eastAsiaTheme="minorEastAsia" w:hAnsiTheme="minorHAnsi" w:cstheme="minorBidi"/>
              <w:smallCaps w:val="0"/>
              <w:sz w:val="22"/>
              <w:szCs w:val="22"/>
              <w:lang w:bidi="ar-SA"/>
            </w:rPr>
          </w:pPr>
          <w:hyperlink w:anchor="_Toc161929658" w:history="1">
            <w:r w:rsidR="001477B2" w:rsidRPr="00034ABE">
              <w:rPr>
                <w:rStyle w:val="Hipercze"/>
                <w:rFonts w:ascii="Times New Roman" w:hAnsi="Times New Roman"/>
              </w:rPr>
              <w:t>2.1.</w:t>
            </w:r>
            <w:r w:rsidR="001477B2">
              <w:rPr>
                <w:rFonts w:asciiTheme="minorHAnsi" w:eastAsiaTheme="minorEastAsia" w:hAnsiTheme="minorHAnsi" w:cstheme="minorBidi"/>
                <w:smallCaps w:val="0"/>
                <w:sz w:val="22"/>
                <w:szCs w:val="22"/>
                <w:lang w:bidi="ar-SA"/>
              </w:rPr>
              <w:tab/>
            </w:r>
            <w:r w:rsidR="001477B2" w:rsidRPr="00034ABE">
              <w:rPr>
                <w:rStyle w:val="Hipercze"/>
                <w:rFonts w:ascii="Times New Roman" w:hAnsi="Times New Roman"/>
              </w:rPr>
              <w:t>Rodzaj i skala przedsi</w:t>
            </w:r>
            <w:r w:rsidR="001477B2" w:rsidRPr="00034ABE">
              <w:rPr>
                <w:rStyle w:val="Hipercze"/>
                <w:rFonts w:ascii="Times New Roman" w:eastAsia="Arial,Bold" w:hAnsi="Times New Roman"/>
              </w:rPr>
              <w:t>ę</w:t>
            </w:r>
            <w:r w:rsidR="001477B2" w:rsidRPr="00034ABE">
              <w:rPr>
                <w:rStyle w:val="Hipercze"/>
                <w:rFonts w:ascii="Times New Roman" w:hAnsi="Times New Roman"/>
              </w:rPr>
              <w:t>wzi</w:t>
            </w:r>
            <w:r w:rsidR="001477B2" w:rsidRPr="00034ABE">
              <w:rPr>
                <w:rStyle w:val="Hipercze"/>
                <w:rFonts w:ascii="Times New Roman" w:eastAsia="Arial,Bold" w:hAnsi="Times New Roman"/>
              </w:rPr>
              <w:t>ę</w:t>
            </w:r>
            <w:r w:rsidR="001477B2" w:rsidRPr="00034ABE">
              <w:rPr>
                <w:rStyle w:val="Hipercze"/>
                <w:rFonts w:ascii="Times New Roman" w:hAnsi="Times New Roman"/>
              </w:rPr>
              <w:t>cia</w:t>
            </w:r>
            <w:r w:rsidR="001477B2">
              <w:rPr>
                <w:webHidden/>
              </w:rPr>
              <w:tab/>
            </w:r>
            <w:r w:rsidR="001477B2">
              <w:rPr>
                <w:webHidden/>
              </w:rPr>
              <w:fldChar w:fldCharType="begin"/>
            </w:r>
            <w:r w:rsidR="001477B2">
              <w:rPr>
                <w:webHidden/>
              </w:rPr>
              <w:instrText xml:space="preserve"> PAGEREF _Toc161929658 \h </w:instrText>
            </w:r>
            <w:r w:rsidR="001477B2">
              <w:rPr>
                <w:webHidden/>
              </w:rPr>
            </w:r>
            <w:r w:rsidR="001477B2">
              <w:rPr>
                <w:webHidden/>
              </w:rPr>
              <w:fldChar w:fldCharType="separate"/>
            </w:r>
            <w:r w:rsidR="00413AAD">
              <w:rPr>
                <w:webHidden/>
              </w:rPr>
              <w:t>11</w:t>
            </w:r>
            <w:r w:rsidR="001477B2">
              <w:rPr>
                <w:webHidden/>
              </w:rPr>
              <w:fldChar w:fldCharType="end"/>
            </w:r>
          </w:hyperlink>
        </w:p>
        <w:p w14:paraId="6C7C0783" w14:textId="1E51DAD9" w:rsidR="001477B2" w:rsidRDefault="00D44556">
          <w:pPr>
            <w:pStyle w:val="Spistreci2"/>
            <w:rPr>
              <w:rFonts w:asciiTheme="minorHAnsi" w:eastAsiaTheme="minorEastAsia" w:hAnsiTheme="minorHAnsi" w:cstheme="minorBidi"/>
              <w:smallCaps w:val="0"/>
              <w:sz w:val="22"/>
              <w:szCs w:val="22"/>
              <w:lang w:bidi="ar-SA"/>
            </w:rPr>
          </w:pPr>
          <w:hyperlink w:anchor="_Toc161929659" w:history="1">
            <w:r w:rsidR="001477B2" w:rsidRPr="00034ABE">
              <w:rPr>
                <w:rStyle w:val="Hipercze"/>
                <w:rFonts w:ascii="Times New Roman" w:hAnsi="Times New Roman"/>
              </w:rPr>
              <w:t>2.2.</w:t>
            </w:r>
            <w:r w:rsidR="001477B2">
              <w:rPr>
                <w:rFonts w:asciiTheme="minorHAnsi" w:eastAsiaTheme="minorEastAsia" w:hAnsiTheme="minorHAnsi" w:cstheme="minorBidi"/>
                <w:smallCaps w:val="0"/>
                <w:sz w:val="22"/>
                <w:szCs w:val="22"/>
                <w:lang w:bidi="ar-SA"/>
              </w:rPr>
              <w:tab/>
            </w:r>
            <w:r w:rsidR="001477B2" w:rsidRPr="00034ABE">
              <w:rPr>
                <w:rStyle w:val="Hipercze"/>
                <w:rFonts w:ascii="Times New Roman" w:hAnsi="Times New Roman"/>
              </w:rPr>
              <w:t>Warunki użytkowania terenu w fazie budowy i użytkowania</w:t>
            </w:r>
            <w:r w:rsidR="001477B2">
              <w:rPr>
                <w:webHidden/>
              </w:rPr>
              <w:tab/>
            </w:r>
            <w:r w:rsidR="001477B2">
              <w:rPr>
                <w:webHidden/>
              </w:rPr>
              <w:fldChar w:fldCharType="begin"/>
            </w:r>
            <w:r w:rsidR="001477B2">
              <w:rPr>
                <w:webHidden/>
              </w:rPr>
              <w:instrText xml:space="preserve"> PAGEREF _Toc161929659 \h </w:instrText>
            </w:r>
            <w:r w:rsidR="001477B2">
              <w:rPr>
                <w:webHidden/>
              </w:rPr>
            </w:r>
            <w:r w:rsidR="001477B2">
              <w:rPr>
                <w:webHidden/>
              </w:rPr>
              <w:fldChar w:fldCharType="separate"/>
            </w:r>
            <w:r w:rsidR="00413AAD">
              <w:rPr>
                <w:webHidden/>
              </w:rPr>
              <w:t>13</w:t>
            </w:r>
            <w:r w:rsidR="001477B2">
              <w:rPr>
                <w:webHidden/>
              </w:rPr>
              <w:fldChar w:fldCharType="end"/>
            </w:r>
          </w:hyperlink>
        </w:p>
        <w:p w14:paraId="6D391929" w14:textId="5C3ECB0C" w:rsidR="001477B2" w:rsidRDefault="00D44556">
          <w:pPr>
            <w:pStyle w:val="Spistreci3"/>
            <w:tabs>
              <w:tab w:val="left" w:pos="1320"/>
              <w:tab w:val="right" w:leader="dot" w:pos="9062"/>
            </w:tabs>
            <w:rPr>
              <w:rFonts w:asciiTheme="minorHAnsi" w:eastAsiaTheme="minorEastAsia" w:hAnsiTheme="minorHAnsi" w:cstheme="minorBidi"/>
              <w:i w:val="0"/>
              <w:iCs w:val="0"/>
              <w:noProof/>
              <w:sz w:val="22"/>
              <w:szCs w:val="22"/>
            </w:rPr>
          </w:pPr>
          <w:hyperlink w:anchor="_Toc161929660" w:history="1">
            <w:r w:rsidR="001477B2" w:rsidRPr="00034ABE">
              <w:rPr>
                <w:rStyle w:val="Hipercze"/>
                <w:noProof/>
                <w:lang w:bidi="he-IL"/>
              </w:rPr>
              <w:t>2.2.1.</w:t>
            </w:r>
            <w:r w:rsidR="001477B2">
              <w:rPr>
                <w:rFonts w:asciiTheme="minorHAnsi" w:eastAsiaTheme="minorEastAsia" w:hAnsiTheme="minorHAnsi" w:cstheme="minorBidi"/>
                <w:i w:val="0"/>
                <w:iCs w:val="0"/>
                <w:noProof/>
                <w:sz w:val="22"/>
                <w:szCs w:val="22"/>
              </w:rPr>
              <w:tab/>
            </w:r>
            <w:r w:rsidR="001477B2" w:rsidRPr="00034ABE">
              <w:rPr>
                <w:rStyle w:val="Hipercze"/>
                <w:noProof/>
                <w:lang w:bidi="he-IL"/>
              </w:rPr>
              <w:t>Lokalizacja inwestycji</w:t>
            </w:r>
            <w:r w:rsidR="001477B2">
              <w:rPr>
                <w:noProof/>
                <w:webHidden/>
              </w:rPr>
              <w:tab/>
            </w:r>
            <w:r w:rsidR="001477B2">
              <w:rPr>
                <w:noProof/>
                <w:webHidden/>
              </w:rPr>
              <w:fldChar w:fldCharType="begin"/>
            </w:r>
            <w:r w:rsidR="001477B2">
              <w:rPr>
                <w:noProof/>
                <w:webHidden/>
              </w:rPr>
              <w:instrText xml:space="preserve"> PAGEREF _Toc161929660 \h </w:instrText>
            </w:r>
            <w:r w:rsidR="001477B2">
              <w:rPr>
                <w:noProof/>
                <w:webHidden/>
              </w:rPr>
            </w:r>
            <w:r w:rsidR="001477B2">
              <w:rPr>
                <w:noProof/>
                <w:webHidden/>
              </w:rPr>
              <w:fldChar w:fldCharType="separate"/>
            </w:r>
            <w:r w:rsidR="00413AAD">
              <w:rPr>
                <w:noProof/>
                <w:webHidden/>
              </w:rPr>
              <w:t>13</w:t>
            </w:r>
            <w:r w:rsidR="001477B2">
              <w:rPr>
                <w:noProof/>
                <w:webHidden/>
              </w:rPr>
              <w:fldChar w:fldCharType="end"/>
            </w:r>
          </w:hyperlink>
        </w:p>
        <w:p w14:paraId="42871B60" w14:textId="64E00396" w:rsidR="001477B2" w:rsidRDefault="00D44556">
          <w:pPr>
            <w:pStyle w:val="Spistreci3"/>
            <w:tabs>
              <w:tab w:val="left" w:pos="1320"/>
              <w:tab w:val="right" w:leader="dot" w:pos="9062"/>
            </w:tabs>
            <w:rPr>
              <w:rFonts w:asciiTheme="minorHAnsi" w:eastAsiaTheme="minorEastAsia" w:hAnsiTheme="minorHAnsi" w:cstheme="minorBidi"/>
              <w:i w:val="0"/>
              <w:iCs w:val="0"/>
              <w:noProof/>
              <w:sz w:val="22"/>
              <w:szCs w:val="22"/>
            </w:rPr>
          </w:pPr>
          <w:hyperlink w:anchor="_Toc161929661" w:history="1">
            <w:r w:rsidR="001477B2" w:rsidRPr="00034ABE">
              <w:rPr>
                <w:rStyle w:val="Hipercze"/>
                <w:noProof/>
                <w:lang w:bidi="he-IL"/>
              </w:rPr>
              <w:t>2.2.2.</w:t>
            </w:r>
            <w:r w:rsidR="001477B2">
              <w:rPr>
                <w:rFonts w:asciiTheme="minorHAnsi" w:eastAsiaTheme="minorEastAsia" w:hAnsiTheme="minorHAnsi" w:cstheme="minorBidi"/>
                <w:i w:val="0"/>
                <w:iCs w:val="0"/>
                <w:noProof/>
                <w:sz w:val="22"/>
                <w:szCs w:val="22"/>
              </w:rPr>
              <w:tab/>
            </w:r>
            <w:r w:rsidR="001477B2" w:rsidRPr="00034ABE">
              <w:rPr>
                <w:rStyle w:val="Hipercze"/>
                <w:noProof/>
                <w:lang w:bidi="he-IL"/>
              </w:rPr>
              <w:t>Zagospodarowanie terenów sąsiednich</w:t>
            </w:r>
            <w:r w:rsidR="001477B2">
              <w:rPr>
                <w:noProof/>
                <w:webHidden/>
              </w:rPr>
              <w:tab/>
            </w:r>
            <w:r w:rsidR="001477B2">
              <w:rPr>
                <w:noProof/>
                <w:webHidden/>
              </w:rPr>
              <w:fldChar w:fldCharType="begin"/>
            </w:r>
            <w:r w:rsidR="001477B2">
              <w:rPr>
                <w:noProof/>
                <w:webHidden/>
              </w:rPr>
              <w:instrText xml:space="preserve"> PAGEREF _Toc161929661 \h </w:instrText>
            </w:r>
            <w:r w:rsidR="001477B2">
              <w:rPr>
                <w:noProof/>
                <w:webHidden/>
              </w:rPr>
            </w:r>
            <w:r w:rsidR="001477B2">
              <w:rPr>
                <w:noProof/>
                <w:webHidden/>
              </w:rPr>
              <w:fldChar w:fldCharType="separate"/>
            </w:r>
            <w:r w:rsidR="00413AAD">
              <w:rPr>
                <w:noProof/>
                <w:webHidden/>
              </w:rPr>
              <w:t>14</w:t>
            </w:r>
            <w:r w:rsidR="001477B2">
              <w:rPr>
                <w:noProof/>
                <w:webHidden/>
              </w:rPr>
              <w:fldChar w:fldCharType="end"/>
            </w:r>
          </w:hyperlink>
        </w:p>
        <w:p w14:paraId="543217DA" w14:textId="7AB3E3DA" w:rsidR="001477B2" w:rsidRDefault="00D44556">
          <w:pPr>
            <w:pStyle w:val="Spistreci3"/>
            <w:tabs>
              <w:tab w:val="left" w:pos="1320"/>
              <w:tab w:val="right" w:leader="dot" w:pos="9062"/>
            </w:tabs>
            <w:rPr>
              <w:rFonts w:asciiTheme="minorHAnsi" w:eastAsiaTheme="minorEastAsia" w:hAnsiTheme="minorHAnsi" w:cstheme="minorBidi"/>
              <w:i w:val="0"/>
              <w:iCs w:val="0"/>
              <w:noProof/>
              <w:sz w:val="22"/>
              <w:szCs w:val="22"/>
            </w:rPr>
          </w:pPr>
          <w:hyperlink w:anchor="_Toc161929662" w:history="1">
            <w:r w:rsidR="001477B2" w:rsidRPr="00034ABE">
              <w:rPr>
                <w:rStyle w:val="Hipercze"/>
                <w:noProof/>
                <w:lang w:bidi="he-IL"/>
              </w:rPr>
              <w:t>2.2.3.</w:t>
            </w:r>
            <w:r w:rsidR="001477B2">
              <w:rPr>
                <w:rFonts w:asciiTheme="minorHAnsi" w:eastAsiaTheme="minorEastAsia" w:hAnsiTheme="minorHAnsi" w:cstheme="minorBidi"/>
                <w:i w:val="0"/>
                <w:iCs w:val="0"/>
                <w:noProof/>
                <w:sz w:val="22"/>
                <w:szCs w:val="22"/>
              </w:rPr>
              <w:tab/>
            </w:r>
            <w:r w:rsidR="001477B2" w:rsidRPr="00034ABE">
              <w:rPr>
                <w:rStyle w:val="Hipercze"/>
                <w:noProof/>
                <w:lang w:bidi="he-IL"/>
              </w:rPr>
              <w:t>Układ komunikacyjny</w:t>
            </w:r>
            <w:r w:rsidR="001477B2">
              <w:rPr>
                <w:noProof/>
                <w:webHidden/>
              </w:rPr>
              <w:tab/>
            </w:r>
            <w:r w:rsidR="001477B2">
              <w:rPr>
                <w:noProof/>
                <w:webHidden/>
              </w:rPr>
              <w:fldChar w:fldCharType="begin"/>
            </w:r>
            <w:r w:rsidR="001477B2">
              <w:rPr>
                <w:noProof/>
                <w:webHidden/>
              </w:rPr>
              <w:instrText xml:space="preserve"> PAGEREF _Toc161929662 \h </w:instrText>
            </w:r>
            <w:r w:rsidR="001477B2">
              <w:rPr>
                <w:noProof/>
                <w:webHidden/>
              </w:rPr>
            </w:r>
            <w:r w:rsidR="001477B2">
              <w:rPr>
                <w:noProof/>
                <w:webHidden/>
              </w:rPr>
              <w:fldChar w:fldCharType="separate"/>
            </w:r>
            <w:r w:rsidR="00413AAD">
              <w:rPr>
                <w:noProof/>
                <w:webHidden/>
              </w:rPr>
              <w:t>16</w:t>
            </w:r>
            <w:r w:rsidR="001477B2">
              <w:rPr>
                <w:noProof/>
                <w:webHidden/>
              </w:rPr>
              <w:fldChar w:fldCharType="end"/>
            </w:r>
          </w:hyperlink>
        </w:p>
        <w:p w14:paraId="20C9E834" w14:textId="27D08F1A" w:rsidR="001477B2" w:rsidRDefault="00D44556">
          <w:pPr>
            <w:pStyle w:val="Spistreci3"/>
            <w:tabs>
              <w:tab w:val="left" w:pos="1320"/>
              <w:tab w:val="right" w:leader="dot" w:pos="9062"/>
            </w:tabs>
            <w:rPr>
              <w:rFonts w:asciiTheme="minorHAnsi" w:eastAsiaTheme="minorEastAsia" w:hAnsiTheme="minorHAnsi" w:cstheme="minorBidi"/>
              <w:i w:val="0"/>
              <w:iCs w:val="0"/>
              <w:noProof/>
              <w:sz w:val="22"/>
              <w:szCs w:val="22"/>
            </w:rPr>
          </w:pPr>
          <w:hyperlink w:anchor="_Toc161929663" w:history="1">
            <w:r w:rsidR="001477B2" w:rsidRPr="00034ABE">
              <w:rPr>
                <w:rStyle w:val="Hipercze"/>
                <w:noProof/>
                <w:lang w:bidi="he-IL"/>
              </w:rPr>
              <w:t>2.2.4.</w:t>
            </w:r>
            <w:r w:rsidR="001477B2">
              <w:rPr>
                <w:rFonts w:asciiTheme="minorHAnsi" w:eastAsiaTheme="minorEastAsia" w:hAnsiTheme="minorHAnsi" w:cstheme="minorBidi"/>
                <w:i w:val="0"/>
                <w:iCs w:val="0"/>
                <w:noProof/>
                <w:sz w:val="22"/>
                <w:szCs w:val="22"/>
              </w:rPr>
              <w:tab/>
            </w:r>
            <w:r w:rsidR="001477B2" w:rsidRPr="00034ABE">
              <w:rPr>
                <w:rStyle w:val="Hipercze"/>
                <w:noProof/>
                <w:lang w:bidi="he-IL"/>
              </w:rPr>
              <w:t>Uzbrojenie terenu</w:t>
            </w:r>
            <w:r w:rsidR="001477B2">
              <w:rPr>
                <w:noProof/>
                <w:webHidden/>
              </w:rPr>
              <w:tab/>
            </w:r>
            <w:r w:rsidR="001477B2">
              <w:rPr>
                <w:noProof/>
                <w:webHidden/>
              </w:rPr>
              <w:fldChar w:fldCharType="begin"/>
            </w:r>
            <w:r w:rsidR="001477B2">
              <w:rPr>
                <w:noProof/>
                <w:webHidden/>
              </w:rPr>
              <w:instrText xml:space="preserve"> PAGEREF _Toc161929663 \h </w:instrText>
            </w:r>
            <w:r w:rsidR="001477B2">
              <w:rPr>
                <w:noProof/>
                <w:webHidden/>
              </w:rPr>
            </w:r>
            <w:r w:rsidR="001477B2">
              <w:rPr>
                <w:noProof/>
                <w:webHidden/>
              </w:rPr>
              <w:fldChar w:fldCharType="separate"/>
            </w:r>
            <w:r w:rsidR="00413AAD">
              <w:rPr>
                <w:noProof/>
                <w:webHidden/>
              </w:rPr>
              <w:t>16</w:t>
            </w:r>
            <w:r w:rsidR="001477B2">
              <w:rPr>
                <w:noProof/>
                <w:webHidden/>
              </w:rPr>
              <w:fldChar w:fldCharType="end"/>
            </w:r>
          </w:hyperlink>
        </w:p>
        <w:p w14:paraId="7CDDDCD7" w14:textId="7299FFD7" w:rsidR="001477B2" w:rsidRDefault="00D44556">
          <w:pPr>
            <w:pStyle w:val="Spistreci3"/>
            <w:tabs>
              <w:tab w:val="left" w:pos="1320"/>
              <w:tab w:val="right" w:leader="dot" w:pos="9062"/>
            </w:tabs>
            <w:rPr>
              <w:rFonts w:asciiTheme="minorHAnsi" w:eastAsiaTheme="minorEastAsia" w:hAnsiTheme="minorHAnsi" w:cstheme="minorBidi"/>
              <w:i w:val="0"/>
              <w:iCs w:val="0"/>
              <w:noProof/>
              <w:sz w:val="22"/>
              <w:szCs w:val="22"/>
            </w:rPr>
          </w:pPr>
          <w:hyperlink w:anchor="_Toc161929664" w:history="1">
            <w:r w:rsidR="001477B2" w:rsidRPr="00034ABE">
              <w:rPr>
                <w:rStyle w:val="Hipercze"/>
                <w:noProof/>
                <w:lang w:bidi="he-IL"/>
              </w:rPr>
              <w:t>2.2.5.</w:t>
            </w:r>
            <w:r w:rsidR="001477B2">
              <w:rPr>
                <w:rFonts w:asciiTheme="minorHAnsi" w:eastAsiaTheme="minorEastAsia" w:hAnsiTheme="minorHAnsi" w:cstheme="minorBidi"/>
                <w:i w:val="0"/>
                <w:iCs w:val="0"/>
                <w:noProof/>
                <w:sz w:val="22"/>
                <w:szCs w:val="22"/>
              </w:rPr>
              <w:tab/>
            </w:r>
            <w:r w:rsidR="001477B2" w:rsidRPr="00034ABE">
              <w:rPr>
                <w:rStyle w:val="Hipercze"/>
                <w:noProof/>
                <w:lang w:bidi="he-IL"/>
              </w:rPr>
              <w:t>Warunki użytkowania terenu w fazie realizacji</w:t>
            </w:r>
            <w:r w:rsidR="001477B2">
              <w:rPr>
                <w:noProof/>
                <w:webHidden/>
              </w:rPr>
              <w:tab/>
            </w:r>
            <w:r w:rsidR="001477B2">
              <w:rPr>
                <w:noProof/>
                <w:webHidden/>
              </w:rPr>
              <w:fldChar w:fldCharType="begin"/>
            </w:r>
            <w:r w:rsidR="001477B2">
              <w:rPr>
                <w:noProof/>
                <w:webHidden/>
              </w:rPr>
              <w:instrText xml:space="preserve"> PAGEREF _Toc161929664 \h </w:instrText>
            </w:r>
            <w:r w:rsidR="001477B2">
              <w:rPr>
                <w:noProof/>
                <w:webHidden/>
              </w:rPr>
            </w:r>
            <w:r w:rsidR="001477B2">
              <w:rPr>
                <w:noProof/>
                <w:webHidden/>
              </w:rPr>
              <w:fldChar w:fldCharType="separate"/>
            </w:r>
            <w:r w:rsidR="00413AAD">
              <w:rPr>
                <w:noProof/>
                <w:webHidden/>
              </w:rPr>
              <w:t>16</w:t>
            </w:r>
            <w:r w:rsidR="001477B2">
              <w:rPr>
                <w:noProof/>
                <w:webHidden/>
              </w:rPr>
              <w:fldChar w:fldCharType="end"/>
            </w:r>
          </w:hyperlink>
        </w:p>
        <w:p w14:paraId="666E2F05" w14:textId="020158DE" w:rsidR="001477B2" w:rsidRDefault="00D44556">
          <w:pPr>
            <w:pStyle w:val="Spistreci3"/>
            <w:tabs>
              <w:tab w:val="left" w:pos="1320"/>
              <w:tab w:val="right" w:leader="dot" w:pos="9062"/>
            </w:tabs>
            <w:rPr>
              <w:rFonts w:asciiTheme="minorHAnsi" w:eastAsiaTheme="minorEastAsia" w:hAnsiTheme="minorHAnsi" w:cstheme="minorBidi"/>
              <w:i w:val="0"/>
              <w:iCs w:val="0"/>
              <w:noProof/>
              <w:sz w:val="22"/>
              <w:szCs w:val="22"/>
            </w:rPr>
          </w:pPr>
          <w:hyperlink w:anchor="_Toc161929665" w:history="1">
            <w:r w:rsidR="001477B2" w:rsidRPr="00034ABE">
              <w:rPr>
                <w:rStyle w:val="Hipercze"/>
                <w:noProof/>
                <w:lang w:bidi="he-IL"/>
              </w:rPr>
              <w:t>2.2.6.</w:t>
            </w:r>
            <w:r w:rsidR="001477B2">
              <w:rPr>
                <w:rFonts w:asciiTheme="minorHAnsi" w:eastAsiaTheme="minorEastAsia" w:hAnsiTheme="minorHAnsi" w:cstheme="minorBidi"/>
                <w:i w:val="0"/>
                <w:iCs w:val="0"/>
                <w:noProof/>
                <w:sz w:val="22"/>
                <w:szCs w:val="22"/>
              </w:rPr>
              <w:tab/>
            </w:r>
            <w:r w:rsidR="001477B2" w:rsidRPr="00034ABE">
              <w:rPr>
                <w:rStyle w:val="Hipercze"/>
                <w:noProof/>
                <w:lang w:bidi="he-IL"/>
              </w:rPr>
              <w:t>Warunki użytkowania terenu w fazie eksploatacji</w:t>
            </w:r>
            <w:r w:rsidR="001477B2">
              <w:rPr>
                <w:noProof/>
                <w:webHidden/>
              </w:rPr>
              <w:tab/>
            </w:r>
            <w:r w:rsidR="001477B2">
              <w:rPr>
                <w:noProof/>
                <w:webHidden/>
              </w:rPr>
              <w:fldChar w:fldCharType="begin"/>
            </w:r>
            <w:r w:rsidR="001477B2">
              <w:rPr>
                <w:noProof/>
                <w:webHidden/>
              </w:rPr>
              <w:instrText xml:space="preserve"> PAGEREF _Toc161929665 \h </w:instrText>
            </w:r>
            <w:r w:rsidR="001477B2">
              <w:rPr>
                <w:noProof/>
                <w:webHidden/>
              </w:rPr>
            </w:r>
            <w:r w:rsidR="001477B2">
              <w:rPr>
                <w:noProof/>
                <w:webHidden/>
              </w:rPr>
              <w:fldChar w:fldCharType="separate"/>
            </w:r>
            <w:r w:rsidR="00413AAD">
              <w:rPr>
                <w:noProof/>
                <w:webHidden/>
              </w:rPr>
              <w:t>17</w:t>
            </w:r>
            <w:r w:rsidR="001477B2">
              <w:rPr>
                <w:noProof/>
                <w:webHidden/>
              </w:rPr>
              <w:fldChar w:fldCharType="end"/>
            </w:r>
          </w:hyperlink>
        </w:p>
        <w:p w14:paraId="2C0ECA07" w14:textId="63B8F928" w:rsidR="001477B2" w:rsidRDefault="00D44556">
          <w:pPr>
            <w:pStyle w:val="Spistreci3"/>
            <w:tabs>
              <w:tab w:val="left" w:pos="1320"/>
              <w:tab w:val="right" w:leader="dot" w:pos="9062"/>
            </w:tabs>
            <w:rPr>
              <w:rFonts w:asciiTheme="minorHAnsi" w:eastAsiaTheme="minorEastAsia" w:hAnsiTheme="minorHAnsi" w:cstheme="minorBidi"/>
              <w:i w:val="0"/>
              <w:iCs w:val="0"/>
              <w:noProof/>
              <w:sz w:val="22"/>
              <w:szCs w:val="22"/>
            </w:rPr>
          </w:pPr>
          <w:hyperlink w:anchor="_Toc161929666" w:history="1">
            <w:r w:rsidR="001477B2" w:rsidRPr="00034ABE">
              <w:rPr>
                <w:rStyle w:val="Hipercze"/>
                <w:noProof/>
                <w:lang w:bidi="he-IL"/>
              </w:rPr>
              <w:t>2.2.7.</w:t>
            </w:r>
            <w:r w:rsidR="001477B2">
              <w:rPr>
                <w:rFonts w:asciiTheme="minorHAnsi" w:eastAsiaTheme="minorEastAsia" w:hAnsiTheme="minorHAnsi" w:cstheme="minorBidi"/>
                <w:i w:val="0"/>
                <w:iCs w:val="0"/>
                <w:noProof/>
                <w:sz w:val="22"/>
                <w:szCs w:val="22"/>
              </w:rPr>
              <w:tab/>
            </w:r>
            <w:r w:rsidR="001477B2" w:rsidRPr="00034ABE">
              <w:rPr>
                <w:rStyle w:val="Hipercze"/>
                <w:noProof/>
                <w:lang w:bidi="he-IL"/>
              </w:rPr>
              <w:t>Warunki użytkowania terenu w fazie likwidacji</w:t>
            </w:r>
            <w:r w:rsidR="001477B2">
              <w:rPr>
                <w:noProof/>
                <w:webHidden/>
              </w:rPr>
              <w:tab/>
            </w:r>
            <w:r w:rsidR="001477B2">
              <w:rPr>
                <w:noProof/>
                <w:webHidden/>
              </w:rPr>
              <w:fldChar w:fldCharType="begin"/>
            </w:r>
            <w:r w:rsidR="001477B2">
              <w:rPr>
                <w:noProof/>
                <w:webHidden/>
              </w:rPr>
              <w:instrText xml:space="preserve"> PAGEREF _Toc161929666 \h </w:instrText>
            </w:r>
            <w:r w:rsidR="001477B2">
              <w:rPr>
                <w:noProof/>
                <w:webHidden/>
              </w:rPr>
            </w:r>
            <w:r w:rsidR="001477B2">
              <w:rPr>
                <w:noProof/>
                <w:webHidden/>
              </w:rPr>
              <w:fldChar w:fldCharType="separate"/>
            </w:r>
            <w:r w:rsidR="00413AAD">
              <w:rPr>
                <w:noProof/>
                <w:webHidden/>
              </w:rPr>
              <w:t>17</w:t>
            </w:r>
            <w:r w:rsidR="001477B2">
              <w:rPr>
                <w:noProof/>
                <w:webHidden/>
              </w:rPr>
              <w:fldChar w:fldCharType="end"/>
            </w:r>
          </w:hyperlink>
        </w:p>
        <w:p w14:paraId="4E694802" w14:textId="5BB3BC71" w:rsidR="001477B2" w:rsidRDefault="00D44556">
          <w:pPr>
            <w:pStyle w:val="Spistreci2"/>
            <w:rPr>
              <w:rFonts w:asciiTheme="minorHAnsi" w:eastAsiaTheme="minorEastAsia" w:hAnsiTheme="minorHAnsi" w:cstheme="minorBidi"/>
              <w:smallCaps w:val="0"/>
              <w:sz w:val="22"/>
              <w:szCs w:val="22"/>
              <w:lang w:bidi="ar-SA"/>
            </w:rPr>
          </w:pPr>
          <w:hyperlink w:anchor="_Toc161929667" w:history="1">
            <w:r w:rsidR="001477B2" w:rsidRPr="00034ABE">
              <w:rPr>
                <w:rStyle w:val="Hipercze"/>
                <w:rFonts w:ascii="Times New Roman" w:hAnsi="Times New Roman"/>
              </w:rPr>
              <w:t>2.3.</w:t>
            </w:r>
            <w:r w:rsidR="001477B2">
              <w:rPr>
                <w:rFonts w:asciiTheme="minorHAnsi" w:eastAsiaTheme="minorEastAsia" w:hAnsiTheme="minorHAnsi" w:cstheme="minorBidi"/>
                <w:smallCaps w:val="0"/>
                <w:sz w:val="22"/>
                <w:szCs w:val="22"/>
                <w:lang w:bidi="ar-SA"/>
              </w:rPr>
              <w:tab/>
            </w:r>
            <w:r w:rsidR="001477B2" w:rsidRPr="00034ABE">
              <w:rPr>
                <w:rStyle w:val="Hipercze"/>
                <w:rFonts w:ascii="Times New Roman" w:hAnsi="Times New Roman"/>
              </w:rPr>
              <w:t>Charakterystyka procesów produkcyjnych</w:t>
            </w:r>
            <w:r w:rsidR="001477B2">
              <w:rPr>
                <w:webHidden/>
              </w:rPr>
              <w:tab/>
            </w:r>
            <w:r w:rsidR="001477B2">
              <w:rPr>
                <w:webHidden/>
              </w:rPr>
              <w:fldChar w:fldCharType="begin"/>
            </w:r>
            <w:r w:rsidR="001477B2">
              <w:rPr>
                <w:webHidden/>
              </w:rPr>
              <w:instrText xml:space="preserve"> PAGEREF _Toc161929667 \h </w:instrText>
            </w:r>
            <w:r w:rsidR="001477B2">
              <w:rPr>
                <w:webHidden/>
              </w:rPr>
            </w:r>
            <w:r w:rsidR="001477B2">
              <w:rPr>
                <w:webHidden/>
              </w:rPr>
              <w:fldChar w:fldCharType="separate"/>
            </w:r>
            <w:r w:rsidR="00413AAD">
              <w:rPr>
                <w:webHidden/>
              </w:rPr>
              <w:t>18</w:t>
            </w:r>
            <w:r w:rsidR="001477B2">
              <w:rPr>
                <w:webHidden/>
              </w:rPr>
              <w:fldChar w:fldCharType="end"/>
            </w:r>
          </w:hyperlink>
        </w:p>
        <w:p w14:paraId="37FC49EC" w14:textId="6BC66ACB" w:rsidR="001477B2" w:rsidRDefault="00D44556">
          <w:pPr>
            <w:pStyle w:val="Spistreci3"/>
            <w:tabs>
              <w:tab w:val="left" w:pos="1320"/>
              <w:tab w:val="right" w:leader="dot" w:pos="9062"/>
            </w:tabs>
            <w:rPr>
              <w:rFonts w:asciiTheme="minorHAnsi" w:eastAsiaTheme="minorEastAsia" w:hAnsiTheme="minorHAnsi" w:cstheme="minorBidi"/>
              <w:i w:val="0"/>
              <w:iCs w:val="0"/>
              <w:noProof/>
              <w:sz w:val="22"/>
              <w:szCs w:val="22"/>
            </w:rPr>
          </w:pPr>
          <w:hyperlink w:anchor="_Toc161929668" w:history="1">
            <w:r w:rsidR="001477B2" w:rsidRPr="00034ABE">
              <w:rPr>
                <w:rStyle w:val="Hipercze"/>
                <w:noProof/>
                <w:lang w:bidi="en-US"/>
              </w:rPr>
              <w:t>2.3.1.</w:t>
            </w:r>
            <w:r w:rsidR="001477B2">
              <w:rPr>
                <w:rFonts w:asciiTheme="minorHAnsi" w:eastAsiaTheme="minorEastAsia" w:hAnsiTheme="minorHAnsi" w:cstheme="minorBidi"/>
                <w:i w:val="0"/>
                <w:iCs w:val="0"/>
                <w:noProof/>
                <w:sz w:val="22"/>
                <w:szCs w:val="22"/>
              </w:rPr>
              <w:tab/>
            </w:r>
            <w:r w:rsidR="001477B2" w:rsidRPr="00034ABE">
              <w:rPr>
                <w:rStyle w:val="Hipercze"/>
                <w:noProof/>
                <w:lang w:bidi="he-IL"/>
              </w:rPr>
              <w:t>Cechy charakterystyczne procesu realizacji przedsięwzięcia</w:t>
            </w:r>
            <w:r w:rsidR="001477B2">
              <w:rPr>
                <w:noProof/>
                <w:webHidden/>
              </w:rPr>
              <w:tab/>
            </w:r>
            <w:r w:rsidR="001477B2">
              <w:rPr>
                <w:noProof/>
                <w:webHidden/>
              </w:rPr>
              <w:fldChar w:fldCharType="begin"/>
            </w:r>
            <w:r w:rsidR="001477B2">
              <w:rPr>
                <w:noProof/>
                <w:webHidden/>
              </w:rPr>
              <w:instrText xml:space="preserve"> PAGEREF _Toc161929668 \h </w:instrText>
            </w:r>
            <w:r w:rsidR="001477B2">
              <w:rPr>
                <w:noProof/>
                <w:webHidden/>
              </w:rPr>
            </w:r>
            <w:r w:rsidR="001477B2">
              <w:rPr>
                <w:noProof/>
                <w:webHidden/>
              </w:rPr>
              <w:fldChar w:fldCharType="separate"/>
            </w:r>
            <w:r w:rsidR="00413AAD">
              <w:rPr>
                <w:noProof/>
                <w:webHidden/>
              </w:rPr>
              <w:t>18</w:t>
            </w:r>
            <w:r w:rsidR="001477B2">
              <w:rPr>
                <w:noProof/>
                <w:webHidden/>
              </w:rPr>
              <w:fldChar w:fldCharType="end"/>
            </w:r>
          </w:hyperlink>
        </w:p>
        <w:p w14:paraId="64ACAA5D" w14:textId="43C018E3" w:rsidR="001477B2" w:rsidRDefault="00D44556">
          <w:pPr>
            <w:pStyle w:val="Spistreci3"/>
            <w:tabs>
              <w:tab w:val="left" w:pos="1320"/>
              <w:tab w:val="right" w:leader="dot" w:pos="9062"/>
            </w:tabs>
            <w:rPr>
              <w:rFonts w:asciiTheme="minorHAnsi" w:eastAsiaTheme="minorEastAsia" w:hAnsiTheme="minorHAnsi" w:cstheme="minorBidi"/>
              <w:i w:val="0"/>
              <w:iCs w:val="0"/>
              <w:noProof/>
              <w:sz w:val="22"/>
              <w:szCs w:val="22"/>
            </w:rPr>
          </w:pPr>
          <w:hyperlink w:anchor="_Toc161929669" w:history="1">
            <w:r w:rsidR="001477B2" w:rsidRPr="00034ABE">
              <w:rPr>
                <w:rStyle w:val="Hipercze"/>
                <w:noProof/>
                <w:lang w:bidi="he-IL"/>
              </w:rPr>
              <w:t>2.3.2.</w:t>
            </w:r>
            <w:r w:rsidR="001477B2">
              <w:rPr>
                <w:rFonts w:asciiTheme="minorHAnsi" w:eastAsiaTheme="minorEastAsia" w:hAnsiTheme="minorHAnsi" w:cstheme="minorBidi"/>
                <w:i w:val="0"/>
                <w:iCs w:val="0"/>
                <w:noProof/>
                <w:sz w:val="22"/>
                <w:szCs w:val="22"/>
              </w:rPr>
              <w:tab/>
            </w:r>
            <w:r w:rsidR="001477B2" w:rsidRPr="00034ABE">
              <w:rPr>
                <w:rStyle w:val="Hipercze"/>
                <w:noProof/>
                <w:lang w:bidi="he-IL"/>
              </w:rPr>
              <w:t>Emisja zanieczyszczeń do powietrza na etapie realizacji przedsięwzięcia</w:t>
            </w:r>
            <w:r w:rsidR="001477B2">
              <w:rPr>
                <w:noProof/>
                <w:webHidden/>
              </w:rPr>
              <w:tab/>
            </w:r>
            <w:r w:rsidR="001477B2">
              <w:rPr>
                <w:noProof/>
                <w:webHidden/>
              </w:rPr>
              <w:fldChar w:fldCharType="begin"/>
            </w:r>
            <w:r w:rsidR="001477B2">
              <w:rPr>
                <w:noProof/>
                <w:webHidden/>
              </w:rPr>
              <w:instrText xml:space="preserve"> PAGEREF _Toc161929669 \h </w:instrText>
            </w:r>
            <w:r w:rsidR="001477B2">
              <w:rPr>
                <w:noProof/>
                <w:webHidden/>
              </w:rPr>
            </w:r>
            <w:r w:rsidR="001477B2">
              <w:rPr>
                <w:noProof/>
                <w:webHidden/>
              </w:rPr>
              <w:fldChar w:fldCharType="separate"/>
            </w:r>
            <w:r w:rsidR="00413AAD">
              <w:rPr>
                <w:noProof/>
                <w:webHidden/>
              </w:rPr>
              <w:t>21</w:t>
            </w:r>
            <w:r w:rsidR="001477B2">
              <w:rPr>
                <w:noProof/>
                <w:webHidden/>
              </w:rPr>
              <w:fldChar w:fldCharType="end"/>
            </w:r>
          </w:hyperlink>
        </w:p>
        <w:p w14:paraId="4F10A480" w14:textId="23CFF089" w:rsidR="001477B2" w:rsidRDefault="00D44556">
          <w:pPr>
            <w:pStyle w:val="Spistreci3"/>
            <w:tabs>
              <w:tab w:val="left" w:pos="1320"/>
              <w:tab w:val="right" w:leader="dot" w:pos="9062"/>
            </w:tabs>
            <w:rPr>
              <w:rFonts w:asciiTheme="minorHAnsi" w:eastAsiaTheme="minorEastAsia" w:hAnsiTheme="minorHAnsi" w:cstheme="minorBidi"/>
              <w:i w:val="0"/>
              <w:iCs w:val="0"/>
              <w:noProof/>
              <w:sz w:val="22"/>
              <w:szCs w:val="22"/>
            </w:rPr>
          </w:pPr>
          <w:hyperlink w:anchor="_Toc161929670" w:history="1">
            <w:r w:rsidR="001477B2" w:rsidRPr="00034ABE">
              <w:rPr>
                <w:rStyle w:val="Hipercze"/>
                <w:noProof/>
                <w:lang w:bidi="he-IL"/>
              </w:rPr>
              <w:t>2.3.3.</w:t>
            </w:r>
            <w:r w:rsidR="001477B2">
              <w:rPr>
                <w:rFonts w:asciiTheme="minorHAnsi" w:eastAsiaTheme="minorEastAsia" w:hAnsiTheme="minorHAnsi" w:cstheme="minorBidi"/>
                <w:i w:val="0"/>
                <w:iCs w:val="0"/>
                <w:noProof/>
                <w:sz w:val="22"/>
                <w:szCs w:val="22"/>
              </w:rPr>
              <w:tab/>
            </w:r>
            <w:r w:rsidR="001477B2" w:rsidRPr="00034ABE">
              <w:rPr>
                <w:rStyle w:val="Hipercze"/>
                <w:noProof/>
                <w:lang w:bidi="he-IL"/>
              </w:rPr>
              <w:t>Emisja hałasu do środowiska na etapie realizacji przedsięwzięcia</w:t>
            </w:r>
            <w:r w:rsidR="001477B2">
              <w:rPr>
                <w:noProof/>
                <w:webHidden/>
              </w:rPr>
              <w:tab/>
            </w:r>
            <w:r w:rsidR="001477B2">
              <w:rPr>
                <w:noProof/>
                <w:webHidden/>
              </w:rPr>
              <w:fldChar w:fldCharType="begin"/>
            </w:r>
            <w:r w:rsidR="001477B2">
              <w:rPr>
                <w:noProof/>
                <w:webHidden/>
              </w:rPr>
              <w:instrText xml:space="preserve"> PAGEREF _Toc161929670 \h </w:instrText>
            </w:r>
            <w:r w:rsidR="001477B2">
              <w:rPr>
                <w:noProof/>
                <w:webHidden/>
              </w:rPr>
            </w:r>
            <w:r w:rsidR="001477B2">
              <w:rPr>
                <w:noProof/>
                <w:webHidden/>
              </w:rPr>
              <w:fldChar w:fldCharType="separate"/>
            </w:r>
            <w:r w:rsidR="00413AAD">
              <w:rPr>
                <w:noProof/>
                <w:webHidden/>
              </w:rPr>
              <w:t>23</w:t>
            </w:r>
            <w:r w:rsidR="001477B2">
              <w:rPr>
                <w:noProof/>
                <w:webHidden/>
              </w:rPr>
              <w:fldChar w:fldCharType="end"/>
            </w:r>
          </w:hyperlink>
        </w:p>
        <w:p w14:paraId="4C839FDC" w14:textId="30C08B66" w:rsidR="001477B2" w:rsidRDefault="00D44556">
          <w:pPr>
            <w:pStyle w:val="Spistreci3"/>
            <w:tabs>
              <w:tab w:val="left" w:pos="1320"/>
              <w:tab w:val="right" w:leader="dot" w:pos="9062"/>
            </w:tabs>
            <w:rPr>
              <w:rFonts w:asciiTheme="minorHAnsi" w:eastAsiaTheme="minorEastAsia" w:hAnsiTheme="minorHAnsi" w:cstheme="minorBidi"/>
              <w:i w:val="0"/>
              <w:iCs w:val="0"/>
              <w:noProof/>
              <w:sz w:val="22"/>
              <w:szCs w:val="22"/>
            </w:rPr>
          </w:pPr>
          <w:hyperlink w:anchor="_Toc161929671" w:history="1">
            <w:r w:rsidR="001477B2" w:rsidRPr="00034ABE">
              <w:rPr>
                <w:rStyle w:val="Hipercze"/>
                <w:noProof/>
                <w:lang w:bidi="he-IL"/>
              </w:rPr>
              <w:t>2.3.4.</w:t>
            </w:r>
            <w:r w:rsidR="001477B2">
              <w:rPr>
                <w:rFonts w:asciiTheme="minorHAnsi" w:eastAsiaTheme="minorEastAsia" w:hAnsiTheme="minorHAnsi" w:cstheme="minorBidi"/>
                <w:i w:val="0"/>
                <w:iCs w:val="0"/>
                <w:noProof/>
                <w:sz w:val="22"/>
                <w:szCs w:val="22"/>
              </w:rPr>
              <w:tab/>
            </w:r>
            <w:r w:rsidR="001477B2" w:rsidRPr="00034ABE">
              <w:rPr>
                <w:rStyle w:val="Hipercze"/>
                <w:noProof/>
                <w:lang w:bidi="he-IL"/>
              </w:rPr>
              <w:t>Gospodarka odpadami na etapie realizacji przedsięwzięcia</w:t>
            </w:r>
            <w:r w:rsidR="001477B2">
              <w:rPr>
                <w:noProof/>
                <w:webHidden/>
              </w:rPr>
              <w:tab/>
            </w:r>
            <w:r w:rsidR="001477B2">
              <w:rPr>
                <w:noProof/>
                <w:webHidden/>
              </w:rPr>
              <w:fldChar w:fldCharType="begin"/>
            </w:r>
            <w:r w:rsidR="001477B2">
              <w:rPr>
                <w:noProof/>
                <w:webHidden/>
              </w:rPr>
              <w:instrText xml:space="preserve"> PAGEREF _Toc161929671 \h </w:instrText>
            </w:r>
            <w:r w:rsidR="001477B2">
              <w:rPr>
                <w:noProof/>
                <w:webHidden/>
              </w:rPr>
            </w:r>
            <w:r w:rsidR="001477B2">
              <w:rPr>
                <w:noProof/>
                <w:webHidden/>
              </w:rPr>
              <w:fldChar w:fldCharType="separate"/>
            </w:r>
            <w:r w:rsidR="00413AAD">
              <w:rPr>
                <w:noProof/>
                <w:webHidden/>
              </w:rPr>
              <w:t>24</w:t>
            </w:r>
            <w:r w:rsidR="001477B2">
              <w:rPr>
                <w:noProof/>
                <w:webHidden/>
              </w:rPr>
              <w:fldChar w:fldCharType="end"/>
            </w:r>
          </w:hyperlink>
        </w:p>
        <w:p w14:paraId="7098A132" w14:textId="40767860" w:rsidR="001477B2" w:rsidRDefault="00D44556">
          <w:pPr>
            <w:pStyle w:val="Spistreci3"/>
            <w:tabs>
              <w:tab w:val="left" w:pos="1320"/>
              <w:tab w:val="right" w:leader="dot" w:pos="9062"/>
            </w:tabs>
            <w:rPr>
              <w:rFonts w:asciiTheme="minorHAnsi" w:eastAsiaTheme="minorEastAsia" w:hAnsiTheme="minorHAnsi" w:cstheme="minorBidi"/>
              <w:i w:val="0"/>
              <w:iCs w:val="0"/>
              <w:noProof/>
              <w:sz w:val="22"/>
              <w:szCs w:val="22"/>
            </w:rPr>
          </w:pPr>
          <w:hyperlink w:anchor="_Toc161929672" w:history="1">
            <w:r w:rsidR="001477B2" w:rsidRPr="00034ABE">
              <w:rPr>
                <w:rStyle w:val="Hipercze"/>
                <w:noProof/>
                <w:lang w:bidi="he-IL"/>
              </w:rPr>
              <w:t>2.3.5.</w:t>
            </w:r>
            <w:r w:rsidR="001477B2">
              <w:rPr>
                <w:rFonts w:asciiTheme="minorHAnsi" w:eastAsiaTheme="minorEastAsia" w:hAnsiTheme="minorHAnsi" w:cstheme="minorBidi"/>
                <w:i w:val="0"/>
                <w:iCs w:val="0"/>
                <w:noProof/>
                <w:sz w:val="22"/>
                <w:szCs w:val="22"/>
              </w:rPr>
              <w:tab/>
            </w:r>
            <w:r w:rsidR="001477B2" w:rsidRPr="00034ABE">
              <w:rPr>
                <w:rStyle w:val="Hipercze"/>
                <w:noProof/>
                <w:lang w:bidi="he-IL"/>
              </w:rPr>
              <w:t>Gospodarka wodno-ściekowa na etapie budowy</w:t>
            </w:r>
            <w:r w:rsidR="001477B2">
              <w:rPr>
                <w:noProof/>
                <w:webHidden/>
              </w:rPr>
              <w:tab/>
            </w:r>
            <w:r w:rsidR="001477B2">
              <w:rPr>
                <w:noProof/>
                <w:webHidden/>
              </w:rPr>
              <w:fldChar w:fldCharType="begin"/>
            </w:r>
            <w:r w:rsidR="001477B2">
              <w:rPr>
                <w:noProof/>
                <w:webHidden/>
              </w:rPr>
              <w:instrText xml:space="preserve"> PAGEREF _Toc161929672 \h </w:instrText>
            </w:r>
            <w:r w:rsidR="001477B2">
              <w:rPr>
                <w:noProof/>
                <w:webHidden/>
              </w:rPr>
            </w:r>
            <w:r w:rsidR="001477B2">
              <w:rPr>
                <w:noProof/>
                <w:webHidden/>
              </w:rPr>
              <w:fldChar w:fldCharType="separate"/>
            </w:r>
            <w:r w:rsidR="00413AAD">
              <w:rPr>
                <w:noProof/>
                <w:webHidden/>
              </w:rPr>
              <w:t>26</w:t>
            </w:r>
            <w:r w:rsidR="001477B2">
              <w:rPr>
                <w:noProof/>
                <w:webHidden/>
              </w:rPr>
              <w:fldChar w:fldCharType="end"/>
            </w:r>
          </w:hyperlink>
        </w:p>
        <w:p w14:paraId="2A6CF90C" w14:textId="24AE0B05" w:rsidR="001477B2" w:rsidRDefault="00D44556">
          <w:pPr>
            <w:pStyle w:val="Spistreci3"/>
            <w:tabs>
              <w:tab w:val="left" w:pos="1320"/>
              <w:tab w:val="right" w:leader="dot" w:pos="9062"/>
            </w:tabs>
            <w:rPr>
              <w:rFonts w:asciiTheme="minorHAnsi" w:eastAsiaTheme="minorEastAsia" w:hAnsiTheme="minorHAnsi" w:cstheme="minorBidi"/>
              <w:i w:val="0"/>
              <w:iCs w:val="0"/>
              <w:noProof/>
              <w:sz w:val="22"/>
              <w:szCs w:val="22"/>
            </w:rPr>
          </w:pPr>
          <w:hyperlink w:anchor="_Toc161929673" w:history="1">
            <w:r w:rsidR="001477B2" w:rsidRPr="00034ABE">
              <w:rPr>
                <w:rStyle w:val="Hipercze"/>
                <w:noProof/>
                <w:lang w:bidi="he-IL"/>
              </w:rPr>
              <w:t>2.3.6.</w:t>
            </w:r>
            <w:r w:rsidR="001477B2">
              <w:rPr>
                <w:rFonts w:asciiTheme="minorHAnsi" w:eastAsiaTheme="minorEastAsia" w:hAnsiTheme="minorHAnsi" w:cstheme="minorBidi"/>
                <w:i w:val="0"/>
                <w:iCs w:val="0"/>
                <w:noProof/>
                <w:sz w:val="22"/>
                <w:szCs w:val="22"/>
              </w:rPr>
              <w:tab/>
            </w:r>
            <w:r w:rsidR="001477B2" w:rsidRPr="00034ABE">
              <w:rPr>
                <w:rStyle w:val="Hipercze"/>
                <w:noProof/>
                <w:lang w:bidi="he-IL"/>
              </w:rPr>
              <w:t>Uzasadnienie braku oddziaływania na formy ochrony przyrody na etapie realizacji przedsięwzięcia.</w:t>
            </w:r>
            <w:r w:rsidR="001477B2">
              <w:rPr>
                <w:noProof/>
                <w:webHidden/>
              </w:rPr>
              <w:tab/>
            </w:r>
            <w:r w:rsidR="001477B2">
              <w:rPr>
                <w:noProof/>
                <w:webHidden/>
              </w:rPr>
              <w:fldChar w:fldCharType="begin"/>
            </w:r>
            <w:r w:rsidR="001477B2">
              <w:rPr>
                <w:noProof/>
                <w:webHidden/>
              </w:rPr>
              <w:instrText xml:space="preserve"> PAGEREF _Toc161929673 \h </w:instrText>
            </w:r>
            <w:r w:rsidR="001477B2">
              <w:rPr>
                <w:noProof/>
                <w:webHidden/>
              </w:rPr>
            </w:r>
            <w:r w:rsidR="001477B2">
              <w:rPr>
                <w:noProof/>
                <w:webHidden/>
              </w:rPr>
              <w:fldChar w:fldCharType="separate"/>
            </w:r>
            <w:r w:rsidR="00413AAD">
              <w:rPr>
                <w:noProof/>
                <w:webHidden/>
              </w:rPr>
              <w:t>27</w:t>
            </w:r>
            <w:r w:rsidR="001477B2">
              <w:rPr>
                <w:noProof/>
                <w:webHidden/>
              </w:rPr>
              <w:fldChar w:fldCharType="end"/>
            </w:r>
          </w:hyperlink>
        </w:p>
        <w:p w14:paraId="319AFAD5" w14:textId="3F82C114" w:rsidR="001477B2" w:rsidRDefault="00D44556">
          <w:pPr>
            <w:pStyle w:val="Spistreci3"/>
            <w:tabs>
              <w:tab w:val="left" w:pos="1320"/>
              <w:tab w:val="right" w:leader="dot" w:pos="9062"/>
            </w:tabs>
            <w:rPr>
              <w:rFonts w:asciiTheme="minorHAnsi" w:eastAsiaTheme="minorEastAsia" w:hAnsiTheme="minorHAnsi" w:cstheme="minorBidi"/>
              <w:i w:val="0"/>
              <w:iCs w:val="0"/>
              <w:noProof/>
              <w:sz w:val="22"/>
              <w:szCs w:val="22"/>
            </w:rPr>
          </w:pPr>
          <w:hyperlink w:anchor="_Toc161929674" w:history="1">
            <w:r w:rsidR="001477B2" w:rsidRPr="00034ABE">
              <w:rPr>
                <w:rStyle w:val="Hipercze"/>
                <w:noProof/>
                <w:lang w:bidi="he-IL"/>
              </w:rPr>
              <w:t>2.3.7.</w:t>
            </w:r>
            <w:r w:rsidR="001477B2">
              <w:rPr>
                <w:rFonts w:asciiTheme="minorHAnsi" w:eastAsiaTheme="minorEastAsia" w:hAnsiTheme="minorHAnsi" w:cstheme="minorBidi"/>
                <w:i w:val="0"/>
                <w:iCs w:val="0"/>
                <w:noProof/>
                <w:sz w:val="22"/>
                <w:szCs w:val="22"/>
              </w:rPr>
              <w:tab/>
            </w:r>
            <w:r w:rsidR="001477B2" w:rsidRPr="00034ABE">
              <w:rPr>
                <w:rStyle w:val="Hipercze"/>
                <w:noProof/>
                <w:lang w:bidi="he-IL"/>
              </w:rPr>
              <w:t>Cechy charakterystyczne procesu eksploatacji przedsięwzięcia</w:t>
            </w:r>
            <w:r w:rsidR="001477B2">
              <w:rPr>
                <w:noProof/>
                <w:webHidden/>
              </w:rPr>
              <w:tab/>
            </w:r>
            <w:r w:rsidR="001477B2">
              <w:rPr>
                <w:noProof/>
                <w:webHidden/>
              </w:rPr>
              <w:fldChar w:fldCharType="begin"/>
            </w:r>
            <w:r w:rsidR="001477B2">
              <w:rPr>
                <w:noProof/>
                <w:webHidden/>
              </w:rPr>
              <w:instrText xml:space="preserve"> PAGEREF _Toc161929674 \h </w:instrText>
            </w:r>
            <w:r w:rsidR="001477B2">
              <w:rPr>
                <w:noProof/>
                <w:webHidden/>
              </w:rPr>
            </w:r>
            <w:r w:rsidR="001477B2">
              <w:rPr>
                <w:noProof/>
                <w:webHidden/>
              </w:rPr>
              <w:fldChar w:fldCharType="separate"/>
            </w:r>
            <w:r w:rsidR="00413AAD">
              <w:rPr>
                <w:noProof/>
                <w:webHidden/>
              </w:rPr>
              <w:t>27</w:t>
            </w:r>
            <w:r w:rsidR="001477B2">
              <w:rPr>
                <w:noProof/>
                <w:webHidden/>
              </w:rPr>
              <w:fldChar w:fldCharType="end"/>
            </w:r>
          </w:hyperlink>
        </w:p>
        <w:p w14:paraId="21957D12" w14:textId="42862B80" w:rsidR="001477B2" w:rsidRDefault="00D44556">
          <w:pPr>
            <w:pStyle w:val="Spistreci3"/>
            <w:tabs>
              <w:tab w:val="left" w:pos="1320"/>
              <w:tab w:val="right" w:leader="dot" w:pos="9062"/>
            </w:tabs>
            <w:rPr>
              <w:rFonts w:asciiTheme="minorHAnsi" w:eastAsiaTheme="minorEastAsia" w:hAnsiTheme="minorHAnsi" w:cstheme="minorBidi"/>
              <w:i w:val="0"/>
              <w:iCs w:val="0"/>
              <w:noProof/>
              <w:sz w:val="22"/>
              <w:szCs w:val="22"/>
            </w:rPr>
          </w:pPr>
          <w:hyperlink w:anchor="_Toc161929675" w:history="1">
            <w:r w:rsidR="001477B2" w:rsidRPr="00034ABE">
              <w:rPr>
                <w:rStyle w:val="Hipercze"/>
                <w:noProof/>
                <w:lang w:bidi="he-IL"/>
              </w:rPr>
              <w:t>2.3.8.</w:t>
            </w:r>
            <w:r w:rsidR="001477B2">
              <w:rPr>
                <w:rFonts w:asciiTheme="minorHAnsi" w:eastAsiaTheme="minorEastAsia" w:hAnsiTheme="minorHAnsi" w:cstheme="minorBidi"/>
                <w:i w:val="0"/>
                <w:iCs w:val="0"/>
                <w:noProof/>
                <w:sz w:val="22"/>
                <w:szCs w:val="22"/>
              </w:rPr>
              <w:tab/>
            </w:r>
            <w:r w:rsidR="001477B2" w:rsidRPr="00034ABE">
              <w:rPr>
                <w:rStyle w:val="Hipercze"/>
                <w:noProof/>
                <w:lang w:bidi="he-IL"/>
              </w:rPr>
              <w:t>Zaopatrzenie w media</w:t>
            </w:r>
            <w:r w:rsidR="001477B2">
              <w:rPr>
                <w:noProof/>
                <w:webHidden/>
              </w:rPr>
              <w:tab/>
            </w:r>
            <w:r w:rsidR="001477B2">
              <w:rPr>
                <w:noProof/>
                <w:webHidden/>
              </w:rPr>
              <w:fldChar w:fldCharType="begin"/>
            </w:r>
            <w:r w:rsidR="001477B2">
              <w:rPr>
                <w:noProof/>
                <w:webHidden/>
              </w:rPr>
              <w:instrText xml:space="preserve"> PAGEREF _Toc161929675 \h </w:instrText>
            </w:r>
            <w:r w:rsidR="001477B2">
              <w:rPr>
                <w:noProof/>
                <w:webHidden/>
              </w:rPr>
            </w:r>
            <w:r w:rsidR="001477B2">
              <w:rPr>
                <w:noProof/>
                <w:webHidden/>
              </w:rPr>
              <w:fldChar w:fldCharType="separate"/>
            </w:r>
            <w:r w:rsidR="00413AAD">
              <w:rPr>
                <w:noProof/>
                <w:webHidden/>
              </w:rPr>
              <w:t>32</w:t>
            </w:r>
            <w:r w:rsidR="001477B2">
              <w:rPr>
                <w:noProof/>
                <w:webHidden/>
              </w:rPr>
              <w:fldChar w:fldCharType="end"/>
            </w:r>
          </w:hyperlink>
        </w:p>
        <w:p w14:paraId="7EEBDE26" w14:textId="278AAC54" w:rsidR="001477B2" w:rsidRDefault="00D44556">
          <w:pPr>
            <w:pStyle w:val="Spistreci3"/>
            <w:tabs>
              <w:tab w:val="left" w:pos="1320"/>
              <w:tab w:val="right" w:leader="dot" w:pos="9062"/>
            </w:tabs>
            <w:rPr>
              <w:rFonts w:asciiTheme="minorHAnsi" w:eastAsiaTheme="minorEastAsia" w:hAnsiTheme="minorHAnsi" w:cstheme="minorBidi"/>
              <w:i w:val="0"/>
              <w:iCs w:val="0"/>
              <w:noProof/>
              <w:sz w:val="22"/>
              <w:szCs w:val="22"/>
            </w:rPr>
          </w:pPr>
          <w:hyperlink w:anchor="_Toc161929676" w:history="1">
            <w:r w:rsidR="001477B2" w:rsidRPr="00034ABE">
              <w:rPr>
                <w:rStyle w:val="Hipercze"/>
                <w:noProof/>
                <w:lang w:bidi="he-IL"/>
              </w:rPr>
              <w:t>2.3.9.</w:t>
            </w:r>
            <w:r w:rsidR="001477B2">
              <w:rPr>
                <w:rFonts w:asciiTheme="minorHAnsi" w:eastAsiaTheme="minorEastAsia" w:hAnsiTheme="minorHAnsi" w:cstheme="minorBidi"/>
                <w:i w:val="0"/>
                <w:iCs w:val="0"/>
                <w:noProof/>
                <w:sz w:val="22"/>
                <w:szCs w:val="22"/>
              </w:rPr>
              <w:tab/>
            </w:r>
            <w:r w:rsidR="001477B2" w:rsidRPr="00034ABE">
              <w:rPr>
                <w:rStyle w:val="Hipercze"/>
                <w:noProof/>
                <w:lang w:bidi="he-IL"/>
              </w:rPr>
              <w:t>Informacje o zapotrzebowaniu na energię i jej zużyciu</w:t>
            </w:r>
            <w:r w:rsidR="001477B2">
              <w:rPr>
                <w:noProof/>
                <w:webHidden/>
              </w:rPr>
              <w:tab/>
            </w:r>
            <w:r w:rsidR="001477B2">
              <w:rPr>
                <w:noProof/>
                <w:webHidden/>
              </w:rPr>
              <w:fldChar w:fldCharType="begin"/>
            </w:r>
            <w:r w:rsidR="001477B2">
              <w:rPr>
                <w:noProof/>
                <w:webHidden/>
              </w:rPr>
              <w:instrText xml:space="preserve"> PAGEREF _Toc161929676 \h </w:instrText>
            </w:r>
            <w:r w:rsidR="001477B2">
              <w:rPr>
                <w:noProof/>
                <w:webHidden/>
              </w:rPr>
            </w:r>
            <w:r w:rsidR="001477B2">
              <w:rPr>
                <w:noProof/>
                <w:webHidden/>
              </w:rPr>
              <w:fldChar w:fldCharType="separate"/>
            </w:r>
            <w:r w:rsidR="00413AAD">
              <w:rPr>
                <w:noProof/>
                <w:webHidden/>
              </w:rPr>
              <w:t>36</w:t>
            </w:r>
            <w:r w:rsidR="001477B2">
              <w:rPr>
                <w:noProof/>
                <w:webHidden/>
              </w:rPr>
              <w:fldChar w:fldCharType="end"/>
            </w:r>
          </w:hyperlink>
        </w:p>
        <w:p w14:paraId="39B64400" w14:textId="03AAEFF9" w:rsidR="001477B2" w:rsidRDefault="00D44556">
          <w:pPr>
            <w:pStyle w:val="Spistreci2"/>
            <w:rPr>
              <w:rFonts w:asciiTheme="minorHAnsi" w:eastAsiaTheme="minorEastAsia" w:hAnsiTheme="minorHAnsi" w:cstheme="minorBidi"/>
              <w:smallCaps w:val="0"/>
              <w:sz w:val="22"/>
              <w:szCs w:val="22"/>
              <w:lang w:bidi="ar-SA"/>
            </w:rPr>
          </w:pPr>
          <w:hyperlink w:anchor="_Toc161929677" w:history="1">
            <w:r w:rsidR="001477B2" w:rsidRPr="00034ABE">
              <w:rPr>
                <w:rStyle w:val="Hipercze"/>
              </w:rPr>
              <w:t>2.4.</w:t>
            </w:r>
            <w:r w:rsidR="001477B2">
              <w:rPr>
                <w:rFonts w:asciiTheme="minorHAnsi" w:eastAsiaTheme="minorEastAsia" w:hAnsiTheme="minorHAnsi" w:cstheme="minorBidi"/>
                <w:smallCaps w:val="0"/>
                <w:sz w:val="22"/>
                <w:szCs w:val="22"/>
                <w:lang w:bidi="ar-SA"/>
              </w:rPr>
              <w:tab/>
            </w:r>
            <w:r w:rsidR="001477B2" w:rsidRPr="00034ABE">
              <w:rPr>
                <w:rStyle w:val="Hipercze"/>
              </w:rPr>
              <w:t>przewidywane rodzaje i ilo</w:t>
            </w:r>
            <w:r w:rsidR="001477B2" w:rsidRPr="00034ABE">
              <w:rPr>
                <w:rStyle w:val="Hipercze"/>
                <w:rFonts w:ascii="TimesNewRoman" w:eastAsia="TimesNewRoman" w:cs="TimesNewRoman"/>
              </w:rPr>
              <w:t>ś</w:t>
            </w:r>
            <w:r w:rsidR="001477B2" w:rsidRPr="00034ABE">
              <w:rPr>
                <w:rStyle w:val="Hipercze"/>
              </w:rPr>
              <w:t>ci emisji, w tym odpadów, wynikaj</w:t>
            </w:r>
            <w:r w:rsidR="001477B2" w:rsidRPr="00034ABE">
              <w:rPr>
                <w:rStyle w:val="Hipercze"/>
                <w:rFonts w:ascii="TimesNewRoman" w:eastAsia="TimesNewRoman" w:cs="TimesNewRoman"/>
              </w:rPr>
              <w:t>ą</w:t>
            </w:r>
            <w:r w:rsidR="001477B2" w:rsidRPr="00034ABE">
              <w:rPr>
                <w:rStyle w:val="Hipercze"/>
              </w:rPr>
              <w:t>ce z funkcjonowania planowanego przedsi</w:t>
            </w:r>
            <w:r w:rsidR="001477B2" w:rsidRPr="00034ABE">
              <w:rPr>
                <w:rStyle w:val="Hipercze"/>
                <w:rFonts w:ascii="TimesNewRoman" w:eastAsia="TimesNewRoman" w:cs="TimesNewRoman"/>
              </w:rPr>
              <w:t>ę</w:t>
            </w:r>
            <w:r w:rsidR="001477B2" w:rsidRPr="00034ABE">
              <w:rPr>
                <w:rStyle w:val="Hipercze"/>
              </w:rPr>
              <w:t>wzi</w:t>
            </w:r>
            <w:r w:rsidR="001477B2" w:rsidRPr="00034ABE">
              <w:rPr>
                <w:rStyle w:val="Hipercze"/>
                <w:rFonts w:ascii="TimesNewRoman" w:eastAsia="TimesNewRoman" w:cs="TimesNewRoman"/>
              </w:rPr>
              <w:t>ę</w:t>
            </w:r>
            <w:r w:rsidR="001477B2" w:rsidRPr="00034ABE">
              <w:rPr>
                <w:rStyle w:val="Hipercze"/>
              </w:rPr>
              <w:t>cia,</w:t>
            </w:r>
            <w:r w:rsidR="001477B2">
              <w:rPr>
                <w:webHidden/>
              </w:rPr>
              <w:tab/>
            </w:r>
            <w:r w:rsidR="001477B2">
              <w:rPr>
                <w:webHidden/>
              </w:rPr>
              <w:fldChar w:fldCharType="begin"/>
            </w:r>
            <w:r w:rsidR="001477B2">
              <w:rPr>
                <w:webHidden/>
              </w:rPr>
              <w:instrText xml:space="preserve"> PAGEREF _Toc161929677 \h </w:instrText>
            </w:r>
            <w:r w:rsidR="001477B2">
              <w:rPr>
                <w:webHidden/>
              </w:rPr>
            </w:r>
            <w:r w:rsidR="001477B2">
              <w:rPr>
                <w:webHidden/>
              </w:rPr>
              <w:fldChar w:fldCharType="separate"/>
            </w:r>
            <w:r w:rsidR="00413AAD">
              <w:rPr>
                <w:webHidden/>
              </w:rPr>
              <w:t>37</w:t>
            </w:r>
            <w:r w:rsidR="001477B2">
              <w:rPr>
                <w:webHidden/>
              </w:rPr>
              <w:fldChar w:fldCharType="end"/>
            </w:r>
          </w:hyperlink>
        </w:p>
        <w:p w14:paraId="205B98EE" w14:textId="552E89A7" w:rsidR="001477B2" w:rsidRDefault="00D44556">
          <w:pPr>
            <w:pStyle w:val="Spistreci3"/>
            <w:tabs>
              <w:tab w:val="left" w:pos="1320"/>
              <w:tab w:val="right" w:leader="dot" w:pos="9062"/>
            </w:tabs>
            <w:rPr>
              <w:rFonts w:asciiTheme="minorHAnsi" w:eastAsiaTheme="minorEastAsia" w:hAnsiTheme="minorHAnsi" w:cstheme="minorBidi"/>
              <w:i w:val="0"/>
              <w:iCs w:val="0"/>
              <w:noProof/>
              <w:sz w:val="22"/>
              <w:szCs w:val="22"/>
            </w:rPr>
          </w:pPr>
          <w:hyperlink w:anchor="_Toc161929678" w:history="1">
            <w:r w:rsidR="001477B2" w:rsidRPr="00034ABE">
              <w:rPr>
                <w:rStyle w:val="Hipercze"/>
                <w:noProof/>
                <w:lang w:bidi="he-IL"/>
              </w:rPr>
              <w:t>2.4.1.</w:t>
            </w:r>
            <w:r w:rsidR="001477B2">
              <w:rPr>
                <w:rFonts w:asciiTheme="minorHAnsi" w:eastAsiaTheme="minorEastAsia" w:hAnsiTheme="minorHAnsi" w:cstheme="minorBidi"/>
                <w:i w:val="0"/>
                <w:iCs w:val="0"/>
                <w:noProof/>
                <w:sz w:val="22"/>
                <w:szCs w:val="22"/>
              </w:rPr>
              <w:tab/>
            </w:r>
            <w:r w:rsidR="001477B2" w:rsidRPr="00034ABE">
              <w:rPr>
                <w:rStyle w:val="Hipercze"/>
                <w:noProof/>
                <w:lang w:bidi="he-IL"/>
              </w:rPr>
              <w:t>Emisja zanieczyszczeń do powietrza</w:t>
            </w:r>
            <w:r w:rsidR="001477B2">
              <w:rPr>
                <w:noProof/>
                <w:webHidden/>
              </w:rPr>
              <w:tab/>
            </w:r>
            <w:r w:rsidR="001477B2">
              <w:rPr>
                <w:noProof/>
                <w:webHidden/>
              </w:rPr>
              <w:fldChar w:fldCharType="begin"/>
            </w:r>
            <w:r w:rsidR="001477B2">
              <w:rPr>
                <w:noProof/>
                <w:webHidden/>
              </w:rPr>
              <w:instrText xml:space="preserve"> PAGEREF _Toc161929678 \h </w:instrText>
            </w:r>
            <w:r w:rsidR="001477B2">
              <w:rPr>
                <w:noProof/>
                <w:webHidden/>
              </w:rPr>
            </w:r>
            <w:r w:rsidR="001477B2">
              <w:rPr>
                <w:noProof/>
                <w:webHidden/>
              </w:rPr>
              <w:fldChar w:fldCharType="separate"/>
            </w:r>
            <w:r w:rsidR="00413AAD">
              <w:rPr>
                <w:noProof/>
                <w:webHidden/>
              </w:rPr>
              <w:t>37</w:t>
            </w:r>
            <w:r w:rsidR="001477B2">
              <w:rPr>
                <w:noProof/>
                <w:webHidden/>
              </w:rPr>
              <w:fldChar w:fldCharType="end"/>
            </w:r>
          </w:hyperlink>
        </w:p>
        <w:p w14:paraId="7506AFA2" w14:textId="66A3459A" w:rsidR="001477B2" w:rsidRDefault="00D44556">
          <w:pPr>
            <w:pStyle w:val="Spistreci3"/>
            <w:tabs>
              <w:tab w:val="left" w:pos="1320"/>
              <w:tab w:val="right" w:leader="dot" w:pos="9062"/>
            </w:tabs>
            <w:rPr>
              <w:rFonts w:asciiTheme="minorHAnsi" w:eastAsiaTheme="minorEastAsia" w:hAnsiTheme="minorHAnsi" w:cstheme="minorBidi"/>
              <w:i w:val="0"/>
              <w:iCs w:val="0"/>
              <w:noProof/>
              <w:sz w:val="22"/>
              <w:szCs w:val="22"/>
            </w:rPr>
          </w:pPr>
          <w:hyperlink w:anchor="_Toc161929679" w:history="1">
            <w:r w:rsidR="001477B2" w:rsidRPr="00034ABE">
              <w:rPr>
                <w:rStyle w:val="Hipercze"/>
                <w:noProof/>
                <w:lang w:bidi="he-IL"/>
              </w:rPr>
              <w:t>2.4.2.</w:t>
            </w:r>
            <w:r w:rsidR="001477B2">
              <w:rPr>
                <w:rFonts w:asciiTheme="minorHAnsi" w:eastAsiaTheme="minorEastAsia" w:hAnsiTheme="minorHAnsi" w:cstheme="minorBidi"/>
                <w:i w:val="0"/>
                <w:iCs w:val="0"/>
                <w:noProof/>
                <w:sz w:val="22"/>
                <w:szCs w:val="22"/>
              </w:rPr>
              <w:tab/>
            </w:r>
            <w:r w:rsidR="001477B2" w:rsidRPr="00034ABE">
              <w:rPr>
                <w:rStyle w:val="Hipercze"/>
                <w:noProof/>
                <w:lang w:bidi="he-IL"/>
              </w:rPr>
              <w:t>Gospodarka wodno-Ściekowa</w:t>
            </w:r>
            <w:r w:rsidR="001477B2">
              <w:rPr>
                <w:noProof/>
                <w:webHidden/>
              </w:rPr>
              <w:tab/>
            </w:r>
            <w:r w:rsidR="001477B2">
              <w:rPr>
                <w:noProof/>
                <w:webHidden/>
              </w:rPr>
              <w:fldChar w:fldCharType="begin"/>
            </w:r>
            <w:r w:rsidR="001477B2">
              <w:rPr>
                <w:noProof/>
                <w:webHidden/>
              </w:rPr>
              <w:instrText xml:space="preserve"> PAGEREF _Toc161929679 \h </w:instrText>
            </w:r>
            <w:r w:rsidR="001477B2">
              <w:rPr>
                <w:noProof/>
                <w:webHidden/>
              </w:rPr>
            </w:r>
            <w:r w:rsidR="001477B2">
              <w:rPr>
                <w:noProof/>
                <w:webHidden/>
              </w:rPr>
              <w:fldChar w:fldCharType="separate"/>
            </w:r>
            <w:r w:rsidR="00413AAD">
              <w:rPr>
                <w:noProof/>
                <w:webHidden/>
              </w:rPr>
              <w:t>46</w:t>
            </w:r>
            <w:r w:rsidR="001477B2">
              <w:rPr>
                <w:noProof/>
                <w:webHidden/>
              </w:rPr>
              <w:fldChar w:fldCharType="end"/>
            </w:r>
          </w:hyperlink>
        </w:p>
        <w:p w14:paraId="1C8CDD81" w14:textId="35B38A61" w:rsidR="001477B2" w:rsidRDefault="00D44556">
          <w:pPr>
            <w:pStyle w:val="Spistreci3"/>
            <w:tabs>
              <w:tab w:val="left" w:pos="1320"/>
              <w:tab w:val="right" w:leader="dot" w:pos="9062"/>
            </w:tabs>
            <w:rPr>
              <w:rFonts w:asciiTheme="minorHAnsi" w:eastAsiaTheme="minorEastAsia" w:hAnsiTheme="minorHAnsi" w:cstheme="minorBidi"/>
              <w:i w:val="0"/>
              <w:iCs w:val="0"/>
              <w:noProof/>
              <w:sz w:val="22"/>
              <w:szCs w:val="22"/>
            </w:rPr>
          </w:pPr>
          <w:hyperlink w:anchor="_Toc161929680" w:history="1">
            <w:r w:rsidR="001477B2" w:rsidRPr="00034ABE">
              <w:rPr>
                <w:rStyle w:val="Hipercze"/>
                <w:noProof/>
                <w:lang w:bidi="he-IL"/>
              </w:rPr>
              <w:t>2.4.3.</w:t>
            </w:r>
            <w:r w:rsidR="001477B2">
              <w:rPr>
                <w:rFonts w:asciiTheme="minorHAnsi" w:eastAsiaTheme="minorEastAsia" w:hAnsiTheme="minorHAnsi" w:cstheme="minorBidi"/>
                <w:i w:val="0"/>
                <w:iCs w:val="0"/>
                <w:noProof/>
                <w:sz w:val="22"/>
                <w:szCs w:val="22"/>
              </w:rPr>
              <w:tab/>
            </w:r>
            <w:r w:rsidR="001477B2" w:rsidRPr="00034ABE">
              <w:rPr>
                <w:rStyle w:val="Hipercze"/>
                <w:noProof/>
                <w:lang w:bidi="he-IL"/>
              </w:rPr>
              <w:t>Gospodarka odpadami</w:t>
            </w:r>
            <w:r w:rsidR="001477B2">
              <w:rPr>
                <w:noProof/>
                <w:webHidden/>
              </w:rPr>
              <w:tab/>
            </w:r>
            <w:r w:rsidR="001477B2">
              <w:rPr>
                <w:noProof/>
                <w:webHidden/>
              </w:rPr>
              <w:fldChar w:fldCharType="begin"/>
            </w:r>
            <w:r w:rsidR="001477B2">
              <w:rPr>
                <w:noProof/>
                <w:webHidden/>
              </w:rPr>
              <w:instrText xml:space="preserve"> PAGEREF _Toc161929680 \h </w:instrText>
            </w:r>
            <w:r w:rsidR="001477B2">
              <w:rPr>
                <w:noProof/>
                <w:webHidden/>
              </w:rPr>
            </w:r>
            <w:r w:rsidR="001477B2">
              <w:rPr>
                <w:noProof/>
                <w:webHidden/>
              </w:rPr>
              <w:fldChar w:fldCharType="separate"/>
            </w:r>
            <w:r w:rsidR="00413AAD">
              <w:rPr>
                <w:noProof/>
                <w:webHidden/>
              </w:rPr>
              <w:t>50</w:t>
            </w:r>
            <w:r w:rsidR="001477B2">
              <w:rPr>
                <w:noProof/>
                <w:webHidden/>
              </w:rPr>
              <w:fldChar w:fldCharType="end"/>
            </w:r>
          </w:hyperlink>
        </w:p>
        <w:p w14:paraId="631A56E2" w14:textId="1B064FE5" w:rsidR="001477B2" w:rsidRDefault="00D44556">
          <w:pPr>
            <w:pStyle w:val="Spistreci3"/>
            <w:tabs>
              <w:tab w:val="left" w:pos="1320"/>
              <w:tab w:val="right" w:leader="dot" w:pos="9062"/>
            </w:tabs>
            <w:rPr>
              <w:rFonts w:asciiTheme="minorHAnsi" w:eastAsiaTheme="minorEastAsia" w:hAnsiTheme="minorHAnsi" w:cstheme="minorBidi"/>
              <w:i w:val="0"/>
              <w:iCs w:val="0"/>
              <w:noProof/>
              <w:sz w:val="22"/>
              <w:szCs w:val="22"/>
            </w:rPr>
          </w:pPr>
          <w:hyperlink w:anchor="_Toc161929681" w:history="1">
            <w:r w:rsidR="001477B2" w:rsidRPr="00034ABE">
              <w:rPr>
                <w:rStyle w:val="Hipercze"/>
                <w:noProof/>
                <w:lang w:bidi="he-IL"/>
              </w:rPr>
              <w:t>2.4.4.</w:t>
            </w:r>
            <w:r w:rsidR="001477B2">
              <w:rPr>
                <w:rFonts w:asciiTheme="minorHAnsi" w:eastAsiaTheme="minorEastAsia" w:hAnsiTheme="minorHAnsi" w:cstheme="minorBidi"/>
                <w:i w:val="0"/>
                <w:iCs w:val="0"/>
                <w:noProof/>
                <w:sz w:val="22"/>
                <w:szCs w:val="22"/>
              </w:rPr>
              <w:tab/>
            </w:r>
            <w:r w:rsidR="001477B2" w:rsidRPr="00034ABE">
              <w:rPr>
                <w:rStyle w:val="Hipercze"/>
                <w:noProof/>
                <w:lang w:bidi="he-IL"/>
              </w:rPr>
              <w:t>informacje o ró</w:t>
            </w:r>
            <w:r w:rsidR="001477B2" w:rsidRPr="00034ABE">
              <w:rPr>
                <w:rStyle w:val="Hipercze"/>
                <w:rFonts w:ascii="TimesNewRoman" w:eastAsia="TimesNewRoman" w:cs="TimesNewRoman"/>
                <w:noProof/>
                <w:lang w:bidi="he-IL"/>
              </w:rPr>
              <w:t>ż</w:t>
            </w:r>
            <w:r w:rsidR="001477B2" w:rsidRPr="00034ABE">
              <w:rPr>
                <w:rStyle w:val="Hipercze"/>
                <w:noProof/>
                <w:lang w:bidi="he-IL"/>
              </w:rPr>
              <w:t>norodno</w:t>
            </w:r>
            <w:r w:rsidR="001477B2" w:rsidRPr="00034ABE">
              <w:rPr>
                <w:rStyle w:val="Hipercze"/>
                <w:rFonts w:ascii="TimesNewRoman" w:eastAsia="TimesNewRoman" w:cs="TimesNewRoman"/>
                <w:noProof/>
                <w:lang w:bidi="he-IL"/>
              </w:rPr>
              <w:t>ś</w:t>
            </w:r>
            <w:r w:rsidR="001477B2" w:rsidRPr="00034ABE">
              <w:rPr>
                <w:rStyle w:val="Hipercze"/>
                <w:noProof/>
                <w:lang w:bidi="he-IL"/>
              </w:rPr>
              <w:t>ci biologicznej, wykorzystywaniu zasobów naturalnych, w tym gleby, wody i powierzchni ziemi,</w:t>
            </w:r>
            <w:r w:rsidR="001477B2">
              <w:rPr>
                <w:noProof/>
                <w:webHidden/>
              </w:rPr>
              <w:tab/>
            </w:r>
            <w:r w:rsidR="001477B2">
              <w:rPr>
                <w:noProof/>
                <w:webHidden/>
              </w:rPr>
              <w:fldChar w:fldCharType="begin"/>
            </w:r>
            <w:r w:rsidR="001477B2">
              <w:rPr>
                <w:noProof/>
                <w:webHidden/>
              </w:rPr>
              <w:instrText xml:space="preserve"> PAGEREF _Toc161929681 \h </w:instrText>
            </w:r>
            <w:r w:rsidR="001477B2">
              <w:rPr>
                <w:noProof/>
                <w:webHidden/>
              </w:rPr>
            </w:r>
            <w:r w:rsidR="001477B2">
              <w:rPr>
                <w:noProof/>
                <w:webHidden/>
              </w:rPr>
              <w:fldChar w:fldCharType="separate"/>
            </w:r>
            <w:r w:rsidR="00413AAD">
              <w:rPr>
                <w:noProof/>
                <w:webHidden/>
              </w:rPr>
              <w:t>53</w:t>
            </w:r>
            <w:r w:rsidR="001477B2">
              <w:rPr>
                <w:noProof/>
                <w:webHidden/>
              </w:rPr>
              <w:fldChar w:fldCharType="end"/>
            </w:r>
          </w:hyperlink>
        </w:p>
        <w:p w14:paraId="0483FEB6" w14:textId="037F6FA9" w:rsidR="001477B2" w:rsidRDefault="00D44556">
          <w:pPr>
            <w:pStyle w:val="Spistreci3"/>
            <w:tabs>
              <w:tab w:val="left" w:pos="1320"/>
              <w:tab w:val="right" w:leader="dot" w:pos="9062"/>
            </w:tabs>
            <w:rPr>
              <w:rFonts w:asciiTheme="minorHAnsi" w:eastAsiaTheme="minorEastAsia" w:hAnsiTheme="minorHAnsi" w:cstheme="minorBidi"/>
              <w:i w:val="0"/>
              <w:iCs w:val="0"/>
              <w:noProof/>
              <w:sz w:val="22"/>
              <w:szCs w:val="22"/>
            </w:rPr>
          </w:pPr>
          <w:hyperlink w:anchor="_Toc161929682" w:history="1">
            <w:r w:rsidR="001477B2" w:rsidRPr="00034ABE">
              <w:rPr>
                <w:rStyle w:val="Hipercze"/>
                <w:noProof/>
                <w:lang w:bidi="he-IL"/>
              </w:rPr>
              <w:t>2.4.5.</w:t>
            </w:r>
            <w:r w:rsidR="001477B2">
              <w:rPr>
                <w:rFonts w:asciiTheme="minorHAnsi" w:eastAsiaTheme="minorEastAsia" w:hAnsiTheme="minorHAnsi" w:cstheme="minorBidi"/>
                <w:i w:val="0"/>
                <w:iCs w:val="0"/>
                <w:noProof/>
                <w:sz w:val="22"/>
                <w:szCs w:val="22"/>
              </w:rPr>
              <w:tab/>
            </w:r>
            <w:r w:rsidR="001477B2" w:rsidRPr="00034ABE">
              <w:rPr>
                <w:rStyle w:val="Hipercze"/>
                <w:noProof/>
                <w:lang w:bidi="he-IL"/>
              </w:rPr>
              <w:t>Emisja hałasu</w:t>
            </w:r>
            <w:r w:rsidR="001477B2">
              <w:rPr>
                <w:noProof/>
                <w:webHidden/>
              </w:rPr>
              <w:tab/>
            </w:r>
            <w:r w:rsidR="001477B2">
              <w:rPr>
                <w:noProof/>
                <w:webHidden/>
              </w:rPr>
              <w:fldChar w:fldCharType="begin"/>
            </w:r>
            <w:r w:rsidR="001477B2">
              <w:rPr>
                <w:noProof/>
                <w:webHidden/>
              </w:rPr>
              <w:instrText xml:space="preserve"> PAGEREF _Toc161929682 \h </w:instrText>
            </w:r>
            <w:r w:rsidR="001477B2">
              <w:rPr>
                <w:noProof/>
                <w:webHidden/>
              </w:rPr>
            </w:r>
            <w:r w:rsidR="001477B2">
              <w:rPr>
                <w:noProof/>
                <w:webHidden/>
              </w:rPr>
              <w:fldChar w:fldCharType="separate"/>
            </w:r>
            <w:r w:rsidR="00413AAD">
              <w:rPr>
                <w:noProof/>
                <w:webHidden/>
              </w:rPr>
              <w:t>55</w:t>
            </w:r>
            <w:r w:rsidR="001477B2">
              <w:rPr>
                <w:noProof/>
                <w:webHidden/>
              </w:rPr>
              <w:fldChar w:fldCharType="end"/>
            </w:r>
          </w:hyperlink>
        </w:p>
        <w:p w14:paraId="56CF4117" w14:textId="274A037E" w:rsidR="001477B2" w:rsidRDefault="00D44556">
          <w:pPr>
            <w:pStyle w:val="Spistreci2"/>
            <w:rPr>
              <w:rFonts w:asciiTheme="minorHAnsi" w:eastAsiaTheme="minorEastAsia" w:hAnsiTheme="minorHAnsi" w:cstheme="minorBidi"/>
              <w:smallCaps w:val="0"/>
              <w:sz w:val="22"/>
              <w:szCs w:val="22"/>
              <w:lang w:bidi="ar-SA"/>
            </w:rPr>
          </w:pPr>
          <w:hyperlink w:anchor="_Toc161929683" w:history="1">
            <w:r w:rsidR="001477B2" w:rsidRPr="00034ABE">
              <w:rPr>
                <w:rStyle w:val="Hipercze"/>
              </w:rPr>
              <w:t>2.5.</w:t>
            </w:r>
            <w:r w:rsidR="001477B2">
              <w:rPr>
                <w:rFonts w:asciiTheme="minorHAnsi" w:eastAsiaTheme="minorEastAsia" w:hAnsiTheme="minorHAnsi" w:cstheme="minorBidi"/>
                <w:smallCaps w:val="0"/>
                <w:sz w:val="22"/>
                <w:szCs w:val="22"/>
                <w:lang w:bidi="ar-SA"/>
              </w:rPr>
              <w:tab/>
            </w:r>
            <w:r w:rsidR="001477B2" w:rsidRPr="00034ABE">
              <w:rPr>
                <w:rStyle w:val="Hipercze"/>
              </w:rPr>
              <w:t>informacje o pracach rozbiórkowych dotyczących przedsięwzięć mogących znacząco oddziaływać na środowisko</w:t>
            </w:r>
            <w:r w:rsidR="001477B2">
              <w:rPr>
                <w:webHidden/>
              </w:rPr>
              <w:tab/>
            </w:r>
            <w:r w:rsidR="001477B2">
              <w:rPr>
                <w:webHidden/>
              </w:rPr>
              <w:fldChar w:fldCharType="begin"/>
            </w:r>
            <w:r w:rsidR="001477B2">
              <w:rPr>
                <w:webHidden/>
              </w:rPr>
              <w:instrText xml:space="preserve"> PAGEREF _Toc161929683 \h </w:instrText>
            </w:r>
            <w:r w:rsidR="001477B2">
              <w:rPr>
                <w:webHidden/>
              </w:rPr>
            </w:r>
            <w:r w:rsidR="001477B2">
              <w:rPr>
                <w:webHidden/>
              </w:rPr>
              <w:fldChar w:fldCharType="separate"/>
            </w:r>
            <w:r w:rsidR="00413AAD">
              <w:rPr>
                <w:webHidden/>
              </w:rPr>
              <w:t>71</w:t>
            </w:r>
            <w:r w:rsidR="001477B2">
              <w:rPr>
                <w:webHidden/>
              </w:rPr>
              <w:fldChar w:fldCharType="end"/>
            </w:r>
          </w:hyperlink>
        </w:p>
        <w:p w14:paraId="6800F94D" w14:textId="1B16CFBE" w:rsidR="001477B2" w:rsidRDefault="00D44556">
          <w:pPr>
            <w:pStyle w:val="Spistreci2"/>
            <w:rPr>
              <w:rFonts w:asciiTheme="minorHAnsi" w:eastAsiaTheme="minorEastAsia" w:hAnsiTheme="minorHAnsi" w:cstheme="minorBidi"/>
              <w:smallCaps w:val="0"/>
              <w:sz w:val="22"/>
              <w:szCs w:val="22"/>
              <w:lang w:bidi="ar-SA"/>
            </w:rPr>
          </w:pPr>
          <w:hyperlink w:anchor="_Toc161929684" w:history="1">
            <w:r w:rsidR="001477B2" w:rsidRPr="00034ABE">
              <w:rPr>
                <w:rStyle w:val="Hipercze"/>
              </w:rPr>
              <w:t>2.6.</w:t>
            </w:r>
            <w:r w:rsidR="001477B2">
              <w:rPr>
                <w:rFonts w:asciiTheme="minorHAnsi" w:eastAsiaTheme="minorEastAsia" w:hAnsiTheme="minorHAnsi" w:cstheme="minorBidi"/>
                <w:smallCaps w:val="0"/>
                <w:sz w:val="22"/>
                <w:szCs w:val="22"/>
                <w:lang w:bidi="ar-SA"/>
              </w:rPr>
              <w:tab/>
            </w:r>
            <w:r w:rsidR="001477B2" w:rsidRPr="00034ABE">
              <w:rPr>
                <w:rStyle w:val="Hipercze"/>
              </w:rPr>
              <w:t>ocenione w oparciu o wiedzę naukową ryzyko wystąpienia poważnych awarii lub katastrof naturalnych, budowlanych przy uwzględnieniu używanych substancji i stosowanych technologii, w tym ryzyko związane ze zmianą klimatu</w:t>
            </w:r>
            <w:r w:rsidR="001477B2">
              <w:rPr>
                <w:webHidden/>
              </w:rPr>
              <w:tab/>
            </w:r>
            <w:r w:rsidR="001477B2">
              <w:rPr>
                <w:webHidden/>
              </w:rPr>
              <w:fldChar w:fldCharType="begin"/>
            </w:r>
            <w:r w:rsidR="001477B2">
              <w:rPr>
                <w:webHidden/>
              </w:rPr>
              <w:instrText xml:space="preserve"> PAGEREF _Toc161929684 \h </w:instrText>
            </w:r>
            <w:r w:rsidR="001477B2">
              <w:rPr>
                <w:webHidden/>
              </w:rPr>
            </w:r>
            <w:r w:rsidR="001477B2">
              <w:rPr>
                <w:webHidden/>
              </w:rPr>
              <w:fldChar w:fldCharType="separate"/>
            </w:r>
            <w:r w:rsidR="00413AAD">
              <w:rPr>
                <w:webHidden/>
              </w:rPr>
              <w:t>71</w:t>
            </w:r>
            <w:r w:rsidR="001477B2">
              <w:rPr>
                <w:webHidden/>
              </w:rPr>
              <w:fldChar w:fldCharType="end"/>
            </w:r>
          </w:hyperlink>
        </w:p>
        <w:p w14:paraId="0868F909" w14:textId="5BE1FA61" w:rsidR="001477B2" w:rsidRDefault="00D44556">
          <w:pPr>
            <w:pStyle w:val="Spistreci1"/>
            <w:rPr>
              <w:rFonts w:asciiTheme="minorHAnsi" w:eastAsiaTheme="minorEastAsia" w:hAnsiTheme="minorHAnsi" w:cstheme="minorBidi"/>
              <w:b w:val="0"/>
              <w:bCs w:val="0"/>
              <w:caps w:val="0"/>
              <w:sz w:val="22"/>
              <w:szCs w:val="22"/>
            </w:rPr>
          </w:pPr>
          <w:hyperlink w:anchor="_Toc161929685" w:history="1">
            <w:r w:rsidR="001477B2" w:rsidRPr="00034ABE">
              <w:rPr>
                <w:rStyle w:val="Hipercze"/>
              </w:rPr>
              <w:t>3.</w:t>
            </w:r>
            <w:r w:rsidR="001477B2">
              <w:rPr>
                <w:rFonts w:asciiTheme="minorHAnsi" w:eastAsiaTheme="minorEastAsia" w:hAnsiTheme="minorHAnsi" w:cstheme="minorBidi"/>
                <w:b w:val="0"/>
                <w:bCs w:val="0"/>
                <w:caps w:val="0"/>
                <w:sz w:val="22"/>
                <w:szCs w:val="22"/>
              </w:rPr>
              <w:tab/>
            </w:r>
            <w:r w:rsidR="001477B2" w:rsidRPr="00034ABE">
              <w:rPr>
                <w:rStyle w:val="Hipercze"/>
              </w:rPr>
              <w:t>OPIS ELEMENTÓW PRZYRODNICZYCH ŚRODOWISKA OBJĘTYCH ZAKRESEM PRZEWIDYWANEGO ODDZIAŁYWANIA PLANOWANEGO PRZEDSIĘWZIĘCIA NA ŚRODOWISKO</w:t>
            </w:r>
            <w:r w:rsidR="001477B2">
              <w:rPr>
                <w:webHidden/>
              </w:rPr>
              <w:tab/>
            </w:r>
            <w:r w:rsidR="001477B2">
              <w:rPr>
                <w:webHidden/>
              </w:rPr>
              <w:fldChar w:fldCharType="begin"/>
            </w:r>
            <w:r w:rsidR="001477B2">
              <w:rPr>
                <w:webHidden/>
              </w:rPr>
              <w:instrText xml:space="preserve"> PAGEREF _Toc161929685 \h </w:instrText>
            </w:r>
            <w:r w:rsidR="001477B2">
              <w:rPr>
                <w:webHidden/>
              </w:rPr>
            </w:r>
            <w:r w:rsidR="001477B2">
              <w:rPr>
                <w:webHidden/>
              </w:rPr>
              <w:fldChar w:fldCharType="separate"/>
            </w:r>
            <w:r w:rsidR="00413AAD">
              <w:rPr>
                <w:webHidden/>
              </w:rPr>
              <w:t>73</w:t>
            </w:r>
            <w:r w:rsidR="001477B2">
              <w:rPr>
                <w:webHidden/>
              </w:rPr>
              <w:fldChar w:fldCharType="end"/>
            </w:r>
          </w:hyperlink>
        </w:p>
        <w:p w14:paraId="3E267DA0" w14:textId="69B3D287" w:rsidR="001477B2" w:rsidRDefault="00D44556">
          <w:pPr>
            <w:pStyle w:val="Spistreci2"/>
            <w:rPr>
              <w:rFonts w:asciiTheme="minorHAnsi" w:eastAsiaTheme="minorEastAsia" w:hAnsiTheme="minorHAnsi" w:cstheme="minorBidi"/>
              <w:smallCaps w:val="0"/>
              <w:sz w:val="22"/>
              <w:szCs w:val="22"/>
              <w:lang w:bidi="ar-SA"/>
            </w:rPr>
          </w:pPr>
          <w:hyperlink w:anchor="_Toc161929686" w:history="1">
            <w:r w:rsidR="001477B2" w:rsidRPr="00034ABE">
              <w:rPr>
                <w:rStyle w:val="Hipercze"/>
              </w:rPr>
              <w:t>3.1.</w:t>
            </w:r>
            <w:r w:rsidR="001477B2">
              <w:rPr>
                <w:rFonts w:asciiTheme="minorHAnsi" w:eastAsiaTheme="minorEastAsia" w:hAnsiTheme="minorHAnsi" w:cstheme="minorBidi"/>
                <w:smallCaps w:val="0"/>
                <w:sz w:val="22"/>
                <w:szCs w:val="22"/>
                <w:lang w:bidi="ar-SA"/>
              </w:rPr>
              <w:tab/>
            </w:r>
            <w:r w:rsidR="001477B2" w:rsidRPr="00034ABE">
              <w:rPr>
                <w:rStyle w:val="Hipercze"/>
              </w:rPr>
              <w:t>Ogólna charakterystyka terenu</w:t>
            </w:r>
            <w:r w:rsidR="001477B2">
              <w:rPr>
                <w:webHidden/>
              </w:rPr>
              <w:tab/>
            </w:r>
            <w:r w:rsidR="001477B2">
              <w:rPr>
                <w:webHidden/>
              </w:rPr>
              <w:fldChar w:fldCharType="begin"/>
            </w:r>
            <w:r w:rsidR="001477B2">
              <w:rPr>
                <w:webHidden/>
              </w:rPr>
              <w:instrText xml:space="preserve"> PAGEREF _Toc161929686 \h </w:instrText>
            </w:r>
            <w:r w:rsidR="001477B2">
              <w:rPr>
                <w:webHidden/>
              </w:rPr>
            </w:r>
            <w:r w:rsidR="001477B2">
              <w:rPr>
                <w:webHidden/>
              </w:rPr>
              <w:fldChar w:fldCharType="separate"/>
            </w:r>
            <w:r w:rsidR="00413AAD">
              <w:rPr>
                <w:webHidden/>
              </w:rPr>
              <w:t>73</w:t>
            </w:r>
            <w:r w:rsidR="001477B2">
              <w:rPr>
                <w:webHidden/>
              </w:rPr>
              <w:fldChar w:fldCharType="end"/>
            </w:r>
          </w:hyperlink>
        </w:p>
        <w:p w14:paraId="65AE352B" w14:textId="5179BA0C" w:rsidR="001477B2" w:rsidRDefault="00D44556">
          <w:pPr>
            <w:pStyle w:val="Spistreci2"/>
            <w:rPr>
              <w:rFonts w:asciiTheme="minorHAnsi" w:eastAsiaTheme="minorEastAsia" w:hAnsiTheme="minorHAnsi" w:cstheme="minorBidi"/>
              <w:smallCaps w:val="0"/>
              <w:sz w:val="22"/>
              <w:szCs w:val="22"/>
              <w:lang w:bidi="ar-SA"/>
            </w:rPr>
          </w:pPr>
          <w:hyperlink w:anchor="_Toc161929687" w:history="1">
            <w:r w:rsidR="001477B2" w:rsidRPr="00034ABE">
              <w:rPr>
                <w:rStyle w:val="Hipercze"/>
              </w:rPr>
              <w:t>3.2.</w:t>
            </w:r>
            <w:r w:rsidR="001477B2">
              <w:rPr>
                <w:rFonts w:asciiTheme="minorHAnsi" w:eastAsiaTheme="minorEastAsia" w:hAnsiTheme="minorHAnsi" w:cstheme="minorBidi"/>
                <w:smallCaps w:val="0"/>
                <w:sz w:val="22"/>
                <w:szCs w:val="22"/>
                <w:lang w:bidi="ar-SA"/>
              </w:rPr>
              <w:tab/>
            </w:r>
            <w:r w:rsidR="001477B2" w:rsidRPr="00034ABE">
              <w:rPr>
                <w:rStyle w:val="Hipercze"/>
              </w:rPr>
              <w:t>Położenie geograficzne,  morfologia i hydrografia</w:t>
            </w:r>
            <w:r w:rsidR="001477B2">
              <w:rPr>
                <w:webHidden/>
              </w:rPr>
              <w:tab/>
            </w:r>
            <w:r w:rsidR="001477B2">
              <w:rPr>
                <w:webHidden/>
              </w:rPr>
              <w:fldChar w:fldCharType="begin"/>
            </w:r>
            <w:r w:rsidR="001477B2">
              <w:rPr>
                <w:webHidden/>
              </w:rPr>
              <w:instrText xml:space="preserve"> PAGEREF _Toc161929687 \h </w:instrText>
            </w:r>
            <w:r w:rsidR="001477B2">
              <w:rPr>
                <w:webHidden/>
              </w:rPr>
            </w:r>
            <w:r w:rsidR="001477B2">
              <w:rPr>
                <w:webHidden/>
              </w:rPr>
              <w:fldChar w:fldCharType="separate"/>
            </w:r>
            <w:r w:rsidR="00413AAD">
              <w:rPr>
                <w:webHidden/>
              </w:rPr>
              <w:t>73</w:t>
            </w:r>
            <w:r w:rsidR="001477B2">
              <w:rPr>
                <w:webHidden/>
              </w:rPr>
              <w:fldChar w:fldCharType="end"/>
            </w:r>
          </w:hyperlink>
        </w:p>
        <w:p w14:paraId="673AAEDA" w14:textId="29CBC976" w:rsidR="001477B2" w:rsidRDefault="00D44556">
          <w:pPr>
            <w:pStyle w:val="Spistreci3"/>
            <w:tabs>
              <w:tab w:val="left" w:pos="1320"/>
              <w:tab w:val="right" w:leader="dot" w:pos="9062"/>
            </w:tabs>
            <w:rPr>
              <w:rFonts w:asciiTheme="minorHAnsi" w:eastAsiaTheme="minorEastAsia" w:hAnsiTheme="minorHAnsi" w:cstheme="minorBidi"/>
              <w:i w:val="0"/>
              <w:iCs w:val="0"/>
              <w:noProof/>
              <w:sz w:val="22"/>
              <w:szCs w:val="22"/>
            </w:rPr>
          </w:pPr>
          <w:hyperlink w:anchor="_Toc161929688" w:history="1">
            <w:r w:rsidR="001477B2" w:rsidRPr="00034ABE">
              <w:rPr>
                <w:rStyle w:val="Hipercze"/>
                <w:noProof/>
                <w:lang w:bidi="he-IL"/>
              </w:rPr>
              <w:t>3.2.1.</w:t>
            </w:r>
            <w:r w:rsidR="001477B2">
              <w:rPr>
                <w:rFonts w:asciiTheme="minorHAnsi" w:eastAsiaTheme="minorEastAsia" w:hAnsiTheme="minorHAnsi" w:cstheme="minorBidi"/>
                <w:i w:val="0"/>
                <w:iCs w:val="0"/>
                <w:noProof/>
                <w:sz w:val="22"/>
                <w:szCs w:val="22"/>
              </w:rPr>
              <w:tab/>
            </w:r>
            <w:r w:rsidR="001477B2" w:rsidRPr="00034ABE">
              <w:rPr>
                <w:rStyle w:val="Hipercze"/>
                <w:noProof/>
                <w:lang w:bidi="he-IL"/>
              </w:rPr>
              <w:t>Warunki glebowe</w:t>
            </w:r>
            <w:r w:rsidR="001477B2">
              <w:rPr>
                <w:noProof/>
                <w:webHidden/>
              </w:rPr>
              <w:tab/>
            </w:r>
            <w:r w:rsidR="001477B2">
              <w:rPr>
                <w:noProof/>
                <w:webHidden/>
              </w:rPr>
              <w:fldChar w:fldCharType="begin"/>
            </w:r>
            <w:r w:rsidR="001477B2">
              <w:rPr>
                <w:noProof/>
                <w:webHidden/>
              </w:rPr>
              <w:instrText xml:space="preserve"> PAGEREF _Toc161929688 \h </w:instrText>
            </w:r>
            <w:r w:rsidR="001477B2">
              <w:rPr>
                <w:noProof/>
                <w:webHidden/>
              </w:rPr>
            </w:r>
            <w:r w:rsidR="001477B2">
              <w:rPr>
                <w:noProof/>
                <w:webHidden/>
              </w:rPr>
              <w:fldChar w:fldCharType="separate"/>
            </w:r>
            <w:r w:rsidR="00413AAD">
              <w:rPr>
                <w:noProof/>
                <w:webHidden/>
              </w:rPr>
              <w:t>78</w:t>
            </w:r>
            <w:r w:rsidR="001477B2">
              <w:rPr>
                <w:noProof/>
                <w:webHidden/>
              </w:rPr>
              <w:fldChar w:fldCharType="end"/>
            </w:r>
          </w:hyperlink>
        </w:p>
        <w:p w14:paraId="5152C12D" w14:textId="101667AE" w:rsidR="001477B2" w:rsidRDefault="00D44556">
          <w:pPr>
            <w:pStyle w:val="Spistreci2"/>
            <w:rPr>
              <w:rFonts w:asciiTheme="minorHAnsi" w:eastAsiaTheme="minorEastAsia" w:hAnsiTheme="minorHAnsi" w:cstheme="minorBidi"/>
              <w:smallCaps w:val="0"/>
              <w:sz w:val="22"/>
              <w:szCs w:val="22"/>
              <w:lang w:bidi="ar-SA"/>
            </w:rPr>
          </w:pPr>
          <w:hyperlink w:anchor="_Toc161929689" w:history="1">
            <w:r w:rsidR="001477B2" w:rsidRPr="00034ABE">
              <w:rPr>
                <w:rStyle w:val="Hipercze"/>
                <w:rFonts w:ascii="Times New Roman" w:hAnsi="Times New Roman"/>
              </w:rPr>
              <w:t>3.3.</w:t>
            </w:r>
            <w:r w:rsidR="001477B2">
              <w:rPr>
                <w:rFonts w:asciiTheme="minorHAnsi" w:eastAsiaTheme="minorEastAsia" w:hAnsiTheme="minorHAnsi" w:cstheme="minorBidi"/>
                <w:smallCaps w:val="0"/>
                <w:sz w:val="22"/>
                <w:szCs w:val="22"/>
                <w:lang w:bidi="ar-SA"/>
              </w:rPr>
              <w:tab/>
            </w:r>
            <w:r w:rsidR="001477B2" w:rsidRPr="00034ABE">
              <w:rPr>
                <w:rStyle w:val="Hipercze"/>
                <w:rFonts w:ascii="Times New Roman" w:hAnsi="Times New Roman"/>
              </w:rPr>
              <w:t>BUDOWA GEOLOGICZNA</w:t>
            </w:r>
            <w:r w:rsidR="001477B2">
              <w:rPr>
                <w:webHidden/>
              </w:rPr>
              <w:tab/>
            </w:r>
            <w:r w:rsidR="001477B2">
              <w:rPr>
                <w:webHidden/>
              </w:rPr>
              <w:fldChar w:fldCharType="begin"/>
            </w:r>
            <w:r w:rsidR="001477B2">
              <w:rPr>
                <w:webHidden/>
              </w:rPr>
              <w:instrText xml:space="preserve"> PAGEREF _Toc161929689 \h </w:instrText>
            </w:r>
            <w:r w:rsidR="001477B2">
              <w:rPr>
                <w:webHidden/>
              </w:rPr>
            </w:r>
            <w:r w:rsidR="001477B2">
              <w:rPr>
                <w:webHidden/>
              </w:rPr>
              <w:fldChar w:fldCharType="separate"/>
            </w:r>
            <w:r w:rsidR="00413AAD">
              <w:rPr>
                <w:webHidden/>
              </w:rPr>
              <w:t>78</w:t>
            </w:r>
            <w:r w:rsidR="001477B2">
              <w:rPr>
                <w:webHidden/>
              </w:rPr>
              <w:fldChar w:fldCharType="end"/>
            </w:r>
          </w:hyperlink>
        </w:p>
        <w:p w14:paraId="6EC9CF56" w14:textId="3F0D3473" w:rsidR="001477B2" w:rsidRDefault="00D44556">
          <w:pPr>
            <w:pStyle w:val="Spistreci2"/>
            <w:rPr>
              <w:rFonts w:asciiTheme="minorHAnsi" w:eastAsiaTheme="minorEastAsia" w:hAnsiTheme="minorHAnsi" w:cstheme="minorBidi"/>
              <w:smallCaps w:val="0"/>
              <w:sz w:val="22"/>
              <w:szCs w:val="22"/>
              <w:lang w:bidi="ar-SA"/>
            </w:rPr>
          </w:pPr>
          <w:hyperlink w:anchor="_Toc161929690" w:history="1">
            <w:r w:rsidR="001477B2" w:rsidRPr="00034ABE">
              <w:rPr>
                <w:rStyle w:val="Hipercze"/>
              </w:rPr>
              <w:t>3.4.</w:t>
            </w:r>
            <w:r w:rsidR="001477B2">
              <w:rPr>
                <w:rFonts w:asciiTheme="minorHAnsi" w:eastAsiaTheme="minorEastAsia" w:hAnsiTheme="minorHAnsi" w:cstheme="minorBidi"/>
                <w:smallCaps w:val="0"/>
                <w:sz w:val="22"/>
                <w:szCs w:val="22"/>
                <w:lang w:bidi="ar-SA"/>
              </w:rPr>
              <w:tab/>
            </w:r>
            <w:r w:rsidR="001477B2" w:rsidRPr="00034ABE">
              <w:rPr>
                <w:rStyle w:val="Hipercze"/>
              </w:rPr>
              <w:t>Charakterystyka geologiczno-inżynierska</w:t>
            </w:r>
            <w:r w:rsidR="001477B2">
              <w:rPr>
                <w:webHidden/>
              </w:rPr>
              <w:tab/>
            </w:r>
            <w:r w:rsidR="001477B2">
              <w:rPr>
                <w:webHidden/>
              </w:rPr>
              <w:fldChar w:fldCharType="begin"/>
            </w:r>
            <w:r w:rsidR="001477B2">
              <w:rPr>
                <w:webHidden/>
              </w:rPr>
              <w:instrText xml:space="preserve"> PAGEREF _Toc161929690 \h </w:instrText>
            </w:r>
            <w:r w:rsidR="001477B2">
              <w:rPr>
                <w:webHidden/>
              </w:rPr>
            </w:r>
            <w:r w:rsidR="001477B2">
              <w:rPr>
                <w:webHidden/>
              </w:rPr>
              <w:fldChar w:fldCharType="separate"/>
            </w:r>
            <w:r w:rsidR="00413AAD">
              <w:rPr>
                <w:webHidden/>
              </w:rPr>
              <w:t>80</w:t>
            </w:r>
            <w:r w:rsidR="001477B2">
              <w:rPr>
                <w:webHidden/>
              </w:rPr>
              <w:fldChar w:fldCharType="end"/>
            </w:r>
          </w:hyperlink>
        </w:p>
        <w:p w14:paraId="4F23F6F9" w14:textId="20B860D5" w:rsidR="001477B2" w:rsidRDefault="00D44556">
          <w:pPr>
            <w:pStyle w:val="Spistreci2"/>
            <w:rPr>
              <w:rFonts w:asciiTheme="minorHAnsi" w:eastAsiaTheme="minorEastAsia" w:hAnsiTheme="minorHAnsi" w:cstheme="minorBidi"/>
              <w:smallCaps w:val="0"/>
              <w:sz w:val="22"/>
              <w:szCs w:val="22"/>
              <w:lang w:bidi="ar-SA"/>
            </w:rPr>
          </w:pPr>
          <w:hyperlink w:anchor="_Toc161929691" w:history="1">
            <w:r w:rsidR="001477B2" w:rsidRPr="00034ABE">
              <w:rPr>
                <w:rStyle w:val="Hipercze"/>
              </w:rPr>
              <w:t>3.5.</w:t>
            </w:r>
            <w:r w:rsidR="001477B2">
              <w:rPr>
                <w:rFonts w:asciiTheme="minorHAnsi" w:eastAsiaTheme="minorEastAsia" w:hAnsiTheme="minorHAnsi" w:cstheme="minorBidi"/>
                <w:smallCaps w:val="0"/>
                <w:sz w:val="22"/>
                <w:szCs w:val="22"/>
                <w:lang w:bidi="ar-SA"/>
              </w:rPr>
              <w:tab/>
            </w:r>
            <w:r w:rsidR="001477B2" w:rsidRPr="00034ABE">
              <w:rPr>
                <w:rStyle w:val="Hipercze"/>
              </w:rPr>
              <w:t>Hydrogeologia</w:t>
            </w:r>
            <w:r w:rsidR="001477B2">
              <w:rPr>
                <w:webHidden/>
              </w:rPr>
              <w:tab/>
            </w:r>
            <w:r w:rsidR="001477B2">
              <w:rPr>
                <w:webHidden/>
              </w:rPr>
              <w:fldChar w:fldCharType="begin"/>
            </w:r>
            <w:r w:rsidR="001477B2">
              <w:rPr>
                <w:webHidden/>
              </w:rPr>
              <w:instrText xml:space="preserve"> PAGEREF _Toc161929691 \h </w:instrText>
            </w:r>
            <w:r w:rsidR="001477B2">
              <w:rPr>
                <w:webHidden/>
              </w:rPr>
            </w:r>
            <w:r w:rsidR="001477B2">
              <w:rPr>
                <w:webHidden/>
              </w:rPr>
              <w:fldChar w:fldCharType="separate"/>
            </w:r>
            <w:r w:rsidR="00413AAD">
              <w:rPr>
                <w:webHidden/>
              </w:rPr>
              <w:t>80</w:t>
            </w:r>
            <w:r w:rsidR="001477B2">
              <w:rPr>
                <w:webHidden/>
              </w:rPr>
              <w:fldChar w:fldCharType="end"/>
            </w:r>
          </w:hyperlink>
        </w:p>
        <w:p w14:paraId="31C69B7B" w14:textId="5527A735" w:rsidR="001477B2" w:rsidRDefault="00D44556">
          <w:pPr>
            <w:pStyle w:val="Spistreci3"/>
            <w:tabs>
              <w:tab w:val="left" w:pos="1320"/>
              <w:tab w:val="right" w:leader="dot" w:pos="9062"/>
            </w:tabs>
            <w:rPr>
              <w:rFonts w:asciiTheme="minorHAnsi" w:eastAsiaTheme="minorEastAsia" w:hAnsiTheme="minorHAnsi" w:cstheme="minorBidi"/>
              <w:i w:val="0"/>
              <w:iCs w:val="0"/>
              <w:noProof/>
              <w:sz w:val="22"/>
              <w:szCs w:val="22"/>
            </w:rPr>
          </w:pPr>
          <w:hyperlink w:anchor="_Toc161929692" w:history="1">
            <w:r w:rsidR="001477B2" w:rsidRPr="00034ABE">
              <w:rPr>
                <w:rStyle w:val="Hipercze"/>
                <w:noProof/>
                <w:lang w:bidi="he-IL"/>
              </w:rPr>
              <w:t>3.5.1.</w:t>
            </w:r>
            <w:r w:rsidR="001477B2">
              <w:rPr>
                <w:rFonts w:asciiTheme="minorHAnsi" w:eastAsiaTheme="minorEastAsia" w:hAnsiTheme="minorHAnsi" w:cstheme="minorBidi"/>
                <w:i w:val="0"/>
                <w:iCs w:val="0"/>
                <w:noProof/>
                <w:sz w:val="22"/>
                <w:szCs w:val="22"/>
              </w:rPr>
              <w:tab/>
            </w:r>
            <w:r w:rsidR="001477B2" w:rsidRPr="00034ABE">
              <w:rPr>
                <w:rStyle w:val="Hipercze"/>
                <w:noProof/>
                <w:lang w:bidi="he-IL"/>
              </w:rPr>
              <w:t>Złoża surowców naturalnych</w:t>
            </w:r>
            <w:r w:rsidR="001477B2">
              <w:rPr>
                <w:noProof/>
                <w:webHidden/>
              </w:rPr>
              <w:tab/>
            </w:r>
            <w:r w:rsidR="001477B2">
              <w:rPr>
                <w:noProof/>
                <w:webHidden/>
              </w:rPr>
              <w:fldChar w:fldCharType="begin"/>
            </w:r>
            <w:r w:rsidR="001477B2">
              <w:rPr>
                <w:noProof/>
                <w:webHidden/>
              </w:rPr>
              <w:instrText xml:space="preserve"> PAGEREF _Toc161929692 \h </w:instrText>
            </w:r>
            <w:r w:rsidR="001477B2">
              <w:rPr>
                <w:noProof/>
                <w:webHidden/>
              </w:rPr>
            </w:r>
            <w:r w:rsidR="001477B2">
              <w:rPr>
                <w:noProof/>
                <w:webHidden/>
              </w:rPr>
              <w:fldChar w:fldCharType="separate"/>
            </w:r>
            <w:r w:rsidR="00413AAD">
              <w:rPr>
                <w:noProof/>
                <w:webHidden/>
              </w:rPr>
              <w:t>88</w:t>
            </w:r>
            <w:r w:rsidR="001477B2">
              <w:rPr>
                <w:noProof/>
                <w:webHidden/>
              </w:rPr>
              <w:fldChar w:fldCharType="end"/>
            </w:r>
          </w:hyperlink>
        </w:p>
        <w:p w14:paraId="2B477C2D" w14:textId="6E0867A0" w:rsidR="001477B2" w:rsidRDefault="00D44556">
          <w:pPr>
            <w:pStyle w:val="Spistreci2"/>
            <w:rPr>
              <w:rFonts w:asciiTheme="minorHAnsi" w:eastAsiaTheme="minorEastAsia" w:hAnsiTheme="minorHAnsi" w:cstheme="minorBidi"/>
              <w:smallCaps w:val="0"/>
              <w:sz w:val="22"/>
              <w:szCs w:val="22"/>
              <w:lang w:bidi="ar-SA"/>
            </w:rPr>
          </w:pPr>
          <w:hyperlink w:anchor="_Toc161929693" w:history="1">
            <w:r w:rsidR="001477B2" w:rsidRPr="00034ABE">
              <w:rPr>
                <w:rStyle w:val="Hipercze"/>
              </w:rPr>
              <w:t>3.6.</w:t>
            </w:r>
            <w:r w:rsidR="001477B2">
              <w:rPr>
                <w:rFonts w:asciiTheme="minorHAnsi" w:eastAsiaTheme="minorEastAsia" w:hAnsiTheme="minorHAnsi" w:cstheme="minorBidi"/>
                <w:smallCaps w:val="0"/>
                <w:sz w:val="22"/>
                <w:szCs w:val="22"/>
                <w:lang w:bidi="ar-SA"/>
              </w:rPr>
              <w:tab/>
            </w:r>
            <w:r w:rsidR="001477B2" w:rsidRPr="00034ABE">
              <w:rPr>
                <w:rStyle w:val="Hipercze"/>
              </w:rPr>
              <w:t>Szata roślinna i fauna</w:t>
            </w:r>
            <w:r w:rsidR="001477B2">
              <w:rPr>
                <w:webHidden/>
              </w:rPr>
              <w:tab/>
            </w:r>
            <w:r w:rsidR="001477B2">
              <w:rPr>
                <w:webHidden/>
              </w:rPr>
              <w:fldChar w:fldCharType="begin"/>
            </w:r>
            <w:r w:rsidR="001477B2">
              <w:rPr>
                <w:webHidden/>
              </w:rPr>
              <w:instrText xml:space="preserve"> PAGEREF _Toc161929693 \h </w:instrText>
            </w:r>
            <w:r w:rsidR="001477B2">
              <w:rPr>
                <w:webHidden/>
              </w:rPr>
            </w:r>
            <w:r w:rsidR="001477B2">
              <w:rPr>
                <w:webHidden/>
              </w:rPr>
              <w:fldChar w:fldCharType="separate"/>
            </w:r>
            <w:r w:rsidR="00413AAD">
              <w:rPr>
                <w:webHidden/>
              </w:rPr>
              <w:t>89</w:t>
            </w:r>
            <w:r w:rsidR="001477B2">
              <w:rPr>
                <w:webHidden/>
              </w:rPr>
              <w:fldChar w:fldCharType="end"/>
            </w:r>
          </w:hyperlink>
        </w:p>
        <w:p w14:paraId="7073908E" w14:textId="263ABB7E" w:rsidR="001477B2" w:rsidRDefault="00D44556">
          <w:pPr>
            <w:pStyle w:val="Spistreci2"/>
            <w:rPr>
              <w:rFonts w:asciiTheme="minorHAnsi" w:eastAsiaTheme="minorEastAsia" w:hAnsiTheme="minorHAnsi" w:cstheme="minorBidi"/>
              <w:smallCaps w:val="0"/>
              <w:sz w:val="22"/>
              <w:szCs w:val="22"/>
              <w:lang w:bidi="ar-SA"/>
            </w:rPr>
          </w:pPr>
          <w:hyperlink w:anchor="_Toc161929694" w:history="1">
            <w:r w:rsidR="001477B2" w:rsidRPr="00034ABE">
              <w:rPr>
                <w:rStyle w:val="Hipercze"/>
              </w:rPr>
              <w:t>3.7.</w:t>
            </w:r>
            <w:r w:rsidR="001477B2">
              <w:rPr>
                <w:rFonts w:asciiTheme="minorHAnsi" w:eastAsiaTheme="minorEastAsia" w:hAnsiTheme="minorHAnsi" w:cstheme="minorBidi"/>
                <w:smallCaps w:val="0"/>
                <w:sz w:val="22"/>
                <w:szCs w:val="22"/>
                <w:lang w:bidi="ar-SA"/>
              </w:rPr>
              <w:tab/>
            </w:r>
            <w:r w:rsidR="001477B2" w:rsidRPr="00034ABE">
              <w:rPr>
                <w:rStyle w:val="Hipercze"/>
              </w:rPr>
              <w:t>Klimat</w:t>
            </w:r>
            <w:r w:rsidR="001477B2">
              <w:rPr>
                <w:webHidden/>
              </w:rPr>
              <w:tab/>
            </w:r>
            <w:r w:rsidR="001477B2">
              <w:rPr>
                <w:webHidden/>
              </w:rPr>
              <w:fldChar w:fldCharType="begin"/>
            </w:r>
            <w:r w:rsidR="001477B2">
              <w:rPr>
                <w:webHidden/>
              </w:rPr>
              <w:instrText xml:space="preserve"> PAGEREF _Toc161929694 \h </w:instrText>
            </w:r>
            <w:r w:rsidR="001477B2">
              <w:rPr>
                <w:webHidden/>
              </w:rPr>
            </w:r>
            <w:r w:rsidR="001477B2">
              <w:rPr>
                <w:webHidden/>
              </w:rPr>
              <w:fldChar w:fldCharType="separate"/>
            </w:r>
            <w:r w:rsidR="00413AAD">
              <w:rPr>
                <w:webHidden/>
              </w:rPr>
              <w:t>90</w:t>
            </w:r>
            <w:r w:rsidR="001477B2">
              <w:rPr>
                <w:webHidden/>
              </w:rPr>
              <w:fldChar w:fldCharType="end"/>
            </w:r>
          </w:hyperlink>
        </w:p>
        <w:p w14:paraId="1C7D78FF" w14:textId="21E019BC" w:rsidR="001477B2" w:rsidRDefault="00D44556">
          <w:pPr>
            <w:pStyle w:val="Spistreci3"/>
            <w:tabs>
              <w:tab w:val="left" w:pos="1320"/>
              <w:tab w:val="right" w:leader="dot" w:pos="9062"/>
            </w:tabs>
            <w:rPr>
              <w:rFonts w:asciiTheme="minorHAnsi" w:eastAsiaTheme="minorEastAsia" w:hAnsiTheme="minorHAnsi" w:cstheme="minorBidi"/>
              <w:i w:val="0"/>
              <w:iCs w:val="0"/>
              <w:noProof/>
              <w:sz w:val="22"/>
              <w:szCs w:val="22"/>
            </w:rPr>
          </w:pPr>
          <w:hyperlink w:anchor="_Toc161929695" w:history="1">
            <w:r w:rsidR="001477B2" w:rsidRPr="00034ABE">
              <w:rPr>
                <w:rStyle w:val="Hipercze"/>
                <w:noProof/>
                <w:lang w:bidi="he-IL"/>
              </w:rPr>
              <w:t>3.7.1.</w:t>
            </w:r>
            <w:r w:rsidR="001477B2">
              <w:rPr>
                <w:rFonts w:asciiTheme="minorHAnsi" w:eastAsiaTheme="minorEastAsia" w:hAnsiTheme="minorHAnsi" w:cstheme="minorBidi"/>
                <w:i w:val="0"/>
                <w:iCs w:val="0"/>
                <w:noProof/>
                <w:sz w:val="22"/>
                <w:szCs w:val="22"/>
              </w:rPr>
              <w:tab/>
            </w:r>
            <w:r w:rsidR="001477B2" w:rsidRPr="00034ABE">
              <w:rPr>
                <w:rStyle w:val="Hipercze"/>
                <w:noProof/>
                <w:lang w:bidi="he-IL"/>
              </w:rPr>
              <w:t>Określenie warunków meteorologicznych</w:t>
            </w:r>
            <w:r w:rsidR="001477B2">
              <w:rPr>
                <w:noProof/>
                <w:webHidden/>
              </w:rPr>
              <w:tab/>
            </w:r>
            <w:r w:rsidR="001477B2">
              <w:rPr>
                <w:noProof/>
                <w:webHidden/>
              </w:rPr>
              <w:fldChar w:fldCharType="begin"/>
            </w:r>
            <w:r w:rsidR="001477B2">
              <w:rPr>
                <w:noProof/>
                <w:webHidden/>
              </w:rPr>
              <w:instrText xml:space="preserve"> PAGEREF _Toc161929695 \h </w:instrText>
            </w:r>
            <w:r w:rsidR="001477B2">
              <w:rPr>
                <w:noProof/>
                <w:webHidden/>
              </w:rPr>
            </w:r>
            <w:r w:rsidR="001477B2">
              <w:rPr>
                <w:noProof/>
                <w:webHidden/>
              </w:rPr>
              <w:fldChar w:fldCharType="separate"/>
            </w:r>
            <w:r w:rsidR="00413AAD">
              <w:rPr>
                <w:noProof/>
                <w:webHidden/>
              </w:rPr>
              <w:t>90</w:t>
            </w:r>
            <w:r w:rsidR="001477B2">
              <w:rPr>
                <w:noProof/>
                <w:webHidden/>
              </w:rPr>
              <w:fldChar w:fldCharType="end"/>
            </w:r>
          </w:hyperlink>
        </w:p>
        <w:p w14:paraId="14978736" w14:textId="2FFDC642" w:rsidR="001477B2" w:rsidRDefault="00D44556">
          <w:pPr>
            <w:pStyle w:val="Spistreci2"/>
            <w:rPr>
              <w:rFonts w:asciiTheme="minorHAnsi" w:eastAsiaTheme="minorEastAsia" w:hAnsiTheme="minorHAnsi" w:cstheme="minorBidi"/>
              <w:smallCaps w:val="0"/>
              <w:sz w:val="22"/>
              <w:szCs w:val="22"/>
              <w:lang w:bidi="ar-SA"/>
            </w:rPr>
          </w:pPr>
          <w:hyperlink w:anchor="_Toc161929696" w:history="1">
            <w:r w:rsidR="001477B2" w:rsidRPr="00034ABE">
              <w:rPr>
                <w:rStyle w:val="Hipercze"/>
                <w:rFonts w:eastAsia="Calibri"/>
              </w:rPr>
              <w:t>3.8.</w:t>
            </w:r>
            <w:r w:rsidR="001477B2">
              <w:rPr>
                <w:rFonts w:asciiTheme="minorHAnsi" w:eastAsiaTheme="minorEastAsia" w:hAnsiTheme="minorHAnsi" w:cstheme="minorBidi"/>
                <w:smallCaps w:val="0"/>
                <w:sz w:val="22"/>
                <w:szCs w:val="22"/>
                <w:lang w:bidi="ar-SA"/>
              </w:rPr>
              <w:tab/>
            </w:r>
            <w:r w:rsidR="001477B2" w:rsidRPr="00034ABE">
              <w:rPr>
                <w:rStyle w:val="Hipercze"/>
                <w:rFonts w:eastAsia="Calibri"/>
              </w:rPr>
              <w:t>Jakość powietrza</w:t>
            </w:r>
            <w:r w:rsidR="001477B2">
              <w:rPr>
                <w:webHidden/>
              </w:rPr>
              <w:tab/>
            </w:r>
            <w:r w:rsidR="001477B2">
              <w:rPr>
                <w:webHidden/>
              </w:rPr>
              <w:fldChar w:fldCharType="begin"/>
            </w:r>
            <w:r w:rsidR="001477B2">
              <w:rPr>
                <w:webHidden/>
              </w:rPr>
              <w:instrText xml:space="preserve"> PAGEREF _Toc161929696 \h </w:instrText>
            </w:r>
            <w:r w:rsidR="001477B2">
              <w:rPr>
                <w:webHidden/>
              </w:rPr>
            </w:r>
            <w:r w:rsidR="001477B2">
              <w:rPr>
                <w:webHidden/>
              </w:rPr>
              <w:fldChar w:fldCharType="separate"/>
            </w:r>
            <w:r w:rsidR="00413AAD">
              <w:rPr>
                <w:webHidden/>
              </w:rPr>
              <w:t>95</w:t>
            </w:r>
            <w:r w:rsidR="001477B2">
              <w:rPr>
                <w:webHidden/>
              </w:rPr>
              <w:fldChar w:fldCharType="end"/>
            </w:r>
          </w:hyperlink>
        </w:p>
        <w:p w14:paraId="142ADB6A" w14:textId="24E5EF89" w:rsidR="001477B2" w:rsidRDefault="00D44556">
          <w:pPr>
            <w:pStyle w:val="Spistreci2"/>
            <w:rPr>
              <w:rFonts w:asciiTheme="minorHAnsi" w:eastAsiaTheme="minorEastAsia" w:hAnsiTheme="minorHAnsi" w:cstheme="minorBidi"/>
              <w:smallCaps w:val="0"/>
              <w:sz w:val="22"/>
              <w:szCs w:val="22"/>
              <w:lang w:bidi="ar-SA"/>
            </w:rPr>
          </w:pPr>
          <w:hyperlink w:anchor="_Toc161929697" w:history="1">
            <w:r w:rsidR="001477B2" w:rsidRPr="00034ABE">
              <w:rPr>
                <w:rStyle w:val="Hipercze"/>
              </w:rPr>
              <w:t>3.9.</w:t>
            </w:r>
            <w:r w:rsidR="001477B2">
              <w:rPr>
                <w:rFonts w:asciiTheme="minorHAnsi" w:eastAsiaTheme="minorEastAsia" w:hAnsiTheme="minorHAnsi" w:cstheme="minorBidi"/>
                <w:smallCaps w:val="0"/>
                <w:sz w:val="22"/>
                <w:szCs w:val="22"/>
                <w:lang w:bidi="ar-SA"/>
              </w:rPr>
              <w:tab/>
            </w:r>
            <w:r w:rsidR="001477B2" w:rsidRPr="00034ABE">
              <w:rPr>
                <w:rStyle w:val="Hipercze"/>
              </w:rPr>
              <w:t>Charakterystyka i poziom hałasu</w:t>
            </w:r>
            <w:r w:rsidR="001477B2">
              <w:rPr>
                <w:webHidden/>
              </w:rPr>
              <w:tab/>
            </w:r>
            <w:r w:rsidR="001477B2">
              <w:rPr>
                <w:webHidden/>
              </w:rPr>
              <w:fldChar w:fldCharType="begin"/>
            </w:r>
            <w:r w:rsidR="001477B2">
              <w:rPr>
                <w:webHidden/>
              </w:rPr>
              <w:instrText xml:space="preserve"> PAGEREF _Toc161929697 \h </w:instrText>
            </w:r>
            <w:r w:rsidR="001477B2">
              <w:rPr>
                <w:webHidden/>
              </w:rPr>
            </w:r>
            <w:r w:rsidR="001477B2">
              <w:rPr>
                <w:webHidden/>
              </w:rPr>
              <w:fldChar w:fldCharType="separate"/>
            </w:r>
            <w:r w:rsidR="00413AAD">
              <w:rPr>
                <w:webHidden/>
              </w:rPr>
              <w:t>101</w:t>
            </w:r>
            <w:r w:rsidR="001477B2">
              <w:rPr>
                <w:webHidden/>
              </w:rPr>
              <w:fldChar w:fldCharType="end"/>
            </w:r>
          </w:hyperlink>
        </w:p>
        <w:p w14:paraId="4B303F35" w14:textId="008DD31C" w:rsidR="001477B2" w:rsidRDefault="00D44556">
          <w:pPr>
            <w:pStyle w:val="Spistreci2"/>
            <w:rPr>
              <w:rFonts w:asciiTheme="minorHAnsi" w:eastAsiaTheme="minorEastAsia" w:hAnsiTheme="minorHAnsi" w:cstheme="minorBidi"/>
              <w:smallCaps w:val="0"/>
              <w:sz w:val="22"/>
              <w:szCs w:val="22"/>
              <w:lang w:bidi="ar-SA"/>
            </w:rPr>
          </w:pPr>
          <w:hyperlink w:anchor="_Toc161929698" w:history="1">
            <w:r w:rsidR="001477B2" w:rsidRPr="00034ABE">
              <w:rPr>
                <w:rStyle w:val="Hipercze"/>
              </w:rPr>
              <w:t>3.10.</w:t>
            </w:r>
            <w:r w:rsidR="001477B2">
              <w:rPr>
                <w:rFonts w:asciiTheme="minorHAnsi" w:eastAsiaTheme="minorEastAsia" w:hAnsiTheme="minorHAnsi" w:cstheme="minorBidi"/>
                <w:smallCaps w:val="0"/>
                <w:sz w:val="22"/>
                <w:szCs w:val="22"/>
                <w:lang w:bidi="ar-SA"/>
              </w:rPr>
              <w:tab/>
            </w:r>
            <w:r w:rsidR="001477B2" w:rsidRPr="00034ABE">
              <w:rPr>
                <w:rStyle w:val="Hipercze"/>
              </w:rPr>
              <w:t>Dobra kultury, krajobraz estetyka</w:t>
            </w:r>
            <w:r w:rsidR="001477B2">
              <w:rPr>
                <w:webHidden/>
              </w:rPr>
              <w:tab/>
            </w:r>
            <w:r w:rsidR="001477B2">
              <w:rPr>
                <w:webHidden/>
              </w:rPr>
              <w:fldChar w:fldCharType="begin"/>
            </w:r>
            <w:r w:rsidR="001477B2">
              <w:rPr>
                <w:webHidden/>
              </w:rPr>
              <w:instrText xml:space="preserve"> PAGEREF _Toc161929698 \h </w:instrText>
            </w:r>
            <w:r w:rsidR="001477B2">
              <w:rPr>
                <w:webHidden/>
              </w:rPr>
            </w:r>
            <w:r w:rsidR="001477B2">
              <w:rPr>
                <w:webHidden/>
              </w:rPr>
              <w:fldChar w:fldCharType="separate"/>
            </w:r>
            <w:r w:rsidR="00413AAD">
              <w:rPr>
                <w:webHidden/>
              </w:rPr>
              <w:t>101</w:t>
            </w:r>
            <w:r w:rsidR="001477B2">
              <w:rPr>
                <w:webHidden/>
              </w:rPr>
              <w:fldChar w:fldCharType="end"/>
            </w:r>
          </w:hyperlink>
        </w:p>
        <w:p w14:paraId="14F5BBF5" w14:textId="396A2E3E" w:rsidR="001477B2" w:rsidRDefault="00D44556">
          <w:pPr>
            <w:pStyle w:val="Spistreci2"/>
            <w:rPr>
              <w:rFonts w:asciiTheme="minorHAnsi" w:eastAsiaTheme="minorEastAsia" w:hAnsiTheme="minorHAnsi" w:cstheme="minorBidi"/>
              <w:smallCaps w:val="0"/>
              <w:sz w:val="22"/>
              <w:szCs w:val="22"/>
              <w:lang w:bidi="ar-SA"/>
            </w:rPr>
          </w:pPr>
          <w:hyperlink w:anchor="_Toc161929699" w:history="1">
            <w:r w:rsidR="001477B2" w:rsidRPr="00034ABE">
              <w:rPr>
                <w:rStyle w:val="Hipercze"/>
              </w:rPr>
              <w:t>3.11.</w:t>
            </w:r>
            <w:r w:rsidR="001477B2">
              <w:rPr>
                <w:rFonts w:asciiTheme="minorHAnsi" w:eastAsiaTheme="minorEastAsia" w:hAnsiTheme="minorHAnsi" w:cstheme="minorBidi"/>
                <w:smallCaps w:val="0"/>
                <w:sz w:val="22"/>
                <w:szCs w:val="22"/>
                <w:lang w:bidi="ar-SA"/>
              </w:rPr>
              <w:tab/>
            </w:r>
            <w:r w:rsidR="001477B2" w:rsidRPr="00034ABE">
              <w:rPr>
                <w:rStyle w:val="Hipercze"/>
              </w:rPr>
              <w:t>OBSZARY PODLEGAJĄCE OCHRONIE NA PODSTAWIE USTAWY Z DNIA 16 KWIETNIA 2004R. O OCHRONIE PRZYRODY ORAZ KORYTARZE EKOLOGICZNE  ZNAJDUJĄCE SIĘ W ZASIĘGU ZNACZĄCEGO ODDZIAŁYWANIA PRZEDSIĘWZIĘCIA.</w:t>
            </w:r>
            <w:r w:rsidR="001477B2">
              <w:rPr>
                <w:webHidden/>
              </w:rPr>
              <w:tab/>
            </w:r>
            <w:r w:rsidR="001477B2">
              <w:rPr>
                <w:webHidden/>
              </w:rPr>
              <w:fldChar w:fldCharType="begin"/>
            </w:r>
            <w:r w:rsidR="001477B2">
              <w:rPr>
                <w:webHidden/>
              </w:rPr>
              <w:instrText xml:space="preserve"> PAGEREF _Toc161929699 \h </w:instrText>
            </w:r>
            <w:r w:rsidR="001477B2">
              <w:rPr>
                <w:webHidden/>
              </w:rPr>
            </w:r>
            <w:r w:rsidR="001477B2">
              <w:rPr>
                <w:webHidden/>
              </w:rPr>
              <w:fldChar w:fldCharType="separate"/>
            </w:r>
            <w:r w:rsidR="00413AAD">
              <w:rPr>
                <w:webHidden/>
              </w:rPr>
              <w:t>101</w:t>
            </w:r>
            <w:r w:rsidR="001477B2">
              <w:rPr>
                <w:webHidden/>
              </w:rPr>
              <w:fldChar w:fldCharType="end"/>
            </w:r>
          </w:hyperlink>
        </w:p>
        <w:p w14:paraId="32386877" w14:textId="471A815C" w:rsidR="001477B2" w:rsidRDefault="00D44556">
          <w:pPr>
            <w:pStyle w:val="Spistreci2"/>
            <w:rPr>
              <w:rFonts w:asciiTheme="minorHAnsi" w:eastAsiaTheme="minorEastAsia" w:hAnsiTheme="minorHAnsi" w:cstheme="minorBidi"/>
              <w:smallCaps w:val="0"/>
              <w:sz w:val="22"/>
              <w:szCs w:val="22"/>
              <w:lang w:bidi="ar-SA"/>
            </w:rPr>
          </w:pPr>
          <w:hyperlink w:anchor="_Toc161929700" w:history="1">
            <w:r w:rsidR="001477B2" w:rsidRPr="00034ABE">
              <w:rPr>
                <w:rStyle w:val="Hipercze"/>
                <w:rFonts w:ascii="Times New Roman" w:hAnsi="Times New Roman"/>
              </w:rPr>
              <w:t>3.12.</w:t>
            </w:r>
            <w:r w:rsidR="001477B2">
              <w:rPr>
                <w:rFonts w:asciiTheme="minorHAnsi" w:eastAsiaTheme="minorEastAsia" w:hAnsiTheme="minorHAnsi" w:cstheme="minorBidi"/>
                <w:smallCaps w:val="0"/>
                <w:sz w:val="22"/>
                <w:szCs w:val="22"/>
                <w:lang w:bidi="ar-SA"/>
              </w:rPr>
              <w:tab/>
            </w:r>
            <w:r w:rsidR="001477B2" w:rsidRPr="00034ABE">
              <w:rPr>
                <w:rStyle w:val="Hipercze"/>
                <w:rFonts w:ascii="Times New Roman" w:hAnsi="Times New Roman"/>
              </w:rPr>
              <w:t>Właściwości hydromorfologiczne, fizykochemiczne, biologiczne i chemiczne  wód</w:t>
            </w:r>
            <w:r w:rsidR="001477B2">
              <w:rPr>
                <w:webHidden/>
              </w:rPr>
              <w:tab/>
            </w:r>
            <w:r w:rsidR="001477B2">
              <w:rPr>
                <w:webHidden/>
              </w:rPr>
              <w:fldChar w:fldCharType="begin"/>
            </w:r>
            <w:r w:rsidR="001477B2">
              <w:rPr>
                <w:webHidden/>
              </w:rPr>
              <w:instrText xml:space="preserve"> PAGEREF _Toc161929700 \h </w:instrText>
            </w:r>
            <w:r w:rsidR="001477B2">
              <w:rPr>
                <w:webHidden/>
              </w:rPr>
            </w:r>
            <w:r w:rsidR="001477B2">
              <w:rPr>
                <w:webHidden/>
              </w:rPr>
              <w:fldChar w:fldCharType="separate"/>
            </w:r>
            <w:r w:rsidR="00413AAD">
              <w:rPr>
                <w:webHidden/>
              </w:rPr>
              <w:t>104</w:t>
            </w:r>
            <w:r w:rsidR="001477B2">
              <w:rPr>
                <w:webHidden/>
              </w:rPr>
              <w:fldChar w:fldCharType="end"/>
            </w:r>
          </w:hyperlink>
        </w:p>
        <w:p w14:paraId="390C7B7E" w14:textId="10FA9DC5" w:rsidR="001477B2" w:rsidRDefault="00D44556">
          <w:pPr>
            <w:pStyle w:val="Spistreci3"/>
            <w:tabs>
              <w:tab w:val="left" w:pos="1320"/>
              <w:tab w:val="right" w:leader="dot" w:pos="9062"/>
            </w:tabs>
            <w:rPr>
              <w:rFonts w:asciiTheme="minorHAnsi" w:eastAsiaTheme="minorEastAsia" w:hAnsiTheme="minorHAnsi" w:cstheme="minorBidi"/>
              <w:i w:val="0"/>
              <w:iCs w:val="0"/>
              <w:noProof/>
              <w:sz w:val="22"/>
              <w:szCs w:val="22"/>
            </w:rPr>
          </w:pPr>
          <w:hyperlink w:anchor="_Toc161929701" w:history="1">
            <w:r w:rsidR="001477B2" w:rsidRPr="00034ABE">
              <w:rPr>
                <w:rStyle w:val="Hipercze"/>
                <w:noProof/>
                <w:lang w:bidi="he-IL"/>
              </w:rPr>
              <w:t>3.12.1.</w:t>
            </w:r>
            <w:r w:rsidR="001477B2">
              <w:rPr>
                <w:rFonts w:asciiTheme="minorHAnsi" w:eastAsiaTheme="minorEastAsia" w:hAnsiTheme="minorHAnsi" w:cstheme="minorBidi"/>
                <w:i w:val="0"/>
                <w:iCs w:val="0"/>
                <w:noProof/>
                <w:sz w:val="22"/>
                <w:szCs w:val="22"/>
              </w:rPr>
              <w:tab/>
            </w:r>
            <w:r w:rsidR="001477B2" w:rsidRPr="00034ABE">
              <w:rPr>
                <w:rStyle w:val="Hipercze"/>
                <w:noProof/>
                <w:lang w:bidi="he-IL"/>
              </w:rPr>
              <w:t>Wody podziemne</w:t>
            </w:r>
            <w:r w:rsidR="001477B2">
              <w:rPr>
                <w:noProof/>
                <w:webHidden/>
              </w:rPr>
              <w:tab/>
            </w:r>
            <w:r w:rsidR="001477B2">
              <w:rPr>
                <w:noProof/>
                <w:webHidden/>
              </w:rPr>
              <w:fldChar w:fldCharType="begin"/>
            </w:r>
            <w:r w:rsidR="001477B2">
              <w:rPr>
                <w:noProof/>
                <w:webHidden/>
              </w:rPr>
              <w:instrText xml:space="preserve"> PAGEREF _Toc161929701 \h </w:instrText>
            </w:r>
            <w:r w:rsidR="001477B2">
              <w:rPr>
                <w:noProof/>
                <w:webHidden/>
              </w:rPr>
            </w:r>
            <w:r w:rsidR="001477B2">
              <w:rPr>
                <w:noProof/>
                <w:webHidden/>
              </w:rPr>
              <w:fldChar w:fldCharType="separate"/>
            </w:r>
            <w:r w:rsidR="00413AAD">
              <w:rPr>
                <w:noProof/>
                <w:webHidden/>
              </w:rPr>
              <w:t>104</w:t>
            </w:r>
            <w:r w:rsidR="001477B2">
              <w:rPr>
                <w:noProof/>
                <w:webHidden/>
              </w:rPr>
              <w:fldChar w:fldCharType="end"/>
            </w:r>
          </w:hyperlink>
        </w:p>
        <w:p w14:paraId="2EEA5795" w14:textId="41C53C1C" w:rsidR="001477B2" w:rsidRDefault="00D44556">
          <w:pPr>
            <w:pStyle w:val="Spistreci3"/>
            <w:tabs>
              <w:tab w:val="left" w:pos="1320"/>
              <w:tab w:val="right" w:leader="dot" w:pos="9062"/>
            </w:tabs>
            <w:rPr>
              <w:rFonts w:asciiTheme="minorHAnsi" w:eastAsiaTheme="minorEastAsia" w:hAnsiTheme="minorHAnsi" w:cstheme="minorBidi"/>
              <w:i w:val="0"/>
              <w:iCs w:val="0"/>
              <w:noProof/>
              <w:sz w:val="22"/>
              <w:szCs w:val="22"/>
            </w:rPr>
          </w:pPr>
          <w:hyperlink w:anchor="_Toc161929702" w:history="1">
            <w:r w:rsidR="001477B2" w:rsidRPr="00034ABE">
              <w:rPr>
                <w:rStyle w:val="Hipercze"/>
                <w:noProof/>
                <w:lang w:bidi="he-IL"/>
              </w:rPr>
              <w:t>3.12.2.</w:t>
            </w:r>
            <w:r w:rsidR="001477B2">
              <w:rPr>
                <w:rFonts w:asciiTheme="minorHAnsi" w:eastAsiaTheme="minorEastAsia" w:hAnsiTheme="minorHAnsi" w:cstheme="minorBidi"/>
                <w:i w:val="0"/>
                <w:iCs w:val="0"/>
                <w:noProof/>
                <w:sz w:val="22"/>
                <w:szCs w:val="22"/>
              </w:rPr>
              <w:tab/>
            </w:r>
            <w:r w:rsidR="001477B2" w:rsidRPr="00034ABE">
              <w:rPr>
                <w:rStyle w:val="Hipercze"/>
                <w:noProof/>
                <w:lang w:bidi="he-IL"/>
              </w:rPr>
              <w:t>Wody powierzchniowe</w:t>
            </w:r>
            <w:r w:rsidR="001477B2">
              <w:rPr>
                <w:noProof/>
                <w:webHidden/>
              </w:rPr>
              <w:tab/>
            </w:r>
            <w:r w:rsidR="001477B2">
              <w:rPr>
                <w:noProof/>
                <w:webHidden/>
              </w:rPr>
              <w:fldChar w:fldCharType="begin"/>
            </w:r>
            <w:r w:rsidR="001477B2">
              <w:rPr>
                <w:noProof/>
                <w:webHidden/>
              </w:rPr>
              <w:instrText xml:space="preserve"> PAGEREF _Toc161929702 \h </w:instrText>
            </w:r>
            <w:r w:rsidR="001477B2">
              <w:rPr>
                <w:noProof/>
                <w:webHidden/>
              </w:rPr>
            </w:r>
            <w:r w:rsidR="001477B2">
              <w:rPr>
                <w:noProof/>
                <w:webHidden/>
              </w:rPr>
              <w:fldChar w:fldCharType="separate"/>
            </w:r>
            <w:r w:rsidR="00413AAD">
              <w:rPr>
                <w:noProof/>
                <w:webHidden/>
              </w:rPr>
              <w:t>107</w:t>
            </w:r>
            <w:r w:rsidR="001477B2">
              <w:rPr>
                <w:noProof/>
                <w:webHidden/>
              </w:rPr>
              <w:fldChar w:fldCharType="end"/>
            </w:r>
          </w:hyperlink>
        </w:p>
        <w:p w14:paraId="6F2EBB8E" w14:textId="53AD6407" w:rsidR="001477B2" w:rsidRDefault="00D44556">
          <w:pPr>
            <w:pStyle w:val="Spistreci1"/>
            <w:rPr>
              <w:rFonts w:asciiTheme="minorHAnsi" w:eastAsiaTheme="minorEastAsia" w:hAnsiTheme="minorHAnsi" w:cstheme="minorBidi"/>
              <w:b w:val="0"/>
              <w:bCs w:val="0"/>
              <w:caps w:val="0"/>
              <w:sz w:val="22"/>
              <w:szCs w:val="22"/>
            </w:rPr>
          </w:pPr>
          <w:hyperlink w:anchor="_Toc161929703" w:history="1">
            <w:r w:rsidR="001477B2" w:rsidRPr="00034ABE">
              <w:rPr>
                <w:rStyle w:val="Hipercze"/>
              </w:rPr>
              <w:t>4.</w:t>
            </w:r>
            <w:r w:rsidR="001477B2">
              <w:rPr>
                <w:rFonts w:asciiTheme="minorHAnsi" w:eastAsiaTheme="minorEastAsia" w:hAnsiTheme="minorHAnsi" w:cstheme="minorBidi"/>
                <w:b w:val="0"/>
                <w:bCs w:val="0"/>
                <w:caps w:val="0"/>
                <w:sz w:val="22"/>
                <w:szCs w:val="22"/>
              </w:rPr>
              <w:tab/>
            </w:r>
            <w:r w:rsidR="001477B2" w:rsidRPr="00034ABE">
              <w:rPr>
                <w:rStyle w:val="Hipercze"/>
              </w:rPr>
              <w:t>Dane na podstawie których dokonano opisu elementów przyrodniczych -</w:t>
            </w:r>
            <w:r w:rsidR="001477B2">
              <w:rPr>
                <w:webHidden/>
              </w:rPr>
              <w:tab/>
            </w:r>
            <w:r w:rsidR="001477B2">
              <w:rPr>
                <w:webHidden/>
              </w:rPr>
              <w:fldChar w:fldCharType="begin"/>
            </w:r>
            <w:r w:rsidR="001477B2">
              <w:rPr>
                <w:webHidden/>
              </w:rPr>
              <w:instrText xml:space="preserve"> PAGEREF _Toc161929703 \h </w:instrText>
            </w:r>
            <w:r w:rsidR="001477B2">
              <w:rPr>
                <w:webHidden/>
              </w:rPr>
            </w:r>
            <w:r w:rsidR="001477B2">
              <w:rPr>
                <w:webHidden/>
              </w:rPr>
              <w:fldChar w:fldCharType="separate"/>
            </w:r>
            <w:r w:rsidR="00413AAD">
              <w:rPr>
                <w:webHidden/>
              </w:rPr>
              <w:t>111</w:t>
            </w:r>
            <w:r w:rsidR="001477B2">
              <w:rPr>
                <w:webHidden/>
              </w:rPr>
              <w:fldChar w:fldCharType="end"/>
            </w:r>
          </w:hyperlink>
        </w:p>
        <w:p w14:paraId="6EDE1AEA" w14:textId="6CF8BDC3" w:rsidR="001477B2" w:rsidRDefault="00D44556">
          <w:pPr>
            <w:pStyle w:val="Spistreci2"/>
            <w:rPr>
              <w:rFonts w:asciiTheme="minorHAnsi" w:eastAsiaTheme="minorEastAsia" w:hAnsiTheme="minorHAnsi" w:cstheme="minorBidi"/>
              <w:smallCaps w:val="0"/>
              <w:sz w:val="22"/>
              <w:szCs w:val="22"/>
              <w:lang w:bidi="ar-SA"/>
            </w:rPr>
          </w:pPr>
          <w:hyperlink w:anchor="_Toc161929704" w:history="1">
            <w:r w:rsidR="001477B2" w:rsidRPr="00034ABE">
              <w:rPr>
                <w:rStyle w:val="Hipercze"/>
              </w:rPr>
              <w:t>4.1. Opis obszaru podlegającego inwentaryzacji</w:t>
            </w:r>
            <w:r w:rsidR="001477B2">
              <w:rPr>
                <w:webHidden/>
              </w:rPr>
              <w:tab/>
            </w:r>
            <w:r w:rsidR="001477B2">
              <w:rPr>
                <w:webHidden/>
              </w:rPr>
              <w:fldChar w:fldCharType="begin"/>
            </w:r>
            <w:r w:rsidR="001477B2">
              <w:rPr>
                <w:webHidden/>
              </w:rPr>
              <w:instrText xml:space="preserve"> PAGEREF _Toc161929704 \h </w:instrText>
            </w:r>
            <w:r w:rsidR="001477B2">
              <w:rPr>
                <w:webHidden/>
              </w:rPr>
            </w:r>
            <w:r w:rsidR="001477B2">
              <w:rPr>
                <w:webHidden/>
              </w:rPr>
              <w:fldChar w:fldCharType="separate"/>
            </w:r>
            <w:r w:rsidR="00413AAD">
              <w:rPr>
                <w:webHidden/>
              </w:rPr>
              <w:t>111</w:t>
            </w:r>
            <w:r w:rsidR="001477B2">
              <w:rPr>
                <w:webHidden/>
              </w:rPr>
              <w:fldChar w:fldCharType="end"/>
            </w:r>
          </w:hyperlink>
        </w:p>
        <w:p w14:paraId="59BB653D" w14:textId="50167926" w:rsidR="001477B2" w:rsidRDefault="00D44556">
          <w:pPr>
            <w:pStyle w:val="Spistreci2"/>
            <w:rPr>
              <w:rFonts w:asciiTheme="minorHAnsi" w:eastAsiaTheme="minorEastAsia" w:hAnsiTheme="minorHAnsi" w:cstheme="minorBidi"/>
              <w:smallCaps w:val="0"/>
              <w:sz w:val="22"/>
              <w:szCs w:val="22"/>
              <w:lang w:bidi="ar-SA"/>
            </w:rPr>
          </w:pPr>
          <w:hyperlink w:anchor="_Toc161929705" w:history="1">
            <w:r w:rsidR="001477B2" w:rsidRPr="00034ABE">
              <w:rPr>
                <w:rStyle w:val="Hipercze"/>
              </w:rPr>
              <w:t>4.2. Metodyka</w:t>
            </w:r>
            <w:r w:rsidR="001477B2">
              <w:rPr>
                <w:webHidden/>
              </w:rPr>
              <w:tab/>
            </w:r>
            <w:r w:rsidR="001477B2">
              <w:rPr>
                <w:webHidden/>
              </w:rPr>
              <w:fldChar w:fldCharType="begin"/>
            </w:r>
            <w:r w:rsidR="001477B2">
              <w:rPr>
                <w:webHidden/>
              </w:rPr>
              <w:instrText xml:space="preserve"> PAGEREF _Toc161929705 \h </w:instrText>
            </w:r>
            <w:r w:rsidR="001477B2">
              <w:rPr>
                <w:webHidden/>
              </w:rPr>
            </w:r>
            <w:r w:rsidR="001477B2">
              <w:rPr>
                <w:webHidden/>
              </w:rPr>
              <w:fldChar w:fldCharType="separate"/>
            </w:r>
            <w:r w:rsidR="00413AAD">
              <w:rPr>
                <w:webHidden/>
              </w:rPr>
              <w:t>112</w:t>
            </w:r>
            <w:r w:rsidR="001477B2">
              <w:rPr>
                <w:webHidden/>
              </w:rPr>
              <w:fldChar w:fldCharType="end"/>
            </w:r>
          </w:hyperlink>
        </w:p>
        <w:p w14:paraId="0527B419" w14:textId="09A97B5D" w:rsidR="001477B2" w:rsidRDefault="00D44556">
          <w:pPr>
            <w:pStyle w:val="Spistreci2"/>
            <w:rPr>
              <w:rFonts w:asciiTheme="minorHAnsi" w:eastAsiaTheme="minorEastAsia" w:hAnsiTheme="minorHAnsi" w:cstheme="minorBidi"/>
              <w:smallCaps w:val="0"/>
              <w:sz w:val="22"/>
              <w:szCs w:val="22"/>
              <w:lang w:bidi="ar-SA"/>
            </w:rPr>
          </w:pPr>
          <w:hyperlink w:anchor="_Toc161929706" w:history="1">
            <w:r w:rsidR="001477B2" w:rsidRPr="00034ABE">
              <w:rPr>
                <w:rStyle w:val="Hipercze"/>
              </w:rPr>
              <w:t>4.3. Opis elementów przyrodniczych będących w zasięgu przewidywanego oddziaływania planowanego przedsięwzięcia (zarówno w miejscu realizacji przedsięwzięcia jak i zasięgu potencjalnego wpływu)</w:t>
            </w:r>
            <w:r w:rsidR="001477B2">
              <w:rPr>
                <w:webHidden/>
              </w:rPr>
              <w:tab/>
            </w:r>
            <w:r w:rsidR="001477B2">
              <w:rPr>
                <w:webHidden/>
              </w:rPr>
              <w:fldChar w:fldCharType="begin"/>
            </w:r>
            <w:r w:rsidR="001477B2">
              <w:rPr>
                <w:webHidden/>
              </w:rPr>
              <w:instrText xml:space="preserve"> PAGEREF _Toc161929706 \h </w:instrText>
            </w:r>
            <w:r w:rsidR="001477B2">
              <w:rPr>
                <w:webHidden/>
              </w:rPr>
            </w:r>
            <w:r w:rsidR="001477B2">
              <w:rPr>
                <w:webHidden/>
              </w:rPr>
              <w:fldChar w:fldCharType="separate"/>
            </w:r>
            <w:r w:rsidR="00413AAD">
              <w:rPr>
                <w:webHidden/>
              </w:rPr>
              <w:t>114</w:t>
            </w:r>
            <w:r w:rsidR="001477B2">
              <w:rPr>
                <w:webHidden/>
              </w:rPr>
              <w:fldChar w:fldCharType="end"/>
            </w:r>
          </w:hyperlink>
        </w:p>
        <w:p w14:paraId="5F34DBE0" w14:textId="0CA13B05" w:rsidR="001477B2" w:rsidRDefault="00D44556">
          <w:pPr>
            <w:pStyle w:val="Spistreci3"/>
            <w:tabs>
              <w:tab w:val="right" w:leader="dot" w:pos="9062"/>
            </w:tabs>
            <w:rPr>
              <w:rFonts w:asciiTheme="minorHAnsi" w:eastAsiaTheme="minorEastAsia" w:hAnsiTheme="minorHAnsi" w:cstheme="minorBidi"/>
              <w:i w:val="0"/>
              <w:iCs w:val="0"/>
              <w:noProof/>
              <w:sz w:val="22"/>
              <w:szCs w:val="22"/>
            </w:rPr>
          </w:pPr>
          <w:hyperlink w:anchor="_Toc161929707" w:history="1">
            <w:r w:rsidR="001477B2" w:rsidRPr="00034ABE">
              <w:rPr>
                <w:rStyle w:val="Hipercze"/>
                <w:noProof/>
                <w:lang w:bidi="he-IL"/>
              </w:rPr>
              <w:t>4.3.1 Gatunki roślin, zbiorowiska roślinne oraz siedliska przyrodnicze</w:t>
            </w:r>
            <w:r w:rsidR="001477B2">
              <w:rPr>
                <w:noProof/>
                <w:webHidden/>
              </w:rPr>
              <w:tab/>
            </w:r>
            <w:r w:rsidR="001477B2">
              <w:rPr>
                <w:noProof/>
                <w:webHidden/>
              </w:rPr>
              <w:fldChar w:fldCharType="begin"/>
            </w:r>
            <w:r w:rsidR="001477B2">
              <w:rPr>
                <w:noProof/>
                <w:webHidden/>
              </w:rPr>
              <w:instrText xml:space="preserve"> PAGEREF _Toc161929707 \h </w:instrText>
            </w:r>
            <w:r w:rsidR="001477B2">
              <w:rPr>
                <w:noProof/>
                <w:webHidden/>
              </w:rPr>
            </w:r>
            <w:r w:rsidR="001477B2">
              <w:rPr>
                <w:noProof/>
                <w:webHidden/>
              </w:rPr>
              <w:fldChar w:fldCharType="separate"/>
            </w:r>
            <w:r w:rsidR="00413AAD">
              <w:rPr>
                <w:noProof/>
                <w:webHidden/>
              </w:rPr>
              <w:t>114</w:t>
            </w:r>
            <w:r w:rsidR="001477B2">
              <w:rPr>
                <w:noProof/>
                <w:webHidden/>
              </w:rPr>
              <w:fldChar w:fldCharType="end"/>
            </w:r>
          </w:hyperlink>
        </w:p>
        <w:p w14:paraId="09E41471" w14:textId="630BD660" w:rsidR="001477B2" w:rsidRDefault="00D44556">
          <w:pPr>
            <w:pStyle w:val="Spistreci3"/>
            <w:tabs>
              <w:tab w:val="right" w:leader="dot" w:pos="9062"/>
            </w:tabs>
            <w:rPr>
              <w:rFonts w:asciiTheme="minorHAnsi" w:eastAsiaTheme="minorEastAsia" w:hAnsiTheme="minorHAnsi" w:cstheme="minorBidi"/>
              <w:i w:val="0"/>
              <w:iCs w:val="0"/>
              <w:noProof/>
              <w:sz w:val="22"/>
              <w:szCs w:val="22"/>
            </w:rPr>
          </w:pPr>
          <w:hyperlink w:anchor="_Toc161929708" w:history="1">
            <w:r w:rsidR="001477B2" w:rsidRPr="00034ABE">
              <w:rPr>
                <w:rStyle w:val="Hipercze"/>
                <w:noProof/>
                <w:lang w:bidi="he-IL"/>
              </w:rPr>
              <w:t>4.3.2 Grzyby i porosty</w:t>
            </w:r>
            <w:r w:rsidR="001477B2">
              <w:rPr>
                <w:noProof/>
                <w:webHidden/>
              </w:rPr>
              <w:tab/>
            </w:r>
            <w:r w:rsidR="001477B2">
              <w:rPr>
                <w:noProof/>
                <w:webHidden/>
              </w:rPr>
              <w:fldChar w:fldCharType="begin"/>
            </w:r>
            <w:r w:rsidR="001477B2">
              <w:rPr>
                <w:noProof/>
                <w:webHidden/>
              </w:rPr>
              <w:instrText xml:space="preserve"> PAGEREF _Toc161929708 \h </w:instrText>
            </w:r>
            <w:r w:rsidR="001477B2">
              <w:rPr>
                <w:noProof/>
                <w:webHidden/>
              </w:rPr>
            </w:r>
            <w:r w:rsidR="001477B2">
              <w:rPr>
                <w:noProof/>
                <w:webHidden/>
              </w:rPr>
              <w:fldChar w:fldCharType="separate"/>
            </w:r>
            <w:r w:rsidR="00413AAD">
              <w:rPr>
                <w:noProof/>
                <w:webHidden/>
              </w:rPr>
              <w:t>117</w:t>
            </w:r>
            <w:r w:rsidR="001477B2">
              <w:rPr>
                <w:noProof/>
                <w:webHidden/>
              </w:rPr>
              <w:fldChar w:fldCharType="end"/>
            </w:r>
          </w:hyperlink>
        </w:p>
        <w:p w14:paraId="0DF0F464" w14:textId="2537D094" w:rsidR="001477B2" w:rsidRDefault="00D44556">
          <w:pPr>
            <w:pStyle w:val="Spistreci3"/>
            <w:tabs>
              <w:tab w:val="right" w:leader="dot" w:pos="9062"/>
            </w:tabs>
            <w:rPr>
              <w:rFonts w:asciiTheme="minorHAnsi" w:eastAsiaTheme="minorEastAsia" w:hAnsiTheme="minorHAnsi" w:cstheme="minorBidi"/>
              <w:i w:val="0"/>
              <w:iCs w:val="0"/>
              <w:noProof/>
              <w:sz w:val="22"/>
              <w:szCs w:val="22"/>
            </w:rPr>
          </w:pPr>
          <w:hyperlink w:anchor="_Toc161929709" w:history="1">
            <w:r w:rsidR="001477B2" w:rsidRPr="00034ABE">
              <w:rPr>
                <w:rStyle w:val="Hipercze"/>
                <w:noProof/>
                <w:lang w:bidi="he-IL"/>
              </w:rPr>
              <w:t>4.3.3 Fauna</w:t>
            </w:r>
            <w:r w:rsidR="001477B2">
              <w:rPr>
                <w:noProof/>
                <w:webHidden/>
              </w:rPr>
              <w:tab/>
            </w:r>
            <w:r w:rsidR="001477B2">
              <w:rPr>
                <w:noProof/>
                <w:webHidden/>
              </w:rPr>
              <w:fldChar w:fldCharType="begin"/>
            </w:r>
            <w:r w:rsidR="001477B2">
              <w:rPr>
                <w:noProof/>
                <w:webHidden/>
              </w:rPr>
              <w:instrText xml:space="preserve"> PAGEREF _Toc161929709 \h </w:instrText>
            </w:r>
            <w:r w:rsidR="001477B2">
              <w:rPr>
                <w:noProof/>
                <w:webHidden/>
              </w:rPr>
            </w:r>
            <w:r w:rsidR="001477B2">
              <w:rPr>
                <w:noProof/>
                <w:webHidden/>
              </w:rPr>
              <w:fldChar w:fldCharType="separate"/>
            </w:r>
            <w:r w:rsidR="00413AAD">
              <w:rPr>
                <w:noProof/>
                <w:webHidden/>
              </w:rPr>
              <w:t>117</w:t>
            </w:r>
            <w:r w:rsidR="001477B2">
              <w:rPr>
                <w:noProof/>
                <w:webHidden/>
              </w:rPr>
              <w:fldChar w:fldCharType="end"/>
            </w:r>
          </w:hyperlink>
        </w:p>
        <w:p w14:paraId="6FDC62C9" w14:textId="5C888A82" w:rsidR="001477B2" w:rsidRDefault="00D44556">
          <w:pPr>
            <w:pStyle w:val="Spistreci2"/>
            <w:rPr>
              <w:rFonts w:asciiTheme="minorHAnsi" w:eastAsiaTheme="minorEastAsia" w:hAnsiTheme="minorHAnsi" w:cstheme="minorBidi"/>
              <w:smallCaps w:val="0"/>
              <w:sz w:val="22"/>
              <w:szCs w:val="22"/>
              <w:lang w:bidi="ar-SA"/>
            </w:rPr>
          </w:pPr>
          <w:hyperlink w:anchor="_Toc161929710" w:history="1">
            <w:r w:rsidR="001477B2" w:rsidRPr="00034ABE">
              <w:rPr>
                <w:rStyle w:val="Hipercze"/>
              </w:rPr>
              <w:t>4.4</w:t>
            </w:r>
            <w:r w:rsidR="001477B2" w:rsidRPr="00034ABE">
              <w:rPr>
                <w:rStyle w:val="Hipercze"/>
                <w:rFonts w:ascii="Times New Roman" w:hAnsi="Times New Roman"/>
              </w:rPr>
              <w:t>.  Opis środowiska przyrodniczego ze szczególnym uwzględnieniem gatunków chronionych oraz siedlisk przyrodniczych, form ochrony przyrody i korytarzy ekologicznych</w:t>
            </w:r>
            <w:r w:rsidR="001477B2">
              <w:rPr>
                <w:webHidden/>
              </w:rPr>
              <w:tab/>
            </w:r>
            <w:r w:rsidR="001477B2">
              <w:rPr>
                <w:webHidden/>
              </w:rPr>
              <w:fldChar w:fldCharType="begin"/>
            </w:r>
            <w:r w:rsidR="001477B2">
              <w:rPr>
                <w:webHidden/>
              </w:rPr>
              <w:instrText xml:space="preserve"> PAGEREF _Toc161929710 \h </w:instrText>
            </w:r>
            <w:r w:rsidR="001477B2">
              <w:rPr>
                <w:webHidden/>
              </w:rPr>
            </w:r>
            <w:r w:rsidR="001477B2">
              <w:rPr>
                <w:webHidden/>
              </w:rPr>
              <w:fldChar w:fldCharType="separate"/>
            </w:r>
            <w:r w:rsidR="00413AAD">
              <w:rPr>
                <w:webHidden/>
              </w:rPr>
              <w:t>118</w:t>
            </w:r>
            <w:r w:rsidR="001477B2">
              <w:rPr>
                <w:webHidden/>
              </w:rPr>
              <w:fldChar w:fldCharType="end"/>
            </w:r>
          </w:hyperlink>
        </w:p>
        <w:p w14:paraId="74C6BDA4" w14:textId="726EFEF0" w:rsidR="001477B2" w:rsidRDefault="00D44556">
          <w:pPr>
            <w:pStyle w:val="Spistreci3"/>
            <w:tabs>
              <w:tab w:val="right" w:leader="dot" w:pos="9062"/>
            </w:tabs>
            <w:rPr>
              <w:rFonts w:asciiTheme="minorHAnsi" w:eastAsiaTheme="minorEastAsia" w:hAnsiTheme="minorHAnsi" w:cstheme="minorBidi"/>
              <w:i w:val="0"/>
              <w:iCs w:val="0"/>
              <w:noProof/>
              <w:sz w:val="22"/>
              <w:szCs w:val="22"/>
            </w:rPr>
          </w:pPr>
          <w:hyperlink w:anchor="_Toc161929711" w:history="1">
            <w:r w:rsidR="001477B2" w:rsidRPr="00034ABE">
              <w:rPr>
                <w:rStyle w:val="Hipercze"/>
                <w:noProof/>
                <w:lang w:bidi="he-IL"/>
              </w:rPr>
              <w:t>4.4.1. Formy ochrony przyrody</w:t>
            </w:r>
            <w:r w:rsidR="001477B2">
              <w:rPr>
                <w:noProof/>
                <w:webHidden/>
              </w:rPr>
              <w:tab/>
            </w:r>
            <w:r w:rsidR="001477B2">
              <w:rPr>
                <w:noProof/>
                <w:webHidden/>
              </w:rPr>
              <w:fldChar w:fldCharType="begin"/>
            </w:r>
            <w:r w:rsidR="001477B2">
              <w:rPr>
                <w:noProof/>
                <w:webHidden/>
              </w:rPr>
              <w:instrText xml:space="preserve"> PAGEREF _Toc161929711 \h </w:instrText>
            </w:r>
            <w:r w:rsidR="001477B2">
              <w:rPr>
                <w:noProof/>
                <w:webHidden/>
              </w:rPr>
            </w:r>
            <w:r w:rsidR="001477B2">
              <w:rPr>
                <w:noProof/>
                <w:webHidden/>
              </w:rPr>
              <w:fldChar w:fldCharType="separate"/>
            </w:r>
            <w:r w:rsidR="00413AAD">
              <w:rPr>
                <w:noProof/>
                <w:webHidden/>
              </w:rPr>
              <w:t>118</w:t>
            </w:r>
            <w:r w:rsidR="001477B2">
              <w:rPr>
                <w:noProof/>
                <w:webHidden/>
              </w:rPr>
              <w:fldChar w:fldCharType="end"/>
            </w:r>
          </w:hyperlink>
        </w:p>
        <w:p w14:paraId="076629E7" w14:textId="02C842AE" w:rsidR="001477B2" w:rsidRDefault="00D44556">
          <w:pPr>
            <w:pStyle w:val="Spistreci3"/>
            <w:tabs>
              <w:tab w:val="right" w:leader="dot" w:pos="9062"/>
            </w:tabs>
            <w:rPr>
              <w:rFonts w:asciiTheme="minorHAnsi" w:eastAsiaTheme="minorEastAsia" w:hAnsiTheme="minorHAnsi" w:cstheme="minorBidi"/>
              <w:i w:val="0"/>
              <w:iCs w:val="0"/>
              <w:noProof/>
              <w:sz w:val="22"/>
              <w:szCs w:val="22"/>
            </w:rPr>
          </w:pPr>
          <w:hyperlink w:anchor="_Toc161929712" w:history="1">
            <w:r w:rsidR="001477B2" w:rsidRPr="00034ABE">
              <w:rPr>
                <w:rStyle w:val="Hipercze"/>
                <w:noProof/>
                <w:lang w:bidi="he-IL"/>
              </w:rPr>
              <w:t>4.4.2. Korytarze ekologiczne i obszary cenne przyrodniczo</w:t>
            </w:r>
            <w:r w:rsidR="001477B2">
              <w:rPr>
                <w:noProof/>
                <w:webHidden/>
              </w:rPr>
              <w:tab/>
            </w:r>
            <w:r w:rsidR="001477B2">
              <w:rPr>
                <w:noProof/>
                <w:webHidden/>
              </w:rPr>
              <w:fldChar w:fldCharType="begin"/>
            </w:r>
            <w:r w:rsidR="001477B2">
              <w:rPr>
                <w:noProof/>
                <w:webHidden/>
              </w:rPr>
              <w:instrText xml:space="preserve"> PAGEREF _Toc161929712 \h </w:instrText>
            </w:r>
            <w:r w:rsidR="001477B2">
              <w:rPr>
                <w:noProof/>
                <w:webHidden/>
              </w:rPr>
            </w:r>
            <w:r w:rsidR="001477B2">
              <w:rPr>
                <w:noProof/>
                <w:webHidden/>
              </w:rPr>
              <w:fldChar w:fldCharType="separate"/>
            </w:r>
            <w:r w:rsidR="00413AAD">
              <w:rPr>
                <w:noProof/>
                <w:webHidden/>
              </w:rPr>
              <w:t>119</w:t>
            </w:r>
            <w:r w:rsidR="001477B2">
              <w:rPr>
                <w:noProof/>
                <w:webHidden/>
              </w:rPr>
              <w:fldChar w:fldCharType="end"/>
            </w:r>
          </w:hyperlink>
        </w:p>
        <w:p w14:paraId="756236FD" w14:textId="7DCFB1CA" w:rsidR="001477B2" w:rsidRDefault="00D44556">
          <w:pPr>
            <w:pStyle w:val="Spistreci3"/>
            <w:tabs>
              <w:tab w:val="right" w:leader="dot" w:pos="9062"/>
            </w:tabs>
            <w:rPr>
              <w:rFonts w:asciiTheme="minorHAnsi" w:eastAsiaTheme="minorEastAsia" w:hAnsiTheme="minorHAnsi" w:cstheme="minorBidi"/>
              <w:i w:val="0"/>
              <w:iCs w:val="0"/>
              <w:noProof/>
              <w:sz w:val="22"/>
              <w:szCs w:val="22"/>
            </w:rPr>
          </w:pPr>
          <w:hyperlink w:anchor="_Toc161929713" w:history="1">
            <w:r w:rsidR="001477B2" w:rsidRPr="00034ABE">
              <w:rPr>
                <w:rStyle w:val="Hipercze"/>
                <w:noProof/>
                <w:lang w:bidi="he-IL"/>
              </w:rPr>
              <w:t>4.4.3. Gatunki chronione</w:t>
            </w:r>
            <w:r w:rsidR="001477B2">
              <w:rPr>
                <w:noProof/>
                <w:webHidden/>
              </w:rPr>
              <w:tab/>
            </w:r>
            <w:r w:rsidR="001477B2">
              <w:rPr>
                <w:noProof/>
                <w:webHidden/>
              </w:rPr>
              <w:fldChar w:fldCharType="begin"/>
            </w:r>
            <w:r w:rsidR="001477B2">
              <w:rPr>
                <w:noProof/>
                <w:webHidden/>
              </w:rPr>
              <w:instrText xml:space="preserve"> PAGEREF _Toc161929713 \h </w:instrText>
            </w:r>
            <w:r w:rsidR="001477B2">
              <w:rPr>
                <w:noProof/>
                <w:webHidden/>
              </w:rPr>
            </w:r>
            <w:r w:rsidR="001477B2">
              <w:rPr>
                <w:noProof/>
                <w:webHidden/>
              </w:rPr>
              <w:fldChar w:fldCharType="separate"/>
            </w:r>
            <w:r w:rsidR="00413AAD">
              <w:rPr>
                <w:noProof/>
                <w:webHidden/>
              </w:rPr>
              <w:t>120</w:t>
            </w:r>
            <w:r w:rsidR="001477B2">
              <w:rPr>
                <w:noProof/>
                <w:webHidden/>
              </w:rPr>
              <w:fldChar w:fldCharType="end"/>
            </w:r>
          </w:hyperlink>
        </w:p>
        <w:p w14:paraId="53E49154" w14:textId="3B9E43B8" w:rsidR="001477B2" w:rsidRDefault="00D44556">
          <w:pPr>
            <w:pStyle w:val="Spistreci2"/>
            <w:rPr>
              <w:rFonts w:asciiTheme="minorHAnsi" w:eastAsiaTheme="minorEastAsia" w:hAnsiTheme="minorHAnsi" w:cstheme="minorBidi"/>
              <w:smallCaps w:val="0"/>
              <w:sz w:val="22"/>
              <w:szCs w:val="22"/>
              <w:lang w:bidi="ar-SA"/>
            </w:rPr>
          </w:pPr>
          <w:hyperlink w:anchor="_Toc161929714" w:history="1">
            <w:r w:rsidR="001477B2" w:rsidRPr="00034ABE">
              <w:rPr>
                <w:rStyle w:val="Hipercze"/>
              </w:rPr>
              <w:t>4.5. Analiza oddziaływania oraz wpływ na przyrodę i formy ochrony przyrody</w:t>
            </w:r>
            <w:r w:rsidR="001477B2">
              <w:rPr>
                <w:webHidden/>
              </w:rPr>
              <w:tab/>
            </w:r>
            <w:r w:rsidR="001477B2">
              <w:rPr>
                <w:webHidden/>
              </w:rPr>
              <w:fldChar w:fldCharType="begin"/>
            </w:r>
            <w:r w:rsidR="001477B2">
              <w:rPr>
                <w:webHidden/>
              </w:rPr>
              <w:instrText xml:space="preserve"> PAGEREF _Toc161929714 \h </w:instrText>
            </w:r>
            <w:r w:rsidR="001477B2">
              <w:rPr>
                <w:webHidden/>
              </w:rPr>
            </w:r>
            <w:r w:rsidR="001477B2">
              <w:rPr>
                <w:webHidden/>
              </w:rPr>
              <w:fldChar w:fldCharType="separate"/>
            </w:r>
            <w:r w:rsidR="00413AAD">
              <w:rPr>
                <w:webHidden/>
              </w:rPr>
              <w:t>122</w:t>
            </w:r>
            <w:r w:rsidR="001477B2">
              <w:rPr>
                <w:webHidden/>
              </w:rPr>
              <w:fldChar w:fldCharType="end"/>
            </w:r>
          </w:hyperlink>
        </w:p>
        <w:p w14:paraId="02A82274" w14:textId="628E6FEE" w:rsidR="001477B2" w:rsidRDefault="00D44556">
          <w:pPr>
            <w:pStyle w:val="Spistreci2"/>
            <w:rPr>
              <w:rFonts w:asciiTheme="minorHAnsi" w:eastAsiaTheme="minorEastAsia" w:hAnsiTheme="minorHAnsi" w:cstheme="minorBidi"/>
              <w:smallCaps w:val="0"/>
              <w:sz w:val="22"/>
              <w:szCs w:val="22"/>
              <w:lang w:bidi="ar-SA"/>
            </w:rPr>
          </w:pPr>
          <w:hyperlink w:anchor="_Toc161929715" w:history="1">
            <w:r w:rsidR="001477B2" w:rsidRPr="00034ABE">
              <w:rPr>
                <w:rStyle w:val="Hipercze"/>
              </w:rPr>
              <w:t>4.6. Środki ograniczające potencjalny wpływ na etapie realizacji przedsięwzięcia, w szczególności na szatę roślinną oraz faunę mogącą występować na obszarze</w:t>
            </w:r>
            <w:r w:rsidR="001477B2">
              <w:rPr>
                <w:webHidden/>
              </w:rPr>
              <w:tab/>
            </w:r>
            <w:r w:rsidR="001477B2">
              <w:rPr>
                <w:webHidden/>
              </w:rPr>
              <w:fldChar w:fldCharType="begin"/>
            </w:r>
            <w:r w:rsidR="001477B2">
              <w:rPr>
                <w:webHidden/>
              </w:rPr>
              <w:instrText xml:space="preserve"> PAGEREF _Toc161929715 \h </w:instrText>
            </w:r>
            <w:r w:rsidR="001477B2">
              <w:rPr>
                <w:webHidden/>
              </w:rPr>
            </w:r>
            <w:r w:rsidR="001477B2">
              <w:rPr>
                <w:webHidden/>
              </w:rPr>
              <w:fldChar w:fldCharType="separate"/>
            </w:r>
            <w:r w:rsidR="00413AAD">
              <w:rPr>
                <w:webHidden/>
              </w:rPr>
              <w:t>123</w:t>
            </w:r>
            <w:r w:rsidR="001477B2">
              <w:rPr>
                <w:webHidden/>
              </w:rPr>
              <w:fldChar w:fldCharType="end"/>
            </w:r>
          </w:hyperlink>
        </w:p>
        <w:p w14:paraId="073E74F1" w14:textId="6B795690" w:rsidR="001477B2" w:rsidRDefault="00D44556">
          <w:pPr>
            <w:pStyle w:val="Spistreci2"/>
            <w:rPr>
              <w:rFonts w:asciiTheme="minorHAnsi" w:eastAsiaTheme="minorEastAsia" w:hAnsiTheme="minorHAnsi" w:cstheme="minorBidi"/>
              <w:smallCaps w:val="0"/>
              <w:sz w:val="22"/>
              <w:szCs w:val="22"/>
              <w:lang w:bidi="ar-SA"/>
            </w:rPr>
          </w:pPr>
          <w:hyperlink w:anchor="_Toc161929716" w:history="1">
            <w:r w:rsidR="001477B2" w:rsidRPr="00034ABE">
              <w:rPr>
                <w:rStyle w:val="Hipercze"/>
              </w:rPr>
              <w:t>4.7. Kompensacja</w:t>
            </w:r>
            <w:r w:rsidR="001477B2">
              <w:rPr>
                <w:webHidden/>
              </w:rPr>
              <w:tab/>
            </w:r>
            <w:r w:rsidR="001477B2">
              <w:rPr>
                <w:webHidden/>
              </w:rPr>
              <w:fldChar w:fldCharType="begin"/>
            </w:r>
            <w:r w:rsidR="001477B2">
              <w:rPr>
                <w:webHidden/>
              </w:rPr>
              <w:instrText xml:space="preserve"> PAGEREF _Toc161929716 \h </w:instrText>
            </w:r>
            <w:r w:rsidR="001477B2">
              <w:rPr>
                <w:webHidden/>
              </w:rPr>
            </w:r>
            <w:r w:rsidR="001477B2">
              <w:rPr>
                <w:webHidden/>
              </w:rPr>
              <w:fldChar w:fldCharType="separate"/>
            </w:r>
            <w:r w:rsidR="00413AAD">
              <w:rPr>
                <w:webHidden/>
              </w:rPr>
              <w:t>125</w:t>
            </w:r>
            <w:r w:rsidR="001477B2">
              <w:rPr>
                <w:webHidden/>
              </w:rPr>
              <w:fldChar w:fldCharType="end"/>
            </w:r>
          </w:hyperlink>
        </w:p>
        <w:p w14:paraId="0218E8E5" w14:textId="23AC8782" w:rsidR="001477B2" w:rsidRDefault="00D44556">
          <w:pPr>
            <w:pStyle w:val="Spistreci2"/>
            <w:rPr>
              <w:rFonts w:asciiTheme="minorHAnsi" w:eastAsiaTheme="minorEastAsia" w:hAnsiTheme="minorHAnsi" w:cstheme="minorBidi"/>
              <w:smallCaps w:val="0"/>
              <w:sz w:val="22"/>
              <w:szCs w:val="22"/>
              <w:lang w:bidi="ar-SA"/>
            </w:rPr>
          </w:pPr>
          <w:hyperlink w:anchor="_Toc161929717" w:history="1">
            <w:r w:rsidR="001477B2" w:rsidRPr="00034ABE">
              <w:rPr>
                <w:rStyle w:val="Hipercze"/>
              </w:rPr>
              <w:t>4.8. Literatura</w:t>
            </w:r>
            <w:r w:rsidR="001477B2">
              <w:rPr>
                <w:webHidden/>
              </w:rPr>
              <w:tab/>
            </w:r>
            <w:r w:rsidR="001477B2">
              <w:rPr>
                <w:webHidden/>
              </w:rPr>
              <w:fldChar w:fldCharType="begin"/>
            </w:r>
            <w:r w:rsidR="001477B2">
              <w:rPr>
                <w:webHidden/>
              </w:rPr>
              <w:instrText xml:space="preserve"> PAGEREF _Toc161929717 \h </w:instrText>
            </w:r>
            <w:r w:rsidR="001477B2">
              <w:rPr>
                <w:webHidden/>
              </w:rPr>
            </w:r>
            <w:r w:rsidR="001477B2">
              <w:rPr>
                <w:webHidden/>
              </w:rPr>
              <w:fldChar w:fldCharType="separate"/>
            </w:r>
            <w:r w:rsidR="00413AAD">
              <w:rPr>
                <w:webHidden/>
              </w:rPr>
              <w:t>125</w:t>
            </w:r>
            <w:r w:rsidR="001477B2">
              <w:rPr>
                <w:webHidden/>
              </w:rPr>
              <w:fldChar w:fldCharType="end"/>
            </w:r>
          </w:hyperlink>
        </w:p>
        <w:p w14:paraId="10AB4B2A" w14:textId="309343CE" w:rsidR="001477B2" w:rsidRDefault="00D44556">
          <w:pPr>
            <w:pStyle w:val="Spistreci1"/>
            <w:rPr>
              <w:rFonts w:asciiTheme="minorHAnsi" w:eastAsiaTheme="minorEastAsia" w:hAnsiTheme="minorHAnsi" w:cstheme="minorBidi"/>
              <w:b w:val="0"/>
              <w:bCs w:val="0"/>
              <w:caps w:val="0"/>
              <w:sz w:val="22"/>
              <w:szCs w:val="22"/>
            </w:rPr>
          </w:pPr>
          <w:hyperlink w:anchor="_Toc161929718" w:history="1">
            <w:r w:rsidR="001477B2" w:rsidRPr="00034ABE">
              <w:rPr>
                <w:rStyle w:val="Hipercze"/>
              </w:rPr>
              <w:t>5.</w:t>
            </w:r>
            <w:r w:rsidR="001477B2">
              <w:rPr>
                <w:rFonts w:asciiTheme="minorHAnsi" w:eastAsiaTheme="minorEastAsia" w:hAnsiTheme="minorHAnsi" w:cstheme="minorBidi"/>
                <w:b w:val="0"/>
                <w:bCs w:val="0"/>
                <w:caps w:val="0"/>
                <w:sz w:val="22"/>
                <w:szCs w:val="22"/>
              </w:rPr>
              <w:tab/>
            </w:r>
            <w:r w:rsidR="001477B2" w:rsidRPr="00034ABE">
              <w:rPr>
                <w:rStyle w:val="Hipercze"/>
              </w:rPr>
              <w:t>opis istniejących w sąsiedztwie lub w bezpośrednim zasięgu oddziaływania planowanego przedsięwzięcia zabytków chronionych na podstawie przepisów o ochronie zabytków i opiece nad zabytkami.</w:t>
            </w:r>
            <w:r w:rsidR="001477B2">
              <w:rPr>
                <w:webHidden/>
              </w:rPr>
              <w:tab/>
            </w:r>
            <w:r w:rsidR="001477B2">
              <w:rPr>
                <w:webHidden/>
              </w:rPr>
              <w:fldChar w:fldCharType="begin"/>
            </w:r>
            <w:r w:rsidR="001477B2">
              <w:rPr>
                <w:webHidden/>
              </w:rPr>
              <w:instrText xml:space="preserve"> PAGEREF _Toc161929718 \h </w:instrText>
            </w:r>
            <w:r w:rsidR="001477B2">
              <w:rPr>
                <w:webHidden/>
              </w:rPr>
            </w:r>
            <w:r w:rsidR="001477B2">
              <w:rPr>
                <w:webHidden/>
              </w:rPr>
              <w:fldChar w:fldCharType="separate"/>
            </w:r>
            <w:r w:rsidR="00413AAD">
              <w:rPr>
                <w:webHidden/>
              </w:rPr>
              <w:t>127</w:t>
            </w:r>
            <w:r w:rsidR="001477B2">
              <w:rPr>
                <w:webHidden/>
              </w:rPr>
              <w:fldChar w:fldCharType="end"/>
            </w:r>
          </w:hyperlink>
        </w:p>
        <w:p w14:paraId="166F3467" w14:textId="60D07E9F" w:rsidR="001477B2" w:rsidRDefault="00D44556">
          <w:pPr>
            <w:pStyle w:val="Spistreci1"/>
            <w:rPr>
              <w:rFonts w:asciiTheme="minorHAnsi" w:eastAsiaTheme="minorEastAsia" w:hAnsiTheme="minorHAnsi" w:cstheme="minorBidi"/>
              <w:b w:val="0"/>
              <w:bCs w:val="0"/>
              <w:caps w:val="0"/>
              <w:sz w:val="22"/>
              <w:szCs w:val="22"/>
            </w:rPr>
          </w:pPr>
          <w:hyperlink w:anchor="_Toc161929719" w:history="1">
            <w:r w:rsidR="001477B2" w:rsidRPr="00034ABE">
              <w:rPr>
                <w:rStyle w:val="Hipercze"/>
              </w:rPr>
              <w:t>6.</w:t>
            </w:r>
            <w:r w:rsidR="001477B2">
              <w:rPr>
                <w:rFonts w:asciiTheme="minorHAnsi" w:eastAsiaTheme="minorEastAsia" w:hAnsiTheme="minorHAnsi" w:cstheme="minorBidi"/>
                <w:b w:val="0"/>
                <w:bCs w:val="0"/>
                <w:caps w:val="0"/>
                <w:sz w:val="22"/>
                <w:szCs w:val="22"/>
              </w:rPr>
              <w:tab/>
            </w:r>
            <w:r w:rsidR="001477B2" w:rsidRPr="00034ABE">
              <w:rPr>
                <w:rStyle w:val="Hipercze"/>
              </w:rPr>
              <w:t>opis krajobrazu na którym przedsięwzięcie ma być lokalizowane</w:t>
            </w:r>
            <w:r w:rsidR="001477B2">
              <w:rPr>
                <w:webHidden/>
              </w:rPr>
              <w:tab/>
            </w:r>
            <w:r w:rsidR="001477B2">
              <w:rPr>
                <w:webHidden/>
              </w:rPr>
              <w:fldChar w:fldCharType="begin"/>
            </w:r>
            <w:r w:rsidR="001477B2">
              <w:rPr>
                <w:webHidden/>
              </w:rPr>
              <w:instrText xml:space="preserve"> PAGEREF _Toc161929719 \h </w:instrText>
            </w:r>
            <w:r w:rsidR="001477B2">
              <w:rPr>
                <w:webHidden/>
              </w:rPr>
            </w:r>
            <w:r w:rsidR="001477B2">
              <w:rPr>
                <w:webHidden/>
              </w:rPr>
              <w:fldChar w:fldCharType="separate"/>
            </w:r>
            <w:r w:rsidR="00413AAD">
              <w:rPr>
                <w:webHidden/>
              </w:rPr>
              <w:t>128</w:t>
            </w:r>
            <w:r w:rsidR="001477B2">
              <w:rPr>
                <w:webHidden/>
              </w:rPr>
              <w:fldChar w:fldCharType="end"/>
            </w:r>
          </w:hyperlink>
        </w:p>
        <w:p w14:paraId="433A0214" w14:textId="7352075C" w:rsidR="001477B2" w:rsidRDefault="00D44556">
          <w:pPr>
            <w:pStyle w:val="Spistreci1"/>
            <w:rPr>
              <w:rFonts w:asciiTheme="minorHAnsi" w:eastAsiaTheme="minorEastAsia" w:hAnsiTheme="minorHAnsi" w:cstheme="minorBidi"/>
              <w:b w:val="0"/>
              <w:bCs w:val="0"/>
              <w:caps w:val="0"/>
              <w:sz w:val="22"/>
              <w:szCs w:val="22"/>
            </w:rPr>
          </w:pPr>
          <w:hyperlink w:anchor="_Toc161929720" w:history="1">
            <w:r w:rsidR="001477B2" w:rsidRPr="00034ABE">
              <w:rPr>
                <w:rStyle w:val="Hipercze"/>
              </w:rPr>
              <w:t>7.</w:t>
            </w:r>
            <w:r w:rsidR="001477B2">
              <w:rPr>
                <w:rFonts w:asciiTheme="minorHAnsi" w:eastAsiaTheme="minorEastAsia" w:hAnsiTheme="minorHAnsi" w:cstheme="minorBidi"/>
                <w:b w:val="0"/>
                <w:bCs w:val="0"/>
                <w:caps w:val="0"/>
                <w:sz w:val="22"/>
                <w:szCs w:val="22"/>
              </w:rPr>
              <w:tab/>
            </w:r>
            <w:r w:rsidR="001477B2" w:rsidRPr="00034ABE">
              <w:rPr>
                <w:rStyle w:val="Hipercze"/>
              </w:rPr>
              <w:t>Informacje na temat powiązań z innymi przedsięwzięciami, kumulowanie się oddziaływań</w:t>
            </w:r>
            <w:r w:rsidR="001477B2">
              <w:rPr>
                <w:webHidden/>
              </w:rPr>
              <w:tab/>
            </w:r>
            <w:r w:rsidR="001477B2">
              <w:rPr>
                <w:webHidden/>
              </w:rPr>
              <w:fldChar w:fldCharType="begin"/>
            </w:r>
            <w:r w:rsidR="001477B2">
              <w:rPr>
                <w:webHidden/>
              </w:rPr>
              <w:instrText xml:space="preserve"> PAGEREF _Toc161929720 \h </w:instrText>
            </w:r>
            <w:r w:rsidR="001477B2">
              <w:rPr>
                <w:webHidden/>
              </w:rPr>
            </w:r>
            <w:r w:rsidR="001477B2">
              <w:rPr>
                <w:webHidden/>
              </w:rPr>
              <w:fldChar w:fldCharType="separate"/>
            </w:r>
            <w:r w:rsidR="00413AAD">
              <w:rPr>
                <w:webHidden/>
              </w:rPr>
              <w:t>130</w:t>
            </w:r>
            <w:r w:rsidR="001477B2">
              <w:rPr>
                <w:webHidden/>
              </w:rPr>
              <w:fldChar w:fldCharType="end"/>
            </w:r>
          </w:hyperlink>
        </w:p>
        <w:p w14:paraId="236EA12D" w14:textId="78A2C042" w:rsidR="001477B2" w:rsidRDefault="00D44556">
          <w:pPr>
            <w:pStyle w:val="Spistreci1"/>
            <w:rPr>
              <w:rFonts w:asciiTheme="minorHAnsi" w:eastAsiaTheme="minorEastAsia" w:hAnsiTheme="minorHAnsi" w:cstheme="minorBidi"/>
              <w:b w:val="0"/>
              <w:bCs w:val="0"/>
              <w:caps w:val="0"/>
              <w:sz w:val="22"/>
              <w:szCs w:val="22"/>
            </w:rPr>
          </w:pPr>
          <w:hyperlink w:anchor="_Toc161929721" w:history="1">
            <w:r w:rsidR="001477B2" w:rsidRPr="00034ABE">
              <w:rPr>
                <w:rStyle w:val="Hipercze"/>
              </w:rPr>
              <w:t>8.</w:t>
            </w:r>
            <w:r w:rsidR="001477B2">
              <w:rPr>
                <w:rFonts w:asciiTheme="minorHAnsi" w:eastAsiaTheme="minorEastAsia" w:hAnsiTheme="minorHAnsi" w:cstheme="minorBidi"/>
                <w:b w:val="0"/>
                <w:bCs w:val="0"/>
                <w:caps w:val="0"/>
                <w:sz w:val="22"/>
                <w:szCs w:val="22"/>
              </w:rPr>
              <w:tab/>
            </w:r>
            <w:r w:rsidR="001477B2" w:rsidRPr="00034ABE">
              <w:rPr>
                <w:rStyle w:val="Hipercze"/>
              </w:rPr>
              <w:t>OPIS PRZEWIDYWANYCH SKUTKÓW DLA ŚRODOWISKA W PRZYPADKU NIEPODEJMOWANIA PRZEDSIEWZIĘCIA</w:t>
            </w:r>
            <w:r w:rsidR="001477B2">
              <w:rPr>
                <w:webHidden/>
              </w:rPr>
              <w:tab/>
            </w:r>
            <w:r w:rsidR="001477B2">
              <w:rPr>
                <w:webHidden/>
              </w:rPr>
              <w:fldChar w:fldCharType="begin"/>
            </w:r>
            <w:r w:rsidR="001477B2">
              <w:rPr>
                <w:webHidden/>
              </w:rPr>
              <w:instrText xml:space="preserve"> PAGEREF _Toc161929721 \h </w:instrText>
            </w:r>
            <w:r w:rsidR="001477B2">
              <w:rPr>
                <w:webHidden/>
              </w:rPr>
            </w:r>
            <w:r w:rsidR="001477B2">
              <w:rPr>
                <w:webHidden/>
              </w:rPr>
              <w:fldChar w:fldCharType="separate"/>
            </w:r>
            <w:r w:rsidR="00413AAD">
              <w:rPr>
                <w:webHidden/>
              </w:rPr>
              <w:t>130</w:t>
            </w:r>
            <w:r w:rsidR="001477B2">
              <w:rPr>
                <w:webHidden/>
              </w:rPr>
              <w:fldChar w:fldCharType="end"/>
            </w:r>
          </w:hyperlink>
        </w:p>
        <w:p w14:paraId="6629F437" w14:textId="43531EA5" w:rsidR="001477B2" w:rsidRDefault="00D44556" w:rsidP="001477B2">
          <w:pPr>
            <w:pStyle w:val="Spistreci2"/>
            <w:ind w:left="0"/>
            <w:rPr>
              <w:rFonts w:asciiTheme="minorHAnsi" w:eastAsiaTheme="minorEastAsia" w:hAnsiTheme="minorHAnsi" w:cstheme="minorBidi"/>
              <w:smallCaps w:val="0"/>
              <w:sz w:val="22"/>
              <w:szCs w:val="22"/>
              <w:lang w:bidi="ar-SA"/>
            </w:rPr>
          </w:pPr>
          <w:hyperlink w:anchor="_Toc161929722" w:history="1">
            <w:r w:rsidR="001477B2" w:rsidRPr="00034ABE">
              <w:rPr>
                <w:rStyle w:val="Hipercze"/>
                <w:rFonts w:ascii="Arial Black" w:hAnsi="Arial Black"/>
              </w:rPr>
              <w:t>9.</w:t>
            </w:r>
            <w:r w:rsidR="001477B2">
              <w:rPr>
                <w:rFonts w:asciiTheme="minorHAnsi" w:eastAsiaTheme="minorEastAsia" w:hAnsiTheme="minorHAnsi" w:cstheme="minorBidi"/>
                <w:smallCaps w:val="0"/>
                <w:sz w:val="22"/>
                <w:szCs w:val="22"/>
                <w:lang w:bidi="ar-SA"/>
              </w:rPr>
              <w:tab/>
            </w:r>
            <w:r w:rsidR="001477B2" w:rsidRPr="00034ABE">
              <w:rPr>
                <w:rStyle w:val="Hipercze"/>
                <w:rFonts w:ascii="Arial Black" w:hAnsi="Arial Black"/>
              </w:rPr>
              <w:t>OPIS ANALIZOWANYCH WARIANTÓW</w:t>
            </w:r>
            <w:r w:rsidR="001477B2">
              <w:rPr>
                <w:webHidden/>
              </w:rPr>
              <w:tab/>
            </w:r>
            <w:r w:rsidR="001477B2">
              <w:rPr>
                <w:webHidden/>
              </w:rPr>
              <w:fldChar w:fldCharType="begin"/>
            </w:r>
            <w:r w:rsidR="001477B2">
              <w:rPr>
                <w:webHidden/>
              </w:rPr>
              <w:instrText xml:space="preserve"> PAGEREF _Toc161929722 \h </w:instrText>
            </w:r>
            <w:r w:rsidR="001477B2">
              <w:rPr>
                <w:webHidden/>
              </w:rPr>
            </w:r>
            <w:r w:rsidR="001477B2">
              <w:rPr>
                <w:webHidden/>
              </w:rPr>
              <w:fldChar w:fldCharType="separate"/>
            </w:r>
            <w:r w:rsidR="00413AAD">
              <w:rPr>
                <w:webHidden/>
              </w:rPr>
              <w:t>131</w:t>
            </w:r>
            <w:r w:rsidR="001477B2">
              <w:rPr>
                <w:webHidden/>
              </w:rPr>
              <w:fldChar w:fldCharType="end"/>
            </w:r>
          </w:hyperlink>
        </w:p>
        <w:p w14:paraId="728ADD03" w14:textId="61B518C5" w:rsidR="001477B2" w:rsidRDefault="00D44556">
          <w:pPr>
            <w:pStyle w:val="Spistreci2"/>
            <w:rPr>
              <w:rFonts w:asciiTheme="minorHAnsi" w:eastAsiaTheme="minorEastAsia" w:hAnsiTheme="minorHAnsi" w:cstheme="minorBidi"/>
              <w:smallCaps w:val="0"/>
              <w:sz w:val="22"/>
              <w:szCs w:val="22"/>
              <w:lang w:bidi="ar-SA"/>
            </w:rPr>
          </w:pPr>
          <w:hyperlink w:anchor="_Toc161929723" w:history="1">
            <w:r w:rsidR="001477B2" w:rsidRPr="00034ABE">
              <w:rPr>
                <w:rStyle w:val="Hipercze"/>
              </w:rPr>
              <w:t>9.1.</w:t>
            </w:r>
            <w:r w:rsidR="001477B2">
              <w:rPr>
                <w:rFonts w:asciiTheme="minorHAnsi" w:eastAsiaTheme="minorEastAsia" w:hAnsiTheme="minorHAnsi" w:cstheme="minorBidi"/>
                <w:smallCaps w:val="0"/>
                <w:sz w:val="22"/>
                <w:szCs w:val="22"/>
                <w:lang w:bidi="ar-SA"/>
              </w:rPr>
              <w:tab/>
            </w:r>
            <w:r w:rsidR="001477B2" w:rsidRPr="00034ABE">
              <w:rPr>
                <w:rStyle w:val="Hipercze"/>
              </w:rPr>
              <w:t>Wariant inwestycyjny</w:t>
            </w:r>
            <w:r w:rsidR="001477B2">
              <w:rPr>
                <w:webHidden/>
              </w:rPr>
              <w:tab/>
            </w:r>
            <w:r w:rsidR="001477B2">
              <w:rPr>
                <w:webHidden/>
              </w:rPr>
              <w:fldChar w:fldCharType="begin"/>
            </w:r>
            <w:r w:rsidR="001477B2">
              <w:rPr>
                <w:webHidden/>
              </w:rPr>
              <w:instrText xml:space="preserve"> PAGEREF _Toc161929723 \h </w:instrText>
            </w:r>
            <w:r w:rsidR="001477B2">
              <w:rPr>
                <w:webHidden/>
              </w:rPr>
            </w:r>
            <w:r w:rsidR="001477B2">
              <w:rPr>
                <w:webHidden/>
              </w:rPr>
              <w:fldChar w:fldCharType="separate"/>
            </w:r>
            <w:r w:rsidR="00413AAD">
              <w:rPr>
                <w:webHidden/>
              </w:rPr>
              <w:t>131</w:t>
            </w:r>
            <w:r w:rsidR="001477B2">
              <w:rPr>
                <w:webHidden/>
              </w:rPr>
              <w:fldChar w:fldCharType="end"/>
            </w:r>
          </w:hyperlink>
        </w:p>
        <w:p w14:paraId="544D9FAB" w14:textId="73364DF2" w:rsidR="001477B2" w:rsidRDefault="00D44556">
          <w:pPr>
            <w:pStyle w:val="Spistreci2"/>
            <w:rPr>
              <w:rFonts w:asciiTheme="minorHAnsi" w:eastAsiaTheme="minorEastAsia" w:hAnsiTheme="minorHAnsi" w:cstheme="minorBidi"/>
              <w:smallCaps w:val="0"/>
              <w:sz w:val="22"/>
              <w:szCs w:val="22"/>
              <w:lang w:bidi="ar-SA"/>
            </w:rPr>
          </w:pPr>
          <w:hyperlink w:anchor="_Toc161929724" w:history="1">
            <w:r w:rsidR="001477B2" w:rsidRPr="00034ABE">
              <w:rPr>
                <w:rStyle w:val="Hipercze"/>
              </w:rPr>
              <w:t>9.2.</w:t>
            </w:r>
            <w:r w:rsidR="001477B2">
              <w:rPr>
                <w:rFonts w:asciiTheme="minorHAnsi" w:eastAsiaTheme="minorEastAsia" w:hAnsiTheme="minorHAnsi" w:cstheme="minorBidi"/>
                <w:smallCaps w:val="0"/>
                <w:sz w:val="22"/>
                <w:szCs w:val="22"/>
                <w:lang w:bidi="ar-SA"/>
              </w:rPr>
              <w:tab/>
            </w:r>
            <w:r w:rsidR="001477B2" w:rsidRPr="00034ABE">
              <w:rPr>
                <w:rStyle w:val="Hipercze"/>
              </w:rPr>
              <w:t>Wariant alternatywny</w:t>
            </w:r>
            <w:r w:rsidR="001477B2">
              <w:rPr>
                <w:webHidden/>
              </w:rPr>
              <w:tab/>
            </w:r>
            <w:r w:rsidR="001477B2">
              <w:rPr>
                <w:webHidden/>
              </w:rPr>
              <w:fldChar w:fldCharType="begin"/>
            </w:r>
            <w:r w:rsidR="001477B2">
              <w:rPr>
                <w:webHidden/>
              </w:rPr>
              <w:instrText xml:space="preserve"> PAGEREF _Toc161929724 \h </w:instrText>
            </w:r>
            <w:r w:rsidR="001477B2">
              <w:rPr>
                <w:webHidden/>
              </w:rPr>
            </w:r>
            <w:r w:rsidR="001477B2">
              <w:rPr>
                <w:webHidden/>
              </w:rPr>
              <w:fldChar w:fldCharType="separate"/>
            </w:r>
            <w:r w:rsidR="00413AAD">
              <w:rPr>
                <w:webHidden/>
              </w:rPr>
              <w:t>132</w:t>
            </w:r>
            <w:r w:rsidR="001477B2">
              <w:rPr>
                <w:webHidden/>
              </w:rPr>
              <w:fldChar w:fldCharType="end"/>
            </w:r>
          </w:hyperlink>
        </w:p>
        <w:p w14:paraId="40F34C65" w14:textId="4C09A395" w:rsidR="001477B2" w:rsidRDefault="00D44556">
          <w:pPr>
            <w:pStyle w:val="Spistreci2"/>
            <w:rPr>
              <w:rFonts w:asciiTheme="minorHAnsi" w:eastAsiaTheme="minorEastAsia" w:hAnsiTheme="minorHAnsi" w:cstheme="minorBidi"/>
              <w:smallCaps w:val="0"/>
              <w:sz w:val="22"/>
              <w:szCs w:val="22"/>
              <w:lang w:bidi="ar-SA"/>
            </w:rPr>
          </w:pPr>
          <w:hyperlink w:anchor="_Toc161929725" w:history="1">
            <w:r w:rsidR="001477B2" w:rsidRPr="00034ABE">
              <w:rPr>
                <w:rStyle w:val="Hipercze"/>
              </w:rPr>
              <w:t>9.3.</w:t>
            </w:r>
            <w:r w:rsidR="001477B2">
              <w:rPr>
                <w:rFonts w:asciiTheme="minorHAnsi" w:eastAsiaTheme="minorEastAsia" w:hAnsiTheme="minorHAnsi" w:cstheme="minorBidi"/>
                <w:smallCaps w:val="0"/>
                <w:sz w:val="22"/>
                <w:szCs w:val="22"/>
                <w:lang w:bidi="ar-SA"/>
              </w:rPr>
              <w:tab/>
            </w:r>
            <w:r w:rsidR="001477B2" w:rsidRPr="00034ABE">
              <w:rPr>
                <w:rStyle w:val="Hipercze"/>
              </w:rPr>
              <w:t>Wariant najkorzystniejszy dla środowiska wraz z uzasadnieniem</w:t>
            </w:r>
            <w:r w:rsidR="001477B2">
              <w:rPr>
                <w:webHidden/>
              </w:rPr>
              <w:tab/>
            </w:r>
            <w:r w:rsidR="001477B2">
              <w:rPr>
                <w:webHidden/>
              </w:rPr>
              <w:fldChar w:fldCharType="begin"/>
            </w:r>
            <w:r w:rsidR="001477B2">
              <w:rPr>
                <w:webHidden/>
              </w:rPr>
              <w:instrText xml:space="preserve"> PAGEREF _Toc161929725 \h </w:instrText>
            </w:r>
            <w:r w:rsidR="001477B2">
              <w:rPr>
                <w:webHidden/>
              </w:rPr>
            </w:r>
            <w:r w:rsidR="001477B2">
              <w:rPr>
                <w:webHidden/>
              </w:rPr>
              <w:fldChar w:fldCharType="separate"/>
            </w:r>
            <w:r w:rsidR="00413AAD">
              <w:rPr>
                <w:webHidden/>
              </w:rPr>
              <w:t>133</w:t>
            </w:r>
            <w:r w:rsidR="001477B2">
              <w:rPr>
                <w:webHidden/>
              </w:rPr>
              <w:fldChar w:fldCharType="end"/>
            </w:r>
          </w:hyperlink>
        </w:p>
        <w:p w14:paraId="50C6A066" w14:textId="159DACB3" w:rsidR="001477B2" w:rsidRDefault="00D44556">
          <w:pPr>
            <w:pStyle w:val="Spistreci2"/>
            <w:rPr>
              <w:rFonts w:asciiTheme="minorHAnsi" w:eastAsiaTheme="minorEastAsia" w:hAnsiTheme="minorHAnsi" w:cstheme="minorBidi"/>
              <w:smallCaps w:val="0"/>
              <w:sz w:val="22"/>
              <w:szCs w:val="22"/>
              <w:lang w:bidi="ar-SA"/>
            </w:rPr>
          </w:pPr>
          <w:hyperlink w:anchor="_Toc161929726" w:history="1">
            <w:r w:rsidR="001477B2" w:rsidRPr="00034ABE">
              <w:rPr>
                <w:rStyle w:val="Hipercze"/>
              </w:rPr>
              <w:t>9.4.</w:t>
            </w:r>
            <w:r w:rsidR="001477B2">
              <w:rPr>
                <w:rFonts w:asciiTheme="minorHAnsi" w:eastAsiaTheme="minorEastAsia" w:hAnsiTheme="minorHAnsi" w:cstheme="minorBidi"/>
                <w:smallCaps w:val="0"/>
                <w:sz w:val="22"/>
                <w:szCs w:val="22"/>
                <w:lang w:bidi="ar-SA"/>
              </w:rPr>
              <w:tab/>
            </w:r>
            <w:r w:rsidR="001477B2" w:rsidRPr="00034ABE">
              <w:rPr>
                <w:rStyle w:val="Hipercze"/>
              </w:rPr>
              <w:t>Uzasadnienie wariantu wybranego przez inwestora</w:t>
            </w:r>
            <w:r w:rsidR="001477B2">
              <w:rPr>
                <w:webHidden/>
              </w:rPr>
              <w:tab/>
            </w:r>
            <w:r w:rsidR="001477B2">
              <w:rPr>
                <w:webHidden/>
              </w:rPr>
              <w:fldChar w:fldCharType="begin"/>
            </w:r>
            <w:r w:rsidR="001477B2">
              <w:rPr>
                <w:webHidden/>
              </w:rPr>
              <w:instrText xml:space="preserve"> PAGEREF _Toc161929726 \h </w:instrText>
            </w:r>
            <w:r w:rsidR="001477B2">
              <w:rPr>
                <w:webHidden/>
              </w:rPr>
            </w:r>
            <w:r w:rsidR="001477B2">
              <w:rPr>
                <w:webHidden/>
              </w:rPr>
              <w:fldChar w:fldCharType="separate"/>
            </w:r>
            <w:r w:rsidR="00413AAD">
              <w:rPr>
                <w:webHidden/>
              </w:rPr>
              <w:t>136</w:t>
            </w:r>
            <w:r w:rsidR="001477B2">
              <w:rPr>
                <w:webHidden/>
              </w:rPr>
              <w:fldChar w:fldCharType="end"/>
            </w:r>
          </w:hyperlink>
        </w:p>
        <w:p w14:paraId="6F043D7F" w14:textId="0BE4D996" w:rsidR="001477B2" w:rsidRDefault="00D44556" w:rsidP="001477B2">
          <w:pPr>
            <w:pStyle w:val="Spistreci2"/>
            <w:ind w:left="0"/>
            <w:rPr>
              <w:rFonts w:asciiTheme="minorHAnsi" w:eastAsiaTheme="minorEastAsia" w:hAnsiTheme="minorHAnsi" w:cstheme="minorBidi"/>
              <w:smallCaps w:val="0"/>
              <w:sz w:val="22"/>
              <w:szCs w:val="22"/>
              <w:lang w:bidi="ar-SA"/>
            </w:rPr>
          </w:pPr>
          <w:hyperlink w:anchor="_Toc161929727" w:history="1">
            <w:r w:rsidR="001477B2" w:rsidRPr="00034ABE">
              <w:rPr>
                <w:rStyle w:val="Hipercze"/>
                <w:rFonts w:ascii="Arial Black" w:hAnsi="Arial Black"/>
              </w:rPr>
              <w:t>10.</w:t>
            </w:r>
            <w:r w:rsidR="001477B2">
              <w:rPr>
                <w:rFonts w:asciiTheme="minorHAnsi" w:eastAsiaTheme="minorEastAsia" w:hAnsiTheme="minorHAnsi" w:cstheme="minorBidi"/>
                <w:smallCaps w:val="0"/>
                <w:sz w:val="22"/>
                <w:szCs w:val="22"/>
                <w:lang w:bidi="ar-SA"/>
              </w:rPr>
              <w:tab/>
            </w:r>
            <w:r w:rsidR="001477B2" w:rsidRPr="00034ABE">
              <w:rPr>
                <w:rStyle w:val="Hipercze"/>
                <w:rFonts w:ascii="Arial Black" w:hAnsi="Arial Black"/>
              </w:rPr>
              <w:t>Określenie przewidywanego oddziaływania na środowisko analizowanych wariantów, w tym również w przypadku wystąpienia poważnej awarii przemysłowej i katastrofy naturalnej i budowlanej, na klimat, w tym emisje gazów cieplarnianych i oddziaływania istotne z punktu widzenia dostosowania do zmian klimatu, a także możliwego transgranicznego oddziaływania na środowisko.</w:t>
            </w:r>
            <w:r w:rsidR="001477B2">
              <w:rPr>
                <w:webHidden/>
              </w:rPr>
              <w:tab/>
            </w:r>
            <w:r w:rsidR="001477B2">
              <w:rPr>
                <w:webHidden/>
              </w:rPr>
              <w:fldChar w:fldCharType="begin"/>
            </w:r>
            <w:r w:rsidR="001477B2">
              <w:rPr>
                <w:webHidden/>
              </w:rPr>
              <w:instrText xml:space="preserve"> PAGEREF _Toc161929727 \h </w:instrText>
            </w:r>
            <w:r w:rsidR="001477B2">
              <w:rPr>
                <w:webHidden/>
              </w:rPr>
            </w:r>
            <w:r w:rsidR="001477B2">
              <w:rPr>
                <w:webHidden/>
              </w:rPr>
              <w:fldChar w:fldCharType="separate"/>
            </w:r>
            <w:r w:rsidR="00413AAD">
              <w:rPr>
                <w:webHidden/>
              </w:rPr>
              <w:t>137</w:t>
            </w:r>
            <w:r w:rsidR="001477B2">
              <w:rPr>
                <w:webHidden/>
              </w:rPr>
              <w:fldChar w:fldCharType="end"/>
            </w:r>
          </w:hyperlink>
        </w:p>
        <w:p w14:paraId="10B8262E" w14:textId="34ED56A9" w:rsidR="001477B2" w:rsidRDefault="00D44556">
          <w:pPr>
            <w:pStyle w:val="Spistreci2"/>
            <w:rPr>
              <w:rFonts w:asciiTheme="minorHAnsi" w:eastAsiaTheme="minorEastAsia" w:hAnsiTheme="minorHAnsi" w:cstheme="minorBidi"/>
              <w:smallCaps w:val="0"/>
              <w:sz w:val="22"/>
              <w:szCs w:val="22"/>
              <w:lang w:bidi="ar-SA"/>
            </w:rPr>
          </w:pPr>
          <w:hyperlink w:anchor="_Toc161929728" w:history="1">
            <w:r w:rsidR="001477B2" w:rsidRPr="00034ABE">
              <w:rPr>
                <w:rStyle w:val="Hipercze"/>
              </w:rPr>
              <w:t>10.1.</w:t>
            </w:r>
            <w:r w:rsidR="001477B2">
              <w:rPr>
                <w:rFonts w:asciiTheme="minorHAnsi" w:eastAsiaTheme="minorEastAsia" w:hAnsiTheme="minorHAnsi" w:cstheme="minorBidi"/>
                <w:smallCaps w:val="0"/>
                <w:sz w:val="22"/>
                <w:szCs w:val="22"/>
                <w:lang w:bidi="ar-SA"/>
              </w:rPr>
              <w:tab/>
            </w:r>
            <w:r w:rsidR="001477B2" w:rsidRPr="00034ABE">
              <w:rPr>
                <w:rStyle w:val="Hipercze"/>
              </w:rPr>
              <w:t>AWARIE PRZEMYSŁOWE</w:t>
            </w:r>
            <w:r w:rsidR="001477B2">
              <w:rPr>
                <w:webHidden/>
              </w:rPr>
              <w:tab/>
            </w:r>
            <w:r w:rsidR="001477B2">
              <w:rPr>
                <w:webHidden/>
              </w:rPr>
              <w:fldChar w:fldCharType="begin"/>
            </w:r>
            <w:r w:rsidR="001477B2">
              <w:rPr>
                <w:webHidden/>
              </w:rPr>
              <w:instrText xml:space="preserve"> PAGEREF _Toc161929728 \h </w:instrText>
            </w:r>
            <w:r w:rsidR="001477B2">
              <w:rPr>
                <w:webHidden/>
              </w:rPr>
            </w:r>
            <w:r w:rsidR="001477B2">
              <w:rPr>
                <w:webHidden/>
              </w:rPr>
              <w:fldChar w:fldCharType="separate"/>
            </w:r>
            <w:r w:rsidR="00413AAD">
              <w:rPr>
                <w:webHidden/>
              </w:rPr>
              <w:t>140</w:t>
            </w:r>
            <w:r w:rsidR="001477B2">
              <w:rPr>
                <w:webHidden/>
              </w:rPr>
              <w:fldChar w:fldCharType="end"/>
            </w:r>
          </w:hyperlink>
        </w:p>
        <w:p w14:paraId="039D5BB3" w14:textId="27DAF73F" w:rsidR="001477B2" w:rsidRDefault="00D44556">
          <w:pPr>
            <w:pStyle w:val="Spistreci3"/>
            <w:tabs>
              <w:tab w:val="left" w:pos="1320"/>
              <w:tab w:val="right" w:leader="dot" w:pos="9062"/>
            </w:tabs>
            <w:rPr>
              <w:rFonts w:asciiTheme="minorHAnsi" w:eastAsiaTheme="minorEastAsia" w:hAnsiTheme="minorHAnsi" w:cstheme="minorBidi"/>
              <w:i w:val="0"/>
              <w:iCs w:val="0"/>
              <w:noProof/>
              <w:sz w:val="22"/>
              <w:szCs w:val="22"/>
            </w:rPr>
          </w:pPr>
          <w:hyperlink w:anchor="_Toc161929729" w:history="1">
            <w:r w:rsidR="001477B2" w:rsidRPr="00034ABE">
              <w:rPr>
                <w:rStyle w:val="Hipercze"/>
                <w:noProof/>
                <w:lang w:bidi="he-IL"/>
              </w:rPr>
              <w:t>10.1.1.</w:t>
            </w:r>
            <w:r w:rsidR="001477B2">
              <w:rPr>
                <w:rFonts w:asciiTheme="minorHAnsi" w:eastAsiaTheme="minorEastAsia" w:hAnsiTheme="minorHAnsi" w:cstheme="minorBidi"/>
                <w:i w:val="0"/>
                <w:iCs w:val="0"/>
                <w:noProof/>
                <w:sz w:val="22"/>
                <w:szCs w:val="22"/>
              </w:rPr>
              <w:tab/>
            </w:r>
            <w:r w:rsidR="001477B2" w:rsidRPr="00034ABE">
              <w:rPr>
                <w:rStyle w:val="Hipercze"/>
                <w:noProof/>
                <w:lang w:bidi="he-IL"/>
              </w:rPr>
              <w:t>KLIMAT, GAZY CIEPLARNIANE, ZMIANY KLIMATU</w:t>
            </w:r>
            <w:r w:rsidR="001477B2">
              <w:rPr>
                <w:noProof/>
                <w:webHidden/>
              </w:rPr>
              <w:tab/>
            </w:r>
            <w:r w:rsidR="001477B2">
              <w:rPr>
                <w:noProof/>
                <w:webHidden/>
              </w:rPr>
              <w:fldChar w:fldCharType="begin"/>
            </w:r>
            <w:r w:rsidR="001477B2">
              <w:rPr>
                <w:noProof/>
                <w:webHidden/>
              </w:rPr>
              <w:instrText xml:space="preserve"> PAGEREF _Toc161929729 \h </w:instrText>
            </w:r>
            <w:r w:rsidR="001477B2">
              <w:rPr>
                <w:noProof/>
                <w:webHidden/>
              </w:rPr>
            </w:r>
            <w:r w:rsidR="001477B2">
              <w:rPr>
                <w:noProof/>
                <w:webHidden/>
              </w:rPr>
              <w:fldChar w:fldCharType="separate"/>
            </w:r>
            <w:r w:rsidR="00413AAD">
              <w:rPr>
                <w:noProof/>
                <w:webHidden/>
              </w:rPr>
              <w:t>141</w:t>
            </w:r>
            <w:r w:rsidR="001477B2">
              <w:rPr>
                <w:noProof/>
                <w:webHidden/>
              </w:rPr>
              <w:fldChar w:fldCharType="end"/>
            </w:r>
          </w:hyperlink>
        </w:p>
        <w:p w14:paraId="46D3A337" w14:textId="780BA62C" w:rsidR="001477B2" w:rsidRDefault="00D44556">
          <w:pPr>
            <w:pStyle w:val="Spistreci3"/>
            <w:tabs>
              <w:tab w:val="left" w:pos="1320"/>
              <w:tab w:val="right" w:leader="dot" w:pos="9062"/>
            </w:tabs>
            <w:rPr>
              <w:rFonts w:asciiTheme="minorHAnsi" w:eastAsiaTheme="minorEastAsia" w:hAnsiTheme="minorHAnsi" w:cstheme="minorBidi"/>
              <w:i w:val="0"/>
              <w:iCs w:val="0"/>
              <w:noProof/>
              <w:sz w:val="22"/>
              <w:szCs w:val="22"/>
            </w:rPr>
          </w:pPr>
          <w:hyperlink w:anchor="_Toc161929730" w:history="1">
            <w:r w:rsidR="001477B2" w:rsidRPr="00034ABE">
              <w:rPr>
                <w:rStyle w:val="Hipercze"/>
                <w:noProof/>
                <w:lang w:bidi="he-IL"/>
              </w:rPr>
              <w:t>10.1.2.</w:t>
            </w:r>
            <w:r w:rsidR="001477B2">
              <w:rPr>
                <w:rFonts w:asciiTheme="minorHAnsi" w:eastAsiaTheme="minorEastAsia" w:hAnsiTheme="minorHAnsi" w:cstheme="minorBidi"/>
                <w:i w:val="0"/>
                <w:iCs w:val="0"/>
                <w:noProof/>
                <w:sz w:val="22"/>
                <w:szCs w:val="22"/>
              </w:rPr>
              <w:tab/>
            </w:r>
            <w:r w:rsidR="001477B2" w:rsidRPr="00034ABE">
              <w:rPr>
                <w:rStyle w:val="Hipercze"/>
                <w:noProof/>
                <w:lang w:bidi="he-IL"/>
              </w:rPr>
              <w:t>TRANSGRANICZNE ODDZIAŁYWANIE NA ŚRODOWISKO</w:t>
            </w:r>
            <w:r w:rsidR="001477B2">
              <w:rPr>
                <w:noProof/>
                <w:webHidden/>
              </w:rPr>
              <w:tab/>
            </w:r>
            <w:r w:rsidR="001477B2">
              <w:rPr>
                <w:noProof/>
                <w:webHidden/>
              </w:rPr>
              <w:fldChar w:fldCharType="begin"/>
            </w:r>
            <w:r w:rsidR="001477B2">
              <w:rPr>
                <w:noProof/>
                <w:webHidden/>
              </w:rPr>
              <w:instrText xml:space="preserve"> PAGEREF _Toc161929730 \h </w:instrText>
            </w:r>
            <w:r w:rsidR="001477B2">
              <w:rPr>
                <w:noProof/>
                <w:webHidden/>
              </w:rPr>
            </w:r>
            <w:r w:rsidR="001477B2">
              <w:rPr>
                <w:noProof/>
                <w:webHidden/>
              </w:rPr>
              <w:fldChar w:fldCharType="separate"/>
            </w:r>
            <w:r w:rsidR="00413AAD">
              <w:rPr>
                <w:noProof/>
                <w:webHidden/>
              </w:rPr>
              <w:t>144</w:t>
            </w:r>
            <w:r w:rsidR="001477B2">
              <w:rPr>
                <w:noProof/>
                <w:webHidden/>
              </w:rPr>
              <w:fldChar w:fldCharType="end"/>
            </w:r>
          </w:hyperlink>
        </w:p>
        <w:p w14:paraId="40294FDE" w14:textId="33B636C2" w:rsidR="001477B2" w:rsidRDefault="00D44556">
          <w:pPr>
            <w:pStyle w:val="Spistreci2"/>
            <w:rPr>
              <w:rFonts w:asciiTheme="minorHAnsi" w:eastAsiaTheme="minorEastAsia" w:hAnsiTheme="minorHAnsi" w:cstheme="minorBidi"/>
              <w:smallCaps w:val="0"/>
              <w:sz w:val="22"/>
              <w:szCs w:val="22"/>
              <w:lang w:bidi="ar-SA"/>
            </w:rPr>
          </w:pPr>
          <w:hyperlink w:anchor="_Toc161929731" w:history="1">
            <w:r w:rsidR="001477B2" w:rsidRPr="00034ABE">
              <w:rPr>
                <w:rStyle w:val="Hipercze"/>
              </w:rPr>
              <w:t>10.2.</w:t>
            </w:r>
            <w:r w:rsidR="001477B2">
              <w:rPr>
                <w:rFonts w:asciiTheme="minorHAnsi" w:eastAsiaTheme="minorEastAsia" w:hAnsiTheme="minorHAnsi" w:cstheme="minorBidi"/>
                <w:smallCaps w:val="0"/>
                <w:sz w:val="22"/>
                <w:szCs w:val="22"/>
                <w:lang w:bidi="ar-SA"/>
              </w:rPr>
              <w:tab/>
            </w:r>
            <w:r w:rsidR="001477B2" w:rsidRPr="00034ABE">
              <w:rPr>
                <w:rStyle w:val="Hipercze"/>
              </w:rPr>
              <w:t>Uzasadnienie proponowanego przez wnioskodawcę wariantu</w:t>
            </w:r>
            <w:r w:rsidR="001477B2">
              <w:rPr>
                <w:webHidden/>
              </w:rPr>
              <w:tab/>
            </w:r>
            <w:r w:rsidR="001477B2">
              <w:rPr>
                <w:webHidden/>
              </w:rPr>
              <w:fldChar w:fldCharType="begin"/>
            </w:r>
            <w:r w:rsidR="001477B2">
              <w:rPr>
                <w:webHidden/>
              </w:rPr>
              <w:instrText xml:space="preserve"> PAGEREF _Toc161929731 \h </w:instrText>
            </w:r>
            <w:r w:rsidR="001477B2">
              <w:rPr>
                <w:webHidden/>
              </w:rPr>
            </w:r>
            <w:r w:rsidR="001477B2">
              <w:rPr>
                <w:webHidden/>
              </w:rPr>
              <w:fldChar w:fldCharType="separate"/>
            </w:r>
            <w:r w:rsidR="00413AAD">
              <w:rPr>
                <w:webHidden/>
              </w:rPr>
              <w:t>144</w:t>
            </w:r>
            <w:r w:rsidR="001477B2">
              <w:rPr>
                <w:webHidden/>
              </w:rPr>
              <w:fldChar w:fldCharType="end"/>
            </w:r>
          </w:hyperlink>
        </w:p>
        <w:p w14:paraId="0BE9DE27" w14:textId="7137A597" w:rsidR="001477B2" w:rsidRDefault="00D44556">
          <w:pPr>
            <w:pStyle w:val="Spistreci1"/>
            <w:rPr>
              <w:rFonts w:asciiTheme="minorHAnsi" w:eastAsiaTheme="minorEastAsia" w:hAnsiTheme="minorHAnsi" w:cstheme="minorBidi"/>
              <w:b w:val="0"/>
              <w:bCs w:val="0"/>
              <w:caps w:val="0"/>
              <w:sz w:val="22"/>
              <w:szCs w:val="22"/>
            </w:rPr>
          </w:pPr>
          <w:hyperlink w:anchor="_Toc161929732" w:history="1">
            <w:r w:rsidR="001477B2" w:rsidRPr="00034ABE">
              <w:rPr>
                <w:rStyle w:val="Hipercze"/>
              </w:rPr>
              <w:t>11.</w:t>
            </w:r>
            <w:r w:rsidR="001477B2">
              <w:rPr>
                <w:rFonts w:asciiTheme="minorHAnsi" w:eastAsiaTheme="minorEastAsia" w:hAnsiTheme="minorHAnsi" w:cstheme="minorBidi"/>
                <w:b w:val="0"/>
                <w:bCs w:val="0"/>
                <w:caps w:val="0"/>
                <w:sz w:val="22"/>
                <w:szCs w:val="22"/>
              </w:rPr>
              <w:tab/>
            </w:r>
            <w:r w:rsidR="001477B2" w:rsidRPr="00034ABE">
              <w:rPr>
                <w:rStyle w:val="Hipercze"/>
              </w:rPr>
              <w:t>Opis metod prognozowania zastosowanych przez wnioskodawcę oraz opis przewidywanych znaczących oddziaływań planowanego przedsięwzięcia na środowisko, obejmujący bezpośrednie, pośrednie, wtórne, skumulowane, krótko-, średnio- i długoterminowe, stałe i chwilowe oddziaływania na środowisko</w:t>
            </w:r>
            <w:r w:rsidR="001477B2">
              <w:rPr>
                <w:webHidden/>
              </w:rPr>
              <w:tab/>
            </w:r>
            <w:r w:rsidR="001477B2">
              <w:rPr>
                <w:webHidden/>
              </w:rPr>
              <w:fldChar w:fldCharType="begin"/>
            </w:r>
            <w:r w:rsidR="001477B2">
              <w:rPr>
                <w:webHidden/>
              </w:rPr>
              <w:instrText xml:space="preserve"> PAGEREF _Toc161929732 \h </w:instrText>
            </w:r>
            <w:r w:rsidR="001477B2">
              <w:rPr>
                <w:webHidden/>
              </w:rPr>
            </w:r>
            <w:r w:rsidR="001477B2">
              <w:rPr>
                <w:webHidden/>
              </w:rPr>
              <w:fldChar w:fldCharType="separate"/>
            </w:r>
            <w:r w:rsidR="00413AAD">
              <w:rPr>
                <w:webHidden/>
              </w:rPr>
              <w:t>145</w:t>
            </w:r>
            <w:r w:rsidR="001477B2">
              <w:rPr>
                <w:webHidden/>
              </w:rPr>
              <w:fldChar w:fldCharType="end"/>
            </w:r>
          </w:hyperlink>
        </w:p>
        <w:p w14:paraId="25FC443A" w14:textId="2FF522BC" w:rsidR="001477B2" w:rsidRDefault="00D44556">
          <w:pPr>
            <w:pStyle w:val="Spistreci2"/>
            <w:rPr>
              <w:rFonts w:asciiTheme="minorHAnsi" w:eastAsiaTheme="minorEastAsia" w:hAnsiTheme="minorHAnsi" w:cstheme="minorBidi"/>
              <w:smallCaps w:val="0"/>
              <w:sz w:val="22"/>
              <w:szCs w:val="22"/>
              <w:lang w:bidi="ar-SA"/>
            </w:rPr>
          </w:pPr>
          <w:hyperlink w:anchor="_Toc161929733" w:history="1">
            <w:r w:rsidR="001477B2" w:rsidRPr="00034ABE">
              <w:rPr>
                <w:rStyle w:val="Hipercze"/>
                <w:rFonts w:ascii="Arial Black" w:hAnsi="Arial Black"/>
              </w:rPr>
              <w:t>11.1.</w:t>
            </w:r>
            <w:r w:rsidR="001477B2">
              <w:rPr>
                <w:rFonts w:asciiTheme="minorHAnsi" w:eastAsiaTheme="minorEastAsia" w:hAnsiTheme="minorHAnsi" w:cstheme="minorBidi"/>
                <w:smallCaps w:val="0"/>
                <w:sz w:val="22"/>
                <w:szCs w:val="22"/>
                <w:lang w:bidi="ar-SA"/>
              </w:rPr>
              <w:tab/>
            </w:r>
            <w:r w:rsidR="001477B2" w:rsidRPr="00034ABE">
              <w:rPr>
                <w:rStyle w:val="Hipercze"/>
                <w:rFonts w:ascii="Arial Black" w:hAnsi="Arial Black"/>
              </w:rPr>
              <w:t>Opis metod prognozowania zastosowanych przez wnioskodawcę</w:t>
            </w:r>
            <w:r w:rsidR="001477B2">
              <w:rPr>
                <w:webHidden/>
              </w:rPr>
              <w:tab/>
            </w:r>
            <w:r w:rsidR="001477B2">
              <w:rPr>
                <w:webHidden/>
              </w:rPr>
              <w:fldChar w:fldCharType="begin"/>
            </w:r>
            <w:r w:rsidR="001477B2">
              <w:rPr>
                <w:webHidden/>
              </w:rPr>
              <w:instrText xml:space="preserve"> PAGEREF _Toc161929733 \h </w:instrText>
            </w:r>
            <w:r w:rsidR="001477B2">
              <w:rPr>
                <w:webHidden/>
              </w:rPr>
            </w:r>
            <w:r w:rsidR="001477B2">
              <w:rPr>
                <w:webHidden/>
              </w:rPr>
              <w:fldChar w:fldCharType="separate"/>
            </w:r>
            <w:r w:rsidR="00413AAD">
              <w:rPr>
                <w:webHidden/>
              </w:rPr>
              <w:t>145</w:t>
            </w:r>
            <w:r w:rsidR="001477B2">
              <w:rPr>
                <w:webHidden/>
              </w:rPr>
              <w:fldChar w:fldCharType="end"/>
            </w:r>
          </w:hyperlink>
        </w:p>
        <w:p w14:paraId="59D2388A" w14:textId="14F1F335" w:rsidR="001477B2" w:rsidRDefault="00D44556">
          <w:pPr>
            <w:pStyle w:val="Spistreci3"/>
            <w:tabs>
              <w:tab w:val="left" w:pos="1320"/>
              <w:tab w:val="right" w:leader="dot" w:pos="9062"/>
            </w:tabs>
            <w:rPr>
              <w:rFonts w:asciiTheme="minorHAnsi" w:eastAsiaTheme="minorEastAsia" w:hAnsiTheme="minorHAnsi" w:cstheme="minorBidi"/>
              <w:i w:val="0"/>
              <w:iCs w:val="0"/>
              <w:noProof/>
              <w:sz w:val="22"/>
              <w:szCs w:val="22"/>
            </w:rPr>
          </w:pPr>
          <w:hyperlink w:anchor="_Toc161929734" w:history="1">
            <w:r w:rsidR="001477B2" w:rsidRPr="00034ABE">
              <w:rPr>
                <w:rStyle w:val="Hipercze"/>
                <w:noProof/>
                <w:lang w:bidi="he-IL"/>
              </w:rPr>
              <w:t>11.1.1.</w:t>
            </w:r>
            <w:r w:rsidR="001477B2">
              <w:rPr>
                <w:rFonts w:asciiTheme="minorHAnsi" w:eastAsiaTheme="minorEastAsia" w:hAnsiTheme="minorHAnsi" w:cstheme="minorBidi"/>
                <w:i w:val="0"/>
                <w:iCs w:val="0"/>
                <w:noProof/>
                <w:sz w:val="22"/>
                <w:szCs w:val="22"/>
              </w:rPr>
              <w:tab/>
            </w:r>
            <w:r w:rsidR="001477B2" w:rsidRPr="00034ABE">
              <w:rPr>
                <w:rStyle w:val="Hipercze"/>
                <w:noProof/>
                <w:lang w:bidi="he-IL"/>
              </w:rPr>
              <w:t>Metodyka modelowania rozprzestrzeniania się hałasu w środowisku</w:t>
            </w:r>
            <w:r w:rsidR="001477B2">
              <w:rPr>
                <w:noProof/>
                <w:webHidden/>
              </w:rPr>
              <w:tab/>
            </w:r>
            <w:r w:rsidR="001477B2">
              <w:rPr>
                <w:noProof/>
                <w:webHidden/>
              </w:rPr>
              <w:fldChar w:fldCharType="begin"/>
            </w:r>
            <w:r w:rsidR="001477B2">
              <w:rPr>
                <w:noProof/>
                <w:webHidden/>
              </w:rPr>
              <w:instrText xml:space="preserve"> PAGEREF _Toc161929734 \h </w:instrText>
            </w:r>
            <w:r w:rsidR="001477B2">
              <w:rPr>
                <w:noProof/>
                <w:webHidden/>
              </w:rPr>
            </w:r>
            <w:r w:rsidR="001477B2">
              <w:rPr>
                <w:noProof/>
                <w:webHidden/>
              </w:rPr>
              <w:fldChar w:fldCharType="separate"/>
            </w:r>
            <w:r w:rsidR="00413AAD">
              <w:rPr>
                <w:noProof/>
                <w:webHidden/>
              </w:rPr>
              <w:t>146</w:t>
            </w:r>
            <w:r w:rsidR="001477B2">
              <w:rPr>
                <w:noProof/>
                <w:webHidden/>
              </w:rPr>
              <w:fldChar w:fldCharType="end"/>
            </w:r>
          </w:hyperlink>
        </w:p>
        <w:p w14:paraId="70CFED4E" w14:textId="01254FF4" w:rsidR="001477B2" w:rsidRDefault="00D44556">
          <w:pPr>
            <w:pStyle w:val="Spistreci3"/>
            <w:tabs>
              <w:tab w:val="left" w:pos="1320"/>
              <w:tab w:val="right" w:leader="dot" w:pos="9062"/>
            </w:tabs>
            <w:rPr>
              <w:rFonts w:asciiTheme="minorHAnsi" w:eastAsiaTheme="minorEastAsia" w:hAnsiTheme="minorHAnsi" w:cstheme="minorBidi"/>
              <w:i w:val="0"/>
              <w:iCs w:val="0"/>
              <w:noProof/>
              <w:sz w:val="22"/>
              <w:szCs w:val="22"/>
            </w:rPr>
          </w:pPr>
          <w:hyperlink w:anchor="_Toc161929735" w:history="1">
            <w:r w:rsidR="001477B2" w:rsidRPr="00034ABE">
              <w:rPr>
                <w:rStyle w:val="Hipercze"/>
                <w:noProof/>
                <w:lang w:bidi="he-IL"/>
              </w:rPr>
              <w:t>11.1.2.</w:t>
            </w:r>
            <w:r w:rsidR="001477B2">
              <w:rPr>
                <w:rFonts w:asciiTheme="minorHAnsi" w:eastAsiaTheme="minorEastAsia" w:hAnsiTheme="minorHAnsi" w:cstheme="minorBidi"/>
                <w:i w:val="0"/>
                <w:iCs w:val="0"/>
                <w:noProof/>
                <w:sz w:val="22"/>
                <w:szCs w:val="22"/>
              </w:rPr>
              <w:tab/>
            </w:r>
            <w:r w:rsidR="001477B2" w:rsidRPr="00034ABE">
              <w:rPr>
                <w:rStyle w:val="Hipercze"/>
                <w:noProof/>
                <w:lang w:bidi="he-IL"/>
              </w:rPr>
              <w:t>Metodyka modelowania poziomów substancji w powietrzu</w:t>
            </w:r>
            <w:r w:rsidR="001477B2">
              <w:rPr>
                <w:noProof/>
                <w:webHidden/>
              </w:rPr>
              <w:tab/>
            </w:r>
            <w:r w:rsidR="001477B2">
              <w:rPr>
                <w:noProof/>
                <w:webHidden/>
              </w:rPr>
              <w:fldChar w:fldCharType="begin"/>
            </w:r>
            <w:r w:rsidR="001477B2">
              <w:rPr>
                <w:noProof/>
                <w:webHidden/>
              </w:rPr>
              <w:instrText xml:space="preserve"> PAGEREF _Toc161929735 \h </w:instrText>
            </w:r>
            <w:r w:rsidR="001477B2">
              <w:rPr>
                <w:noProof/>
                <w:webHidden/>
              </w:rPr>
            </w:r>
            <w:r w:rsidR="001477B2">
              <w:rPr>
                <w:noProof/>
                <w:webHidden/>
              </w:rPr>
              <w:fldChar w:fldCharType="separate"/>
            </w:r>
            <w:r w:rsidR="00413AAD">
              <w:rPr>
                <w:noProof/>
                <w:webHidden/>
              </w:rPr>
              <w:t>146</w:t>
            </w:r>
            <w:r w:rsidR="001477B2">
              <w:rPr>
                <w:noProof/>
                <w:webHidden/>
              </w:rPr>
              <w:fldChar w:fldCharType="end"/>
            </w:r>
          </w:hyperlink>
        </w:p>
        <w:p w14:paraId="73CFCE1B" w14:textId="7100BF21" w:rsidR="001477B2" w:rsidRDefault="00D44556">
          <w:pPr>
            <w:pStyle w:val="Spistreci2"/>
            <w:rPr>
              <w:rFonts w:asciiTheme="minorHAnsi" w:eastAsiaTheme="minorEastAsia" w:hAnsiTheme="minorHAnsi" w:cstheme="minorBidi"/>
              <w:smallCaps w:val="0"/>
              <w:sz w:val="22"/>
              <w:szCs w:val="22"/>
              <w:lang w:bidi="ar-SA"/>
            </w:rPr>
          </w:pPr>
          <w:hyperlink w:anchor="_Toc161929736" w:history="1">
            <w:r w:rsidR="001477B2" w:rsidRPr="00034ABE">
              <w:rPr>
                <w:rStyle w:val="Hipercze"/>
              </w:rPr>
              <w:t>11.2.</w:t>
            </w:r>
            <w:r w:rsidR="001477B2">
              <w:rPr>
                <w:rFonts w:asciiTheme="minorHAnsi" w:eastAsiaTheme="minorEastAsia" w:hAnsiTheme="minorHAnsi" w:cstheme="minorBidi"/>
                <w:smallCaps w:val="0"/>
                <w:sz w:val="22"/>
                <w:szCs w:val="22"/>
                <w:lang w:bidi="ar-SA"/>
              </w:rPr>
              <w:tab/>
            </w:r>
            <w:r w:rsidR="001477B2" w:rsidRPr="00034ABE">
              <w:rPr>
                <w:rStyle w:val="Hipercze"/>
              </w:rPr>
              <w:t>Opis przewidywanych znaczących oddziaływań planowanego przedsięwzięcia na środowisko, obejmujący bezpośrednie, pośrednie, wtórne, skumulowane, krótko-, średnio- i długoterminowe, stałe i chwilowe oddziaływania na środowisko</w:t>
            </w:r>
            <w:r w:rsidR="001477B2">
              <w:rPr>
                <w:webHidden/>
              </w:rPr>
              <w:tab/>
            </w:r>
            <w:r w:rsidR="001477B2">
              <w:rPr>
                <w:webHidden/>
              </w:rPr>
              <w:fldChar w:fldCharType="begin"/>
            </w:r>
            <w:r w:rsidR="001477B2">
              <w:rPr>
                <w:webHidden/>
              </w:rPr>
              <w:instrText xml:space="preserve"> PAGEREF _Toc161929736 \h </w:instrText>
            </w:r>
            <w:r w:rsidR="001477B2">
              <w:rPr>
                <w:webHidden/>
              </w:rPr>
            </w:r>
            <w:r w:rsidR="001477B2">
              <w:rPr>
                <w:webHidden/>
              </w:rPr>
              <w:fldChar w:fldCharType="separate"/>
            </w:r>
            <w:r w:rsidR="00413AAD">
              <w:rPr>
                <w:webHidden/>
              </w:rPr>
              <w:t>147</w:t>
            </w:r>
            <w:r w:rsidR="001477B2">
              <w:rPr>
                <w:webHidden/>
              </w:rPr>
              <w:fldChar w:fldCharType="end"/>
            </w:r>
          </w:hyperlink>
        </w:p>
        <w:p w14:paraId="0622DCEB" w14:textId="1E8790BA" w:rsidR="001477B2" w:rsidRDefault="00D44556">
          <w:pPr>
            <w:pStyle w:val="Spistreci3"/>
            <w:tabs>
              <w:tab w:val="left" w:pos="1320"/>
              <w:tab w:val="right" w:leader="dot" w:pos="9062"/>
            </w:tabs>
            <w:rPr>
              <w:rFonts w:asciiTheme="minorHAnsi" w:eastAsiaTheme="minorEastAsia" w:hAnsiTheme="minorHAnsi" w:cstheme="minorBidi"/>
              <w:i w:val="0"/>
              <w:iCs w:val="0"/>
              <w:noProof/>
              <w:sz w:val="22"/>
              <w:szCs w:val="22"/>
            </w:rPr>
          </w:pPr>
          <w:hyperlink w:anchor="_Toc161929737" w:history="1">
            <w:r w:rsidR="001477B2" w:rsidRPr="00034ABE">
              <w:rPr>
                <w:rStyle w:val="Hipercze"/>
                <w:noProof/>
                <w:lang w:bidi="he-IL"/>
              </w:rPr>
              <w:t>11.2.1.</w:t>
            </w:r>
            <w:r w:rsidR="001477B2">
              <w:rPr>
                <w:rFonts w:asciiTheme="minorHAnsi" w:eastAsiaTheme="minorEastAsia" w:hAnsiTheme="minorHAnsi" w:cstheme="minorBidi"/>
                <w:i w:val="0"/>
                <w:iCs w:val="0"/>
                <w:noProof/>
                <w:sz w:val="22"/>
                <w:szCs w:val="22"/>
              </w:rPr>
              <w:tab/>
            </w:r>
            <w:r w:rsidR="001477B2" w:rsidRPr="00034ABE">
              <w:rPr>
                <w:rStyle w:val="Hipercze"/>
                <w:noProof/>
                <w:lang w:bidi="he-IL"/>
              </w:rPr>
              <w:t>Opis przewidywanych znaczących oddziaływań planowanego przedsięwzięcia na środowisko, obejmujący bezpośrednie, pośrednie, wtórne, skumulowane, krótko-, średnio-i długoterminowe, stałe i chwilowe oddziaływania na środowisko wynikające z istnienia przedsięwzięcia</w:t>
            </w:r>
            <w:r w:rsidR="001477B2">
              <w:rPr>
                <w:noProof/>
                <w:webHidden/>
              </w:rPr>
              <w:tab/>
            </w:r>
            <w:r w:rsidR="001477B2">
              <w:rPr>
                <w:noProof/>
                <w:webHidden/>
              </w:rPr>
              <w:fldChar w:fldCharType="begin"/>
            </w:r>
            <w:r w:rsidR="001477B2">
              <w:rPr>
                <w:noProof/>
                <w:webHidden/>
              </w:rPr>
              <w:instrText xml:space="preserve"> PAGEREF _Toc161929737 \h </w:instrText>
            </w:r>
            <w:r w:rsidR="001477B2">
              <w:rPr>
                <w:noProof/>
                <w:webHidden/>
              </w:rPr>
            </w:r>
            <w:r w:rsidR="001477B2">
              <w:rPr>
                <w:noProof/>
                <w:webHidden/>
              </w:rPr>
              <w:fldChar w:fldCharType="separate"/>
            </w:r>
            <w:r w:rsidR="00413AAD">
              <w:rPr>
                <w:noProof/>
                <w:webHidden/>
              </w:rPr>
              <w:t>147</w:t>
            </w:r>
            <w:r w:rsidR="001477B2">
              <w:rPr>
                <w:noProof/>
                <w:webHidden/>
              </w:rPr>
              <w:fldChar w:fldCharType="end"/>
            </w:r>
          </w:hyperlink>
        </w:p>
        <w:p w14:paraId="0281E7A3" w14:textId="78B8A637" w:rsidR="001477B2" w:rsidRDefault="00D44556">
          <w:pPr>
            <w:pStyle w:val="Spistreci3"/>
            <w:tabs>
              <w:tab w:val="left" w:pos="1320"/>
              <w:tab w:val="right" w:leader="dot" w:pos="9062"/>
            </w:tabs>
            <w:rPr>
              <w:rFonts w:asciiTheme="minorHAnsi" w:eastAsiaTheme="minorEastAsia" w:hAnsiTheme="minorHAnsi" w:cstheme="minorBidi"/>
              <w:i w:val="0"/>
              <w:iCs w:val="0"/>
              <w:noProof/>
              <w:sz w:val="22"/>
              <w:szCs w:val="22"/>
            </w:rPr>
          </w:pPr>
          <w:hyperlink w:anchor="_Toc161929738" w:history="1">
            <w:r w:rsidR="001477B2" w:rsidRPr="00034ABE">
              <w:rPr>
                <w:rStyle w:val="Hipercze"/>
                <w:noProof/>
                <w:lang w:bidi="he-IL"/>
              </w:rPr>
              <w:t>11.2.2.</w:t>
            </w:r>
            <w:r w:rsidR="001477B2">
              <w:rPr>
                <w:rFonts w:asciiTheme="minorHAnsi" w:eastAsiaTheme="minorEastAsia" w:hAnsiTheme="minorHAnsi" w:cstheme="minorBidi"/>
                <w:i w:val="0"/>
                <w:iCs w:val="0"/>
                <w:noProof/>
                <w:sz w:val="22"/>
                <w:szCs w:val="22"/>
              </w:rPr>
              <w:tab/>
            </w:r>
            <w:r w:rsidR="001477B2" w:rsidRPr="00034ABE">
              <w:rPr>
                <w:rStyle w:val="Hipercze"/>
                <w:noProof/>
                <w:lang w:bidi="he-IL"/>
              </w:rPr>
              <w:t>Opis przewidywanych znaczących oddziaływań planowanego przedsięwzięcia na środowisko, obejmujący bezpośrednie, pośrednie, wtórne, skumulowane, krótko-, średnio- i długoterminowe, stałe i chwilowe oddziaływania na środowisko wynikające z wykorzystania zasobów środowiska</w:t>
            </w:r>
            <w:r w:rsidR="001477B2">
              <w:rPr>
                <w:noProof/>
                <w:webHidden/>
              </w:rPr>
              <w:tab/>
            </w:r>
            <w:r w:rsidR="001477B2">
              <w:rPr>
                <w:noProof/>
                <w:webHidden/>
              </w:rPr>
              <w:fldChar w:fldCharType="begin"/>
            </w:r>
            <w:r w:rsidR="001477B2">
              <w:rPr>
                <w:noProof/>
                <w:webHidden/>
              </w:rPr>
              <w:instrText xml:space="preserve"> PAGEREF _Toc161929738 \h </w:instrText>
            </w:r>
            <w:r w:rsidR="001477B2">
              <w:rPr>
                <w:noProof/>
                <w:webHidden/>
              </w:rPr>
            </w:r>
            <w:r w:rsidR="001477B2">
              <w:rPr>
                <w:noProof/>
                <w:webHidden/>
              </w:rPr>
              <w:fldChar w:fldCharType="separate"/>
            </w:r>
            <w:r w:rsidR="00413AAD">
              <w:rPr>
                <w:noProof/>
                <w:webHidden/>
              </w:rPr>
              <w:t>149</w:t>
            </w:r>
            <w:r w:rsidR="001477B2">
              <w:rPr>
                <w:noProof/>
                <w:webHidden/>
              </w:rPr>
              <w:fldChar w:fldCharType="end"/>
            </w:r>
          </w:hyperlink>
        </w:p>
        <w:p w14:paraId="4C9FF789" w14:textId="2B6B9C56" w:rsidR="001477B2" w:rsidRDefault="00D44556">
          <w:pPr>
            <w:pStyle w:val="Spistreci3"/>
            <w:tabs>
              <w:tab w:val="left" w:pos="1320"/>
              <w:tab w:val="right" w:leader="dot" w:pos="9062"/>
            </w:tabs>
            <w:rPr>
              <w:rFonts w:asciiTheme="minorHAnsi" w:eastAsiaTheme="minorEastAsia" w:hAnsiTheme="minorHAnsi" w:cstheme="minorBidi"/>
              <w:i w:val="0"/>
              <w:iCs w:val="0"/>
              <w:noProof/>
              <w:sz w:val="22"/>
              <w:szCs w:val="22"/>
            </w:rPr>
          </w:pPr>
          <w:hyperlink w:anchor="_Toc161929739" w:history="1">
            <w:r w:rsidR="001477B2" w:rsidRPr="00034ABE">
              <w:rPr>
                <w:rStyle w:val="Hipercze"/>
                <w:noProof/>
                <w:lang w:bidi="he-IL"/>
              </w:rPr>
              <w:t>11.2.3.</w:t>
            </w:r>
            <w:r w:rsidR="001477B2">
              <w:rPr>
                <w:rFonts w:asciiTheme="minorHAnsi" w:eastAsiaTheme="minorEastAsia" w:hAnsiTheme="minorHAnsi" w:cstheme="minorBidi"/>
                <w:i w:val="0"/>
                <w:iCs w:val="0"/>
                <w:noProof/>
                <w:sz w:val="22"/>
                <w:szCs w:val="22"/>
              </w:rPr>
              <w:tab/>
            </w:r>
            <w:r w:rsidR="001477B2" w:rsidRPr="00034ABE">
              <w:rPr>
                <w:rStyle w:val="Hipercze"/>
                <w:noProof/>
                <w:lang w:bidi="he-IL"/>
              </w:rPr>
              <w:t>Opis przewidywanych znaczących oddziaływań planowanego przedsięwzięcia na środowisko, obejmujący bezpośrednie, pośrednie, wtórne, skumulowane, krótko-, średnio- i długoterminowe, stałe i chwilowe oddziaływania na środowisko wynikające z emisji</w:t>
            </w:r>
            <w:r w:rsidR="001477B2">
              <w:rPr>
                <w:noProof/>
                <w:webHidden/>
              </w:rPr>
              <w:tab/>
            </w:r>
            <w:r w:rsidR="001477B2">
              <w:rPr>
                <w:noProof/>
                <w:webHidden/>
              </w:rPr>
              <w:fldChar w:fldCharType="begin"/>
            </w:r>
            <w:r w:rsidR="001477B2">
              <w:rPr>
                <w:noProof/>
                <w:webHidden/>
              </w:rPr>
              <w:instrText xml:space="preserve"> PAGEREF _Toc161929739 \h </w:instrText>
            </w:r>
            <w:r w:rsidR="001477B2">
              <w:rPr>
                <w:noProof/>
                <w:webHidden/>
              </w:rPr>
            </w:r>
            <w:r w:rsidR="001477B2">
              <w:rPr>
                <w:noProof/>
                <w:webHidden/>
              </w:rPr>
              <w:fldChar w:fldCharType="separate"/>
            </w:r>
            <w:r w:rsidR="00413AAD">
              <w:rPr>
                <w:noProof/>
                <w:webHidden/>
              </w:rPr>
              <w:t>149</w:t>
            </w:r>
            <w:r w:rsidR="001477B2">
              <w:rPr>
                <w:noProof/>
                <w:webHidden/>
              </w:rPr>
              <w:fldChar w:fldCharType="end"/>
            </w:r>
          </w:hyperlink>
        </w:p>
        <w:p w14:paraId="2FE819C4" w14:textId="6339EA24" w:rsidR="001477B2" w:rsidRDefault="00D44556">
          <w:pPr>
            <w:pStyle w:val="Spistreci3"/>
            <w:tabs>
              <w:tab w:val="left" w:pos="1320"/>
              <w:tab w:val="right" w:leader="dot" w:pos="9062"/>
            </w:tabs>
            <w:rPr>
              <w:rFonts w:asciiTheme="minorHAnsi" w:eastAsiaTheme="minorEastAsia" w:hAnsiTheme="minorHAnsi" w:cstheme="minorBidi"/>
              <w:i w:val="0"/>
              <w:iCs w:val="0"/>
              <w:noProof/>
              <w:sz w:val="22"/>
              <w:szCs w:val="22"/>
            </w:rPr>
          </w:pPr>
          <w:hyperlink w:anchor="_Toc161929740" w:history="1">
            <w:r w:rsidR="001477B2" w:rsidRPr="00034ABE">
              <w:rPr>
                <w:rStyle w:val="Hipercze"/>
                <w:noProof/>
                <w:lang w:bidi="he-IL"/>
              </w:rPr>
              <w:t>11.2.4.</w:t>
            </w:r>
            <w:r w:rsidR="001477B2">
              <w:rPr>
                <w:rFonts w:asciiTheme="minorHAnsi" w:eastAsiaTheme="minorEastAsia" w:hAnsiTheme="minorHAnsi" w:cstheme="minorBidi"/>
                <w:i w:val="0"/>
                <w:iCs w:val="0"/>
                <w:noProof/>
                <w:sz w:val="22"/>
                <w:szCs w:val="22"/>
              </w:rPr>
              <w:tab/>
            </w:r>
            <w:r w:rsidR="001477B2" w:rsidRPr="00034ABE">
              <w:rPr>
                <w:rStyle w:val="Hipercze"/>
                <w:noProof/>
                <w:lang w:bidi="he-IL"/>
              </w:rPr>
              <w:t>Szczegółowy opis znaczących oddziaływań na środowisko wynikający z emisji</w:t>
            </w:r>
            <w:r w:rsidR="001477B2">
              <w:rPr>
                <w:noProof/>
                <w:webHidden/>
              </w:rPr>
              <w:tab/>
            </w:r>
            <w:r w:rsidR="001477B2">
              <w:rPr>
                <w:noProof/>
                <w:webHidden/>
              </w:rPr>
              <w:fldChar w:fldCharType="begin"/>
            </w:r>
            <w:r w:rsidR="001477B2">
              <w:rPr>
                <w:noProof/>
                <w:webHidden/>
              </w:rPr>
              <w:instrText xml:space="preserve"> PAGEREF _Toc161929740 \h </w:instrText>
            </w:r>
            <w:r w:rsidR="001477B2">
              <w:rPr>
                <w:noProof/>
                <w:webHidden/>
              </w:rPr>
            </w:r>
            <w:r w:rsidR="001477B2">
              <w:rPr>
                <w:noProof/>
                <w:webHidden/>
              </w:rPr>
              <w:fldChar w:fldCharType="separate"/>
            </w:r>
            <w:r w:rsidR="00413AAD">
              <w:rPr>
                <w:noProof/>
                <w:webHidden/>
              </w:rPr>
              <w:t>151</w:t>
            </w:r>
            <w:r w:rsidR="001477B2">
              <w:rPr>
                <w:noProof/>
                <w:webHidden/>
              </w:rPr>
              <w:fldChar w:fldCharType="end"/>
            </w:r>
          </w:hyperlink>
        </w:p>
        <w:p w14:paraId="76313A42" w14:textId="63CF753F" w:rsidR="001477B2" w:rsidRDefault="00D44556">
          <w:pPr>
            <w:pStyle w:val="Spistreci1"/>
            <w:rPr>
              <w:rFonts w:asciiTheme="minorHAnsi" w:eastAsiaTheme="minorEastAsia" w:hAnsiTheme="minorHAnsi" w:cstheme="minorBidi"/>
              <w:b w:val="0"/>
              <w:bCs w:val="0"/>
              <w:caps w:val="0"/>
              <w:sz w:val="22"/>
              <w:szCs w:val="22"/>
            </w:rPr>
          </w:pPr>
          <w:hyperlink w:anchor="_Toc161929741" w:history="1">
            <w:r w:rsidR="001477B2" w:rsidRPr="00034ABE">
              <w:rPr>
                <w:rStyle w:val="Hipercze"/>
              </w:rPr>
              <w:t>12.</w:t>
            </w:r>
            <w:r w:rsidR="001477B2">
              <w:rPr>
                <w:rFonts w:asciiTheme="minorHAnsi" w:eastAsiaTheme="minorEastAsia" w:hAnsiTheme="minorHAnsi" w:cstheme="minorBidi"/>
                <w:b w:val="0"/>
                <w:bCs w:val="0"/>
                <w:caps w:val="0"/>
                <w:sz w:val="22"/>
                <w:szCs w:val="22"/>
              </w:rPr>
              <w:tab/>
            </w:r>
            <w:r w:rsidR="001477B2" w:rsidRPr="00034ABE">
              <w:rPr>
                <w:rStyle w:val="Hipercze"/>
              </w:rPr>
              <w:t>Opis przewidywanych działań mających na celu zapobieganie, ograniczanie lub kompensację przyrodniczą negatywnych oddziaływań na środowisko, w szczególności na cele i przedmiot ochrony obszaru Natura 2000 oraz integralność tego obszaru</w:t>
            </w:r>
            <w:r w:rsidR="001477B2">
              <w:rPr>
                <w:webHidden/>
              </w:rPr>
              <w:tab/>
            </w:r>
            <w:r w:rsidR="001477B2">
              <w:rPr>
                <w:webHidden/>
              </w:rPr>
              <w:fldChar w:fldCharType="begin"/>
            </w:r>
            <w:r w:rsidR="001477B2">
              <w:rPr>
                <w:webHidden/>
              </w:rPr>
              <w:instrText xml:space="preserve"> PAGEREF _Toc161929741 \h </w:instrText>
            </w:r>
            <w:r w:rsidR="001477B2">
              <w:rPr>
                <w:webHidden/>
              </w:rPr>
            </w:r>
            <w:r w:rsidR="001477B2">
              <w:rPr>
                <w:webHidden/>
              </w:rPr>
              <w:fldChar w:fldCharType="separate"/>
            </w:r>
            <w:r w:rsidR="00413AAD">
              <w:rPr>
                <w:webHidden/>
              </w:rPr>
              <w:t>156</w:t>
            </w:r>
            <w:r w:rsidR="001477B2">
              <w:rPr>
                <w:webHidden/>
              </w:rPr>
              <w:fldChar w:fldCharType="end"/>
            </w:r>
          </w:hyperlink>
        </w:p>
        <w:p w14:paraId="5994EFCF" w14:textId="5DBCEB2A" w:rsidR="001477B2" w:rsidRDefault="00D44556">
          <w:pPr>
            <w:pStyle w:val="Spistreci1"/>
            <w:rPr>
              <w:rFonts w:asciiTheme="minorHAnsi" w:eastAsiaTheme="minorEastAsia" w:hAnsiTheme="minorHAnsi" w:cstheme="minorBidi"/>
              <w:b w:val="0"/>
              <w:bCs w:val="0"/>
              <w:caps w:val="0"/>
              <w:sz w:val="22"/>
              <w:szCs w:val="22"/>
            </w:rPr>
          </w:pPr>
          <w:hyperlink w:anchor="_Toc161929742" w:history="1">
            <w:r w:rsidR="001477B2" w:rsidRPr="00034ABE">
              <w:rPr>
                <w:rStyle w:val="Hipercze"/>
              </w:rPr>
              <w:t>13.</w:t>
            </w:r>
            <w:r w:rsidR="001477B2">
              <w:rPr>
                <w:rFonts w:asciiTheme="minorHAnsi" w:eastAsiaTheme="minorEastAsia" w:hAnsiTheme="minorHAnsi" w:cstheme="minorBidi"/>
                <w:b w:val="0"/>
                <w:bCs w:val="0"/>
                <w:caps w:val="0"/>
                <w:sz w:val="22"/>
                <w:szCs w:val="22"/>
              </w:rPr>
              <w:tab/>
            </w:r>
            <w:r w:rsidR="001477B2" w:rsidRPr="00034ABE">
              <w:rPr>
                <w:rStyle w:val="Hipercze"/>
              </w:rPr>
              <w:t>Porównanie proponowanej technologii z technologią spełniającą wymagania, o których mowa w art. 143 ustawy z dnia 27 kwietnia 2001 r. – Prawo ochrony środowiska</w:t>
            </w:r>
            <w:r w:rsidR="001477B2">
              <w:rPr>
                <w:webHidden/>
              </w:rPr>
              <w:tab/>
            </w:r>
            <w:r w:rsidR="001477B2">
              <w:rPr>
                <w:webHidden/>
              </w:rPr>
              <w:fldChar w:fldCharType="begin"/>
            </w:r>
            <w:r w:rsidR="001477B2">
              <w:rPr>
                <w:webHidden/>
              </w:rPr>
              <w:instrText xml:space="preserve"> PAGEREF _Toc161929742 \h </w:instrText>
            </w:r>
            <w:r w:rsidR="001477B2">
              <w:rPr>
                <w:webHidden/>
              </w:rPr>
            </w:r>
            <w:r w:rsidR="001477B2">
              <w:rPr>
                <w:webHidden/>
              </w:rPr>
              <w:fldChar w:fldCharType="separate"/>
            </w:r>
            <w:r w:rsidR="00413AAD">
              <w:rPr>
                <w:webHidden/>
              </w:rPr>
              <w:t>157</w:t>
            </w:r>
            <w:r w:rsidR="001477B2">
              <w:rPr>
                <w:webHidden/>
              </w:rPr>
              <w:fldChar w:fldCharType="end"/>
            </w:r>
          </w:hyperlink>
        </w:p>
        <w:p w14:paraId="41C0BF87" w14:textId="0B9310B8" w:rsidR="001477B2" w:rsidRDefault="00D44556">
          <w:pPr>
            <w:pStyle w:val="Spistreci1"/>
            <w:rPr>
              <w:rFonts w:asciiTheme="minorHAnsi" w:eastAsiaTheme="minorEastAsia" w:hAnsiTheme="minorHAnsi" w:cstheme="minorBidi"/>
              <w:b w:val="0"/>
              <w:bCs w:val="0"/>
              <w:caps w:val="0"/>
              <w:sz w:val="22"/>
              <w:szCs w:val="22"/>
            </w:rPr>
          </w:pPr>
          <w:hyperlink w:anchor="_Toc161929743" w:history="1">
            <w:r w:rsidR="001477B2" w:rsidRPr="00034ABE">
              <w:rPr>
                <w:rStyle w:val="Hipercze"/>
              </w:rPr>
              <w:t>14.</w:t>
            </w:r>
            <w:r w:rsidR="001477B2">
              <w:rPr>
                <w:rFonts w:asciiTheme="minorHAnsi" w:eastAsiaTheme="minorEastAsia" w:hAnsiTheme="minorHAnsi" w:cstheme="minorBidi"/>
                <w:b w:val="0"/>
                <w:bCs w:val="0"/>
                <w:caps w:val="0"/>
                <w:sz w:val="22"/>
                <w:szCs w:val="22"/>
              </w:rPr>
              <w:tab/>
            </w:r>
            <w:r w:rsidR="001477B2" w:rsidRPr="00034ABE">
              <w:rPr>
                <w:rStyle w:val="Hipercze"/>
              </w:rPr>
              <w:t>Wskazanie, czy dla planowanego przedsięwzięcia konieczne jest ustanowienie obszaru ograniczonego użytkowania w rozumieniu przepisów ustawy z dnia 27 kwietnia 2001 r. – prawo ochrony środowiska</w:t>
            </w:r>
            <w:r w:rsidR="001477B2">
              <w:rPr>
                <w:webHidden/>
              </w:rPr>
              <w:tab/>
            </w:r>
            <w:r w:rsidR="001477B2">
              <w:rPr>
                <w:webHidden/>
              </w:rPr>
              <w:fldChar w:fldCharType="begin"/>
            </w:r>
            <w:r w:rsidR="001477B2">
              <w:rPr>
                <w:webHidden/>
              </w:rPr>
              <w:instrText xml:space="preserve"> PAGEREF _Toc161929743 \h </w:instrText>
            </w:r>
            <w:r w:rsidR="001477B2">
              <w:rPr>
                <w:webHidden/>
              </w:rPr>
            </w:r>
            <w:r w:rsidR="001477B2">
              <w:rPr>
                <w:webHidden/>
              </w:rPr>
              <w:fldChar w:fldCharType="separate"/>
            </w:r>
            <w:r w:rsidR="00413AAD">
              <w:rPr>
                <w:webHidden/>
              </w:rPr>
              <w:t>159</w:t>
            </w:r>
            <w:r w:rsidR="001477B2">
              <w:rPr>
                <w:webHidden/>
              </w:rPr>
              <w:fldChar w:fldCharType="end"/>
            </w:r>
          </w:hyperlink>
        </w:p>
        <w:p w14:paraId="1A806407" w14:textId="1492A43B" w:rsidR="001477B2" w:rsidRDefault="00D44556">
          <w:pPr>
            <w:pStyle w:val="Spistreci1"/>
            <w:rPr>
              <w:rFonts w:asciiTheme="minorHAnsi" w:eastAsiaTheme="minorEastAsia" w:hAnsiTheme="minorHAnsi" w:cstheme="minorBidi"/>
              <w:b w:val="0"/>
              <w:bCs w:val="0"/>
              <w:caps w:val="0"/>
              <w:sz w:val="22"/>
              <w:szCs w:val="22"/>
            </w:rPr>
          </w:pPr>
          <w:hyperlink w:anchor="_Toc161929744" w:history="1">
            <w:r w:rsidR="001477B2" w:rsidRPr="00034ABE">
              <w:rPr>
                <w:rStyle w:val="Hipercze"/>
              </w:rPr>
              <w:t>15.</w:t>
            </w:r>
            <w:r w:rsidR="001477B2">
              <w:rPr>
                <w:rFonts w:asciiTheme="minorHAnsi" w:eastAsiaTheme="minorEastAsia" w:hAnsiTheme="minorHAnsi" w:cstheme="minorBidi"/>
                <w:b w:val="0"/>
                <w:bCs w:val="0"/>
                <w:caps w:val="0"/>
                <w:sz w:val="22"/>
                <w:szCs w:val="22"/>
              </w:rPr>
              <w:tab/>
            </w:r>
            <w:r w:rsidR="001477B2" w:rsidRPr="00034ABE">
              <w:rPr>
                <w:rStyle w:val="Hipercze"/>
              </w:rPr>
              <w:t>Przedstawienie usytuowania przedsięwzięcia względem zlewni i jednolitych części wód oraz zidentyfikowania celów środowiskowych dla wód, na które przedsięwzięcie mogłoby oddziaływać</w:t>
            </w:r>
            <w:r w:rsidR="001477B2">
              <w:rPr>
                <w:webHidden/>
              </w:rPr>
              <w:tab/>
            </w:r>
            <w:r w:rsidR="001477B2">
              <w:rPr>
                <w:webHidden/>
              </w:rPr>
              <w:fldChar w:fldCharType="begin"/>
            </w:r>
            <w:r w:rsidR="001477B2">
              <w:rPr>
                <w:webHidden/>
              </w:rPr>
              <w:instrText xml:space="preserve"> PAGEREF _Toc161929744 \h </w:instrText>
            </w:r>
            <w:r w:rsidR="001477B2">
              <w:rPr>
                <w:webHidden/>
              </w:rPr>
            </w:r>
            <w:r w:rsidR="001477B2">
              <w:rPr>
                <w:webHidden/>
              </w:rPr>
              <w:fldChar w:fldCharType="separate"/>
            </w:r>
            <w:r w:rsidR="00413AAD">
              <w:rPr>
                <w:webHidden/>
              </w:rPr>
              <w:t>160</w:t>
            </w:r>
            <w:r w:rsidR="001477B2">
              <w:rPr>
                <w:webHidden/>
              </w:rPr>
              <w:fldChar w:fldCharType="end"/>
            </w:r>
          </w:hyperlink>
        </w:p>
        <w:p w14:paraId="4A8A2D0B" w14:textId="23C1DC9E" w:rsidR="001477B2" w:rsidRDefault="00D44556">
          <w:pPr>
            <w:pStyle w:val="Spistreci1"/>
            <w:rPr>
              <w:rFonts w:asciiTheme="minorHAnsi" w:eastAsiaTheme="minorEastAsia" w:hAnsiTheme="minorHAnsi" w:cstheme="minorBidi"/>
              <w:b w:val="0"/>
              <w:bCs w:val="0"/>
              <w:caps w:val="0"/>
              <w:sz w:val="22"/>
              <w:szCs w:val="22"/>
            </w:rPr>
          </w:pPr>
          <w:hyperlink w:anchor="_Toc161929745" w:history="1">
            <w:r w:rsidR="001477B2" w:rsidRPr="00034ABE">
              <w:rPr>
                <w:rStyle w:val="Hipercze"/>
              </w:rPr>
              <w:t>16.</w:t>
            </w:r>
            <w:r w:rsidR="001477B2">
              <w:rPr>
                <w:rFonts w:asciiTheme="minorHAnsi" w:eastAsiaTheme="minorEastAsia" w:hAnsiTheme="minorHAnsi" w:cstheme="minorBidi"/>
                <w:b w:val="0"/>
                <w:bCs w:val="0"/>
                <w:caps w:val="0"/>
                <w:sz w:val="22"/>
                <w:szCs w:val="22"/>
              </w:rPr>
              <w:tab/>
            </w:r>
            <w:r w:rsidR="001477B2" w:rsidRPr="00034ABE">
              <w:rPr>
                <w:rStyle w:val="Hipercze"/>
              </w:rPr>
              <w:t>Przedstawienie zagadnień w formie graficznej i kartograficznej</w:t>
            </w:r>
            <w:r w:rsidR="001477B2">
              <w:rPr>
                <w:webHidden/>
              </w:rPr>
              <w:tab/>
            </w:r>
            <w:r w:rsidR="001477B2">
              <w:rPr>
                <w:webHidden/>
              </w:rPr>
              <w:fldChar w:fldCharType="begin"/>
            </w:r>
            <w:r w:rsidR="001477B2">
              <w:rPr>
                <w:webHidden/>
              </w:rPr>
              <w:instrText xml:space="preserve"> PAGEREF _Toc161929745 \h </w:instrText>
            </w:r>
            <w:r w:rsidR="001477B2">
              <w:rPr>
                <w:webHidden/>
              </w:rPr>
            </w:r>
            <w:r w:rsidR="001477B2">
              <w:rPr>
                <w:webHidden/>
              </w:rPr>
              <w:fldChar w:fldCharType="separate"/>
            </w:r>
            <w:r w:rsidR="00413AAD">
              <w:rPr>
                <w:webHidden/>
              </w:rPr>
              <w:t>162</w:t>
            </w:r>
            <w:r w:rsidR="001477B2">
              <w:rPr>
                <w:webHidden/>
              </w:rPr>
              <w:fldChar w:fldCharType="end"/>
            </w:r>
          </w:hyperlink>
        </w:p>
        <w:p w14:paraId="31EEEA4B" w14:textId="673648B1" w:rsidR="001477B2" w:rsidRDefault="00D44556">
          <w:pPr>
            <w:pStyle w:val="Spistreci1"/>
            <w:rPr>
              <w:rFonts w:asciiTheme="minorHAnsi" w:eastAsiaTheme="minorEastAsia" w:hAnsiTheme="minorHAnsi" w:cstheme="minorBidi"/>
              <w:b w:val="0"/>
              <w:bCs w:val="0"/>
              <w:caps w:val="0"/>
              <w:sz w:val="22"/>
              <w:szCs w:val="22"/>
            </w:rPr>
          </w:pPr>
          <w:hyperlink w:anchor="_Toc161929746" w:history="1">
            <w:r w:rsidR="001477B2" w:rsidRPr="00034ABE">
              <w:rPr>
                <w:rStyle w:val="Hipercze"/>
              </w:rPr>
              <w:t>17.</w:t>
            </w:r>
            <w:r w:rsidR="001477B2">
              <w:rPr>
                <w:rFonts w:asciiTheme="minorHAnsi" w:eastAsiaTheme="minorEastAsia" w:hAnsiTheme="minorHAnsi" w:cstheme="minorBidi"/>
                <w:b w:val="0"/>
                <w:bCs w:val="0"/>
                <w:caps w:val="0"/>
                <w:sz w:val="22"/>
                <w:szCs w:val="22"/>
              </w:rPr>
              <w:tab/>
            </w:r>
            <w:r w:rsidR="001477B2" w:rsidRPr="00034ABE">
              <w:rPr>
                <w:rStyle w:val="Hipercze"/>
              </w:rPr>
              <w:t>Analiza możliwych konfliktów społecznych związanych z planowanym przedsięwzięciem</w:t>
            </w:r>
            <w:r w:rsidR="001477B2">
              <w:rPr>
                <w:webHidden/>
              </w:rPr>
              <w:tab/>
            </w:r>
            <w:r w:rsidR="001477B2">
              <w:rPr>
                <w:webHidden/>
              </w:rPr>
              <w:fldChar w:fldCharType="begin"/>
            </w:r>
            <w:r w:rsidR="001477B2">
              <w:rPr>
                <w:webHidden/>
              </w:rPr>
              <w:instrText xml:space="preserve"> PAGEREF _Toc161929746 \h </w:instrText>
            </w:r>
            <w:r w:rsidR="001477B2">
              <w:rPr>
                <w:webHidden/>
              </w:rPr>
            </w:r>
            <w:r w:rsidR="001477B2">
              <w:rPr>
                <w:webHidden/>
              </w:rPr>
              <w:fldChar w:fldCharType="separate"/>
            </w:r>
            <w:r w:rsidR="00413AAD">
              <w:rPr>
                <w:webHidden/>
              </w:rPr>
              <w:t>163</w:t>
            </w:r>
            <w:r w:rsidR="001477B2">
              <w:rPr>
                <w:webHidden/>
              </w:rPr>
              <w:fldChar w:fldCharType="end"/>
            </w:r>
          </w:hyperlink>
        </w:p>
        <w:p w14:paraId="359F1D48" w14:textId="71FE1FCB" w:rsidR="001477B2" w:rsidRDefault="00D44556">
          <w:pPr>
            <w:pStyle w:val="Spistreci1"/>
            <w:rPr>
              <w:rFonts w:asciiTheme="minorHAnsi" w:eastAsiaTheme="minorEastAsia" w:hAnsiTheme="minorHAnsi" w:cstheme="minorBidi"/>
              <w:b w:val="0"/>
              <w:bCs w:val="0"/>
              <w:caps w:val="0"/>
              <w:sz w:val="22"/>
              <w:szCs w:val="22"/>
            </w:rPr>
          </w:pPr>
          <w:hyperlink w:anchor="_Toc161929747" w:history="1">
            <w:r w:rsidR="001477B2" w:rsidRPr="00034ABE">
              <w:rPr>
                <w:rStyle w:val="Hipercze"/>
              </w:rPr>
              <w:t>18.</w:t>
            </w:r>
            <w:r w:rsidR="001477B2">
              <w:rPr>
                <w:rFonts w:asciiTheme="minorHAnsi" w:eastAsiaTheme="minorEastAsia" w:hAnsiTheme="minorHAnsi" w:cstheme="minorBidi"/>
                <w:b w:val="0"/>
                <w:bCs w:val="0"/>
                <w:caps w:val="0"/>
                <w:sz w:val="22"/>
                <w:szCs w:val="22"/>
              </w:rPr>
              <w:tab/>
            </w:r>
            <w:r w:rsidR="001477B2" w:rsidRPr="00034ABE">
              <w:rPr>
                <w:rStyle w:val="Hipercze"/>
              </w:rPr>
              <w:t>Przedstawienie propozycji monitoringu oddziaływania planowanego przedsięwzięcia na etapie jego budowy i eksploatacji lub użytkowania</w:t>
            </w:r>
            <w:r w:rsidR="001477B2">
              <w:rPr>
                <w:webHidden/>
              </w:rPr>
              <w:tab/>
            </w:r>
            <w:r w:rsidR="001477B2">
              <w:rPr>
                <w:webHidden/>
              </w:rPr>
              <w:fldChar w:fldCharType="begin"/>
            </w:r>
            <w:r w:rsidR="001477B2">
              <w:rPr>
                <w:webHidden/>
              </w:rPr>
              <w:instrText xml:space="preserve"> PAGEREF _Toc161929747 \h </w:instrText>
            </w:r>
            <w:r w:rsidR="001477B2">
              <w:rPr>
                <w:webHidden/>
              </w:rPr>
            </w:r>
            <w:r w:rsidR="001477B2">
              <w:rPr>
                <w:webHidden/>
              </w:rPr>
              <w:fldChar w:fldCharType="separate"/>
            </w:r>
            <w:r w:rsidR="00413AAD">
              <w:rPr>
                <w:webHidden/>
              </w:rPr>
              <w:t>167</w:t>
            </w:r>
            <w:r w:rsidR="001477B2">
              <w:rPr>
                <w:webHidden/>
              </w:rPr>
              <w:fldChar w:fldCharType="end"/>
            </w:r>
          </w:hyperlink>
        </w:p>
        <w:p w14:paraId="34332B6C" w14:textId="73A978B0" w:rsidR="001477B2" w:rsidRDefault="00D44556">
          <w:pPr>
            <w:pStyle w:val="Spistreci2"/>
            <w:rPr>
              <w:rFonts w:asciiTheme="minorHAnsi" w:eastAsiaTheme="minorEastAsia" w:hAnsiTheme="minorHAnsi" w:cstheme="minorBidi"/>
              <w:smallCaps w:val="0"/>
              <w:sz w:val="22"/>
              <w:szCs w:val="22"/>
              <w:lang w:bidi="ar-SA"/>
            </w:rPr>
          </w:pPr>
          <w:hyperlink w:anchor="_Toc161929748" w:history="1">
            <w:r w:rsidR="001477B2" w:rsidRPr="00034ABE">
              <w:rPr>
                <w:rStyle w:val="Hipercze"/>
              </w:rPr>
              <w:t>18.1. Etap budowy</w:t>
            </w:r>
            <w:r w:rsidR="001477B2">
              <w:rPr>
                <w:webHidden/>
              </w:rPr>
              <w:tab/>
            </w:r>
            <w:r w:rsidR="001477B2">
              <w:rPr>
                <w:webHidden/>
              </w:rPr>
              <w:fldChar w:fldCharType="begin"/>
            </w:r>
            <w:r w:rsidR="001477B2">
              <w:rPr>
                <w:webHidden/>
              </w:rPr>
              <w:instrText xml:space="preserve"> PAGEREF _Toc161929748 \h </w:instrText>
            </w:r>
            <w:r w:rsidR="001477B2">
              <w:rPr>
                <w:webHidden/>
              </w:rPr>
            </w:r>
            <w:r w:rsidR="001477B2">
              <w:rPr>
                <w:webHidden/>
              </w:rPr>
              <w:fldChar w:fldCharType="separate"/>
            </w:r>
            <w:r w:rsidR="00413AAD">
              <w:rPr>
                <w:webHidden/>
              </w:rPr>
              <w:t>168</w:t>
            </w:r>
            <w:r w:rsidR="001477B2">
              <w:rPr>
                <w:webHidden/>
              </w:rPr>
              <w:fldChar w:fldCharType="end"/>
            </w:r>
          </w:hyperlink>
        </w:p>
        <w:p w14:paraId="2A15A707" w14:textId="777628C3" w:rsidR="001477B2" w:rsidRDefault="00D44556">
          <w:pPr>
            <w:pStyle w:val="Spistreci2"/>
            <w:rPr>
              <w:rFonts w:asciiTheme="minorHAnsi" w:eastAsiaTheme="minorEastAsia" w:hAnsiTheme="minorHAnsi" w:cstheme="minorBidi"/>
              <w:smallCaps w:val="0"/>
              <w:sz w:val="22"/>
              <w:szCs w:val="22"/>
              <w:lang w:bidi="ar-SA"/>
            </w:rPr>
          </w:pPr>
          <w:hyperlink w:anchor="_Toc161929749" w:history="1">
            <w:r w:rsidR="001477B2" w:rsidRPr="00034ABE">
              <w:rPr>
                <w:rStyle w:val="Hipercze"/>
              </w:rPr>
              <w:t>18.2.  Etap eksploatacji</w:t>
            </w:r>
            <w:r w:rsidR="001477B2">
              <w:rPr>
                <w:webHidden/>
              </w:rPr>
              <w:tab/>
            </w:r>
            <w:r w:rsidR="001477B2">
              <w:rPr>
                <w:webHidden/>
              </w:rPr>
              <w:fldChar w:fldCharType="begin"/>
            </w:r>
            <w:r w:rsidR="001477B2">
              <w:rPr>
                <w:webHidden/>
              </w:rPr>
              <w:instrText xml:space="preserve"> PAGEREF _Toc161929749 \h </w:instrText>
            </w:r>
            <w:r w:rsidR="001477B2">
              <w:rPr>
                <w:webHidden/>
              </w:rPr>
            </w:r>
            <w:r w:rsidR="001477B2">
              <w:rPr>
                <w:webHidden/>
              </w:rPr>
              <w:fldChar w:fldCharType="separate"/>
            </w:r>
            <w:r w:rsidR="00413AAD">
              <w:rPr>
                <w:webHidden/>
              </w:rPr>
              <w:t>168</w:t>
            </w:r>
            <w:r w:rsidR="001477B2">
              <w:rPr>
                <w:webHidden/>
              </w:rPr>
              <w:fldChar w:fldCharType="end"/>
            </w:r>
          </w:hyperlink>
        </w:p>
        <w:p w14:paraId="1BB57463" w14:textId="70501B17" w:rsidR="001477B2" w:rsidRDefault="00D44556">
          <w:pPr>
            <w:pStyle w:val="Spistreci1"/>
            <w:rPr>
              <w:rFonts w:asciiTheme="minorHAnsi" w:eastAsiaTheme="minorEastAsia" w:hAnsiTheme="minorHAnsi" w:cstheme="minorBidi"/>
              <w:b w:val="0"/>
              <w:bCs w:val="0"/>
              <w:caps w:val="0"/>
              <w:sz w:val="22"/>
              <w:szCs w:val="22"/>
            </w:rPr>
          </w:pPr>
          <w:hyperlink w:anchor="_Toc161929750" w:history="1">
            <w:r w:rsidR="001477B2" w:rsidRPr="00034ABE">
              <w:rPr>
                <w:rStyle w:val="Hipercze"/>
              </w:rPr>
              <w:t>19.</w:t>
            </w:r>
            <w:r w:rsidR="001477B2">
              <w:rPr>
                <w:rFonts w:asciiTheme="minorHAnsi" w:eastAsiaTheme="minorEastAsia" w:hAnsiTheme="minorHAnsi" w:cstheme="minorBidi"/>
                <w:b w:val="0"/>
                <w:bCs w:val="0"/>
                <w:caps w:val="0"/>
                <w:sz w:val="22"/>
                <w:szCs w:val="22"/>
              </w:rPr>
              <w:tab/>
            </w:r>
            <w:r w:rsidR="001477B2" w:rsidRPr="00034ABE">
              <w:rPr>
                <w:rStyle w:val="Hipercze"/>
              </w:rPr>
              <w:t>Wskazanie trudności wynikających z niedostatków techniki lub luk we współczesnej wiedzy, jakie napotkano opracowując raport</w:t>
            </w:r>
            <w:r w:rsidR="001477B2">
              <w:rPr>
                <w:webHidden/>
              </w:rPr>
              <w:tab/>
            </w:r>
            <w:r w:rsidR="001477B2">
              <w:rPr>
                <w:webHidden/>
              </w:rPr>
              <w:fldChar w:fldCharType="begin"/>
            </w:r>
            <w:r w:rsidR="001477B2">
              <w:rPr>
                <w:webHidden/>
              </w:rPr>
              <w:instrText xml:space="preserve"> PAGEREF _Toc161929750 \h </w:instrText>
            </w:r>
            <w:r w:rsidR="001477B2">
              <w:rPr>
                <w:webHidden/>
              </w:rPr>
            </w:r>
            <w:r w:rsidR="001477B2">
              <w:rPr>
                <w:webHidden/>
              </w:rPr>
              <w:fldChar w:fldCharType="separate"/>
            </w:r>
            <w:r w:rsidR="00413AAD">
              <w:rPr>
                <w:webHidden/>
              </w:rPr>
              <w:t>169</w:t>
            </w:r>
            <w:r w:rsidR="001477B2">
              <w:rPr>
                <w:webHidden/>
              </w:rPr>
              <w:fldChar w:fldCharType="end"/>
            </w:r>
          </w:hyperlink>
        </w:p>
        <w:p w14:paraId="1B3EC053" w14:textId="3EC82096" w:rsidR="001477B2" w:rsidRDefault="00D44556">
          <w:pPr>
            <w:pStyle w:val="Spistreci1"/>
            <w:rPr>
              <w:rFonts w:asciiTheme="minorHAnsi" w:eastAsiaTheme="minorEastAsia" w:hAnsiTheme="minorHAnsi" w:cstheme="minorBidi"/>
              <w:b w:val="0"/>
              <w:bCs w:val="0"/>
              <w:caps w:val="0"/>
              <w:sz w:val="22"/>
              <w:szCs w:val="22"/>
            </w:rPr>
          </w:pPr>
          <w:hyperlink w:anchor="_Toc161929751" w:history="1">
            <w:r w:rsidR="001477B2" w:rsidRPr="00034ABE">
              <w:rPr>
                <w:rStyle w:val="Hipercze"/>
              </w:rPr>
              <w:t>20.</w:t>
            </w:r>
            <w:r w:rsidR="001477B2">
              <w:rPr>
                <w:rFonts w:asciiTheme="minorHAnsi" w:eastAsiaTheme="minorEastAsia" w:hAnsiTheme="minorHAnsi" w:cstheme="minorBidi"/>
                <w:b w:val="0"/>
                <w:bCs w:val="0"/>
                <w:caps w:val="0"/>
                <w:sz w:val="22"/>
                <w:szCs w:val="22"/>
              </w:rPr>
              <w:tab/>
            </w:r>
            <w:r w:rsidR="001477B2" w:rsidRPr="00034ABE">
              <w:rPr>
                <w:rStyle w:val="Hipercze"/>
              </w:rPr>
              <w:t>Streszczenie w języku niespecjalistycznym informacji zawartych w RAPORCIE , w odniesieniu do każdego elementu RAPORTU</w:t>
            </w:r>
            <w:r w:rsidR="001477B2">
              <w:rPr>
                <w:webHidden/>
              </w:rPr>
              <w:tab/>
            </w:r>
            <w:r w:rsidR="001477B2">
              <w:rPr>
                <w:webHidden/>
              </w:rPr>
              <w:fldChar w:fldCharType="begin"/>
            </w:r>
            <w:r w:rsidR="001477B2">
              <w:rPr>
                <w:webHidden/>
              </w:rPr>
              <w:instrText xml:space="preserve"> PAGEREF _Toc161929751 \h </w:instrText>
            </w:r>
            <w:r w:rsidR="001477B2">
              <w:rPr>
                <w:webHidden/>
              </w:rPr>
            </w:r>
            <w:r w:rsidR="001477B2">
              <w:rPr>
                <w:webHidden/>
              </w:rPr>
              <w:fldChar w:fldCharType="separate"/>
            </w:r>
            <w:r w:rsidR="00413AAD">
              <w:rPr>
                <w:webHidden/>
              </w:rPr>
              <w:t>170</w:t>
            </w:r>
            <w:r w:rsidR="001477B2">
              <w:rPr>
                <w:webHidden/>
              </w:rPr>
              <w:fldChar w:fldCharType="end"/>
            </w:r>
          </w:hyperlink>
        </w:p>
        <w:p w14:paraId="5164F922" w14:textId="68E58D62" w:rsidR="001477B2" w:rsidRDefault="00D44556">
          <w:pPr>
            <w:pStyle w:val="Spistreci1"/>
            <w:rPr>
              <w:rFonts w:asciiTheme="minorHAnsi" w:eastAsiaTheme="minorEastAsia" w:hAnsiTheme="minorHAnsi" w:cstheme="minorBidi"/>
              <w:b w:val="0"/>
              <w:bCs w:val="0"/>
              <w:caps w:val="0"/>
              <w:sz w:val="22"/>
              <w:szCs w:val="22"/>
            </w:rPr>
          </w:pPr>
          <w:hyperlink w:anchor="_Toc161929752" w:history="1">
            <w:r w:rsidR="001477B2" w:rsidRPr="00034ABE">
              <w:rPr>
                <w:rStyle w:val="Hipercze"/>
              </w:rPr>
              <w:t>21.</w:t>
            </w:r>
            <w:r w:rsidR="001477B2">
              <w:rPr>
                <w:rFonts w:asciiTheme="minorHAnsi" w:eastAsiaTheme="minorEastAsia" w:hAnsiTheme="minorHAnsi" w:cstheme="minorBidi"/>
                <w:b w:val="0"/>
                <w:bCs w:val="0"/>
                <w:caps w:val="0"/>
                <w:sz w:val="22"/>
                <w:szCs w:val="22"/>
              </w:rPr>
              <w:tab/>
            </w:r>
            <w:r w:rsidR="001477B2" w:rsidRPr="00034ABE">
              <w:rPr>
                <w:rStyle w:val="Hipercze"/>
              </w:rPr>
              <w:t>nazwisko osoby lub osób sporządzających Raport</w:t>
            </w:r>
            <w:r w:rsidR="001477B2">
              <w:rPr>
                <w:webHidden/>
              </w:rPr>
              <w:tab/>
            </w:r>
            <w:r w:rsidR="001477B2">
              <w:rPr>
                <w:webHidden/>
              </w:rPr>
              <w:fldChar w:fldCharType="begin"/>
            </w:r>
            <w:r w:rsidR="001477B2">
              <w:rPr>
                <w:webHidden/>
              </w:rPr>
              <w:instrText xml:space="preserve"> PAGEREF _Toc161929752 \h </w:instrText>
            </w:r>
            <w:r w:rsidR="001477B2">
              <w:rPr>
                <w:webHidden/>
              </w:rPr>
            </w:r>
            <w:r w:rsidR="001477B2">
              <w:rPr>
                <w:webHidden/>
              </w:rPr>
              <w:fldChar w:fldCharType="separate"/>
            </w:r>
            <w:r w:rsidR="00413AAD">
              <w:rPr>
                <w:webHidden/>
              </w:rPr>
              <w:t>173</w:t>
            </w:r>
            <w:r w:rsidR="001477B2">
              <w:rPr>
                <w:webHidden/>
              </w:rPr>
              <w:fldChar w:fldCharType="end"/>
            </w:r>
          </w:hyperlink>
        </w:p>
        <w:p w14:paraId="29B6640C" w14:textId="756AEB78" w:rsidR="001477B2" w:rsidRDefault="00D44556">
          <w:pPr>
            <w:pStyle w:val="Spistreci1"/>
            <w:rPr>
              <w:rFonts w:asciiTheme="minorHAnsi" w:eastAsiaTheme="minorEastAsia" w:hAnsiTheme="minorHAnsi" w:cstheme="minorBidi"/>
              <w:b w:val="0"/>
              <w:bCs w:val="0"/>
              <w:caps w:val="0"/>
              <w:sz w:val="22"/>
              <w:szCs w:val="22"/>
            </w:rPr>
          </w:pPr>
          <w:hyperlink w:anchor="_Toc161929753" w:history="1">
            <w:r w:rsidR="001477B2" w:rsidRPr="00034ABE">
              <w:rPr>
                <w:rStyle w:val="Hipercze"/>
              </w:rPr>
              <w:t>22.</w:t>
            </w:r>
            <w:r w:rsidR="001477B2">
              <w:rPr>
                <w:rFonts w:asciiTheme="minorHAnsi" w:eastAsiaTheme="minorEastAsia" w:hAnsiTheme="minorHAnsi" w:cstheme="minorBidi"/>
                <w:b w:val="0"/>
                <w:bCs w:val="0"/>
                <w:caps w:val="0"/>
                <w:sz w:val="22"/>
                <w:szCs w:val="22"/>
              </w:rPr>
              <w:tab/>
            </w:r>
            <w:r w:rsidR="001477B2" w:rsidRPr="00034ABE">
              <w:rPr>
                <w:rStyle w:val="Hipercze"/>
              </w:rPr>
              <w:t>Źródła informacji</w:t>
            </w:r>
            <w:r w:rsidR="001477B2">
              <w:rPr>
                <w:webHidden/>
              </w:rPr>
              <w:tab/>
            </w:r>
            <w:r w:rsidR="001477B2">
              <w:rPr>
                <w:webHidden/>
              </w:rPr>
              <w:fldChar w:fldCharType="begin"/>
            </w:r>
            <w:r w:rsidR="001477B2">
              <w:rPr>
                <w:webHidden/>
              </w:rPr>
              <w:instrText xml:space="preserve"> PAGEREF _Toc161929753 \h </w:instrText>
            </w:r>
            <w:r w:rsidR="001477B2">
              <w:rPr>
                <w:webHidden/>
              </w:rPr>
            </w:r>
            <w:r w:rsidR="001477B2">
              <w:rPr>
                <w:webHidden/>
              </w:rPr>
              <w:fldChar w:fldCharType="separate"/>
            </w:r>
            <w:r w:rsidR="00413AAD">
              <w:rPr>
                <w:webHidden/>
              </w:rPr>
              <w:t>173</w:t>
            </w:r>
            <w:r w:rsidR="001477B2">
              <w:rPr>
                <w:webHidden/>
              </w:rPr>
              <w:fldChar w:fldCharType="end"/>
            </w:r>
          </w:hyperlink>
        </w:p>
        <w:p w14:paraId="4C5971A8" w14:textId="17FDBE3D" w:rsidR="001477B2" w:rsidRDefault="001477B2">
          <w:r>
            <w:rPr>
              <w:b/>
              <w:bCs/>
            </w:rPr>
            <w:fldChar w:fldCharType="end"/>
          </w:r>
        </w:p>
        <w:bookmarkStart w:id="4" w:name="_GoBack" w:displacedByCustomXml="next"/>
        <w:bookmarkEnd w:id="4" w:displacedByCustomXml="next"/>
      </w:sdtContent>
    </w:sdt>
    <w:p w14:paraId="6BD52E6C" w14:textId="194BBA76" w:rsidR="0074003E" w:rsidRPr="005463B1" w:rsidRDefault="0074003E" w:rsidP="005463B1">
      <w:pPr>
        <w:pStyle w:val="Tytu"/>
        <w:spacing w:line="240" w:lineRule="auto"/>
        <w:jc w:val="both"/>
        <w:rPr>
          <w:rFonts w:ascii="Cambria" w:hAnsi="Cambria"/>
          <w:noProof/>
          <w:sz w:val="72"/>
          <w:szCs w:val="72"/>
          <w:lang w:val="en-US" w:eastAsia="en-US" w:bidi="en-US"/>
        </w:rPr>
      </w:pPr>
    </w:p>
    <w:p w14:paraId="7A241515" w14:textId="10FE572A" w:rsidR="006A2BD2" w:rsidRPr="00A863C3" w:rsidRDefault="006A2BD2" w:rsidP="0069361A">
      <w:pPr>
        <w:pStyle w:val="Tytu"/>
        <w:spacing w:line="240" w:lineRule="auto"/>
        <w:jc w:val="both"/>
        <w:rPr>
          <w:rFonts w:ascii="Times New Roman" w:hAnsi="Times New Roman"/>
          <w:caps/>
          <w:lang w:val="pl-PL"/>
        </w:rPr>
      </w:pPr>
      <w:bookmarkStart w:id="5" w:name="_Toc36441612"/>
    </w:p>
    <w:p w14:paraId="5549C5C8" w14:textId="6B46E1DC" w:rsidR="00935A8C" w:rsidRPr="00A863C3" w:rsidRDefault="00C0782E" w:rsidP="001477B2">
      <w:pPr>
        <w:pStyle w:val="Nagwek1"/>
        <w:numPr>
          <w:ilvl w:val="0"/>
          <w:numId w:val="10"/>
        </w:numPr>
        <w:rPr>
          <w:rStyle w:val="Nagwek10"/>
        </w:rPr>
      </w:pPr>
      <w:bookmarkStart w:id="6" w:name="_Toc161929651"/>
      <w:bookmarkEnd w:id="5"/>
      <w:r w:rsidRPr="00A863C3">
        <w:rPr>
          <w:rStyle w:val="Nagwek10"/>
        </w:rPr>
        <w:t>Wprowadzenie</w:t>
      </w:r>
      <w:bookmarkEnd w:id="6"/>
    </w:p>
    <w:p w14:paraId="0A356CF1" w14:textId="7B925924" w:rsidR="00C0782E" w:rsidRPr="00214AE8" w:rsidRDefault="00C0782E" w:rsidP="00BD6734">
      <w:pPr>
        <w:pStyle w:val="Nagwek2"/>
        <w:numPr>
          <w:ilvl w:val="1"/>
          <w:numId w:val="10"/>
        </w:numPr>
        <w:rPr>
          <w:rFonts w:ascii="Times New Roman" w:hAnsi="Times New Roman"/>
          <w:i w:val="0"/>
        </w:rPr>
      </w:pPr>
      <w:bookmarkStart w:id="7" w:name="_Toc161929652"/>
      <w:r w:rsidRPr="00214AE8">
        <w:rPr>
          <w:rFonts w:ascii="Times New Roman" w:hAnsi="Times New Roman"/>
          <w:i w:val="0"/>
        </w:rPr>
        <w:t>WSTĘP</w:t>
      </w:r>
      <w:bookmarkEnd w:id="7"/>
    </w:p>
    <w:p w14:paraId="3EA10084" w14:textId="67BD0AD3" w:rsidR="003B2316" w:rsidRPr="00770B23" w:rsidRDefault="003B2316" w:rsidP="003B2316">
      <w:pPr>
        <w:ind w:right="111"/>
        <w:rPr>
          <w:b/>
          <w:lang w:eastAsia="en-US" w:bidi="en-US"/>
        </w:rPr>
      </w:pPr>
      <w:bookmarkStart w:id="8" w:name="_Toc417115287"/>
      <w:r w:rsidRPr="003B2316">
        <w:rPr>
          <w:lang w:eastAsia="en-US" w:bidi="en-US"/>
        </w:rPr>
        <w:t xml:space="preserve">Przedmiotem opracowania jest </w:t>
      </w:r>
      <w:r w:rsidR="008900CA">
        <w:rPr>
          <w:lang w:eastAsia="en-US" w:bidi="en-US"/>
        </w:rPr>
        <w:t xml:space="preserve">Raport o oddziaływaniu </w:t>
      </w:r>
      <w:r w:rsidRPr="003B2316">
        <w:rPr>
          <w:lang w:eastAsia="en-US" w:bidi="en-US"/>
        </w:rPr>
        <w:t xml:space="preserve">na środowisko planowanej inwestycji polegającej na </w:t>
      </w:r>
      <w:r w:rsidR="00992570">
        <w:rPr>
          <w:lang w:eastAsia="en-US" w:bidi="en-US"/>
        </w:rPr>
        <w:t>b</w:t>
      </w:r>
      <w:r w:rsidR="00992570" w:rsidRPr="00992570">
        <w:rPr>
          <w:lang w:eastAsia="en-US" w:bidi="en-US"/>
        </w:rPr>
        <w:t>udow</w:t>
      </w:r>
      <w:r w:rsidR="00992570">
        <w:rPr>
          <w:lang w:eastAsia="en-US" w:bidi="en-US"/>
        </w:rPr>
        <w:t>ie</w:t>
      </w:r>
      <w:r w:rsidR="00992570" w:rsidRPr="00992570">
        <w:rPr>
          <w:lang w:eastAsia="en-US" w:bidi="en-US"/>
        </w:rPr>
        <w:t xml:space="preserve"> stacji paliw płynnych wraz infrastrukturą towarzyszącą oraz z myjnią automatyczną (w wariancie alternatywnym)</w:t>
      </w:r>
      <w:r w:rsidR="00992570">
        <w:rPr>
          <w:lang w:eastAsia="en-US" w:bidi="en-US"/>
        </w:rPr>
        <w:t xml:space="preserve"> </w:t>
      </w:r>
      <w:r w:rsidRPr="003B2316">
        <w:rPr>
          <w:lang w:eastAsia="en-US" w:bidi="en-US"/>
        </w:rPr>
        <w:t>w </w:t>
      </w:r>
      <w:r w:rsidR="0071584A">
        <w:rPr>
          <w:lang w:eastAsia="en-US" w:bidi="en-US"/>
        </w:rPr>
        <w:t xml:space="preserve">miejscowości </w:t>
      </w:r>
      <w:r w:rsidR="00F15FD4">
        <w:rPr>
          <w:lang w:eastAsia="en-US" w:bidi="en-US"/>
        </w:rPr>
        <w:t>Koło</w:t>
      </w:r>
      <w:r w:rsidR="0071584A">
        <w:rPr>
          <w:lang w:eastAsia="en-US" w:bidi="en-US"/>
        </w:rPr>
        <w:t xml:space="preserve"> </w:t>
      </w:r>
      <w:r w:rsidRPr="003B2316">
        <w:rPr>
          <w:lang w:eastAsia="en-US" w:bidi="en-US"/>
        </w:rPr>
        <w:t xml:space="preserve">na działkach o nr </w:t>
      </w:r>
      <w:r w:rsidR="00FF61B6" w:rsidRPr="00FF61B6">
        <w:rPr>
          <w:b/>
          <w:lang w:eastAsia="en-US" w:bidi="en-US"/>
        </w:rPr>
        <w:t xml:space="preserve">69/1 ; 68/2 ; 67/2 ; 68/3 </w:t>
      </w:r>
      <w:r w:rsidR="0069361A" w:rsidRPr="00770B23">
        <w:rPr>
          <w:b/>
          <w:lang w:eastAsia="en-US" w:bidi="en-US"/>
        </w:rPr>
        <w:t xml:space="preserve">obręb </w:t>
      </w:r>
      <w:r w:rsidR="00FF61B6">
        <w:rPr>
          <w:b/>
          <w:lang w:eastAsia="en-US" w:bidi="en-US"/>
        </w:rPr>
        <w:t>Koło</w:t>
      </w:r>
      <w:r w:rsidR="00992570">
        <w:rPr>
          <w:b/>
          <w:lang w:eastAsia="en-US" w:bidi="en-US"/>
        </w:rPr>
        <w:t>.</w:t>
      </w:r>
    </w:p>
    <w:p w14:paraId="419D8CD0" w14:textId="1F9D679F" w:rsidR="003B2316" w:rsidRPr="003B2316" w:rsidRDefault="003B2316" w:rsidP="003B2316">
      <w:pPr>
        <w:ind w:right="111"/>
        <w:rPr>
          <w:lang w:eastAsia="en-US" w:bidi="en-US"/>
        </w:rPr>
      </w:pPr>
      <w:r w:rsidRPr="00770B23">
        <w:rPr>
          <w:b/>
          <w:lang w:eastAsia="en-US" w:bidi="en-US"/>
        </w:rPr>
        <w:t>Inwestorem</w:t>
      </w:r>
      <w:r w:rsidR="00770B23">
        <w:rPr>
          <w:lang w:eastAsia="en-US" w:bidi="en-US"/>
        </w:rPr>
        <w:t xml:space="preserve">: </w:t>
      </w:r>
      <w:r w:rsidR="00FF61B6" w:rsidRPr="00FF61B6">
        <w:rPr>
          <w:lang w:eastAsia="en-US" w:bidi="en-US"/>
        </w:rPr>
        <w:t>MK Stella Sp z o.o , ul</w:t>
      </w:r>
      <w:r w:rsidR="00FF61B6">
        <w:t xml:space="preserve">. </w:t>
      </w:r>
      <w:r w:rsidR="00FF61B6" w:rsidRPr="00FF61B6">
        <w:rPr>
          <w:lang w:eastAsia="en-US" w:bidi="en-US"/>
        </w:rPr>
        <w:t>Południowa 37, Koło</w:t>
      </w:r>
    </w:p>
    <w:p w14:paraId="4B7CA2E0" w14:textId="38ACF831" w:rsidR="005B2214" w:rsidRPr="00214AE8" w:rsidRDefault="003B2316" w:rsidP="00214AE8">
      <w:pPr>
        <w:widowControl w:val="0"/>
        <w:autoSpaceDE w:val="0"/>
        <w:autoSpaceDN w:val="0"/>
        <w:adjustRightInd w:val="0"/>
        <w:spacing w:before="120" w:after="100" w:afterAutospacing="1"/>
        <w:ind w:firstLine="360"/>
        <w:rPr>
          <w:rStyle w:val="1Tre"/>
          <w:color w:val="auto"/>
          <w:szCs w:val="24"/>
          <w:lang w:eastAsia="en-US" w:bidi="en-US"/>
        </w:rPr>
      </w:pPr>
      <w:r w:rsidRPr="003B2316">
        <w:rPr>
          <w:szCs w:val="24"/>
          <w:lang w:eastAsia="en-US" w:bidi="en-US"/>
        </w:rPr>
        <w:t xml:space="preserve">Niniejsze opracowanie stanowi ocenę wpływu projektowanej inwestycji na poszczególne elementy środowiska na etapie uzyskania decyzji o środowiskowych uwarunkowaniach. Celem </w:t>
      </w:r>
      <w:r w:rsidR="00A279AF">
        <w:rPr>
          <w:szCs w:val="24"/>
          <w:lang w:eastAsia="en-US" w:bidi="en-US"/>
        </w:rPr>
        <w:t xml:space="preserve"> </w:t>
      </w:r>
      <w:r w:rsidR="00A279AF" w:rsidRPr="00A279AF">
        <w:rPr>
          <w:b/>
          <w:bCs/>
          <w:szCs w:val="24"/>
          <w:lang w:eastAsia="en-US" w:bidi="en-US"/>
        </w:rPr>
        <w:t>raportu</w:t>
      </w:r>
      <w:r w:rsidR="00A279AF">
        <w:rPr>
          <w:szCs w:val="24"/>
          <w:lang w:eastAsia="en-US" w:bidi="en-US"/>
        </w:rPr>
        <w:t xml:space="preserve"> </w:t>
      </w:r>
      <w:r w:rsidR="00A279AF" w:rsidRPr="00A279AF">
        <w:rPr>
          <w:b/>
          <w:bCs/>
          <w:szCs w:val="24"/>
          <w:lang w:eastAsia="en-US" w:bidi="en-US"/>
        </w:rPr>
        <w:t>o oddziaływaniu na środowisko</w:t>
      </w:r>
      <w:r w:rsidR="00A279AF">
        <w:rPr>
          <w:szCs w:val="24"/>
          <w:lang w:eastAsia="en-US" w:bidi="en-US"/>
        </w:rPr>
        <w:t xml:space="preserve"> </w:t>
      </w:r>
      <w:r w:rsidRPr="003B2316">
        <w:rPr>
          <w:szCs w:val="24"/>
          <w:lang w:eastAsia="en-US" w:bidi="en-US"/>
        </w:rPr>
        <w:t>jest dostarczenie kompleksowej informacji, umożliwiającej podjęcie decyzji o zakresie działań zabezpieczających środowisko przed negatywnym oddziaływaniem przedsięwzięcia  po rozpoczęciu działalności.</w:t>
      </w:r>
    </w:p>
    <w:p w14:paraId="078143CB" w14:textId="1BD141CB" w:rsidR="00935A8C" w:rsidRPr="00214AE8" w:rsidRDefault="00A875BD" w:rsidP="00BD6734">
      <w:pPr>
        <w:pStyle w:val="Nagwek2"/>
        <w:numPr>
          <w:ilvl w:val="1"/>
          <w:numId w:val="10"/>
        </w:numPr>
        <w:rPr>
          <w:rStyle w:val="Nagwek10"/>
          <w:rFonts w:ascii="Times New Roman" w:hAnsi="Times New Roman"/>
          <w:i w:val="0"/>
          <w:sz w:val="24"/>
          <w:szCs w:val="24"/>
        </w:rPr>
      </w:pPr>
      <w:bookmarkStart w:id="9" w:name="_Toc161929653"/>
      <w:r w:rsidRPr="00214AE8">
        <w:rPr>
          <w:rStyle w:val="Nagwek10"/>
          <w:rFonts w:ascii="Times New Roman" w:hAnsi="Times New Roman"/>
          <w:i w:val="0"/>
          <w:sz w:val="24"/>
          <w:szCs w:val="24"/>
        </w:rPr>
        <w:t>KLASYFIKACJA INWESTYCJI</w:t>
      </w:r>
      <w:bookmarkEnd w:id="8"/>
      <w:bookmarkEnd w:id="9"/>
    </w:p>
    <w:p w14:paraId="0512831D" w14:textId="77777777" w:rsidR="005B2214" w:rsidRPr="00A863C3" w:rsidRDefault="005B2214" w:rsidP="00421C81">
      <w:pPr>
        <w:pStyle w:val="Tekstpodstawowy"/>
        <w:spacing w:line="276" w:lineRule="auto"/>
        <w:ind w:right="74"/>
        <w:rPr>
          <w:rFonts w:ascii="Times New Roman" w:hAnsi="Times New Roman"/>
          <w:i w:val="0"/>
        </w:rPr>
      </w:pPr>
      <w:bookmarkStart w:id="10" w:name="_Toc36441614"/>
    </w:p>
    <w:p w14:paraId="3026F597" w14:textId="204E68CC" w:rsidR="003B2316" w:rsidRPr="00770B23" w:rsidRDefault="003B2316" w:rsidP="00770B23">
      <w:pPr>
        <w:spacing w:after="0"/>
        <w:ind w:right="74"/>
        <w:rPr>
          <w:b/>
          <w:szCs w:val="24"/>
        </w:rPr>
      </w:pPr>
      <w:r w:rsidRPr="00770B23">
        <w:rPr>
          <w:iCs/>
          <w:szCs w:val="24"/>
          <w:lang w:val="x-none" w:eastAsia="x-none"/>
        </w:rPr>
        <w:t xml:space="preserve">Podstawą kwalifikacji </w:t>
      </w:r>
      <w:r w:rsidR="00770B23" w:rsidRPr="00770B23">
        <w:rPr>
          <w:szCs w:val="24"/>
        </w:rPr>
        <w:t xml:space="preserve">biorąc pod uwagę zakres i charakter przedsięwzięcia </w:t>
      </w:r>
      <w:r w:rsidR="00770B23" w:rsidRPr="00770B23">
        <w:rPr>
          <w:iCs/>
          <w:szCs w:val="24"/>
          <w:lang w:val="x-none" w:eastAsia="x-none"/>
        </w:rPr>
        <w:t xml:space="preserve">jest rozporządzenie </w:t>
      </w:r>
      <w:r w:rsidR="00770B23" w:rsidRPr="00770B23">
        <w:rPr>
          <w:szCs w:val="24"/>
        </w:rPr>
        <w:t>Rady Ministrów z dnia 10 września 2019</w:t>
      </w:r>
      <w:r w:rsidR="007C6847">
        <w:rPr>
          <w:szCs w:val="24"/>
        </w:rPr>
        <w:t xml:space="preserve"> r.</w:t>
      </w:r>
      <w:r w:rsidR="00770B23" w:rsidRPr="00770B23">
        <w:rPr>
          <w:szCs w:val="24"/>
        </w:rPr>
        <w:t xml:space="preserve"> w sprawie przedsięwzięć mogących znacząco oddziaływać na środowisko kwalifikuje przedsięwzięcie jako wypełniające wymagania ujęte w </w:t>
      </w:r>
      <w:r w:rsidR="00770B23" w:rsidRPr="00770B23">
        <w:rPr>
          <w:rStyle w:val="Nagwek10"/>
          <w:rFonts w:ascii="Arial" w:hAnsi="Arial" w:cs="Arial"/>
          <w:b/>
          <w:sz w:val="24"/>
          <w:szCs w:val="24"/>
        </w:rPr>
        <w:t>§</w:t>
      </w:r>
      <w:r w:rsidR="00770B23" w:rsidRPr="00770B23">
        <w:rPr>
          <w:b/>
          <w:szCs w:val="24"/>
        </w:rPr>
        <w:t xml:space="preserve"> 3 pkt 34 podpunkt b i c oraz </w:t>
      </w:r>
      <w:r w:rsidR="00770B23" w:rsidRPr="00770B23">
        <w:rPr>
          <w:rStyle w:val="Nagwek10"/>
          <w:rFonts w:ascii="Arial" w:hAnsi="Arial" w:cs="Arial"/>
          <w:b/>
          <w:sz w:val="24"/>
          <w:szCs w:val="24"/>
        </w:rPr>
        <w:t>§</w:t>
      </w:r>
      <w:r w:rsidR="00770B23" w:rsidRPr="00770B23">
        <w:rPr>
          <w:b/>
          <w:szCs w:val="24"/>
        </w:rPr>
        <w:t xml:space="preserve"> 3 pkt 35 podpunkt b i c</w:t>
      </w:r>
      <w:r w:rsidR="00992570">
        <w:rPr>
          <w:b/>
          <w:szCs w:val="24"/>
        </w:rPr>
        <w:t>.</w:t>
      </w:r>
    </w:p>
    <w:p w14:paraId="61A875B3" w14:textId="78D89F44" w:rsidR="003B2316" w:rsidRDefault="003B2316" w:rsidP="00DB4DDE">
      <w:pPr>
        <w:autoSpaceDE w:val="0"/>
        <w:autoSpaceDN w:val="0"/>
        <w:adjustRightInd w:val="0"/>
        <w:spacing w:after="0"/>
        <w:rPr>
          <w:b/>
          <w:szCs w:val="24"/>
        </w:rPr>
      </w:pPr>
    </w:p>
    <w:p w14:paraId="4D69B9F0" w14:textId="77777777" w:rsidR="007C6847" w:rsidRPr="007C6847" w:rsidRDefault="007C6847" w:rsidP="007C6847">
      <w:pPr>
        <w:autoSpaceDE w:val="0"/>
        <w:autoSpaceDN w:val="0"/>
        <w:adjustRightInd w:val="0"/>
        <w:spacing w:after="0"/>
        <w:rPr>
          <w:bCs/>
          <w:szCs w:val="24"/>
        </w:rPr>
      </w:pPr>
      <w:r w:rsidRPr="007C6847">
        <w:rPr>
          <w:bCs/>
          <w:szCs w:val="24"/>
        </w:rPr>
        <w:t xml:space="preserve">Przedsięwzięcie polega na budowie stacji paliw, co zgodnie z ww. rozporządzeniem zakwalifikowana jako: </w:t>
      </w:r>
    </w:p>
    <w:p w14:paraId="6C0F04C0" w14:textId="77777777" w:rsidR="007C6847" w:rsidRPr="007C6847" w:rsidRDefault="007C6847" w:rsidP="007C6847">
      <w:pPr>
        <w:autoSpaceDE w:val="0"/>
        <w:autoSpaceDN w:val="0"/>
        <w:adjustRightInd w:val="0"/>
        <w:spacing w:after="0"/>
        <w:rPr>
          <w:bCs/>
          <w:szCs w:val="24"/>
        </w:rPr>
      </w:pPr>
      <w:r w:rsidRPr="007C6847">
        <w:rPr>
          <w:bCs/>
          <w:szCs w:val="24"/>
        </w:rPr>
        <w:t>34) instalacje do dystrybucji:</w:t>
      </w:r>
    </w:p>
    <w:p w14:paraId="17362E6B" w14:textId="77777777" w:rsidR="007C6847" w:rsidRPr="007C6847" w:rsidRDefault="007C6847" w:rsidP="007C6847">
      <w:pPr>
        <w:autoSpaceDE w:val="0"/>
        <w:autoSpaceDN w:val="0"/>
        <w:adjustRightInd w:val="0"/>
        <w:spacing w:after="0"/>
        <w:rPr>
          <w:bCs/>
          <w:szCs w:val="24"/>
        </w:rPr>
      </w:pPr>
      <w:r w:rsidRPr="007C6847">
        <w:rPr>
          <w:bCs/>
          <w:szCs w:val="24"/>
        </w:rPr>
        <w:t>a) ropy naftowej,</w:t>
      </w:r>
    </w:p>
    <w:p w14:paraId="149F6B4E" w14:textId="77777777" w:rsidR="007C6847" w:rsidRPr="007C6847" w:rsidRDefault="007C6847" w:rsidP="007C6847">
      <w:pPr>
        <w:autoSpaceDE w:val="0"/>
        <w:autoSpaceDN w:val="0"/>
        <w:adjustRightInd w:val="0"/>
        <w:spacing w:after="0"/>
        <w:rPr>
          <w:bCs/>
          <w:szCs w:val="24"/>
        </w:rPr>
      </w:pPr>
      <w:r w:rsidRPr="007C6847">
        <w:rPr>
          <w:bCs/>
          <w:szCs w:val="24"/>
        </w:rPr>
        <w:t>b) produktów naftowych,</w:t>
      </w:r>
    </w:p>
    <w:p w14:paraId="42E45E29" w14:textId="77777777" w:rsidR="007C6847" w:rsidRPr="007C6847" w:rsidRDefault="007C6847" w:rsidP="007C6847">
      <w:pPr>
        <w:autoSpaceDE w:val="0"/>
        <w:autoSpaceDN w:val="0"/>
        <w:adjustRightInd w:val="0"/>
        <w:spacing w:after="0"/>
        <w:rPr>
          <w:bCs/>
          <w:szCs w:val="24"/>
        </w:rPr>
      </w:pPr>
      <w:r w:rsidRPr="007C6847">
        <w:rPr>
          <w:bCs/>
          <w:szCs w:val="24"/>
        </w:rPr>
        <w:t>c) substancji lub mieszanin, w rozumieniu odpowiednio art. 3 pkt 1 i 2 rozporządzenia nr 1907/2006, niebędących produktami spożywczymi</w:t>
      </w:r>
    </w:p>
    <w:p w14:paraId="4DFD2808" w14:textId="77777777" w:rsidR="007C6847" w:rsidRPr="007C6847" w:rsidRDefault="007C6847" w:rsidP="007C6847">
      <w:pPr>
        <w:autoSpaceDE w:val="0"/>
        <w:autoSpaceDN w:val="0"/>
        <w:adjustRightInd w:val="0"/>
        <w:spacing w:after="0"/>
        <w:rPr>
          <w:bCs/>
          <w:szCs w:val="24"/>
        </w:rPr>
      </w:pPr>
      <w:r w:rsidRPr="007C6847">
        <w:rPr>
          <w:bCs/>
          <w:szCs w:val="24"/>
        </w:rPr>
        <w:t>– z wyłączeniem stacji paliw gazu płynnego lub sprężonego;</w:t>
      </w:r>
    </w:p>
    <w:p w14:paraId="03F58C48" w14:textId="77777777" w:rsidR="007C6847" w:rsidRPr="007C6847" w:rsidRDefault="007C6847" w:rsidP="007C6847">
      <w:pPr>
        <w:autoSpaceDE w:val="0"/>
        <w:autoSpaceDN w:val="0"/>
        <w:adjustRightInd w:val="0"/>
        <w:spacing w:after="0"/>
        <w:rPr>
          <w:bCs/>
          <w:szCs w:val="24"/>
        </w:rPr>
      </w:pPr>
    </w:p>
    <w:p w14:paraId="7E1363AB" w14:textId="77777777" w:rsidR="007C6847" w:rsidRPr="007C6847" w:rsidRDefault="007C6847" w:rsidP="007C6847">
      <w:pPr>
        <w:autoSpaceDE w:val="0"/>
        <w:autoSpaceDN w:val="0"/>
        <w:adjustRightInd w:val="0"/>
        <w:spacing w:after="0"/>
        <w:rPr>
          <w:bCs/>
          <w:szCs w:val="24"/>
        </w:rPr>
      </w:pPr>
      <w:r w:rsidRPr="007C6847">
        <w:rPr>
          <w:bCs/>
          <w:szCs w:val="24"/>
        </w:rPr>
        <w:t>35) instalacje do podziemnego magazynowania:</w:t>
      </w:r>
    </w:p>
    <w:p w14:paraId="48E39C32" w14:textId="77777777" w:rsidR="007C6847" w:rsidRPr="007C6847" w:rsidRDefault="007C6847" w:rsidP="007C6847">
      <w:pPr>
        <w:autoSpaceDE w:val="0"/>
        <w:autoSpaceDN w:val="0"/>
        <w:adjustRightInd w:val="0"/>
        <w:spacing w:after="0"/>
        <w:rPr>
          <w:bCs/>
          <w:szCs w:val="24"/>
        </w:rPr>
      </w:pPr>
      <w:r w:rsidRPr="007C6847">
        <w:rPr>
          <w:bCs/>
          <w:szCs w:val="24"/>
        </w:rPr>
        <w:t>a) ropy naftowej,</w:t>
      </w:r>
    </w:p>
    <w:p w14:paraId="5EEBF46B" w14:textId="77777777" w:rsidR="007C6847" w:rsidRPr="007C6847" w:rsidRDefault="007C6847" w:rsidP="007C6847">
      <w:pPr>
        <w:autoSpaceDE w:val="0"/>
        <w:autoSpaceDN w:val="0"/>
        <w:adjustRightInd w:val="0"/>
        <w:spacing w:after="0"/>
        <w:rPr>
          <w:bCs/>
          <w:szCs w:val="24"/>
        </w:rPr>
      </w:pPr>
      <w:r w:rsidRPr="007C6847">
        <w:rPr>
          <w:bCs/>
          <w:szCs w:val="24"/>
        </w:rPr>
        <w:t>b) produktów naftowych,</w:t>
      </w:r>
    </w:p>
    <w:p w14:paraId="1D0C86F0" w14:textId="77777777" w:rsidR="007C6847" w:rsidRPr="007C6847" w:rsidRDefault="007C6847" w:rsidP="007C6847">
      <w:pPr>
        <w:autoSpaceDE w:val="0"/>
        <w:autoSpaceDN w:val="0"/>
        <w:adjustRightInd w:val="0"/>
        <w:spacing w:after="0"/>
        <w:rPr>
          <w:bCs/>
          <w:szCs w:val="24"/>
        </w:rPr>
      </w:pPr>
      <w:r w:rsidRPr="007C6847">
        <w:rPr>
          <w:bCs/>
          <w:szCs w:val="24"/>
        </w:rPr>
        <w:t>c) substancji lub mieszanin, w rozumieniu odpowiednio art. 3 pkt 1 i 2 rozporządzenia nr 1907/2006, niebędących produktami spożywczymi,</w:t>
      </w:r>
    </w:p>
    <w:p w14:paraId="04A16568" w14:textId="77777777" w:rsidR="007C6847" w:rsidRPr="007C6847" w:rsidRDefault="007C6847" w:rsidP="007C6847">
      <w:pPr>
        <w:autoSpaceDE w:val="0"/>
        <w:autoSpaceDN w:val="0"/>
        <w:adjustRightInd w:val="0"/>
        <w:spacing w:after="0"/>
        <w:rPr>
          <w:bCs/>
          <w:szCs w:val="24"/>
        </w:rPr>
      </w:pPr>
      <w:r w:rsidRPr="007C6847">
        <w:rPr>
          <w:bCs/>
          <w:szCs w:val="24"/>
        </w:rPr>
        <w:t>d) gazów łatwopalnych,</w:t>
      </w:r>
    </w:p>
    <w:p w14:paraId="3EBBED72" w14:textId="77777777" w:rsidR="007C6847" w:rsidRPr="007C6847" w:rsidRDefault="007C6847" w:rsidP="007C6847">
      <w:pPr>
        <w:autoSpaceDE w:val="0"/>
        <w:autoSpaceDN w:val="0"/>
        <w:adjustRightInd w:val="0"/>
        <w:spacing w:after="0"/>
        <w:rPr>
          <w:bCs/>
          <w:szCs w:val="24"/>
        </w:rPr>
      </w:pPr>
      <w:r w:rsidRPr="007C6847">
        <w:rPr>
          <w:bCs/>
          <w:szCs w:val="24"/>
        </w:rPr>
        <w:t>e) kopalnych surowców energetycznych innych niż wymienione w lit. a–d</w:t>
      </w:r>
    </w:p>
    <w:p w14:paraId="4A90FDC3" w14:textId="77777777" w:rsidR="007C6847" w:rsidRPr="007C6847" w:rsidRDefault="007C6847" w:rsidP="007C6847">
      <w:pPr>
        <w:autoSpaceDE w:val="0"/>
        <w:autoSpaceDN w:val="0"/>
        <w:adjustRightInd w:val="0"/>
        <w:spacing w:after="0"/>
        <w:rPr>
          <w:bCs/>
          <w:szCs w:val="24"/>
        </w:rPr>
      </w:pPr>
      <w:r w:rsidRPr="007C6847">
        <w:rPr>
          <w:bCs/>
          <w:szCs w:val="24"/>
        </w:rPr>
        <w:lastRenderedPageBreak/>
        <w:t>– inne niż wymienione w § 2 ust. 1 pkt 22, z wyłączeniem instalacji do magazynowania paliw wykorzystywanych na potrzeby gospodarstw domowych, zbiorników na gaz płynny o łącznej pojemności nie większej niż 20 m3 oraz zbiorników na olej o łącznej pojemności nie większej niż 3 m</w:t>
      </w:r>
      <w:r w:rsidRPr="007C6847">
        <w:rPr>
          <w:bCs/>
          <w:szCs w:val="24"/>
          <w:vertAlign w:val="superscript"/>
        </w:rPr>
        <w:t>3</w:t>
      </w:r>
      <w:r w:rsidRPr="007C6847">
        <w:rPr>
          <w:bCs/>
          <w:szCs w:val="24"/>
        </w:rPr>
        <w:t>;</w:t>
      </w:r>
    </w:p>
    <w:p w14:paraId="2962E539" w14:textId="77777777" w:rsidR="007C6847" w:rsidRPr="00770B23" w:rsidRDefault="007C6847" w:rsidP="00DB4DDE">
      <w:pPr>
        <w:autoSpaceDE w:val="0"/>
        <w:autoSpaceDN w:val="0"/>
        <w:adjustRightInd w:val="0"/>
        <w:spacing w:after="0"/>
        <w:rPr>
          <w:b/>
          <w:szCs w:val="24"/>
        </w:rPr>
      </w:pPr>
    </w:p>
    <w:p w14:paraId="16B837AF" w14:textId="2C2E0B76" w:rsidR="00A875BD" w:rsidRPr="00214AE8" w:rsidRDefault="00A875BD" w:rsidP="00BD6734">
      <w:pPr>
        <w:pStyle w:val="Nagwek2"/>
        <w:numPr>
          <w:ilvl w:val="1"/>
          <w:numId w:val="10"/>
        </w:numPr>
        <w:rPr>
          <w:rStyle w:val="Nagwek10"/>
          <w:rFonts w:ascii="Times New Roman" w:hAnsi="Times New Roman"/>
          <w:i w:val="0"/>
          <w:sz w:val="24"/>
          <w:szCs w:val="24"/>
        </w:rPr>
      </w:pPr>
      <w:bookmarkStart w:id="11" w:name="_Toc417115288"/>
      <w:bookmarkStart w:id="12" w:name="_Toc161929654"/>
      <w:r w:rsidRPr="00214AE8">
        <w:rPr>
          <w:rStyle w:val="Nagwek10"/>
          <w:rFonts w:ascii="Times New Roman" w:hAnsi="Times New Roman"/>
          <w:i w:val="0"/>
          <w:sz w:val="24"/>
          <w:szCs w:val="24"/>
        </w:rPr>
        <w:t xml:space="preserve">ZAKRES </w:t>
      </w:r>
      <w:bookmarkEnd w:id="10"/>
      <w:bookmarkEnd w:id="11"/>
      <w:r w:rsidR="007C6847">
        <w:rPr>
          <w:rStyle w:val="Nagwek10"/>
          <w:rFonts w:ascii="Times New Roman" w:hAnsi="Times New Roman"/>
          <w:i w:val="0"/>
          <w:sz w:val="24"/>
          <w:szCs w:val="24"/>
        </w:rPr>
        <w:t>RAPORTU</w:t>
      </w:r>
      <w:bookmarkEnd w:id="12"/>
    </w:p>
    <w:p w14:paraId="343CFE61" w14:textId="77777777" w:rsidR="005B2214" w:rsidRPr="00A863C3" w:rsidRDefault="005B2214" w:rsidP="0000075C">
      <w:pPr>
        <w:autoSpaceDE w:val="0"/>
        <w:autoSpaceDN w:val="0"/>
        <w:adjustRightInd w:val="0"/>
        <w:spacing w:after="100" w:afterAutospacing="1"/>
        <w:ind w:firstLine="539"/>
        <w:contextualSpacing/>
        <w:rPr>
          <w:szCs w:val="24"/>
        </w:rPr>
      </w:pPr>
    </w:p>
    <w:p w14:paraId="22F7A5DC" w14:textId="61426E71" w:rsidR="003B2316" w:rsidRDefault="007C6847" w:rsidP="00455BF5">
      <w:pPr>
        <w:spacing w:after="0"/>
        <w:ind w:firstLine="540"/>
        <w:rPr>
          <w:szCs w:val="24"/>
          <w:lang w:eastAsia="en-US" w:bidi="en-US"/>
        </w:rPr>
      </w:pPr>
      <w:bookmarkStart w:id="13" w:name="_Toc417115289"/>
      <w:r w:rsidRPr="00340D7F">
        <w:rPr>
          <w:szCs w:val="24"/>
          <w:lang w:eastAsia="en-US" w:bidi="en-US"/>
        </w:rPr>
        <w:t xml:space="preserve">Raport </w:t>
      </w:r>
      <w:r w:rsidR="003B2316" w:rsidRPr="00340D7F">
        <w:rPr>
          <w:szCs w:val="24"/>
          <w:lang w:eastAsia="en-US" w:bidi="en-US"/>
        </w:rPr>
        <w:t xml:space="preserve">został sporządzony </w:t>
      </w:r>
      <w:r w:rsidR="003B2316" w:rsidRPr="00340D7F">
        <w:rPr>
          <w:b/>
          <w:bCs/>
          <w:szCs w:val="24"/>
          <w:lang w:eastAsia="en-US" w:bidi="en-US"/>
        </w:rPr>
        <w:t>na etapie wydania decyzji o środowiskowych uwarunkowaniach</w:t>
      </w:r>
      <w:r w:rsidR="003B2316" w:rsidRPr="00340D7F">
        <w:rPr>
          <w:szCs w:val="24"/>
          <w:lang w:eastAsia="en-US" w:bidi="en-US"/>
        </w:rPr>
        <w:t>. Kolejnym etapem będzie uzyskanie przez inwestora</w:t>
      </w:r>
      <w:r w:rsidR="0071584A" w:rsidRPr="00340D7F">
        <w:rPr>
          <w:szCs w:val="24"/>
          <w:lang w:eastAsia="en-US" w:bidi="en-US"/>
        </w:rPr>
        <w:t xml:space="preserve"> warunków zabudowy dla inwestycji i </w:t>
      </w:r>
      <w:r w:rsidR="003B2316" w:rsidRPr="00340D7F">
        <w:rPr>
          <w:szCs w:val="24"/>
          <w:lang w:eastAsia="en-US" w:bidi="en-US"/>
        </w:rPr>
        <w:t>pozwolenia na budowę.</w:t>
      </w:r>
    </w:p>
    <w:p w14:paraId="4604C290" w14:textId="77777777" w:rsidR="0054516D" w:rsidRPr="003B2316" w:rsidRDefault="0054516D" w:rsidP="00455BF5">
      <w:pPr>
        <w:spacing w:after="0"/>
        <w:ind w:firstLine="540"/>
        <w:rPr>
          <w:szCs w:val="24"/>
          <w:lang w:eastAsia="en-US" w:bidi="en-US"/>
        </w:rPr>
      </w:pPr>
    </w:p>
    <w:p w14:paraId="38F7B1D4" w14:textId="45AD7439" w:rsidR="003B2316" w:rsidRDefault="003B2316" w:rsidP="00776A47">
      <w:pPr>
        <w:spacing w:after="0"/>
        <w:ind w:firstLine="540"/>
        <w:rPr>
          <w:b/>
          <w:szCs w:val="24"/>
          <w:lang w:eastAsia="en-US" w:bidi="en-US"/>
        </w:rPr>
      </w:pPr>
      <w:r w:rsidRPr="003B2316">
        <w:rPr>
          <w:b/>
          <w:color w:val="000000"/>
          <w:szCs w:val="24"/>
          <w:lang w:eastAsia="en-US" w:bidi="en-US"/>
        </w:rPr>
        <w:t xml:space="preserve">Zgodnie z art. </w:t>
      </w:r>
      <w:r w:rsidRPr="003B2316">
        <w:rPr>
          <w:b/>
          <w:szCs w:val="24"/>
          <w:lang w:eastAsia="en-US" w:bidi="en-US"/>
        </w:rPr>
        <w:t>6</w:t>
      </w:r>
      <w:r w:rsidR="00776A47">
        <w:rPr>
          <w:b/>
          <w:szCs w:val="24"/>
          <w:lang w:eastAsia="en-US" w:bidi="en-US"/>
        </w:rPr>
        <w:t>2a, art. 63</w:t>
      </w:r>
      <w:r w:rsidR="0054516D">
        <w:rPr>
          <w:b/>
          <w:szCs w:val="24"/>
          <w:lang w:eastAsia="en-US" w:bidi="en-US"/>
        </w:rPr>
        <w:t xml:space="preserve"> </w:t>
      </w:r>
      <w:r w:rsidR="00776A47">
        <w:rPr>
          <w:b/>
          <w:szCs w:val="24"/>
          <w:lang w:eastAsia="en-US" w:bidi="en-US"/>
        </w:rPr>
        <w:t xml:space="preserve">oraz art. 69 </w:t>
      </w:r>
      <w:r w:rsidRPr="00776A47">
        <w:rPr>
          <w:bCs/>
          <w:szCs w:val="24"/>
          <w:lang w:eastAsia="en-US" w:bidi="en-US"/>
        </w:rPr>
        <w:t>ustawy</w:t>
      </w:r>
      <w:r w:rsidR="00776A47" w:rsidRPr="00776A47">
        <w:rPr>
          <w:bCs/>
          <w:szCs w:val="24"/>
          <w:lang w:eastAsia="en-US" w:bidi="en-US"/>
        </w:rPr>
        <w:t xml:space="preserve"> z dnia 3 października 2008 r. o udostępnianiu informacji o środowisku i jego ochronie, udziale społeczeństwa w ochronie środowiska oraz o ocenach oddziaływania na środowisko </w:t>
      </w:r>
      <w:r w:rsidR="00D44556">
        <w:rPr>
          <w:bCs/>
          <w:szCs w:val="24"/>
          <w:lang w:eastAsia="en-US" w:bidi="en-US"/>
        </w:rPr>
        <w:t xml:space="preserve">( Dz.U 2023.0.1094 ) </w:t>
      </w:r>
      <w:r w:rsidR="002421A4">
        <w:rPr>
          <w:bCs/>
          <w:szCs w:val="24"/>
          <w:lang w:eastAsia="en-US" w:bidi="en-US"/>
        </w:rPr>
        <w:t>raport</w:t>
      </w:r>
      <w:r w:rsidR="00776A47">
        <w:rPr>
          <w:bCs/>
          <w:szCs w:val="24"/>
          <w:lang w:eastAsia="en-US" w:bidi="en-US"/>
        </w:rPr>
        <w:t xml:space="preserve"> </w:t>
      </w:r>
      <w:r w:rsidRPr="00776A47">
        <w:rPr>
          <w:bCs/>
          <w:szCs w:val="24"/>
          <w:lang w:eastAsia="en-US" w:bidi="en-US"/>
        </w:rPr>
        <w:t xml:space="preserve"> </w:t>
      </w:r>
      <w:r w:rsidR="00776A47" w:rsidRPr="00776A47">
        <w:rPr>
          <w:bCs/>
          <w:szCs w:val="24"/>
          <w:lang w:eastAsia="en-US" w:bidi="en-US"/>
        </w:rPr>
        <w:t>powi</w:t>
      </w:r>
      <w:r w:rsidR="002421A4">
        <w:rPr>
          <w:bCs/>
          <w:szCs w:val="24"/>
          <w:lang w:eastAsia="en-US" w:bidi="en-US"/>
        </w:rPr>
        <w:t>nien</w:t>
      </w:r>
      <w:r w:rsidRPr="00776A47">
        <w:rPr>
          <w:bCs/>
          <w:szCs w:val="24"/>
          <w:lang w:eastAsia="en-US" w:bidi="en-US"/>
        </w:rPr>
        <w:t xml:space="preserve"> zawierać:</w:t>
      </w:r>
    </w:p>
    <w:p w14:paraId="31B3F4FA" w14:textId="5FC9E8D2" w:rsidR="00776A47" w:rsidRDefault="00776A47" w:rsidP="00776A47">
      <w:pPr>
        <w:spacing w:after="0"/>
        <w:ind w:firstLine="540"/>
        <w:rPr>
          <w:b/>
          <w:szCs w:val="24"/>
          <w:lang w:eastAsia="en-US" w:bidi="en-US"/>
        </w:rPr>
      </w:pPr>
    </w:p>
    <w:p w14:paraId="3AF42B7A" w14:textId="4F282E83" w:rsidR="00776A47" w:rsidRDefault="00776A47" w:rsidP="00776A47">
      <w:pPr>
        <w:spacing w:after="0"/>
        <w:ind w:firstLine="540"/>
      </w:pPr>
      <w:r>
        <w:t xml:space="preserve">1. W ramach oceny oddziaływania przedsięwzięcia na środowisko określa się, analizuje oraz ocenia: </w:t>
      </w:r>
    </w:p>
    <w:p w14:paraId="4EFD9BEF" w14:textId="77777777" w:rsidR="00776A47" w:rsidRDefault="00776A47" w:rsidP="00776A47">
      <w:pPr>
        <w:spacing w:after="0"/>
        <w:ind w:firstLine="540"/>
      </w:pPr>
      <w:r>
        <w:t xml:space="preserve">1) bezpośredni i pośredni wpływ danego przedsięwzięcia na: </w:t>
      </w:r>
    </w:p>
    <w:p w14:paraId="5FF59D80" w14:textId="7038D2D8" w:rsidR="00776A47" w:rsidRDefault="00776A47" w:rsidP="00776A47">
      <w:pPr>
        <w:spacing w:after="0"/>
        <w:ind w:firstLine="540"/>
      </w:pPr>
      <w:r>
        <w:t>a) środowisko oraz ludność, w tym zdrowie i warunki życia ludzi,</w:t>
      </w:r>
    </w:p>
    <w:p w14:paraId="1A198662" w14:textId="77777777" w:rsidR="00776A47" w:rsidRDefault="00776A47" w:rsidP="00776A47">
      <w:pPr>
        <w:spacing w:after="0"/>
        <w:ind w:firstLine="540"/>
      </w:pPr>
      <w:r>
        <w:t xml:space="preserve">b) dobra materialne, </w:t>
      </w:r>
    </w:p>
    <w:p w14:paraId="23A088BD" w14:textId="77777777" w:rsidR="0029393F" w:rsidRDefault="00776A47" w:rsidP="0029393F">
      <w:pPr>
        <w:spacing w:after="0"/>
        <w:ind w:firstLine="540"/>
      </w:pPr>
      <w:r>
        <w:t xml:space="preserve">c) zabytki, </w:t>
      </w:r>
    </w:p>
    <w:p w14:paraId="75A5AF09" w14:textId="0C058D04" w:rsidR="00776A47" w:rsidRDefault="0029393F" w:rsidP="0029393F">
      <w:pPr>
        <w:spacing w:after="0"/>
        <w:ind w:firstLine="540"/>
      </w:pPr>
      <w:r>
        <w:t xml:space="preserve">ca) </w:t>
      </w:r>
      <w:r w:rsidR="00776A47">
        <w:t xml:space="preserve"> krajobraz, w tym krajobraz kulturowy, </w:t>
      </w:r>
    </w:p>
    <w:p w14:paraId="399EE9B1" w14:textId="77777777" w:rsidR="00776A47" w:rsidRDefault="00776A47" w:rsidP="00776A47">
      <w:pPr>
        <w:spacing w:after="0"/>
        <w:ind w:firstLine="540"/>
      </w:pPr>
      <w:r>
        <w:t xml:space="preserve">d) wzajemne oddziaływanie między elementami, o których mowa w lit. a– ca, </w:t>
      </w:r>
    </w:p>
    <w:p w14:paraId="370E0BE4" w14:textId="77777777" w:rsidR="00776A47" w:rsidRDefault="00776A47" w:rsidP="00776A47">
      <w:pPr>
        <w:spacing w:after="0"/>
        <w:ind w:firstLine="540"/>
      </w:pPr>
      <w:r>
        <w:t xml:space="preserve">e) dostępność do złóż kopalin; </w:t>
      </w:r>
    </w:p>
    <w:p w14:paraId="3FAB6ED1" w14:textId="77777777" w:rsidR="00776A47" w:rsidRDefault="00776A47" w:rsidP="00776A47">
      <w:pPr>
        <w:spacing w:after="0"/>
        <w:ind w:firstLine="540"/>
      </w:pPr>
      <w:r>
        <w:t xml:space="preserve">1a) ryzyko wystąpienia poważnych awarii oraz katastrof naturalnych i budowlanych; </w:t>
      </w:r>
    </w:p>
    <w:p w14:paraId="25EECA54" w14:textId="77777777" w:rsidR="00776A47" w:rsidRDefault="00776A47" w:rsidP="00776A47">
      <w:pPr>
        <w:spacing w:after="0"/>
        <w:ind w:firstLine="540"/>
      </w:pPr>
      <w:r>
        <w:t xml:space="preserve">2) możliwości oraz sposoby zapobiegania i zmniejszania negatywnego oddziaływania przedsięwzięcia na środowisko; </w:t>
      </w:r>
    </w:p>
    <w:p w14:paraId="016917D3" w14:textId="77777777" w:rsidR="00776A47" w:rsidRDefault="00776A47" w:rsidP="00776A47">
      <w:pPr>
        <w:spacing w:after="0"/>
        <w:ind w:firstLine="540"/>
      </w:pPr>
      <w:r>
        <w:t xml:space="preserve">3) wymagany zakres monitoringu. </w:t>
      </w:r>
    </w:p>
    <w:p w14:paraId="67D8A80A" w14:textId="77777777" w:rsidR="00776A47" w:rsidRDefault="00776A47" w:rsidP="00776A47">
      <w:pPr>
        <w:spacing w:after="0"/>
        <w:ind w:firstLine="540"/>
      </w:pPr>
    </w:p>
    <w:p w14:paraId="38A37F64" w14:textId="37C3A689" w:rsidR="00776A47" w:rsidRDefault="00776A47" w:rsidP="00776A47">
      <w:pPr>
        <w:spacing w:after="0"/>
        <w:ind w:firstLine="540"/>
      </w:pPr>
      <w:r>
        <w:t>2. W ramach oceny oddziaływania przedsięwzięcia na obszar Natura 2000 określa się, analizuje oraz ocenia oddziaływania przedsięwzięcia na obszary Natura 2000, biorąc pod uwagę także skumulowane oddziaływanie przedsięwzięcia z innymi realizowanymi, zrealizowanymi lub planowanymi przedsięwzięciami.</w:t>
      </w:r>
    </w:p>
    <w:p w14:paraId="64BCC96D" w14:textId="2E269E38" w:rsidR="00776A47" w:rsidRDefault="00776A47" w:rsidP="00776A47">
      <w:pPr>
        <w:spacing w:after="0"/>
        <w:ind w:firstLine="540"/>
        <w:rPr>
          <w:b/>
          <w:szCs w:val="24"/>
          <w:lang w:eastAsia="en-US" w:bidi="en-US"/>
        </w:rPr>
      </w:pPr>
    </w:p>
    <w:p w14:paraId="02E97D5A" w14:textId="1085C6F8" w:rsidR="00C85913" w:rsidRDefault="00C85913" w:rsidP="00776A47">
      <w:pPr>
        <w:spacing w:after="0"/>
        <w:ind w:firstLine="540"/>
        <w:rPr>
          <w:b/>
          <w:szCs w:val="24"/>
          <w:lang w:eastAsia="en-US" w:bidi="en-US"/>
        </w:rPr>
      </w:pPr>
      <w:r w:rsidRPr="003B2316">
        <w:rPr>
          <w:b/>
          <w:color w:val="000000"/>
          <w:szCs w:val="24"/>
          <w:lang w:eastAsia="en-US" w:bidi="en-US"/>
        </w:rPr>
        <w:t xml:space="preserve">Zgodnie z art. </w:t>
      </w:r>
      <w:r w:rsidRPr="003B2316">
        <w:rPr>
          <w:b/>
          <w:szCs w:val="24"/>
          <w:lang w:eastAsia="en-US" w:bidi="en-US"/>
        </w:rPr>
        <w:t>6</w:t>
      </w:r>
      <w:r>
        <w:rPr>
          <w:b/>
          <w:szCs w:val="24"/>
          <w:lang w:eastAsia="en-US" w:bidi="en-US"/>
        </w:rPr>
        <w:t>2a:</w:t>
      </w:r>
    </w:p>
    <w:p w14:paraId="5ECD2231" w14:textId="1FB8783D" w:rsidR="00C52D4A" w:rsidRDefault="00C52D4A" w:rsidP="00776A47">
      <w:pPr>
        <w:spacing w:after="0"/>
        <w:ind w:firstLine="540"/>
      </w:pPr>
      <w:r>
        <w:t xml:space="preserve">1. Obowiązek przeprowadzenia oceny oddziaływania przedsięwzięcia na środowisko dla planowanego przedsięwzięcia mogącego potencjalnie znacząco oddziaływać na środowisko stwierdza, w drodze postanowienia, organ właściwy do wydania decyzji o środowiskowych uwarunkowaniach, uwzględniając łącznie następujące kryteria: </w:t>
      </w:r>
    </w:p>
    <w:p w14:paraId="0450F79A" w14:textId="7EA5AC74" w:rsidR="00C52D4A" w:rsidRDefault="00C52D4A" w:rsidP="00776A47">
      <w:pPr>
        <w:spacing w:after="0"/>
        <w:ind w:firstLine="540"/>
      </w:pPr>
      <w:r>
        <w:t>1) rodzaj i charakterystykę przedsięwzięcia, z uwzględnieniem:</w:t>
      </w:r>
    </w:p>
    <w:p w14:paraId="78D76712" w14:textId="77777777" w:rsidR="00C52D4A" w:rsidRDefault="00C52D4A" w:rsidP="00776A47">
      <w:pPr>
        <w:spacing w:after="0"/>
        <w:ind w:firstLine="540"/>
      </w:pPr>
      <w:r>
        <w:t xml:space="preserve">a) skali przedsięwzięcia i wielkości zajmowanego terenu oraz ich wzajemnych proporcji, a także istotnych rozwiązań charakteryzujących przedsięwzięcie, </w:t>
      </w:r>
    </w:p>
    <w:p w14:paraId="0393C94C" w14:textId="77777777" w:rsidR="00C52D4A" w:rsidRDefault="00C52D4A" w:rsidP="00776A47">
      <w:pPr>
        <w:spacing w:after="0"/>
        <w:ind w:firstLine="540"/>
      </w:pPr>
      <w:r>
        <w:lastRenderedPageBreak/>
        <w:t xml:space="preserve">b) powiązań z innymi przedsięwzięciami, w szczególności kumulowania się oddziaływań przedsięwzięć realizowanych i zrealizowanych, dla których została wydana decyzja o środowiskowych uwarunkowaniach, znajdujących się na terenie, na którym planuje się realizację przedsięwzięcia, oraz w obszarze oddziaływania przedsięwzięcia lub których oddziaływania mieszczą się w obszarze oddziaływania planowanego przedsięwzięcia w zakresie, w jakim ich oddziaływania mogą prowadzić do skumulowania oddziaływań z planowanym przedsięwzięciem, </w:t>
      </w:r>
    </w:p>
    <w:p w14:paraId="6740CE51" w14:textId="77777777" w:rsidR="00C52D4A" w:rsidRDefault="00C52D4A" w:rsidP="00776A47">
      <w:pPr>
        <w:spacing w:after="0"/>
        <w:ind w:firstLine="540"/>
      </w:pPr>
      <w:r>
        <w:t xml:space="preserve">c) różnorodności biologicznej, wykorzystywania zasobów naturalnych, w tym gleby, wody i powierzchni ziemi, </w:t>
      </w:r>
    </w:p>
    <w:p w14:paraId="15EEB4BE" w14:textId="77777777" w:rsidR="00C52D4A" w:rsidRDefault="00C52D4A" w:rsidP="00776A47">
      <w:pPr>
        <w:spacing w:after="0"/>
        <w:ind w:firstLine="540"/>
      </w:pPr>
      <w:r>
        <w:t xml:space="preserve">d) emisji i występowania innych uciążliwości, </w:t>
      </w:r>
    </w:p>
    <w:p w14:paraId="499BB0BB" w14:textId="74D7CD5F" w:rsidR="00C52D4A" w:rsidRDefault="00C52D4A" w:rsidP="00776A47">
      <w:pPr>
        <w:spacing w:after="0"/>
        <w:ind w:firstLine="540"/>
      </w:pPr>
      <w:r>
        <w:t xml:space="preserve">e) ocenionego w oparciu o wiedzę naukową ryzyka wystąpienia poważnych awarii lub katastrof naturalnych i budowlanych, przy uwzględnieniu używanych substancji i stosowanych technologii, w tym ryzyka związanego ze zmianą klimatu, </w:t>
      </w:r>
    </w:p>
    <w:p w14:paraId="5764B3B8" w14:textId="77777777" w:rsidR="00C52D4A" w:rsidRDefault="00C52D4A" w:rsidP="00776A47">
      <w:pPr>
        <w:spacing w:after="0"/>
        <w:ind w:firstLine="540"/>
      </w:pPr>
      <w:r>
        <w:t xml:space="preserve">f) przewidywanych ilości i rodzaju wytwarzanych odpadów oraz ich wpływu na środowisko, w przypadkach gdy planuje się ich powstawanie, </w:t>
      </w:r>
    </w:p>
    <w:p w14:paraId="34D5EB9B" w14:textId="0198A0FD" w:rsidR="00C52D4A" w:rsidRDefault="00C52D4A" w:rsidP="00776A47">
      <w:pPr>
        <w:spacing w:after="0"/>
        <w:ind w:firstLine="540"/>
      </w:pPr>
      <w:r>
        <w:t>g) zagrożenia dla zdrowia ludzi, w tym wynikającego z emisji;</w:t>
      </w:r>
    </w:p>
    <w:p w14:paraId="113E4E9E" w14:textId="62A8EDB8" w:rsidR="00C52D4A" w:rsidRDefault="00C52D4A" w:rsidP="00776A47">
      <w:pPr>
        <w:spacing w:after="0"/>
        <w:ind w:firstLine="540"/>
      </w:pPr>
    </w:p>
    <w:p w14:paraId="0531ADCE" w14:textId="77777777" w:rsidR="00C52D4A" w:rsidRDefault="00C52D4A" w:rsidP="00776A47">
      <w:pPr>
        <w:spacing w:after="0"/>
        <w:ind w:firstLine="540"/>
      </w:pPr>
      <w:r>
        <w:t xml:space="preserve">2) usytuowanie przedsięwzięcia, z uwzględnieniem możliwego zagrożenia dla środowiska, w szczególności przy istniejącym i planowanym użytkowaniu terenu, zdolności samooczyszczania się środowiska i odnawiania się zasobów naturalnych, walorów przyrodniczych i krajobrazowych oraz uwarunkowań miejscowych planów zagospodarowania przestrzennego – uwzględniające: </w:t>
      </w:r>
    </w:p>
    <w:p w14:paraId="45610D16" w14:textId="77777777" w:rsidR="00C52D4A" w:rsidRDefault="00C52D4A" w:rsidP="00776A47">
      <w:pPr>
        <w:spacing w:after="0"/>
        <w:ind w:firstLine="540"/>
      </w:pPr>
      <w:r>
        <w:t xml:space="preserve">a) obszary wodno-błotne, inne obszary o płytkim zaleganiu wód podziemnych, w tym siedliska łęgowe oraz ujścia rzek, </w:t>
      </w:r>
    </w:p>
    <w:p w14:paraId="2AEC652E" w14:textId="77777777" w:rsidR="00C52D4A" w:rsidRDefault="00C52D4A" w:rsidP="00776A47">
      <w:pPr>
        <w:spacing w:after="0"/>
        <w:ind w:firstLine="540"/>
      </w:pPr>
      <w:r>
        <w:t xml:space="preserve">b) obszary wybrzeży i środowisko morskie, </w:t>
      </w:r>
    </w:p>
    <w:p w14:paraId="6FEE5C99" w14:textId="77777777" w:rsidR="00C52D4A" w:rsidRDefault="00C52D4A" w:rsidP="00776A47">
      <w:pPr>
        <w:spacing w:after="0"/>
        <w:ind w:firstLine="540"/>
      </w:pPr>
      <w:r>
        <w:t xml:space="preserve">c) obszary górskie lub leśne, </w:t>
      </w:r>
    </w:p>
    <w:p w14:paraId="05B4986B" w14:textId="49F24FDB" w:rsidR="00C52D4A" w:rsidRDefault="00C52D4A" w:rsidP="00776A47">
      <w:pPr>
        <w:spacing w:after="0"/>
        <w:ind w:firstLine="540"/>
      </w:pPr>
      <w:r>
        <w:t>d) obszary objęte ochroną, w tym strefy ochronne ujęć wód i obszary ochronne zbiorników wód śródlądowych,</w:t>
      </w:r>
    </w:p>
    <w:p w14:paraId="724FEB27" w14:textId="266343D5" w:rsidR="00C52D4A" w:rsidRDefault="00C52D4A" w:rsidP="00776A47">
      <w:pPr>
        <w:spacing w:after="0"/>
        <w:ind w:firstLine="540"/>
      </w:pPr>
    </w:p>
    <w:p w14:paraId="37304572" w14:textId="77777777" w:rsidR="00C52D4A" w:rsidRDefault="00C52D4A" w:rsidP="00776A47">
      <w:pPr>
        <w:spacing w:after="0"/>
        <w:ind w:firstLine="540"/>
      </w:pPr>
      <w:r>
        <w:t xml:space="preserve">e) obszary wymagające specjalnej ochrony ze względu na występowanie gatunków roślin, grzybów i zwierząt lub ich siedlisk lub siedlisk przyrodniczych objętych ochroną, w tym obszary Natura 2000, oraz pozostałe formy ochrony przyrody, </w:t>
      </w:r>
    </w:p>
    <w:p w14:paraId="56F1AA2F" w14:textId="77777777" w:rsidR="00C52D4A" w:rsidRDefault="00C52D4A" w:rsidP="00776A47">
      <w:pPr>
        <w:spacing w:after="0"/>
        <w:ind w:firstLine="540"/>
      </w:pPr>
      <w:r>
        <w:t xml:space="preserve">f) obszary, na których standardy jakości środowiska zostały przekroczone lub istnieje prawdopodobieństwo ich przekroczenia, </w:t>
      </w:r>
    </w:p>
    <w:p w14:paraId="6B6ADAB1" w14:textId="77777777" w:rsidR="00C52D4A" w:rsidRDefault="00C52D4A" w:rsidP="00776A47">
      <w:pPr>
        <w:spacing w:after="0"/>
        <w:ind w:firstLine="540"/>
      </w:pPr>
      <w:r>
        <w:t xml:space="preserve">g) obszary o krajobrazie mającym znaczenie historyczne, kulturowe lub archeologiczne, h) gęstość zaludnienia, </w:t>
      </w:r>
    </w:p>
    <w:p w14:paraId="34A490B7" w14:textId="77777777" w:rsidR="00C52D4A" w:rsidRDefault="00C52D4A" w:rsidP="00776A47">
      <w:pPr>
        <w:spacing w:after="0"/>
        <w:ind w:firstLine="540"/>
      </w:pPr>
      <w:r>
        <w:t xml:space="preserve">i) obszary przylegające do jezior, </w:t>
      </w:r>
    </w:p>
    <w:p w14:paraId="37DA0B7F" w14:textId="77777777" w:rsidR="00C52D4A" w:rsidRDefault="00C52D4A" w:rsidP="00776A47">
      <w:pPr>
        <w:spacing w:after="0"/>
        <w:ind w:firstLine="540"/>
      </w:pPr>
      <w:r>
        <w:t xml:space="preserve">j) uzdrowiska i obszary ochrony uzdrowiskowej, </w:t>
      </w:r>
    </w:p>
    <w:p w14:paraId="3F417029" w14:textId="77777777" w:rsidR="00C52D4A" w:rsidRDefault="00C52D4A" w:rsidP="00C52D4A">
      <w:pPr>
        <w:spacing w:after="0"/>
        <w:ind w:firstLine="540"/>
      </w:pPr>
      <w:r>
        <w:t xml:space="preserve">k) wody i obowiązujące dla nich cele środowiskowe; </w:t>
      </w:r>
    </w:p>
    <w:p w14:paraId="579D03A6" w14:textId="77777777" w:rsidR="00C52D4A" w:rsidRDefault="00C52D4A" w:rsidP="00C52D4A">
      <w:pPr>
        <w:spacing w:after="0"/>
        <w:ind w:firstLine="540"/>
      </w:pPr>
    </w:p>
    <w:p w14:paraId="05FDB1CE" w14:textId="77777777" w:rsidR="00C52D4A" w:rsidRDefault="00C52D4A" w:rsidP="00C52D4A">
      <w:pPr>
        <w:spacing w:after="0"/>
        <w:ind w:firstLine="540"/>
      </w:pPr>
      <w:r>
        <w:t xml:space="preserve">3) rodzaj, cechy i skalę możliwego oddziaływania rozważanego w odniesieniu do kryteriów wymienionych w pkt 1 i 2 oraz w art. 62 ust. 1 pkt 1, wynikające z: </w:t>
      </w:r>
    </w:p>
    <w:p w14:paraId="7F451F70" w14:textId="77777777" w:rsidR="00C52D4A" w:rsidRDefault="00C52D4A" w:rsidP="00C52D4A">
      <w:pPr>
        <w:spacing w:after="0"/>
        <w:ind w:firstLine="540"/>
      </w:pPr>
      <w:r>
        <w:t xml:space="preserve">a) zasięgu oddziaływania – obszaru geograficznego i liczby ludności, na którą przedsięwzięcie może oddziaływać, </w:t>
      </w:r>
    </w:p>
    <w:p w14:paraId="7900E2BE" w14:textId="77777777" w:rsidR="00C52D4A" w:rsidRDefault="00C52D4A" w:rsidP="00C52D4A">
      <w:pPr>
        <w:spacing w:after="0"/>
        <w:ind w:firstLine="540"/>
      </w:pPr>
      <w:r>
        <w:lastRenderedPageBreak/>
        <w:t xml:space="preserve">b) transgranicznego charakteru oddziaływania przedsięwzięcia na poszczególne elementy przyrodnicze, </w:t>
      </w:r>
    </w:p>
    <w:p w14:paraId="650A2806" w14:textId="77777777" w:rsidR="00C52D4A" w:rsidRDefault="00C52D4A" w:rsidP="00C52D4A">
      <w:pPr>
        <w:spacing w:after="0"/>
        <w:ind w:firstLine="540"/>
      </w:pPr>
      <w:r>
        <w:t xml:space="preserve">c) charakteru, wielkości, intensywności i złożoności oddziaływania, z uwzględnieniem obciążenia istniejącej infrastruktury technicznej oraz przewidywanego momentu rozpoczęcia oddziaływania, </w:t>
      </w:r>
    </w:p>
    <w:p w14:paraId="283E4045" w14:textId="77777777" w:rsidR="00C52D4A" w:rsidRDefault="00C52D4A" w:rsidP="00C52D4A">
      <w:pPr>
        <w:spacing w:after="0"/>
        <w:ind w:firstLine="540"/>
      </w:pPr>
      <w:r>
        <w:t xml:space="preserve">d) prawdopodobieństwa oddziaływania, </w:t>
      </w:r>
    </w:p>
    <w:p w14:paraId="3218A33D" w14:textId="77777777" w:rsidR="00C52D4A" w:rsidRDefault="00C52D4A" w:rsidP="00C52D4A">
      <w:pPr>
        <w:spacing w:after="0"/>
        <w:ind w:firstLine="540"/>
      </w:pPr>
      <w:r>
        <w:t xml:space="preserve">e) czasu trwania, częstotliwości i odwracalności oddziaływania, </w:t>
      </w:r>
    </w:p>
    <w:p w14:paraId="492E0BBC" w14:textId="763B2ACE" w:rsidR="00C52D4A" w:rsidRDefault="00C52D4A" w:rsidP="00C52D4A">
      <w:pPr>
        <w:spacing w:after="0"/>
        <w:ind w:firstLine="540"/>
      </w:pPr>
      <w:r>
        <w:t>f) powiązań z innymi przedsięwzięciami, w szczególności kumulowania się oddziaływań przedsięwzięć realizowanych i zrealizowanych, dla których została wydana decyzja o środowiskowych uwarunkowaniach, znajdujących się na terenie, na którym planuje się realizację przedsięwzięcia, oraz w obszarze oddziaływania przedsięwzięcia lub których oddziaływania mieszczą się w obszarze oddziaływania planowanego przedsięwzięcia – w zakresie, w jakim ich oddziaływania mogą prowadzić do skumulowania oddziaływań z planowanym przedsięwzięciem</w:t>
      </w:r>
    </w:p>
    <w:p w14:paraId="7BE9CA97" w14:textId="77777777" w:rsidR="00C52D4A" w:rsidRDefault="00C52D4A" w:rsidP="00C52D4A">
      <w:pPr>
        <w:spacing w:after="0"/>
        <w:ind w:firstLine="540"/>
      </w:pPr>
      <w:r>
        <w:t xml:space="preserve">g) możliwości ograniczenia oddziaływania. </w:t>
      </w:r>
    </w:p>
    <w:p w14:paraId="57EF125B" w14:textId="77777777" w:rsidR="00C52D4A" w:rsidRDefault="00C52D4A" w:rsidP="00C52D4A">
      <w:pPr>
        <w:spacing w:after="0"/>
        <w:ind w:firstLine="540"/>
      </w:pPr>
      <w:r>
        <w:t xml:space="preserve">2. (uchylony) </w:t>
      </w:r>
    </w:p>
    <w:p w14:paraId="5C4C4AAE" w14:textId="77777777" w:rsidR="00C52D4A" w:rsidRDefault="00C52D4A" w:rsidP="00C52D4A">
      <w:pPr>
        <w:spacing w:after="0"/>
        <w:ind w:firstLine="540"/>
      </w:pPr>
      <w:r>
        <w:t xml:space="preserve">2a. (uchylony) </w:t>
      </w:r>
    </w:p>
    <w:p w14:paraId="432D71C3" w14:textId="77777777" w:rsidR="00C52D4A" w:rsidRDefault="00C52D4A" w:rsidP="00C52D4A">
      <w:pPr>
        <w:spacing w:after="0"/>
        <w:ind w:firstLine="540"/>
      </w:pPr>
      <w:r>
        <w:t xml:space="preserve">3. Obowiązek przeprowadzenia oceny oddziaływania przedsięwzięcia na środowisko stwierdza się obligatoryjnie, jeżeli: </w:t>
      </w:r>
    </w:p>
    <w:p w14:paraId="50A979BB" w14:textId="77777777" w:rsidR="00C52D4A" w:rsidRDefault="00C52D4A" w:rsidP="00C52D4A">
      <w:pPr>
        <w:spacing w:after="0"/>
        <w:ind w:firstLine="540"/>
      </w:pPr>
      <w:r>
        <w:t xml:space="preserve">1) możliwość realizacji przedsięwzięcia, o którym mowa w ust. 1, jest uzależniona od ustanowienia obszaru ograniczonego użytkowania, o którym mowa w przepisach ustawy z dnia 27 kwietnia 2001 r. – Prawo ochrony środowiska; </w:t>
      </w:r>
    </w:p>
    <w:p w14:paraId="436E8E04" w14:textId="3DEFB7A1" w:rsidR="00C52D4A" w:rsidRDefault="00C52D4A" w:rsidP="00C52D4A">
      <w:pPr>
        <w:spacing w:after="0"/>
        <w:ind w:firstLine="540"/>
      </w:pPr>
      <w:r>
        <w:t xml:space="preserve">2) z </w:t>
      </w:r>
      <w:r w:rsidR="00F159E4">
        <w:t>raportu</w:t>
      </w:r>
      <w:r>
        <w:t xml:space="preserve"> przedsięwzięcia wynika, że realizacja przedsięwzięcia może spowodować nieosiągnięcie celów środowiskowych zawartych w planie gospodarowania wodami na obszarze dorzecza. </w:t>
      </w:r>
    </w:p>
    <w:p w14:paraId="726B0000" w14:textId="77777777" w:rsidR="00C52D4A" w:rsidRDefault="00C52D4A" w:rsidP="00C52D4A">
      <w:pPr>
        <w:spacing w:after="0"/>
        <w:ind w:firstLine="540"/>
      </w:pPr>
    </w:p>
    <w:p w14:paraId="2EA0584C" w14:textId="77777777" w:rsidR="00C52D4A" w:rsidRDefault="00C52D4A" w:rsidP="00C52D4A">
      <w:pPr>
        <w:spacing w:after="0"/>
        <w:ind w:firstLine="540"/>
      </w:pPr>
      <w:r>
        <w:t xml:space="preserve">4. W postanowieniu, o którym mowa w ust. 1, organ określa jednocześnie zakres raportu o oddziaływaniu przedsięwzięcia na środowisko. W tym przypadku stosuje się przepisy art. 68. </w:t>
      </w:r>
    </w:p>
    <w:p w14:paraId="2C95DF77" w14:textId="77777777" w:rsidR="00C52D4A" w:rsidRDefault="00C52D4A" w:rsidP="00C52D4A">
      <w:pPr>
        <w:spacing w:after="0"/>
        <w:ind w:firstLine="540"/>
      </w:pPr>
    </w:p>
    <w:p w14:paraId="09C66200" w14:textId="77777777" w:rsidR="00C52D4A" w:rsidRDefault="00C52D4A" w:rsidP="00C52D4A">
      <w:pPr>
        <w:spacing w:after="0"/>
        <w:ind w:firstLine="540"/>
      </w:pPr>
      <w:r>
        <w:t xml:space="preserve">5. W przypadku, o którym mowa w ust. 1, organ wydaje postanowienie o zawieszeniu postępowania w sprawie wydania decyzji o środowiskowych uwarunkowaniach do czasu przedłożenia przez wnioskodawcę raportu o oddziaływaniu przedsięwzięcia na środowisko. </w:t>
      </w:r>
    </w:p>
    <w:p w14:paraId="14DAD6EE" w14:textId="77777777" w:rsidR="00C52D4A" w:rsidRDefault="00C52D4A" w:rsidP="00C52D4A">
      <w:pPr>
        <w:spacing w:after="0"/>
        <w:ind w:firstLine="540"/>
      </w:pPr>
    </w:p>
    <w:p w14:paraId="504954EF" w14:textId="77777777" w:rsidR="009825C1" w:rsidRDefault="00C52D4A" w:rsidP="00C52D4A">
      <w:pPr>
        <w:spacing w:after="0"/>
        <w:ind w:firstLine="540"/>
      </w:pPr>
      <w:r>
        <w:t xml:space="preserve">5a. Jeżeli w terminie 3 lat od dnia zawieszenia postępowania, o którym mowa w ust. 5, strona nie złoży raportu o oddziaływaniu przedsięwzięcia na środowisko, żądanie wszczęcia postępowania w sprawie wydania decyzji o środowiskowych uwarunkowaniach uważa się za wycofane. </w:t>
      </w:r>
    </w:p>
    <w:p w14:paraId="1058E265" w14:textId="77777777" w:rsidR="009825C1" w:rsidRDefault="009825C1" w:rsidP="00C52D4A">
      <w:pPr>
        <w:spacing w:after="0"/>
        <w:ind w:firstLine="540"/>
      </w:pPr>
    </w:p>
    <w:p w14:paraId="56E62442" w14:textId="284C40A6" w:rsidR="00C52D4A" w:rsidRDefault="00C52D4A" w:rsidP="00C52D4A">
      <w:pPr>
        <w:spacing w:after="0"/>
        <w:ind w:firstLine="540"/>
      </w:pPr>
      <w:r>
        <w:t>6. Na postanowienie, o którym mowa w ust. 5, nie przysługuje zażalenie.</w:t>
      </w:r>
    </w:p>
    <w:p w14:paraId="553868C4" w14:textId="7017FD4B" w:rsidR="00C52D4A" w:rsidRDefault="00C52D4A" w:rsidP="00C52D4A">
      <w:pPr>
        <w:spacing w:after="0"/>
        <w:ind w:firstLine="540"/>
      </w:pPr>
    </w:p>
    <w:p w14:paraId="635D1B22" w14:textId="2A5078AA" w:rsidR="00C52D4A" w:rsidRDefault="00C52D4A" w:rsidP="00C52D4A">
      <w:pPr>
        <w:spacing w:after="0"/>
        <w:ind w:firstLine="540"/>
      </w:pPr>
    </w:p>
    <w:p w14:paraId="6C31CFF2" w14:textId="4E036DF9" w:rsidR="00D44556" w:rsidRDefault="00D44556" w:rsidP="00C52D4A">
      <w:pPr>
        <w:spacing w:after="0"/>
        <w:ind w:firstLine="540"/>
      </w:pPr>
    </w:p>
    <w:p w14:paraId="749EDB6C" w14:textId="0D54A2A4" w:rsidR="00D44556" w:rsidRDefault="00D44556" w:rsidP="00C52D4A">
      <w:pPr>
        <w:spacing w:after="0"/>
        <w:ind w:firstLine="540"/>
      </w:pPr>
    </w:p>
    <w:p w14:paraId="02F03058" w14:textId="77777777" w:rsidR="00D44556" w:rsidRDefault="00D44556" w:rsidP="00C52D4A">
      <w:pPr>
        <w:spacing w:after="0"/>
        <w:ind w:firstLine="540"/>
      </w:pPr>
    </w:p>
    <w:p w14:paraId="2C565BF9" w14:textId="4559B957" w:rsidR="00C85913" w:rsidRDefault="00C85913" w:rsidP="00776A47">
      <w:pPr>
        <w:spacing w:after="0"/>
        <w:ind w:firstLine="540"/>
        <w:rPr>
          <w:b/>
          <w:szCs w:val="24"/>
          <w:lang w:eastAsia="en-US" w:bidi="en-US"/>
        </w:rPr>
      </w:pPr>
      <w:r w:rsidRPr="003B2316">
        <w:rPr>
          <w:b/>
          <w:color w:val="000000"/>
          <w:szCs w:val="24"/>
          <w:lang w:eastAsia="en-US" w:bidi="en-US"/>
        </w:rPr>
        <w:lastRenderedPageBreak/>
        <w:t xml:space="preserve">Zgodnie z </w:t>
      </w:r>
      <w:r>
        <w:rPr>
          <w:b/>
          <w:szCs w:val="24"/>
          <w:lang w:eastAsia="en-US" w:bidi="en-US"/>
        </w:rPr>
        <w:t>art. 69:</w:t>
      </w:r>
    </w:p>
    <w:p w14:paraId="1E281F57" w14:textId="77777777" w:rsidR="00C85913" w:rsidRDefault="00C85913" w:rsidP="00776A47">
      <w:pPr>
        <w:spacing w:after="0"/>
        <w:ind w:firstLine="540"/>
        <w:rPr>
          <w:b/>
          <w:szCs w:val="24"/>
          <w:lang w:eastAsia="en-US" w:bidi="en-US"/>
        </w:rPr>
      </w:pPr>
    </w:p>
    <w:p w14:paraId="42D30DF6" w14:textId="17BF98D2" w:rsidR="00211F73" w:rsidRDefault="00211F73" w:rsidP="00776A47">
      <w:pPr>
        <w:spacing w:after="0"/>
        <w:ind w:firstLine="540"/>
      </w:pPr>
      <w:r>
        <w:t xml:space="preserve">1. Wnioskodawca może, składając wniosek o wydanie decyzji o środowiskowych uwarunkowaniach dla przedsięwzięć mogących zawsze znacząco oddziaływać na środowisko, zamiast raportu o oddziaływaniu przedsięwzięcia na środowisko, złożyć kartę informacyjną przedsięwzięcia wraz z wnioskiem o ustalenie zakresu raportu. </w:t>
      </w:r>
    </w:p>
    <w:p w14:paraId="5B2BD570" w14:textId="77777777" w:rsidR="00211F73" w:rsidRDefault="00211F73" w:rsidP="00776A47">
      <w:pPr>
        <w:spacing w:after="0"/>
        <w:ind w:firstLine="540"/>
      </w:pPr>
      <w:r>
        <w:t xml:space="preserve">2. Ustalenie zakresu raportu jest obowiązkowe, w przypadku gdy przedsięwzięcie może transgranicznie oddziaływać na środowisko. </w:t>
      </w:r>
    </w:p>
    <w:p w14:paraId="3A7642DE" w14:textId="77777777" w:rsidR="00211F73" w:rsidRDefault="00211F73" w:rsidP="00776A47">
      <w:pPr>
        <w:spacing w:after="0"/>
        <w:ind w:firstLine="540"/>
      </w:pPr>
      <w:r>
        <w:t xml:space="preserve">3. Organ określa zakres raportu w drodze postanowienia. W tym przypadku stosuje się przepisy art. 68. </w:t>
      </w:r>
    </w:p>
    <w:p w14:paraId="453358BD" w14:textId="77777777" w:rsidR="00211F73" w:rsidRDefault="00211F73" w:rsidP="00776A47">
      <w:pPr>
        <w:spacing w:after="0"/>
        <w:ind w:firstLine="540"/>
      </w:pPr>
      <w:r>
        <w:t xml:space="preserve">4. Organ wydaje postanowienie o zawieszeniu postępowania w sprawie decyzji o środowiskowych uwarunkowaniach do czasu przedłożenia przez wnioskodawcę raportu o oddziaływaniu przedsięwzięcia na środowisko. </w:t>
      </w:r>
    </w:p>
    <w:p w14:paraId="011A2277" w14:textId="65F00D19" w:rsidR="00C52D4A" w:rsidRDefault="00211F73" w:rsidP="00776A47">
      <w:pPr>
        <w:spacing w:after="0"/>
        <w:ind w:firstLine="540"/>
      </w:pPr>
      <w:r>
        <w:t>5. Na postanowienie, o którym mowa w ust. 4, nie przysługuje zażalenie.</w:t>
      </w:r>
    </w:p>
    <w:p w14:paraId="566E1A2D" w14:textId="77777777" w:rsidR="00C52D4A" w:rsidRPr="00776A47" w:rsidRDefault="00C52D4A" w:rsidP="00021D98">
      <w:pPr>
        <w:spacing w:after="0"/>
        <w:rPr>
          <w:b/>
          <w:szCs w:val="24"/>
          <w:lang w:eastAsia="en-US" w:bidi="en-US"/>
        </w:rPr>
      </w:pPr>
    </w:p>
    <w:p w14:paraId="73A03AE3" w14:textId="3064606C" w:rsidR="003B2316" w:rsidRDefault="003B2316" w:rsidP="003B2316">
      <w:pPr>
        <w:spacing w:after="0"/>
        <w:ind w:firstLine="360"/>
        <w:rPr>
          <w:color w:val="000000"/>
          <w:szCs w:val="24"/>
          <w:lang w:eastAsia="en-US" w:bidi="en-US"/>
        </w:rPr>
      </w:pPr>
      <w:r w:rsidRPr="003B2316">
        <w:rPr>
          <w:color w:val="000000"/>
          <w:szCs w:val="24"/>
          <w:lang w:eastAsia="en-US" w:bidi="en-US"/>
        </w:rPr>
        <w:t xml:space="preserve">Niniejszy </w:t>
      </w:r>
      <w:r w:rsidR="008900CA">
        <w:rPr>
          <w:color w:val="000000"/>
          <w:szCs w:val="24"/>
          <w:lang w:eastAsia="en-US" w:bidi="en-US"/>
        </w:rPr>
        <w:t xml:space="preserve">raport o oddziaływaniu na środowisko </w:t>
      </w:r>
      <w:r w:rsidRPr="003B2316">
        <w:rPr>
          <w:color w:val="000000"/>
          <w:szCs w:val="24"/>
          <w:lang w:eastAsia="en-US" w:bidi="en-US"/>
        </w:rPr>
        <w:t>uwzględnia wszystkie  istotne aspekty, które  zostaną omówione w poszczególnych rozdziałach wraz z analizą oddziaływań wywołanych realizacją inwestycji.</w:t>
      </w:r>
    </w:p>
    <w:p w14:paraId="6E03D438" w14:textId="4953F2FC" w:rsidR="00776A47" w:rsidRDefault="00776A47" w:rsidP="003B2316">
      <w:pPr>
        <w:spacing w:after="0"/>
        <w:ind w:firstLine="360"/>
        <w:rPr>
          <w:color w:val="000000"/>
          <w:szCs w:val="24"/>
          <w:lang w:eastAsia="en-US" w:bidi="en-US"/>
        </w:rPr>
      </w:pPr>
    </w:p>
    <w:p w14:paraId="349D8A02" w14:textId="77777777" w:rsidR="00776A47" w:rsidRPr="003B2316" w:rsidRDefault="00776A47" w:rsidP="003B2316">
      <w:pPr>
        <w:spacing w:after="0"/>
        <w:ind w:firstLine="360"/>
        <w:rPr>
          <w:color w:val="000000"/>
          <w:szCs w:val="24"/>
          <w:lang w:eastAsia="en-US" w:bidi="en-US"/>
        </w:rPr>
      </w:pPr>
    </w:p>
    <w:p w14:paraId="65001936" w14:textId="514FE1E0" w:rsidR="00A875BD" w:rsidRPr="009B6FC8" w:rsidRDefault="00A875BD" w:rsidP="00BD6734">
      <w:pPr>
        <w:pStyle w:val="Nagwek2"/>
        <w:numPr>
          <w:ilvl w:val="1"/>
          <w:numId w:val="10"/>
        </w:numPr>
        <w:rPr>
          <w:rStyle w:val="Nagwek10"/>
          <w:rFonts w:ascii="Times New Roman" w:hAnsi="Times New Roman"/>
          <w:i w:val="0"/>
          <w:sz w:val="24"/>
          <w:szCs w:val="24"/>
        </w:rPr>
      </w:pPr>
      <w:bookmarkStart w:id="14" w:name="_Toc161929655"/>
      <w:r w:rsidRPr="009B6FC8">
        <w:rPr>
          <w:rStyle w:val="Nagwek10"/>
          <w:rFonts w:ascii="Times New Roman" w:hAnsi="Times New Roman"/>
          <w:i w:val="0"/>
          <w:sz w:val="24"/>
          <w:szCs w:val="24"/>
        </w:rPr>
        <w:t>PODSTAWA OPRACOWANIA</w:t>
      </w:r>
      <w:bookmarkEnd w:id="13"/>
      <w:bookmarkEnd w:id="14"/>
    </w:p>
    <w:p w14:paraId="4FD42B78" w14:textId="25B30539" w:rsidR="003B2316" w:rsidRPr="003B2316" w:rsidRDefault="003B2316" w:rsidP="00EF5708">
      <w:pPr>
        <w:numPr>
          <w:ilvl w:val="0"/>
          <w:numId w:val="12"/>
        </w:numPr>
        <w:spacing w:after="0" w:line="240" w:lineRule="auto"/>
        <w:rPr>
          <w:color w:val="FF0000"/>
          <w:szCs w:val="24"/>
          <w:lang w:eastAsia="en-US" w:bidi="en-US"/>
        </w:rPr>
      </w:pPr>
      <w:bookmarkStart w:id="15" w:name="_Toc68021427"/>
      <w:bookmarkStart w:id="16" w:name="_Toc122359369"/>
      <w:r w:rsidRPr="003B2316">
        <w:rPr>
          <w:szCs w:val="24"/>
          <w:lang w:eastAsia="en-US" w:bidi="en-US"/>
        </w:rPr>
        <w:t>ustawa z dnia 3 października 2008 roku o udostępnianiu informacji o środowisku i jego ochronie, udziale społeczeństwa w ochronie środowiska oraz o ocenach oddziaływania na środowisko (Dz.U. 20</w:t>
      </w:r>
      <w:r w:rsidR="00D44556">
        <w:rPr>
          <w:szCs w:val="24"/>
          <w:lang w:eastAsia="en-US" w:bidi="en-US"/>
        </w:rPr>
        <w:t xml:space="preserve">23.0.1094 </w:t>
      </w:r>
      <w:r w:rsidRPr="003B2316">
        <w:rPr>
          <w:szCs w:val="24"/>
          <w:lang w:eastAsia="en-US" w:bidi="en-US"/>
        </w:rPr>
        <w:t>),</w:t>
      </w:r>
    </w:p>
    <w:p w14:paraId="1994884B" w14:textId="77777777" w:rsidR="003B2316" w:rsidRPr="003B2316" w:rsidRDefault="003B2316" w:rsidP="00EF5708">
      <w:pPr>
        <w:numPr>
          <w:ilvl w:val="0"/>
          <w:numId w:val="12"/>
        </w:numPr>
        <w:spacing w:after="0"/>
        <w:rPr>
          <w:szCs w:val="24"/>
          <w:lang w:eastAsia="en-US" w:bidi="en-US"/>
        </w:rPr>
      </w:pPr>
      <w:bookmarkStart w:id="17" w:name="_Toc68021429"/>
      <w:bookmarkStart w:id="18" w:name="_Toc122359372"/>
      <w:bookmarkEnd w:id="15"/>
      <w:bookmarkEnd w:id="16"/>
      <w:r w:rsidRPr="003B2316">
        <w:rPr>
          <w:szCs w:val="24"/>
          <w:lang w:eastAsia="en-US" w:bidi="en-US"/>
        </w:rPr>
        <w:t xml:space="preserve">ustawa z dnia 27 kwietnia 2001r. Prawo Ochrony Środowiska </w:t>
      </w:r>
      <w:bookmarkStart w:id="19" w:name="_Toc68021428"/>
      <w:bookmarkStart w:id="20" w:name="_Toc122359370"/>
      <w:r w:rsidRPr="003B2316">
        <w:rPr>
          <w:szCs w:val="24"/>
          <w:lang w:eastAsia="en-US" w:bidi="en-US"/>
        </w:rPr>
        <w:t>(</w:t>
      </w:r>
      <w:bookmarkStart w:id="21" w:name="_Hlk506457303"/>
      <w:r w:rsidRPr="003B2316">
        <w:rPr>
          <w:szCs w:val="24"/>
          <w:lang w:eastAsia="en-US" w:bidi="en-US"/>
        </w:rPr>
        <w:t>t.j. Dz. U.  z 2018r., poz. 799</w:t>
      </w:r>
      <w:bookmarkEnd w:id="21"/>
      <w:r w:rsidRPr="003B2316">
        <w:rPr>
          <w:szCs w:val="24"/>
          <w:lang w:eastAsia="en-US" w:bidi="en-US"/>
        </w:rPr>
        <w:t xml:space="preserve"> z późn.zm.),</w:t>
      </w:r>
    </w:p>
    <w:bookmarkEnd w:id="19"/>
    <w:bookmarkEnd w:id="20"/>
    <w:p w14:paraId="723D55B9" w14:textId="77777777" w:rsidR="003B2316" w:rsidRPr="003B2316" w:rsidRDefault="003B2316" w:rsidP="00EF5708">
      <w:pPr>
        <w:numPr>
          <w:ilvl w:val="0"/>
          <w:numId w:val="12"/>
        </w:numPr>
        <w:spacing w:after="0"/>
        <w:rPr>
          <w:szCs w:val="24"/>
          <w:lang w:eastAsia="en-US" w:bidi="en-US"/>
        </w:rPr>
      </w:pPr>
      <w:r w:rsidRPr="003B2316">
        <w:rPr>
          <w:szCs w:val="24"/>
          <w:lang w:eastAsia="en-US" w:bidi="en-US"/>
        </w:rPr>
        <w:t xml:space="preserve">ustawa z dnia 20 lipca 2017r. – Prawo wodne </w:t>
      </w:r>
      <w:r w:rsidRPr="003B2316">
        <w:rPr>
          <w:bCs/>
          <w:szCs w:val="24"/>
          <w:lang w:eastAsia="en-US" w:bidi="en-US"/>
        </w:rPr>
        <w:t>(Dz. U. 2017 r. poz. 1566)</w:t>
      </w:r>
      <w:bookmarkEnd w:id="17"/>
      <w:r w:rsidRPr="003B2316">
        <w:rPr>
          <w:szCs w:val="24"/>
          <w:lang w:eastAsia="en-US" w:bidi="en-US"/>
        </w:rPr>
        <w:t>,</w:t>
      </w:r>
      <w:bookmarkEnd w:id="18"/>
    </w:p>
    <w:p w14:paraId="360E880E" w14:textId="77777777" w:rsidR="003B2316" w:rsidRPr="003B2316" w:rsidRDefault="003B2316" w:rsidP="00EF5708">
      <w:pPr>
        <w:numPr>
          <w:ilvl w:val="0"/>
          <w:numId w:val="12"/>
        </w:numPr>
        <w:spacing w:after="0"/>
        <w:rPr>
          <w:szCs w:val="24"/>
          <w:lang w:eastAsia="en-US" w:bidi="en-US"/>
        </w:rPr>
      </w:pPr>
      <w:r w:rsidRPr="003B2316">
        <w:rPr>
          <w:szCs w:val="24"/>
          <w:lang w:eastAsia="en-US" w:bidi="en-US"/>
        </w:rPr>
        <w:t>ustawa o odpadach z dnia 14 12.2012 r. (Dz.U. z 2016 r. poz. 1987 z późn. zm.),</w:t>
      </w:r>
    </w:p>
    <w:p w14:paraId="66863FA6" w14:textId="77777777" w:rsidR="003B2316" w:rsidRPr="003B2316" w:rsidRDefault="003B2316" w:rsidP="00EF5708">
      <w:pPr>
        <w:numPr>
          <w:ilvl w:val="0"/>
          <w:numId w:val="12"/>
        </w:numPr>
        <w:spacing w:after="0"/>
        <w:rPr>
          <w:szCs w:val="24"/>
          <w:lang w:eastAsia="en-US" w:bidi="en-US"/>
        </w:rPr>
      </w:pPr>
      <w:r w:rsidRPr="003B2316">
        <w:rPr>
          <w:szCs w:val="24"/>
          <w:lang w:eastAsia="en-US" w:bidi="en-US"/>
        </w:rPr>
        <w:t xml:space="preserve">ustawa z dnia 16 kwietnia 2004r. o ochronie przyrody </w:t>
      </w:r>
      <w:r w:rsidRPr="003B2316">
        <w:rPr>
          <w:bCs/>
          <w:lang w:eastAsia="en-US" w:bidi="en-US"/>
        </w:rPr>
        <w:t xml:space="preserve">(t.j. </w:t>
      </w:r>
      <w:r w:rsidRPr="003B2316">
        <w:rPr>
          <w:lang w:eastAsia="en-US" w:bidi="en-US"/>
        </w:rPr>
        <w:t xml:space="preserve">Dz. U.  z  </w:t>
      </w:r>
      <w:r w:rsidRPr="003B2316">
        <w:rPr>
          <w:bCs/>
          <w:lang w:eastAsia="en-US" w:bidi="en-US"/>
        </w:rPr>
        <w:t>2016 r. poz. 2134)</w:t>
      </w:r>
      <w:r w:rsidRPr="003B2316">
        <w:rPr>
          <w:lang w:eastAsia="en-US" w:bidi="en-US"/>
        </w:rPr>
        <w:t>,</w:t>
      </w:r>
    </w:p>
    <w:p w14:paraId="4744B6D8" w14:textId="77777777" w:rsidR="003B2316" w:rsidRPr="003B2316" w:rsidRDefault="003B2316" w:rsidP="00EF5708">
      <w:pPr>
        <w:numPr>
          <w:ilvl w:val="0"/>
          <w:numId w:val="14"/>
        </w:numPr>
        <w:spacing w:after="0"/>
        <w:rPr>
          <w:szCs w:val="24"/>
          <w:lang w:eastAsia="en-US" w:bidi="en-US"/>
        </w:rPr>
      </w:pPr>
      <w:r w:rsidRPr="003B2316">
        <w:rPr>
          <w:szCs w:val="24"/>
          <w:lang w:eastAsia="en-US" w:bidi="en-US"/>
        </w:rPr>
        <w:t>ustawa z dnia 25 maja 2017 r. . Prawo geologiczne i górnicze (</w:t>
      </w:r>
      <w:r w:rsidRPr="003B2316">
        <w:rPr>
          <w:bCs/>
          <w:szCs w:val="24"/>
          <w:lang w:eastAsia="en-US" w:bidi="en-US"/>
        </w:rPr>
        <w:t>Dz.U. z 2017 r.,  poz. 1215</w:t>
      </w:r>
      <w:r w:rsidRPr="003B2316">
        <w:rPr>
          <w:szCs w:val="24"/>
          <w:lang w:eastAsia="en-US" w:bidi="en-US"/>
        </w:rPr>
        <w:t>),</w:t>
      </w:r>
    </w:p>
    <w:p w14:paraId="322759C1" w14:textId="77777777" w:rsidR="003B2316" w:rsidRPr="003B2316" w:rsidRDefault="003B2316" w:rsidP="00EF5708">
      <w:pPr>
        <w:numPr>
          <w:ilvl w:val="0"/>
          <w:numId w:val="14"/>
        </w:numPr>
        <w:spacing w:after="0"/>
        <w:rPr>
          <w:szCs w:val="24"/>
          <w:lang w:eastAsia="en-US" w:bidi="en-US"/>
        </w:rPr>
      </w:pPr>
      <w:r w:rsidRPr="003B2316">
        <w:rPr>
          <w:szCs w:val="24"/>
          <w:lang w:eastAsia="en-US" w:bidi="en-US"/>
        </w:rPr>
        <w:t>ustawa z dnia 22 czerwca 2017. o ochronie zabytków i opiece nad zabytkami (Dz.U. z 2017r., poz. 1595.),</w:t>
      </w:r>
    </w:p>
    <w:p w14:paraId="2AAB206C" w14:textId="77777777" w:rsidR="003B2316" w:rsidRPr="003B2316" w:rsidRDefault="003B2316" w:rsidP="00EF5708">
      <w:pPr>
        <w:numPr>
          <w:ilvl w:val="0"/>
          <w:numId w:val="14"/>
        </w:numPr>
        <w:spacing w:after="0"/>
        <w:ind w:right="71"/>
        <w:rPr>
          <w:szCs w:val="24"/>
          <w:lang w:val="x-none" w:eastAsia="x-none" w:bidi="en-US"/>
        </w:rPr>
      </w:pPr>
      <w:bookmarkStart w:id="22" w:name="_Toc68021438"/>
      <w:bookmarkStart w:id="23" w:name="_Toc122359374"/>
      <w:bookmarkStart w:id="24" w:name="_Toc122359377"/>
      <w:r w:rsidRPr="003B2316">
        <w:rPr>
          <w:iCs/>
          <w:szCs w:val="24"/>
          <w:lang w:val="x-none" w:eastAsia="x-none" w:bidi="en-US"/>
        </w:rPr>
        <w:t>rozporządzenie Rady Ministrów z dnia 9 listopada 2010r. w sprawie przedsięwzięć mogących znacząco oddziaływać na środowisko (</w:t>
      </w:r>
      <w:r w:rsidRPr="003B2316">
        <w:rPr>
          <w:iCs/>
          <w:szCs w:val="24"/>
          <w:lang w:eastAsia="x-none" w:bidi="en-US"/>
        </w:rPr>
        <w:t xml:space="preserve">tj. </w:t>
      </w:r>
      <w:r w:rsidRPr="003B2316">
        <w:rPr>
          <w:iCs/>
          <w:szCs w:val="24"/>
          <w:lang w:val="x-none" w:eastAsia="x-none" w:bidi="en-US"/>
        </w:rPr>
        <w:t>Dz. U. z 201</w:t>
      </w:r>
      <w:r w:rsidRPr="003B2316">
        <w:rPr>
          <w:iCs/>
          <w:szCs w:val="24"/>
          <w:lang w:eastAsia="x-none" w:bidi="en-US"/>
        </w:rPr>
        <w:t>6</w:t>
      </w:r>
      <w:r w:rsidRPr="003B2316">
        <w:rPr>
          <w:iCs/>
          <w:szCs w:val="24"/>
          <w:lang w:val="x-none" w:eastAsia="x-none" w:bidi="en-US"/>
        </w:rPr>
        <w:t>r. poz.</w:t>
      </w:r>
      <w:r w:rsidRPr="003B2316">
        <w:rPr>
          <w:iCs/>
          <w:szCs w:val="24"/>
          <w:lang w:eastAsia="x-none" w:bidi="en-US"/>
        </w:rPr>
        <w:t>71</w:t>
      </w:r>
      <w:r w:rsidRPr="003B2316">
        <w:rPr>
          <w:iCs/>
          <w:szCs w:val="24"/>
          <w:lang w:val="x-none" w:eastAsia="x-none" w:bidi="en-US"/>
        </w:rPr>
        <w:t>),</w:t>
      </w:r>
    </w:p>
    <w:p w14:paraId="0207AAE0" w14:textId="77777777" w:rsidR="003B2316" w:rsidRPr="003B2316" w:rsidRDefault="003B2316" w:rsidP="00EF5708">
      <w:pPr>
        <w:numPr>
          <w:ilvl w:val="0"/>
          <w:numId w:val="14"/>
        </w:numPr>
        <w:spacing w:after="0"/>
        <w:rPr>
          <w:szCs w:val="24"/>
          <w:lang w:eastAsia="en-US" w:bidi="en-US"/>
        </w:rPr>
      </w:pPr>
      <w:r w:rsidRPr="003B2316">
        <w:rPr>
          <w:szCs w:val="24"/>
          <w:lang w:eastAsia="en-US" w:bidi="en-US"/>
        </w:rPr>
        <w:t xml:space="preserve">rozporządzenie </w:t>
      </w:r>
      <w:r w:rsidRPr="003B2316">
        <w:rPr>
          <w:color w:val="000000"/>
          <w:szCs w:val="24"/>
          <w:lang w:eastAsia="en-US" w:bidi="en-US"/>
        </w:rPr>
        <w:t xml:space="preserve">Ministra Środowiska z dnia 9 grudnia 2014 r. w sprawie katalogu odpadów (Dz. U. z 2014 r., poz. 1923), </w:t>
      </w:r>
      <w:bookmarkEnd w:id="22"/>
      <w:bookmarkEnd w:id="23"/>
    </w:p>
    <w:p w14:paraId="7B330C78" w14:textId="77777777" w:rsidR="003B2316" w:rsidRPr="003B2316" w:rsidRDefault="003B2316" w:rsidP="00EF5708">
      <w:pPr>
        <w:numPr>
          <w:ilvl w:val="0"/>
          <w:numId w:val="14"/>
        </w:numPr>
        <w:spacing w:after="0"/>
        <w:rPr>
          <w:szCs w:val="24"/>
          <w:lang w:eastAsia="en-US" w:bidi="en-US"/>
        </w:rPr>
      </w:pPr>
      <w:r w:rsidRPr="003B2316">
        <w:rPr>
          <w:szCs w:val="24"/>
          <w:lang w:eastAsia="en-US" w:bidi="en-US"/>
        </w:rPr>
        <w:t xml:space="preserve">rozporządzenie Ministra Środowiska </w:t>
      </w:r>
      <w:r w:rsidRPr="003B2316">
        <w:rPr>
          <w:iCs/>
          <w:szCs w:val="24"/>
          <w:lang w:eastAsia="en-US" w:bidi="en-US"/>
        </w:rPr>
        <w:t xml:space="preserve">z dnia 14 czerwca 2007r. </w:t>
      </w:r>
      <w:r w:rsidRPr="003B2316">
        <w:rPr>
          <w:szCs w:val="24"/>
          <w:lang w:eastAsia="en-US" w:bidi="en-US"/>
        </w:rPr>
        <w:t>w sprawie dopuszczalnych poziomów hałasu w środowisku (tj. Dz.U. z 2014r. poz. 112),</w:t>
      </w:r>
    </w:p>
    <w:p w14:paraId="7072412B" w14:textId="77777777" w:rsidR="003B2316" w:rsidRPr="003B2316" w:rsidRDefault="003B2316" w:rsidP="00EF5708">
      <w:pPr>
        <w:numPr>
          <w:ilvl w:val="0"/>
          <w:numId w:val="14"/>
        </w:numPr>
        <w:spacing w:after="0"/>
        <w:rPr>
          <w:color w:val="000000"/>
          <w:szCs w:val="24"/>
          <w:lang w:eastAsia="en-US" w:bidi="en-US"/>
        </w:rPr>
      </w:pPr>
      <w:r w:rsidRPr="003B2316">
        <w:rPr>
          <w:szCs w:val="24"/>
          <w:lang w:eastAsia="en-US" w:bidi="en-US"/>
        </w:rPr>
        <w:t>rozporządzenie Ministra Środowiska z dnia 26 stycznia 2010r. w sprawie wartości odniesienia dla niektórych substancji w powietrzu (Dz.U. Nr 16 z 2010r. poz.87)</w:t>
      </w:r>
      <w:r w:rsidRPr="003B2316">
        <w:rPr>
          <w:color w:val="000000"/>
          <w:szCs w:val="24"/>
          <w:lang w:eastAsia="en-US" w:bidi="en-US"/>
        </w:rPr>
        <w:t xml:space="preserve"> </w:t>
      </w:r>
    </w:p>
    <w:p w14:paraId="6A3AFCD7" w14:textId="77777777" w:rsidR="003B2316" w:rsidRPr="003B2316" w:rsidRDefault="003B2316" w:rsidP="00EF5708">
      <w:pPr>
        <w:numPr>
          <w:ilvl w:val="0"/>
          <w:numId w:val="14"/>
        </w:numPr>
        <w:spacing w:after="0"/>
        <w:rPr>
          <w:szCs w:val="24"/>
          <w:lang w:eastAsia="en-US" w:bidi="en-US"/>
        </w:rPr>
      </w:pPr>
      <w:r w:rsidRPr="003B2316">
        <w:rPr>
          <w:szCs w:val="24"/>
          <w:lang w:eastAsia="en-US" w:bidi="en-US"/>
        </w:rPr>
        <w:t>rozporządzenie Ministra Środowiska z dnia 12 stycznia 2011 r. w sprawie obszarów specjalnej ochrony ptaków (</w:t>
      </w:r>
      <w:r w:rsidRPr="003B2316">
        <w:rPr>
          <w:bCs/>
          <w:szCs w:val="24"/>
          <w:lang w:eastAsia="en-US" w:bidi="en-US"/>
        </w:rPr>
        <w:t>Dz.U. z 2011r., nr 25, poz. 133</w:t>
      </w:r>
      <w:r w:rsidRPr="003B2316">
        <w:rPr>
          <w:szCs w:val="24"/>
          <w:lang w:eastAsia="en-US" w:bidi="en-US"/>
        </w:rPr>
        <w:t>),</w:t>
      </w:r>
    </w:p>
    <w:bookmarkEnd w:id="24"/>
    <w:p w14:paraId="7402A56F" w14:textId="77777777" w:rsidR="003B2316" w:rsidRPr="003B2316" w:rsidRDefault="003B2316" w:rsidP="00EF5708">
      <w:pPr>
        <w:numPr>
          <w:ilvl w:val="0"/>
          <w:numId w:val="15"/>
        </w:numPr>
        <w:spacing w:after="0"/>
        <w:ind w:left="426" w:hanging="426"/>
        <w:contextualSpacing/>
        <w:rPr>
          <w:szCs w:val="24"/>
          <w:lang w:eastAsia="en-US" w:bidi="en-US"/>
        </w:rPr>
      </w:pPr>
      <w:r w:rsidRPr="003B2316">
        <w:rPr>
          <w:szCs w:val="24"/>
          <w:lang w:eastAsia="en-US" w:bidi="en-US"/>
        </w:rPr>
        <w:lastRenderedPageBreak/>
        <w:t>Biblioteka Monitoringu Środowiska - Państwowa Inspekcja Ochrony Środowiska- biuletyny,</w:t>
      </w:r>
    </w:p>
    <w:p w14:paraId="249191A8" w14:textId="605CD93D" w:rsidR="003B2316" w:rsidRPr="002D2184" w:rsidRDefault="003B2316" w:rsidP="00EF5708">
      <w:pPr>
        <w:numPr>
          <w:ilvl w:val="0"/>
          <w:numId w:val="15"/>
        </w:numPr>
        <w:spacing w:after="0"/>
        <w:ind w:left="426" w:hanging="426"/>
        <w:contextualSpacing/>
        <w:rPr>
          <w:iCs/>
          <w:szCs w:val="24"/>
          <w:lang w:eastAsia="en-US" w:bidi="en-US"/>
        </w:rPr>
      </w:pPr>
      <w:bookmarkStart w:id="25" w:name="_Toc68021435"/>
      <w:bookmarkStart w:id="26" w:name="_Toc122359381"/>
      <w:r w:rsidRPr="002D2184">
        <w:rPr>
          <w:szCs w:val="24"/>
          <w:lang w:eastAsia="en-US" w:bidi="en-US"/>
        </w:rPr>
        <w:t>Warunki meteorologiczne określone przez Instytut Meteorologii i Gospodarki Wodnej w Warszawie zamieszczone w Katalogu danych meteorologicznych dla Stacji w</w:t>
      </w:r>
      <w:bookmarkEnd w:id="25"/>
      <w:r w:rsidRPr="002D2184">
        <w:rPr>
          <w:szCs w:val="24"/>
          <w:lang w:eastAsia="en-US" w:bidi="en-US"/>
        </w:rPr>
        <w:t xml:space="preserve"> </w:t>
      </w:r>
      <w:bookmarkEnd w:id="26"/>
      <w:r w:rsidR="002D2184" w:rsidRPr="002D2184">
        <w:rPr>
          <w:szCs w:val="24"/>
          <w:lang w:eastAsia="en-US" w:bidi="en-US"/>
        </w:rPr>
        <w:t>Poznaniu</w:t>
      </w:r>
    </w:p>
    <w:p w14:paraId="7F8D9718" w14:textId="77777777" w:rsidR="003B2316" w:rsidRPr="003B2316" w:rsidRDefault="003B2316" w:rsidP="00EF5708">
      <w:pPr>
        <w:numPr>
          <w:ilvl w:val="0"/>
          <w:numId w:val="15"/>
        </w:numPr>
        <w:spacing w:after="0"/>
        <w:ind w:left="426" w:hanging="426"/>
        <w:contextualSpacing/>
        <w:rPr>
          <w:iCs/>
          <w:szCs w:val="24"/>
          <w:lang w:eastAsia="en-US" w:bidi="en-US"/>
        </w:rPr>
      </w:pPr>
      <w:r w:rsidRPr="003B2316">
        <w:rPr>
          <w:szCs w:val="24"/>
          <w:lang w:eastAsia="en-US" w:bidi="en-US"/>
        </w:rPr>
        <w:t>Dane literaturowe</w:t>
      </w:r>
    </w:p>
    <w:p w14:paraId="75EA7557" w14:textId="77777777" w:rsidR="003B2316" w:rsidRPr="003B2316" w:rsidRDefault="003B2316" w:rsidP="00EF5708">
      <w:pPr>
        <w:numPr>
          <w:ilvl w:val="0"/>
          <w:numId w:val="15"/>
        </w:numPr>
        <w:spacing w:after="0"/>
        <w:ind w:left="426" w:hanging="426"/>
        <w:contextualSpacing/>
        <w:rPr>
          <w:iCs/>
          <w:szCs w:val="24"/>
          <w:lang w:eastAsia="en-US" w:bidi="en-US"/>
        </w:rPr>
      </w:pPr>
      <w:r w:rsidRPr="003B2316">
        <w:rPr>
          <w:szCs w:val="24"/>
          <w:lang w:eastAsia="en-US" w:bidi="en-US"/>
        </w:rPr>
        <w:t>Wizja terenowa</w:t>
      </w:r>
    </w:p>
    <w:p w14:paraId="3EA49419" w14:textId="77777777" w:rsidR="003B2316" w:rsidRPr="003B2316" w:rsidRDefault="003B2316" w:rsidP="00EF5708">
      <w:pPr>
        <w:numPr>
          <w:ilvl w:val="0"/>
          <w:numId w:val="15"/>
        </w:numPr>
        <w:spacing w:after="0"/>
        <w:ind w:left="426" w:hanging="426"/>
        <w:contextualSpacing/>
        <w:rPr>
          <w:szCs w:val="24"/>
          <w:lang w:eastAsia="en-US" w:bidi="en-US"/>
        </w:rPr>
      </w:pPr>
      <w:r w:rsidRPr="003B2316">
        <w:rPr>
          <w:szCs w:val="24"/>
          <w:lang w:eastAsia="en-US" w:bidi="en-US"/>
        </w:rPr>
        <w:t>Zalecenia i informacje inwestora.</w:t>
      </w:r>
    </w:p>
    <w:p w14:paraId="17844FC8" w14:textId="77777777" w:rsidR="00265763" w:rsidRPr="00A863C3" w:rsidRDefault="00265763" w:rsidP="005F0F2B">
      <w:pPr>
        <w:pStyle w:val="2-"/>
        <w:numPr>
          <w:ilvl w:val="0"/>
          <w:numId w:val="0"/>
        </w:numPr>
        <w:rPr>
          <w:rStyle w:val="1Tre"/>
          <w:color w:val="auto"/>
        </w:rPr>
      </w:pPr>
    </w:p>
    <w:p w14:paraId="3FAFECAD" w14:textId="307B16D0" w:rsidR="007E4827" w:rsidRPr="00403DB9" w:rsidRDefault="00C0782E" w:rsidP="00BD6734">
      <w:pPr>
        <w:pStyle w:val="Nagwek2"/>
        <w:numPr>
          <w:ilvl w:val="1"/>
          <w:numId w:val="10"/>
        </w:numPr>
        <w:rPr>
          <w:rStyle w:val="1Tre"/>
          <w:i w:val="0"/>
          <w:color w:val="auto"/>
        </w:rPr>
      </w:pPr>
      <w:bookmarkStart w:id="27" w:name="_Toc161929656"/>
      <w:r w:rsidRPr="00403DB9">
        <w:rPr>
          <w:rStyle w:val="1Tre"/>
          <w:i w:val="0"/>
          <w:color w:val="auto"/>
        </w:rPr>
        <w:t>ANALIZA ZGODNOŚCI PRZEDSIĘWZIĘCIA Z DOKUMENTAMI STRATEGICZNYMI</w:t>
      </w:r>
      <w:bookmarkEnd w:id="27"/>
      <w:r w:rsidRPr="00403DB9">
        <w:rPr>
          <w:rStyle w:val="1Tre"/>
          <w:i w:val="0"/>
          <w:color w:val="auto"/>
        </w:rPr>
        <w:t xml:space="preserve"> </w:t>
      </w:r>
    </w:p>
    <w:p w14:paraId="5B178CA7" w14:textId="77777777" w:rsidR="00E03BCC" w:rsidRDefault="00E03BCC" w:rsidP="003B2316">
      <w:pPr>
        <w:spacing w:after="0"/>
        <w:rPr>
          <w:lang w:eastAsia="en-US" w:bidi="en-US"/>
        </w:rPr>
      </w:pPr>
    </w:p>
    <w:p w14:paraId="250EBCFB" w14:textId="667EECDA" w:rsidR="00393617" w:rsidRDefault="003B2316" w:rsidP="00E77370">
      <w:pPr>
        <w:spacing w:after="0"/>
        <w:rPr>
          <w:lang w:eastAsia="en-US" w:bidi="en-US"/>
        </w:rPr>
      </w:pPr>
      <w:r w:rsidRPr="003B2316">
        <w:rPr>
          <w:lang w:eastAsia="en-US" w:bidi="en-US"/>
        </w:rPr>
        <w:t xml:space="preserve">Teren, gdzie planowana jest budowa stacji paliw </w:t>
      </w:r>
      <w:r w:rsidR="00E77370" w:rsidRPr="0069361A">
        <w:rPr>
          <w:b/>
          <w:color w:val="000000" w:themeColor="text1"/>
          <w:lang w:eastAsia="en-US" w:bidi="en-US"/>
        </w:rPr>
        <w:t xml:space="preserve">nie </w:t>
      </w:r>
      <w:r w:rsidRPr="0069361A">
        <w:rPr>
          <w:b/>
          <w:color w:val="000000" w:themeColor="text1"/>
          <w:lang w:eastAsia="en-US" w:bidi="en-US"/>
        </w:rPr>
        <w:t>jest objęty miejscowym planem</w:t>
      </w:r>
      <w:r w:rsidRPr="0069361A">
        <w:rPr>
          <w:color w:val="000000" w:themeColor="text1"/>
          <w:lang w:eastAsia="en-US" w:bidi="en-US"/>
        </w:rPr>
        <w:t xml:space="preserve"> </w:t>
      </w:r>
      <w:r w:rsidRPr="0069361A">
        <w:rPr>
          <w:b/>
          <w:lang w:eastAsia="en-US" w:bidi="en-US"/>
        </w:rPr>
        <w:t>zagospodarowania przestrzennego</w:t>
      </w:r>
      <w:r w:rsidR="00E77370">
        <w:rPr>
          <w:lang w:eastAsia="en-US" w:bidi="en-US"/>
        </w:rPr>
        <w:t xml:space="preserve">. Zgodnie ze </w:t>
      </w:r>
      <w:r w:rsidR="00265763" w:rsidRPr="0069361A">
        <w:rPr>
          <w:b/>
          <w:lang w:eastAsia="en-US" w:bidi="en-US"/>
        </w:rPr>
        <w:t xml:space="preserve">Studium </w:t>
      </w:r>
      <w:r w:rsidR="00265763" w:rsidRPr="002D2184">
        <w:rPr>
          <w:b/>
          <w:lang w:eastAsia="en-US" w:bidi="en-US"/>
        </w:rPr>
        <w:t>uwarunkowań i kierunków</w:t>
      </w:r>
      <w:r w:rsidR="00265763" w:rsidRPr="0069361A">
        <w:rPr>
          <w:b/>
          <w:lang w:eastAsia="en-US" w:bidi="en-US"/>
        </w:rPr>
        <w:t xml:space="preserve"> zagospodarowania przestrzennego</w:t>
      </w:r>
      <w:r w:rsidR="000672B8">
        <w:rPr>
          <w:b/>
          <w:lang w:eastAsia="en-US" w:bidi="en-US"/>
        </w:rPr>
        <w:t xml:space="preserve"> dla </w:t>
      </w:r>
      <w:r w:rsidR="008B06B3">
        <w:rPr>
          <w:b/>
          <w:lang w:eastAsia="en-US" w:bidi="en-US"/>
        </w:rPr>
        <w:t xml:space="preserve">gminy </w:t>
      </w:r>
      <w:r w:rsidR="007C6847">
        <w:rPr>
          <w:b/>
          <w:lang w:eastAsia="en-US" w:bidi="en-US"/>
        </w:rPr>
        <w:t xml:space="preserve">Koło </w:t>
      </w:r>
      <w:r w:rsidR="00393617" w:rsidRPr="00D44556">
        <w:rPr>
          <w:b/>
          <w:i/>
          <w:iCs/>
          <w:color w:val="000000"/>
          <w:szCs w:val="24"/>
          <w:shd w:val="clear" w:color="auto" w:fill="F1F4F8"/>
        </w:rPr>
        <w:t xml:space="preserve">Uchwała </w:t>
      </w:r>
      <w:r w:rsidR="008B06B3" w:rsidRPr="00D44556">
        <w:rPr>
          <w:b/>
          <w:i/>
          <w:iCs/>
          <w:color w:val="000000"/>
          <w:szCs w:val="24"/>
          <w:shd w:val="clear" w:color="auto" w:fill="F1F4F8"/>
        </w:rPr>
        <w:t>L</w:t>
      </w:r>
      <w:r w:rsidR="0089041D" w:rsidRPr="00D44556">
        <w:rPr>
          <w:b/>
          <w:i/>
          <w:iCs/>
          <w:color w:val="000000"/>
          <w:szCs w:val="24"/>
          <w:shd w:val="clear" w:color="auto" w:fill="F1F4F8"/>
        </w:rPr>
        <w:t>XII</w:t>
      </w:r>
      <w:r w:rsidR="00393617" w:rsidRPr="00D44556">
        <w:rPr>
          <w:b/>
          <w:i/>
          <w:iCs/>
          <w:color w:val="000000"/>
          <w:szCs w:val="24"/>
          <w:shd w:val="clear" w:color="auto" w:fill="F1F4F8"/>
        </w:rPr>
        <w:t>/</w:t>
      </w:r>
      <w:r w:rsidR="0089041D" w:rsidRPr="00D44556">
        <w:rPr>
          <w:b/>
          <w:i/>
          <w:iCs/>
          <w:color w:val="000000"/>
          <w:szCs w:val="24"/>
          <w:shd w:val="clear" w:color="auto" w:fill="F1F4F8"/>
        </w:rPr>
        <w:t>624</w:t>
      </w:r>
      <w:r w:rsidR="00393617" w:rsidRPr="00D44556">
        <w:rPr>
          <w:b/>
          <w:i/>
          <w:iCs/>
          <w:color w:val="000000"/>
          <w:szCs w:val="24"/>
          <w:shd w:val="clear" w:color="auto" w:fill="F1F4F8"/>
        </w:rPr>
        <w:t>/</w:t>
      </w:r>
      <w:r w:rsidR="0089041D" w:rsidRPr="00D44556">
        <w:rPr>
          <w:b/>
          <w:i/>
          <w:iCs/>
          <w:color w:val="000000"/>
          <w:szCs w:val="24"/>
          <w:shd w:val="clear" w:color="auto" w:fill="F1F4F8"/>
        </w:rPr>
        <w:t>2024</w:t>
      </w:r>
      <w:r w:rsidR="008B06B3" w:rsidRPr="00D44556">
        <w:rPr>
          <w:b/>
          <w:i/>
          <w:iCs/>
          <w:color w:val="000000"/>
          <w:szCs w:val="24"/>
          <w:shd w:val="clear" w:color="auto" w:fill="F1F4F8"/>
        </w:rPr>
        <w:t xml:space="preserve"> </w:t>
      </w:r>
      <w:r w:rsidR="00393617" w:rsidRPr="00D44556">
        <w:rPr>
          <w:b/>
          <w:i/>
          <w:iCs/>
          <w:color w:val="000000"/>
          <w:szCs w:val="24"/>
          <w:shd w:val="clear" w:color="auto" w:fill="F1F4F8"/>
        </w:rPr>
        <w:t xml:space="preserve"> </w:t>
      </w:r>
      <w:r w:rsidR="00393617" w:rsidRPr="00D44556">
        <w:rPr>
          <w:iCs/>
          <w:color w:val="000000"/>
          <w:szCs w:val="24"/>
          <w:shd w:val="clear" w:color="auto" w:fill="F1F4F8"/>
        </w:rPr>
        <w:t>z dnia 20</w:t>
      </w:r>
      <w:r w:rsidR="008B06B3" w:rsidRPr="00D44556">
        <w:rPr>
          <w:iCs/>
          <w:color w:val="000000"/>
          <w:szCs w:val="24"/>
          <w:shd w:val="clear" w:color="auto" w:fill="F1F4F8"/>
        </w:rPr>
        <w:t>2</w:t>
      </w:r>
      <w:r w:rsidR="0089041D" w:rsidRPr="00D44556">
        <w:rPr>
          <w:iCs/>
          <w:color w:val="000000"/>
          <w:szCs w:val="24"/>
          <w:shd w:val="clear" w:color="auto" w:fill="F1F4F8"/>
        </w:rPr>
        <w:t>3</w:t>
      </w:r>
      <w:r w:rsidR="00393617" w:rsidRPr="00D44556">
        <w:rPr>
          <w:iCs/>
          <w:color w:val="000000"/>
          <w:szCs w:val="24"/>
          <w:shd w:val="clear" w:color="auto" w:fill="F1F4F8"/>
        </w:rPr>
        <w:t>-</w:t>
      </w:r>
      <w:r w:rsidR="008B06B3" w:rsidRPr="00D44556">
        <w:rPr>
          <w:iCs/>
          <w:color w:val="000000"/>
          <w:szCs w:val="24"/>
          <w:shd w:val="clear" w:color="auto" w:fill="F1F4F8"/>
        </w:rPr>
        <w:t>0</w:t>
      </w:r>
      <w:r w:rsidR="0089041D" w:rsidRPr="00D44556">
        <w:rPr>
          <w:iCs/>
          <w:color w:val="000000"/>
          <w:szCs w:val="24"/>
          <w:shd w:val="clear" w:color="auto" w:fill="F1F4F8"/>
        </w:rPr>
        <w:t>3</w:t>
      </w:r>
      <w:r w:rsidR="00393617" w:rsidRPr="00D44556">
        <w:rPr>
          <w:iCs/>
          <w:color w:val="000000"/>
          <w:szCs w:val="24"/>
          <w:shd w:val="clear" w:color="auto" w:fill="F1F4F8"/>
        </w:rPr>
        <w:t>-</w:t>
      </w:r>
      <w:r w:rsidR="0089041D" w:rsidRPr="00D44556">
        <w:rPr>
          <w:iCs/>
          <w:color w:val="000000"/>
          <w:szCs w:val="24"/>
          <w:shd w:val="clear" w:color="auto" w:fill="F1F4F8"/>
        </w:rPr>
        <w:t>29</w:t>
      </w:r>
      <w:r w:rsidR="0069361A" w:rsidRPr="0069361A">
        <w:rPr>
          <w:b/>
          <w:lang w:eastAsia="en-US" w:bidi="en-US"/>
        </w:rPr>
        <w:t xml:space="preserve"> </w:t>
      </w:r>
      <w:r w:rsidR="0069361A">
        <w:rPr>
          <w:lang w:eastAsia="en-US" w:bidi="en-US"/>
        </w:rPr>
        <w:t>t</w:t>
      </w:r>
      <w:r w:rsidR="00265763">
        <w:t>eren planowanej inwestycji znajduje się w j</w:t>
      </w:r>
      <w:r w:rsidR="00393617">
        <w:t>ednos</w:t>
      </w:r>
      <w:r w:rsidR="00265763">
        <w:t>tce</w:t>
      </w:r>
      <w:r w:rsidR="00393617">
        <w:t xml:space="preserve"> planistyczn</w:t>
      </w:r>
      <w:r w:rsidR="00265763">
        <w:t>ej</w:t>
      </w:r>
      <w:r w:rsidR="00393617">
        <w:t xml:space="preserve"> </w:t>
      </w:r>
      <w:r w:rsidR="00BF4E91">
        <w:t xml:space="preserve">w której to jednostce koncentruje się większość terenów rozwojowych gminy. </w:t>
      </w:r>
      <w:r w:rsidR="0069361A">
        <w:t xml:space="preserve">Dla tej jednostki </w:t>
      </w:r>
      <w:r w:rsidR="007D1CED">
        <w:t>wykazuje</w:t>
      </w:r>
      <w:r w:rsidR="0069361A">
        <w:t xml:space="preserve"> się </w:t>
      </w:r>
      <w:r w:rsidR="007D1CED">
        <w:t xml:space="preserve">następujący </w:t>
      </w:r>
      <w:r w:rsidR="0069361A">
        <w:t>profil funkcjonalny:</w:t>
      </w:r>
      <w:r w:rsidR="0089041D">
        <w:t xml:space="preserve"> przeznaczenie na zabudowę usługową</w:t>
      </w:r>
      <w:r w:rsidR="00D44556">
        <w:t>.</w:t>
      </w:r>
      <w:r w:rsidR="0069361A">
        <w:rPr>
          <w:lang w:eastAsia="en-US" w:bidi="en-US"/>
        </w:rPr>
        <w:t xml:space="preserve"> J</w:t>
      </w:r>
      <w:r w:rsidR="00393617">
        <w:t>ednostka obejmuj</w:t>
      </w:r>
      <w:r w:rsidR="002D2184">
        <w:t>e</w:t>
      </w:r>
      <w:r w:rsidR="00393617">
        <w:t xml:space="preserve"> </w:t>
      </w:r>
      <w:r w:rsidR="00EF263D">
        <w:t>m.in. południową</w:t>
      </w:r>
      <w:r w:rsidR="00393617">
        <w:t xml:space="preserve"> część gminy, cechującą się wielofunkcyjnością oraz zróżnicowanym charakterem użytkowani</w:t>
      </w:r>
      <w:r w:rsidR="002D2184">
        <w:t>a</w:t>
      </w:r>
      <w:r w:rsidR="00393617">
        <w:t xml:space="preserve"> terenu. </w:t>
      </w:r>
    </w:p>
    <w:p w14:paraId="1E386C46" w14:textId="759E694E" w:rsidR="00E77370" w:rsidRDefault="00E77370" w:rsidP="00E77370">
      <w:pPr>
        <w:spacing w:after="0"/>
        <w:rPr>
          <w:rStyle w:val="1Tre"/>
          <w:color w:val="auto"/>
          <w:szCs w:val="24"/>
        </w:rPr>
      </w:pPr>
    </w:p>
    <w:p w14:paraId="593AD829" w14:textId="127EEC84" w:rsidR="00E77370" w:rsidRPr="00A863C3" w:rsidRDefault="00D44556" w:rsidP="00D20466">
      <w:pPr>
        <w:spacing w:after="0"/>
        <w:jc w:val="center"/>
        <w:rPr>
          <w:rStyle w:val="1Tre"/>
          <w:color w:val="auto"/>
          <w:szCs w:val="24"/>
        </w:rPr>
      </w:pPr>
      <w:r>
        <w:rPr>
          <w:noProof/>
          <w:szCs w:val="24"/>
        </w:rPr>
        <mc:AlternateContent>
          <mc:Choice Requires="wps">
            <w:drawing>
              <wp:anchor distT="0" distB="0" distL="114300" distR="114300" simplePos="0" relativeHeight="251826688" behindDoc="0" locked="0" layoutInCell="1" allowOverlap="1" wp14:anchorId="2A444DAF" wp14:editId="57D47727">
                <wp:simplePos x="0" y="0"/>
                <wp:positionH relativeFrom="column">
                  <wp:posOffset>1931882</wp:posOffset>
                </wp:positionH>
                <wp:positionV relativeFrom="paragraph">
                  <wp:posOffset>1991148</wp:posOffset>
                </wp:positionV>
                <wp:extent cx="321734" cy="249766"/>
                <wp:effectExtent l="38100" t="19050" r="40640" b="36195"/>
                <wp:wrapNone/>
                <wp:docPr id="16" name="Gwiazda: 5 punktów 16"/>
                <wp:cNvGraphicFramePr/>
                <a:graphic xmlns:a="http://schemas.openxmlformats.org/drawingml/2006/main">
                  <a:graphicData uri="http://schemas.microsoft.com/office/word/2010/wordprocessingShape">
                    <wps:wsp>
                      <wps:cNvSpPr/>
                      <wps:spPr>
                        <a:xfrm>
                          <a:off x="0" y="0"/>
                          <a:ext cx="321734" cy="249766"/>
                        </a:xfrm>
                        <a:prstGeom prst="star5">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CC845A" id="Gwiazda: 5 punktów 16" o:spid="_x0000_s1026" style="position:absolute;margin-left:152.1pt;margin-top:156.8pt;width:25.35pt;height:19.65pt;z-index:251826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21734,2497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" path="m,95402r122892,1l160867,r37975,95403l321734,95402r-99422,58961l260288,249765,160867,190803,61446,249765,99422,154363,,95402xe" fillcolor="#4472c4 [3204]" strokecolor="#1f3763 [1604]" strokeweight="1pt">
                <v:stroke joinstyle="miter"/>
                <v:path arrowok="t" o:connecttype="custom" o:connectlocs="0,95402;122892,95403;160867,0;198842,95403;321734,95402;222312,154363;260288,249765;160867,190803;61446,249765;99422,154363;0,95402" o:connectangles="0,0,0,0,0,0,0,0,0,0,0"/>
              </v:shape>
            </w:pict>
          </mc:Fallback>
        </mc:AlternateContent>
      </w:r>
      <w:r w:rsidR="0089041D" w:rsidRPr="0089041D">
        <w:rPr>
          <w:rStyle w:val="1Tre"/>
          <w:noProof/>
          <w:color w:val="auto"/>
          <w:szCs w:val="24"/>
        </w:rPr>
        <w:drawing>
          <wp:inline distT="0" distB="0" distL="0" distR="0" wp14:anchorId="06A7C6C7" wp14:editId="38053CCE">
            <wp:extent cx="5760720" cy="4102100"/>
            <wp:effectExtent l="0" t="0" r="0" b="0"/>
            <wp:docPr id="9"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764229" cy="4104599"/>
                    </a:xfrm>
                    <a:prstGeom prst="rect">
                      <a:avLst/>
                    </a:prstGeom>
                  </pic:spPr>
                </pic:pic>
              </a:graphicData>
            </a:graphic>
          </wp:inline>
        </w:drawing>
      </w:r>
    </w:p>
    <w:p w14:paraId="595922C0" w14:textId="021D9962" w:rsidR="001D0EE3" w:rsidRPr="00A863C3" w:rsidRDefault="001D0EE3" w:rsidP="009F2464">
      <w:pPr>
        <w:spacing w:after="0"/>
        <w:rPr>
          <w:rStyle w:val="1Tre"/>
          <w:color w:val="auto"/>
          <w:szCs w:val="24"/>
        </w:rPr>
      </w:pPr>
    </w:p>
    <w:p w14:paraId="5A820EE1" w14:textId="6F64EA47" w:rsidR="00C02938" w:rsidRPr="00D44556" w:rsidRDefault="005A47BB" w:rsidP="00D44556">
      <w:pPr>
        <w:pStyle w:val="Legenda"/>
        <w:jc w:val="center"/>
        <w:rPr>
          <w:i/>
          <w:iCs/>
          <w:lang w:val="pl-PL" w:eastAsia="en-US" w:bidi="en-US"/>
        </w:rPr>
      </w:pPr>
      <w:bookmarkStart w:id="28" w:name="_Toc526516368"/>
      <w:r w:rsidRPr="00C50FFC">
        <w:rPr>
          <w:i/>
          <w:iCs/>
        </w:rPr>
        <w:t xml:space="preserve">Rysunek </w:t>
      </w:r>
      <w:r w:rsidR="008053E0" w:rsidRPr="00C50FFC">
        <w:rPr>
          <w:i/>
          <w:iCs/>
          <w:noProof/>
        </w:rPr>
        <w:fldChar w:fldCharType="begin"/>
      </w:r>
      <w:r w:rsidR="008053E0" w:rsidRPr="00C50FFC">
        <w:rPr>
          <w:i/>
          <w:iCs/>
          <w:noProof/>
        </w:rPr>
        <w:instrText xml:space="preserve"> SEQ Rysunek \* ARABIC </w:instrText>
      </w:r>
      <w:r w:rsidR="008053E0" w:rsidRPr="00C50FFC">
        <w:rPr>
          <w:i/>
          <w:iCs/>
          <w:noProof/>
        </w:rPr>
        <w:fldChar w:fldCharType="separate"/>
      </w:r>
      <w:r w:rsidR="006024ED" w:rsidRPr="00C50FFC">
        <w:rPr>
          <w:i/>
          <w:iCs/>
          <w:noProof/>
        </w:rPr>
        <w:t>1</w:t>
      </w:r>
      <w:r w:rsidR="008053E0" w:rsidRPr="00C50FFC">
        <w:rPr>
          <w:i/>
          <w:iCs/>
          <w:noProof/>
        </w:rPr>
        <w:fldChar w:fldCharType="end"/>
      </w:r>
      <w:r w:rsidRPr="00C50FFC">
        <w:rPr>
          <w:i/>
          <w:iCs/>
          <w:lang w:val="pl-PL"/>
        </w:rPr>
        <w:t xml:space="preserve">. </w:t>
      </w:r>
      <w:r w:rsidR="001D0EE3" w:rsidRPr="00C50FFC">
        <w:rPr>
          <w:i/>
          <w:iCs/>
          <w:lang w:val="pl-PL"/>
        </w:rPr>
        <w:t xml:space="preserve">Lokalizacja </w:t>
      </w:r>
      <w:bookmarkEnd w:id="28"/>
      <w:r w:rsidR="00265763" w:rsidRPr="00C50FFC">
        <w:rPr>
          <w:i/>
          <w:iCs/>
          <w:lang w:val="pl-PL"/>
        </w:rPr>
        <w:t xml:space="preserve">w Studium </w:t>
      </w:r>
      <w:r w:rsidR="00265763" w:rsidRPr="00C50FFC">
        <w:rPr>
          <w:i/>
          <w:iCs/>
          <w:lang w:eastAsia="en-US" w:bidi="en-US"/>
        </w:rPr>
        <w:t xml:space="preserve">uwarunkowań i kierunków zagospodarowania przestrzennego gminy </w:t>
      </w:r>
      <w:r w:rsidR="00340D7F" w:rsidRPr="00C50FFC">
        <w:rPr>
          <w:i/>
          <w:iCs/>
          <w:lang w:val="pl-PL" w:eastAsia="en-US" w:bidi="en-US"/>
        </w:rPr>
        <w:t>Koło</w:t>
      </w:r>
    </w:p>
    <w:p w14:paraId="6817990D" w14:textId="7DF1624E" w:rsidR="00A875BD" w:rsidRDefault="00171135" w:rsidP="00A02A38">
      <w:pPr>
        <w:pStyle w:val="Nagwek1"/>
        <w:numPr>
          <w:ilvl w:val="0"/>
          <w:numId w:val="10"/>
        </w:numPr>
        <w:rPr>
          <w:rStyle w:val="Nagwek10"/>
        </w:rPr>
      </w:pPr>
      <w:bookmarkStart w:id="29" w:name="_Toc417115290"/>
      <w:bookmarkStart w:id="30" w:name="_Toc161929657"/>
      <w:r w:rsidRPr="00A863C3">
        <w:rPr>
          <w:rStyle w:val="Nagwek10"/>
        </w:rPr>
        <w:lastRenderedPageBreak/>
        <w:t>O</w:t>
      </w:r>
      <w:r w:rsidR="00A875BD" w:rsidRPr="00A863C3">
        <w:rPr>
          <w:rStyle w:val="Nagwek10"/>
        </w:rPr>
        <w:t xml:space="preserve">PIS PLANOWANEGO </w:t>
      </w:r>
      <w:r w:rsidR="00385698" w:rsidRPr="00A863C3">
        <w:rPr>
          <w:rStyle w:val="Nagwek10"/>
        </w:rPr>
        <w:t xml:space="preserve"> </w:t>
      </w:r>
      <w:r w:rsidR="00A875BD" w:rsidRPr="00A863C3">
        <w:rPr>
          <w:rStyle w:val="Nagwek10"/>
        </w:rPr>
        <w:t>PRZEDSIĘWZIĘCIA</w:t>
      </w:r>
      <w:bookmarkEnd w:id="29"/>
      <w:bookmarkEnd w:id="30"/>
    </w:p>
    <w:p w14:paraId="6C5781C7" w14:textId="5E922C95" w:rsidR="00FC4B2B" w:rsidRPr="009B6FC8" w:rsidRDefault="00FC4B2B" w:rsidP="00BD6734">
      <w:pPr>
        <w:pStyle w:val="Nagwek2"/>
        <w:numPr>
          <w:ilvl w:val="1"/>
          <w:numId w:val="10"/>
        </w:numPr>
        <w:rPr>
          <w:rFonts w:ascii="Times New Roman" w:hAnsi="Times New Roman"/>
          <w:i w:val="0"/>
        </w:rPr>
      </w:pPr>
      <w:bookmarkStart w:id="31" w:name="_Toc161929658"/>
      <w:r w:rsidRPr="009B6FC8">
        <w:rPr>
          <w:rFonts w:ascii="Times New Roman" w:hAnsi="Times New Roman"/>
          <w:i w:val="0"/>
        </w:rPr>
        <w:t>Rodzaj i skala przedsi</w:t>
      </w:r>
      <w:r w:rsidRPr="009B6FC8">
        <w:rPr>
          <w:rFonts w:ascii="Times New Roman" w:eastAsia="Arial,Bold" w:hAnsi="Times New Roman"/>
          <w:i w:val="0"/>
        </w:rPr>
        <w:t>ę</w:t>
      </w:r>
      <w:r w:rsidRPr="009B6FC8">
        <w:rPr>
          <w:rFonts w:ascii="Times New Roman" w:hAnsi="Times New Roman"/>
          <w:i w:val="0"/>
        </w:rPr>
        <w:t>wzi</w:t>
      </w:r>
      <w:r w:rsidRPr="009B6FC8">
        <w:rPr>
          <w:rFonts w:ascii="Times New Roman" w:eastAsia="Arial,Bold" w:hAnsi="Times New Roman"/>
          <w:i w:val="0"/>
        </w:rPr>
        <w:t>ę</w:t>
      </w:r>
      <w:r w:rsidRPr="009B6FC8">
        <w:rPr>
          <w:rFonts w:ascii="Times New Roman" w:hAnsi="Times New Roman"/>
          <w:i w:val="0"/>
        </w:rPr>
        <w:t>cia</w:t>
      </w:r>
      <w:bookmarkEnd w:id="31"/>
    </w:p>
    <w:p w14:paraId="741AAB5F" w14:textId="7DC8C9B2" w:rsidR="00FC4B2B" w:rsidRPr="00FC4B2B" w:rsidRDefault="00FC4B2B" w:rsidP="00FC4B2B">
      <w:pPr>
        <w:widowControl w:val="0"/>
        <w:autoSpaceDE w:val="0"/>
        <w:autoSpaceDN w:val="0"/>
        <w:adjustRightInd w:val="0"/>
        <w:spacing w:after="0"/>
        <w:ind w:right="111"/>
        <w:rPr>
          <w:lang w:eastAsia="en-US" w:bidi="en-US"/>
        </w:rPr>
      </w:pPr>
      <w:r w:rsidRPr="001F6173">
        <w:rPr>
          <w:lang w:eastAsia="en-US" w:bidi="en-US"/>
        </w:rPr>
        <w:t xml:space="preserve">Planowana stacja paliw płynnych zlokalizowana będzie na </w:t>
      </w:r>
      <w:r w:rsidR="007673A6" w:rsidRPr="001F6173">
        <w:rPr>
          <w:lang w:eastAsia="en-US" w:bidi="en-US"/>
        </w:rPr>
        <w:t xml:space="preserve">części </w:t>
      </w:r>
      <w:r w:rsidRPr="001F6173">
        <w:rPr>
          <w:lang w:eastAsia="en-US" w:bidi="en-US"/>
        </w:rPr>
        <w:t>działk</w:t>
      </w:r>
      <w:r w:rsidR="007673A6" w:rsidRPr="001F6173">
        <w:rPr>
          <w:lang w:eastAsia="en-US" w:bidi="en-US"/>
        </w:rPr>
        <w:t>i</w:t>
      </w:r>
      <w:r w:rsidRPr="001F6173">
        <w:rPr>
          <w:lang w:eastAsia="en-US" w:bidi="en-US"/>
        </w:rPr>
        <w:t xml:space="preserve"> nr </w:t>
      </w:r>
      <w:r w:rsidR="00847A20" w:rsidRPr="001F6173">
        <w:rPr>
          <w:b/>
          <w:lang w:eastAsia="en-US" w:bidi="en-US"/>
        </w:rPr>
        <w:t>69/1 ; 68/2 ; 67/2 ; 68/3</w:t>
      </w:r>
      <w:r w:rsidRPr="001F6173">
        <w:rPr>
          <w:b/>
          <w:lang w:eastAsia="en-US" w:bidi="en-US"/>
        </w:rPr>
        <w:t>.</w:t>
      </w:r>
      <w:r w:rsidRPr="001F6173">
        <w:rPr>
          <w:lang w:eastAsia="en-US" w:bidi="en-US"/>
        </w:rPr>
        <w:t xml:space="preserve"> Zbiorniki będą usytuowane </w:t>
      </w:r>
      <w:r w:rsidR="00847A20" w:rsidRPr="001F6173">
        <w:rPr>
          <w:lang w:eastAsia="en-US" w:bidi="en-US"/>
        </w:rPr>
        <w:t xml:space="preserve">we wschodniej </w:t>
      </w:r>
      <w:r w:rsidR="008B4F7F" w:rsidRPr="001F6173">
        <w:rPr>
          <w:lang w:eastAsia="en-US" w:bidi="en-US"/>
        </w:rPr>
        <w:t>c</w:t>
      </w:r>
      <w:r w:rsidRPr="001F6173">
        <w:rPr>
          <w:lang w:eastAsia="en-US" w:bidi="en-US"/>
        </w:rPr>
        <w:t xml:space="preserve">zęści </w:t>
      </w:r>
      <w:r w:rsidR="00847A20" w:rsidRPr="001F6173">
        <w:rPr>
          <w:lang w:eastAsia="en-US" w:bidi="en-US"/>
        </w:rPr>
        <w:t>nieruchomości</w:t>
      </w:r>
      <w:r w:rsidRPr="001F6173">
        <w:rPr>
          <w:lang w:eastAsia="en-US" w:bidi="en-US"/>
        </w:rPr>
        <w:t xml:space="preserve">. Wiata z dystrybutorami planowana jest </w:t>
      </w:r>
      <w:r w:rsidR="008B4F7F" w:rsidRPr="001F6173">
        <w:rPr>
          <w:lang w:eastAsia="en-US" w:bidi="en-US"/>
        </w:rPr>
        <w:t xml:space="preserve">w </w:t>
      </w:r>
      <w:r w:rsidR="001F6173" w:rsidRPr="001F6173">
        <w:rPr>
          <w:lang w:eastAsia="en-US" w:bidi="en-US"/>
        </w:rPr>
        <w:t>wschodniej</w:t>
      </w:r>
      <w:r w:rsidRPr="001F6173">
        <w:rPr>
          <w:lang w:eastAsia="en-US" w:bidi="en-US"/>
        </w:rPr>
        <w:t xml:space="preserve"> części działki. Pawilon handlowy </w:t>
      </w:r>
      <w:r w:rsidR="008B4F7F" w:rsidRPr="001F6173">
        <w:rPr>
          <w:lang w:eastAsia="en-US" w:bidi="en-US"/>
        </w:rPr>
        <w:t xml:space="preserve">stacji paliw </w:t>
      </w:r>
      <w:r w:rsidRPr="001F6173">
        <w:rPr>
          <w:lang w:eastAsia="en-US" w:bidi="en-US"/>
        </w:rPr>
        <w:t>z opcjonalnymi usługami dodatkowymi planowany jest w centralnej części dział</w:t>
      </w:r>
      <w:r w:rsidR="007673A6" w:rsidRPr="001F6173">
        <w:rPr>
          <w:lang w:eastAsia="en-US" w:bidi="en-US"/>
        </w:rPr>
        <w:t>ki</w:t>
      </w:r>
      <w:r w:rsidRPr="001F6173">
        <w:rPr>
          <w:lang w:eastAsia="en-US" w:bidi="en-US"/>
        </w:rPr>
        <w:t>.</w:t>
      </w:r>
      <w:r w:rsidR="001B5FF8" w:rsidRPr="001F6173">
        <w:rPr>
          <w:lang w:eastAsia="en-US" w:bidi="en-US"/>
        </w:rPr>
        <w:t xml:space="preserve"> </w:t>
      </w:r>
      <w:r w:rsidR="005F0F2B" w:rsidRPr="001F6173">
        <w:rPr>
          <w:lang w:eastAsia="en-US" w:bidi="en-US"/>
        </w:rPr>
        <w:t xml:space="preserve">Inwestor </w:t>
      </w:r>
      <w:r w:rsidR="007673A6" w:rsidRPr="001F6173">
        <w:rPr>
          <w:lang w:eastAsia="en-US" w:bidi="en-US"/>
        </w:rPr>
        <w:t xml:space="preserve">dopuszcza budowę myjni przyległej do stacji automatyczną lub samoobsługową </w:t>
      </w:r>
      <w:r w:rsidR="00D44556">
        <w:rPr>
          <w:lang w:eastAsia="en-US" w:bidi="en-US"/>
        </w:rPr>
        <w:t>.</w:t>
      </w:r>
    </w:p>
    <w:p w14:paraId="3E2D53EC" w14:textId="6E822955" w:rsidR="00FC4B2B" w:rsidRDefault="00FC4B2B" w:rsidP="00FC4B2B">
      <w:pPr>
        <w:widowControl w:val="0"/>
        <w:autoSpaceDE w:val="0"/>
        <w:autoSpaceDN w:val="0"/>
        <w:adjustRightInd w:val="0"/>
        <w:spacing w:after="0"/>
        <w:ind w:right="111"/>
        <w:rPr>
          <w:vertAlign w:val="superscript"/>
        </w:rPr>
      </w:pPr>
      <w:r w:rsidRPr="00FC4B2B">
        <w:rPr>
          <w:lang w:eastAsia="en-US" w:bidi="en-US"/>
        </w:rPr>
        <w:t xml:space="preserve">Na działkach nr </w:t>
      </w:r>
      <w:r w:rsidR="00847A20" w:rsidRPr="00847A20">
        <w:rPr>
          <w:b/>
          <w:lang w:eastAsia="en-US" w:bidi="en-US"/>
        </w:rPr>
        <w:t>69/1 ; 68/2 ; 67/2 ;</w:t>
      </w:r>
      <w:r w:rsidR="00847A20">
        <w:rPr>
          <w:b/>
          <w:lang w:eastAsia="en-US" w:bidi="en-US"/>
        </w:rPr>
        <w:t xml:space="preserve"> </w:t>
      </w:r>
      <w:r w:rsidR="00847A20" w:rsidRPr="00847A20">
        <w:rPr>
          <w:b/>
          <w:lang w:eastAsia="en-US" w:bidi="en-US"/>
        </w:rPr>
        <w:t>68/3</w:t>
      </w:r>
      <w:r w:rsidR="007673A6">
        <w:rPr>
          <w:b/>
          <w:lang w:eastAsia="en-US" w:bidi="en-US"/>
        </w:rPr>
        <w:t xml:space="preserve"> nie </w:t>
      </w:r>
      <w:r w:rsidRPr="00FC4B2B">
        <w:rPr>
          <w:lang w:eastAsia="en-US" w:bidi="en-US"/>
        </w:rPr>
        <w:t>istnieje obecnie stała</w:t>
      </w:r>
      <w:r w:rsidR="00A02A38">
        <w:rPr>
          <w:lang w:eastAsia="en-US" w:bidi="en-US"/>
        </w:rPr>
        <w:t xml:space="preserve"> ani tymczasowa</w:t>
      </w:r>
      <w:r w:rsidRPr="00FC4B2B">
        <w:rPr>
          <w:lang w:eastAsia="en-US" w:bidi="en-US"/>
        </w:rPr>
        <w:t xml:space="preserve"> zabudowa</w:t>
      </w:r>
      <w:r w:rsidR="007673A6">
        <w:rPr>
          <w:lang w:eastAsia="en-US" w:bidi="en-US"/>
        </w:rPr>
        <w:t xml:space="preserve">. </w:t>
      </w:r>
      <w:r w:rsidRPr="00FC4B2B">
        <w:rPr>
          <w:lang w:eastAsia="en-US" w:bidi="en-US"/>
        </w:rPr>
        <w:t xml:space="preserve">Teren obecnie </w:t>
      </w:r>
      <w:r w:rsidR="007673A6">
        <w:rPr>
          <w:lang w:eastAsia="en-US" w:bidi="en-US"/>
        </w:rPr>
        <w:t>jest nie</w:t>
      </w:r>
      <w:r w:rsidR="00265763">
        <w:rPr>
          <w:lang w:eastAsia="en-US" w:bidi="en-US"/>
        </w:rPr>
        <w:t>zabudowany</w:t>
      </w:r>
      <w:r w:rsidR="007673A6">
        <w:rPr>
          <w:lang w:eastAsia="en-US" w:bidi="en-US"/>
        </w:rPr>
        <w:t xml:space="preserve">. </w:t>
      </w:r>
      <w:r w:rsidRPr="00FC4B2B">
        <w:rPr>
          <w:lang w:eastAsia="en-US" w:bidi="en-US"/>
        </w:rPr>
        <w:t xml:space="preserve">Powierzchnia działek wynosi </w:t>
      </w:r>
      <w:r w:rsidR="00265763">
        <w:rPr>
          <w:lang w:eastAsia="en-US" w:bidi="en-US"/>
        </w:rPr>
        <w:t xml:space="preserve">około </w:t>
      </w:r>
      <w:r w:rsidR="00847A20" w:rsidRPr="00847A20">
        <w:t>6500 m</w:t>
      </w:r>
      <w:r w:rsidR="00847A20" w:rsidRPr="00847A20">
        <w:rPr>
          <w:vertAlign w:val="superscript"/>
        </w:rPr>
        <w:t>2</w:t>
      </w:r>
      <w:r w:rsidR="00847A20" w:rsidRPr="00847A20">
        <w:t xml:space="preserve"> – 65 arów</w:t>
      </w:r>
      <w:r w:rsidR="00265763" w:rsidRPr="002D2184">
        <w:t>.</w:t>
      </w:r>
      <w:r w:rsidR="00B547AB">
        <w:t xml:space="preserve"> Inwestycja realizowana będzie na powierzchni około 4700 </w:t>
      </w:r>
      <w:r w:rsidR="00B547AB" w:rsidRPr="00847A20">
        <w:t>m</w:t>
      </w:r>
      <w:r w:rsidR="00B547AB" w:rsidRPr="00847A20">
        <w:rPr>
          <w:vertAlign w:val="superscript"/>
        </w:rPr>
        <w:t>2</w:t>
      </w:r>
    </w:p>
    <w:p w14:paraId="127887B6" w14:textId="7C415A04" w:rsidR="00A02A38" w:rsidRPr="00FC4B2B" w:rsidRDefault="00A02A38" w:rsidP="00FC4B2B">
      <w:pPr>
        <w:widowControl w:val="0"/>
        <w:autoSpaceDE w:val="0"/>
        <w:autoSpaceDN w:val="0"/>
        <w:adjustRightInd w:val="0"/>
        <w:spacing w:after="0"/>
        <w:ind w:right="111"/>
        <w:rPr>
          <w:lang w:eastAsia="en-US" w:bidi="en-US"/>
        </w:rPr>
      </w:pPr>
      <w:r>
        <w:rPr>
          <w:lang w:eastAsia="en-US" w:bidi="en-US"/>
        </w:rPr>
        <w:t xml:space="preserve">Inwestor powierzchnię około 1800 </w:t>
      </w:r>
      <w:r w:rsidRPr="00847A20">
        <w:t>m</w:t>
      </w:r>
      <w:r w:rsidRPr="00847A20">
        <w:rPr>
          <w:vertAlign w:val="superscript"/>
        </w:rPr>
        <w:t>2</w:t>
      </w:r>
      <w:r>
        <w:rPr>
          <w:vertAlign w:val="superscript"/>
        </w:rPr>
        <w:t xml:space="preserve"> </w:t>
      </w:r>
      <w:r>
        <w:rPr>
          <w:lang w:eastAsia="en-US" w:bidi="en-US"/>
        </w:rPr>
        <w:t>pozostawia pod rezerwę komunikacyjną związaną z przyszłą decyzją o lokalizacji wjazdów i wyjazdów wydawaną przez zarządcę drogi.</w:t>
      </w:r>
    </w:p>
    <w:p w14:paraId="609CBC05" w14:textId="77829AC0" w:rsidR="00113B89" w:rsidRDefault="00AF5156" w:rsidP="00D44556">
      <w:pPr>
        <w:widowControl w:val="0"/>
        <w:autoSpaceDE w:val="0"/>
        <w:autoSpaceDN w:val="0"/>
        <w:adjustRightInd w:val="0"/>
        <w:ind w:right="111"/>
      </w:pPr>
      <w:r w:rsidRPr="00C02938">
        <w:t xml:space="preserve">Wjazd na teren stacji paliw odbywać się będzie bezpośrednio z </w:t>
      </w:r>
      <w:r w:rsidR="006D6EFF" w:rsidRPr="00C02938">
        <w:t>ulicy Bogumiła</w:t>
      </w:r>
      <w:r w:rsidR="001F6173" w:rsidRPr="00C02938">
        <w:rPr>
          <w:b/>
        </w:rPr>
        <w:t xml:space="preserve"> </w:t>
      </w:r>
      <w:r w:rsidRPr="00C02938">
        <w:t xml:space="preserve">(wjazd i wyjazd), do której przylega teren lokalizacji inwestycji od strony </w:t>
      </w:r>
      <w:r w:rsidR="001F6173" w:rsidRPr="00C02938">
        <w:t>wschodniej</w:t>
      </w:r>
      <w:r w:rsidR="00A02A38">
        <w:t xml:space="preserve"> lub od DK92 w zależności od decyzji lokalizacyjnej zarządcy drogi. </w:t>
      </w:r>
      <w:r w:rsidR="00FC4B2B" w:rsidRPr="00C02938">
        <w:rPr>
          <w:lang w:eastAsia="en-US" w:bidi="en-US"/>
        </w:rPr>
        <w:t xml:space="preserve">Stacja planowana jest jako </w:t>
      </w:r>
      <w:r w:rsidRPr="00C02938">
        <w:rPr>
          <w:b/>
          <w:lang w:eastAsia="en-US" w:bidi="en-US"/>
        </w:rPr>
        <w:t>lokalna</w:t>
      </w:r>
      <w:r w:rsidR="00FC4B2B" w:rsidRPr="00C02938">
        <w:rPr>
          <w:b/>
          <w:lang w:eastAsia="en-US" w:bidi="en-US"/>
        </w:rPr>
        <w:t xml:space="preserve"> stacja paliw</w:t>
      </w:r>
      <w:r w:rsidR="00FC4B2B" w:rsidRPr="00C02938">
        <w:rPr>
          <w:lang w:eastAsia="en-US" w:bidi="en-US"/>
        </w:rPr>
        <w:t>, w której ma być prowadzona dystrybucja paliw płynnych, konfekcjonowanych olejów smarowych oraz akcesoriów samochodowych z przeznaczeniem dla odbiorców indywidualnych, w systemie całodobowym.</w:t>
      </w:r>
      <w:r w:rsidR="00FC4B2B" w:rsidRPr="00FC4B2B">
        <w:rPr>
          <w:lang w:eastAsia="en-US" w:bidi="en-US"/>
        </w:rPr>
        <w:t xml:space="preserve"> </w:t>
      </w:r>
    </w:p>
    <w:p w14:paraId="27713B2E" w14:textId="573D2AB8" w:rsidR="00FC4B2B" w:rsidRPr="00C02938" w:rsidRDefault="00FC4B2B" w:rsidP="00FC4B2B">
      <w:pPr>
        <w:autoSpaceDE w:val="0"/>
        <w:autoSpaceDN w:val="0"/>
        <w:adjustRightInd w:val="0"/>
        <w:spacing w:after="0"/>
        <w:rPr>
          <w:lang w:eastAsia="en-US" w:bidi="en-US"/>
        </w:rPr>
      </w:pPr>
      <w:r w:rsidRPr="00C02938">
        <w:rPr>
          <w:lang w:eastAsia="en-US" w:bidi="en-US"/>
        </w:rPr>
        <w:t xml:space="preserve">Zabudowę stacji paliw stanowić będą: </w:t>
      </w:r>
    </w:p>
    <w:p w14:paraId="63444628" w14:textId="77777777" w:rsidR="00AF5156" w:rsidRPr="00C02938" w:rsidRDefault="00AF5156" w:rsidP="00FC4B2B">
      <w:pPr>
        <w:autoSpaceDE w:val="0"/>
        <w:autoSpaceDN w:val="0"/>
        <w:adjustRightInd w:val="0"/>
        <w:spacing w:after="0"/>
        <w:rPr>
          <w:lang w:eastAsia="en-US" w:bidi="en-US"/>
        </w:rPr>
      </w:pPr>
    </w:p>
    <w:p w14:paraId="304275FC" w14:textId="4357FB5B" w:rsidR="00AF5156" w:rsidRPr="00C02938" w:rsidRDefault="00AF5156" w:rsidP="00BD6734">
      <w:pPr>
        <w:numPr>
          <w:ilvl w:val="0"/>
          <w:numId w:val="26"/>
        </w:numPr>
        <w:autoSpaceDE w:val="0"/>
        <w:autoSpaceDN w:val="0"/>
        <w:adjustRightInd w:val="0"/>
        <w:spacing w:after="0" w:line="240" w:lineRule="auto"/>
        <w:ind w:left="284" w:hanging="284"/>
      </w:pPr>
      <w:bookmarkStart w:id="32" w:name="_Hlk18094845"/>
      <w:r w:rsidRPr="00C02938">
        <w:t>dwa podziemne zbiorniki paliwowe stalowe dwupłaszczowe wielokomorowe o pojemności po 50-60 m</w:t>
      </w:r>
      <w:r w:rsidRPr="00C02938">
        <w:rPr>
          <w:vertAlign w:val="superscript"/>
        </w:rPr>
        <w:t>3</w:t>
      </w:r>
      <w:r w:rsidRPr="00C02938">
        <w:t xml:space="preserve"> każdy, </w:t>
      </w:r>
      <w:r w:rsidR="00DB609D" w:rsidRPr="00C02938">
        <w:t>posadowione na głębokości 3,0 – 6 m. W zbiornikach będzie magazynowana benzyna bezołowiowa oraz olej napędowy. Zbiorniki będą połączone siecią dwupłaszczowych przewodów paliwowych o konstrukcji giętkiej (z HDPE) z wysepkami wyposażonymi w dystrybutory wielowężowe. Wysepki z dystrybutorami umieszczone będą pod wiatą dystrybucyjną.</w:t>
      </w:r>
    </w:p>
    <w:p w14:paraId="404A22E7" w14:textId="0675C60F" w:rsidR="00AF5156" w:rsidRPr="00C02938" w:rsidRDefault="00AF5156" w:rsidP="00BD6734">
      <w:pPr>
        <w:numPr>
          <w:ilvl w:val="0"/>
          <w:numId w:val="26"/>
        </w:numPr>
        <w:autoSpaceDE w:val="0"/>
        <w:autoSpaceDN w:val="0"/>
        <w:adjustRightInd w:val="0"/>
        <w:spacing w:after="0" w:line="240" w:lineRule="auto"/>
        <w:ind w:left="284" w:hanging="284"/>
      </w:pPr>
      <w:r w:rsidRPr="00C02938">
        <w:t>podziemny zbiornik na gaz propan-butan o pojemności 10 – 20 m</w:t>
      </w:r>
      <w:r w:rsidRPr="00C02938">
        <w:rPr>
          <w:vertAlign w:val="superscript"/>
        </w:rPr>
        <w:t>3</w:t>
      </w:r>
      <w:r w:rsidRPr="00C02938">
        <w:t>,</w:t>
      </w:r>
    </w:p>
    <w:p w14:paraId="1ACB37D4" w14:textId="5B3578AE" w:rsidR="00AF5156" w:rsidRPr="00C02938" w:rsidRDefault="00AF5156" w:rsidP="00BD6734">
      <w:pPr>
        <w:numPr>
          <w:ilvl w:val="0"/>
          <w:numId w:val="26"/>
        </w:numPr>
        <w:autoSpaceDE w:val="0"/>
        <w:autoSpaceDN w:val="0"/>
        <w:adjustRightInd w:val="0"/>
        <w:spacing w:after="0" w:line="240" w:lineRule="auto"/>
        <w:ind w:left="284" w:hanging="284"/>
      </w:pPr>
      <w:r w:rsidRPr="00C02938">
        <w:t>zbiornik AdBlue, podziemny o pojemności 10</w:t>
      </w:r>
      <w:r w:rsidR="0029393F" w:rsidRPr="00C02938">
        <w:t>-20</w:t>
      </w:r>
      <w:r w:rsidRPr="00C02938">
        <w:t xml:space="preserve"> m</w:t>
      </w:r>
      <w:r w:rsidRPr="00C02938">
        <w:rPr>
          <w:vertAlign w:val="superscript"/>
        </w:rPr>
        <w:t>3</w:t>
      </w:r>
      <w:r w:rsidRPr="00C02938">
        <w:t>,</w:t>
      </w:r>
    </w:p>
    <w:bookmarkEnd w:id="32"/>
    <w:p w14:paraId="32E0C52A" w14:textId="6279950A" w:rsidR="00AF5156" w:rsidRPr="00C02938" w:rsidRDefault="00AF5156" w:rsidP="00BD6734">
      <w:pPr>
        <w:numPr>
          <w:ilvl w:val="0"/>
          <w:numId w:val="26"/>
        </w:numPr>
        <w:autoSpaceDE w:val="0"/>
        <w:autoSpaceDN w:val="0"/>
        <w:adjustRightInd w:val="0"/>
        <w:spacing w:after="0" w:line="240" w:lineRule="auto"/>
        <w:ind w:left="284" w:hanging="284"/>
      </w:pPr>
      <w:r w:rsidRPr="00C02938">
        <w:t xml:space="preserve">pawilon obsługi i sprzedaży (sklep), </w:t>
      </w:r>
    </w:p>
    <w:p w14:paraId="25E20C1B" w14:textId="75DF6480" w:rsidR="00AF5156" w:rsidRPr="00C02938" w:rsidRDefault="00AF5156" w:rsidP="00BD6734">
      <w:pPr>
        <w:numPr>
          <w:ilvl w:val="0"/>
          <w:numId w:val="26"/>
        </w:numPr>
        <w:autoSpaceDE w:val="0"/>
        <w:autoSpaceDN w:val="0"/>
        <w:adjustRightInd w:val="0"/>
        <w:spacing w:after="0" w:line="240" w:lineRule="auto"/>
        <w:ind w:left="284" w:hanging="284"/>
      </w:pPr>
      <w:r w:rsidRPr="00C02938">
        <w:t xml:space="preserve">wiata </w:t>
      </w:r>
      <w:r w:rsidR="0029393F" w:rsidRPr="00C02938">
        <w:t xml:space="preserve">dwu - </w:t>
      </w:r>
      <w:r w:rsidRPr="00C02938">
        <w:t>trzysłupowa nad  stanowiskami tankowania paliwa i gazu,</w:t>
      </w:r>
    </w:p>
    <w:p w14:paraId="5170BD88" w14:textId="1AA1F159" w:rsidR="00C7681E" w:rsidRPr="00C02938" w:rsidRDefault="00AF5156" w:rsidP="00BD6734">
      <w:pPr>
        <w:numPr>
          <w:ilvl w:val="0"/>
          <w:numId w:val="26"/>
        </w:numPr>
        <w:autoSpaceDE w:val="0"/>
        <w:autoSpaceDN w:val="0"/>
        <w:adjustRightInd w:val="0"/>
        <w:spacing w:after="0" w:line="240" w:lineRule="auto"/>
        <w:ind w:left="284" w:hanging="284"/>
      </w:pPr>
      <w:r w:rsidRPr="00C02938">
        <w:t xml:space="preserve">dystrybutory paliw -  wieloproduktowe: </w:t>
      </w:r>
      <w:r w:rsidR="00C7681E" w:rsidRPr="00C02938">
        <w:t>2</w:t>
      </w:r>
      <w:r w:rsidRPr="00C02938">
        <w:t xml:space="preserve"> MPD </w:t>
      </w:r>
    </w:p>
    <w:p w14:paraId="02FE0443" w14:textId="62682C1A" w:rsidR="00AF5156" w:rsidRPr="00C02938" w:rsidRDefault="00AF5156" w:rsidP="00BD6734">
      <w:pPr>
        <w:numPr>
          <w:ilvl w:val="0"/>
          <w:numId w:val="26"/>
        </w:numPr>
        <w:autoSpaceDE w:val="0"/>
        <w:autoSpaceDN w:val="0"/>
        <w:adjustRightInd w:val="0"/>
        <w:spacing w:after="0" w:line="240" w:lineRule="auto"/>
        <w:ind w:left="284" w:hanging="284"/>
      </w:pPr>
      <w:r w:rsidRPr="00C02938">
        <w:t>dystrybutor TIR, dystrybutor gazu dla LPG, oraz Ad</w:t>
      </w:r>
      <w:r w:rsidR="004127CC" w:rsidRPr="00C02938">
        <w:t xml:space="preserve"> </w:t>
      </w:r>
      <w:r w:rsidRPr="00C02938">
        <w:t>Blue.</w:t>
      </w:r>
    </w:p>
    <w:p w14:paraId="3251E00C" w14:textId="08A6FAD1" w:rsidR="00AF5156" w:rsidRPr="00C02938" w:rsidRDefault="00AF5156" w:rsidP="00BD6734">
      <w:pPr>
        <w:numPr>
          <w:ilvl w:val="0"/>
          <w:numId w:val="26"/>
        </w:numPr>
        <w:autoSpaceDE w:val="0"/>
        <w:autoSpaceDN w:val="0"/>
        <w:adjustRightInd w:val="0"/>
        <w:spacing w:after="0" w:line="240" w:lineRule="auto"/>
        <w:ind w:left="284" w:hanging="284"/>
      </w:pPr>
      <w:r w:rsidRPr="00C02938">
        <w:t>stanowisko odkurzacza i instalacji sprężonego powietrza,</w:t>
      </w:r>
    </w:p>
    <w:p w14:paraId="2FC50EEF" w14:textId="7E41FF63" w:rsidR="00AF5156" w:rsidRPr="00C02938" w:rsidRDefault="00AF5156" w:rsidP="00BD6734">
      <w:pPr>
        <w:numPr>
          <w:ilvl w:val="0"/>
          <w:numId w:val="26"/>
        </w:numPr>
        <w:autoSpaceDE w:val="0"/>
        <w:autoSpaceDN w:val="0"/>
        <w:adjustRightInd w:val="0"/>
        <w:spacing w:after="0" w:line="240" w:lineRule="auto"/>
        <w:ind w:left="284" w:hanging="284"/>
      </w:pPr>
      <w:r w:rsidRPr="00C02938">
        <w:t>stanowiska parkingowe dla samochodów osobowych i ciężarowych,</w:t>
      </w:r>
    </w:p>
    <w:p w14:paraId="239131C5" w14:textId="176D7A8F" w:rsidR="00AF5156" w:rsidRPr="00C02938" w:rsidRDefault="00AF5156" w:rsidP="00BD6734">
      <w:pPr>
        <w:numPr>
          <w:ilvl w:val="0"/>
          <w:numId w:val="26"/>
        </w:numPr>
        <w:autoSpaceDE w:val="0"/>
        <w:autoSpaceDN w:val="0"/>
        <w:adjustRightInd w:val="0"/>
        <w:spacing w:after="0" w:line="240" w:lineRule="auto"/>
        <w:ind w:left="284" w:hanging="284"/>
      </w:pPr>
      <w:r w:rsidRPr="00C02938">
        <w:t>miejsce do ładowania samochodów elektrycznych,</w:t>
      </w:r>
    </w:p>
    <w:p w14:paraId="6C7A74FC" w14:textId="2F5B604D" w:rsidR="00AF5156" w:rsidRPr="00C02938" w:rsidRDefault="00AF5156" w:rsidP="00BD6734">
      <w:pPr>
        <w:numPr>
          <w:ilvl w:val="0"/>
          <w:numId w:val="26"/>
        </w:numPr>
        <w:autoSpaceDE w:val="0"/>
        <w:autoSpaceDN w:val="0"/>
        <w:adjustRightInd w:val="0"/>
        <w:spacing w:after="0" w:line="240" w:lineRule="auto"/>
        <w:ind w:left="284" w:hanging="284"/>
      </w:pPr>
      <w:r w:rsidRPr="00C02938">
        <w:t xml:space="preserve">zbiornik LPG </w:t>
      </w:r>
      <w:r w:rsidR="0029393F" w:rsidRPr="00C02938">
        <w:t>5-10</w:t>
      </w:r>
      <w:r w:rsidRPr="00C02938">
        <w:t xml:space="preserve"> m</w:t>
      </w:r>
      <w:r w:rsidR="0029393F" w:rsidRPr="00C02938">
        <w:t>³</w:t>
      </w:r>
      <w:r w:rsidRPr="00C02938">
        <w:t xml:space="preserve"> podziemny (do realizacji w przypadku braku możliwości przyłączenia do sieci cieplnej lub gazowej),</w:t>
      </w:r>
    </w:p>
    <w:p w14:paraId="72AA222A" w14:textId="7229241D" w:rsidR="00C05755" w:rsidRPr="00C02938" w:rsidRDefault="00C05755" w:rsidP="00BD6734">
      <w:pPr>
        <w:numPr>
          <w:ilvl w:val="0"/>
          <w:numId w:val="26"/>
        </w:numPr>
        <w:autoSpaceDE w:val="0"/>
        <w:autoSpaceDN w:val="0"/>
        <w:adjustRightInd w:val="0"/>
        <w:spacing w:after="0" w:line="240" w:lineRule="auto"/>
        <w:ind w:left="284" w:hanging="284"/>
      </w:pPr>
      <w:r w:rsidRPr="00C02938">
        <w:t>automatyczna myjnia samochodowa</w:t>
      </w:r>
      <w:r w:rsidR="00BA1025" w:rsidRPr="00C02938">
        <w:t xml:space="preserve"> ( opcjonalnie )</w:t>
      </w:r>
    </w:p>
    <w:p w14:paraId="20565C20" w14:textId="31FDA997" w:rsidR="00AF5156" w:rsidRPr="00C02938" w:rsidRDefault="00AF5156" w:rsidP="00BD6734">
      <w:pPr>
        <w:numPr>
          <w:ilvl w:val="0"/>
          <w:numId w:val="26"/>
        </w:numPr>
        <w:autoSpaceDE w:val="0"/>
        <w:autoSpaceDN w:val="0"/>
        <w:adjustRightInd w:val="0"/>
        <w:spacing w:after="0" w:line="240" w:lineRule="auto"/>
        <w:ind w:left="284" w:hanging="284"/>
      </w:pPr>
      <w:r w:rsidRPr="00C02938">
        <w:t>rezerwa pod kontener magazynowy,</w:t>
      </w:r>
    </w:p>
    <w:p w14:paraId="53E32BE6" w14:textId="54337E3F" w:rsidR="00AF5156" w:rsidRPr="00C02938" w:rsidRDefault="00AF5156" w:rsidP="00BD6734">
      <w:pPr>
        <w:numPr>
          <w:ilvl w:val="0"/>
          <w:numId w:val="26"/>
        </w:numPr>
        <w:autoSpaceDE w:val="0"/>
        <w:autoSpaceDN w:val="0"/>
        <w:adjustRightInd w:val="0"/>
        <w:spacing w:after="0" w:line="240" w:lineRule="auto"/>
        <w:ind w:left="284" w:hanging="284"/>
      </w:pPr>
      <w:r w:rsidRPr="00C02938">
        <w:t>rezerwa pod paczkomat</w:t>
      </w:r>
    </w:p>
    <w:p w14:paraId="4D1803A6" w14:textId="385793CE" w:rsidR="00AF5156" w:rsidRPr="00C02938" w:rsidRDefault="00AF5156" w:rsidP="00BD6734">
      <w:pPr>
        <w:numPr>
          <w:ilvl w:val="0"/>
          <w:numId w:val="26"/>
        </w:numPr>
        <w:autoSpaceDE w:val="0"/>
        <w:autoSpaceDN w:val="0"/>
        <w:adjustRightInd w:val="0"/>
        <w:spacing w:after="0" w:line="240" w:lineRule="auto"/>
        <w:ind w:left="284" w:hanging="284"/>
      </w:pPr>
      <w:r w:rsidRPr="00C02938">
        <w:t>znaki informacyjne i reklamowe.</w:t>
      </w:r>
    </w:p>
    <w:p w14:paraId="12CE13C4" w14:textId="7D433927" w:rsidR="00DB609D" w:rsidRDefault="00DB609D" w:rsidP="00DB609D">
      <w:pPr>
        <w:autoSpaceDE w:val="0"/>
        <w:autoSpaceDN w:val="0"/>
        <w:adjustRightInd w:val="0"/>
        <w:spacing w:after="0" w:line="240" w:lineRule="auto"/>
      </w:pPr>
    </w:p>
    <w:p w14:paraId="16F47851" w14:textId="77777777" w:rsidR="001F6173" w:rsidRDefault="001F6173" w:rsidP="00DB609D">
      <w:pPr>
        <w:autoSpaceDE w:val="0"/>
        <w:autoSpaceDN w:val="0"/>
        <w:adjustRightInd w:val="0"/>
        <w:spacing w:after="0" w:line="240" w:lineRule="auto"/>
      </w:pPr>
    </w:p>
    <w:p w14:paraId="4C656017" w14:textId="06064DB0" w:rsidR="00DB609D" w:rsidRPr="00AF5156" w:rsidRDefault="00DB609D" w:rsidP="00DB609D">
      <w:pPr>
        <w:autoSpaceDE w:val="0"/>
        <w:autoSpaceDN w:val="0"/>
        <w:adjustRightInd w:val="0"/>
        <w:spacing w:after="0" w:line="240" w:lineRule="auto"/>
      </w:pPr>
      <w:r>
        <w:lastRenderedPageBreak/>
        <w:t>Stacja będzie wyposażona w szczelną, nienasiąkliwą, niepalną i łatwo zmywalną nawierzchnię z odwodnieniem kanalizacją deszczową przemysłową z zastosowaniem separatora substancji ropopochodnych</w:t>
      </w:r>
      <w:r w:rsidR="0099084C">
        <w:t>.</w:t>
      </w:r>
      <w:bookmarkStart w:id="33" w:name="_Hlk129345011"/>
      <w:r w:rsidR="008557AA">
        <w:t xml:space="preserve"> </w:t>
      </w:r>
      <w:r w:rsidRPr="002D2184">
        <w:t>Do kanalizacji miejskiej</w:t>
      </w:r>
      <w:r w:rsidR="0099084C" w:rsidRPr="002D2184">
        <w:t>,</w:t>
      </w:r>
      <w:r w:rsidRPr="002D2184">
        <w:t xml:space="preserve"> trafią ścieki bytowe z zaplecza socjalnego i handlowego.</w:t>
      </w:r>
      <w:bookmarkEnd w:id="33"/>
    </w:p>
    <w:p w14:paraId="268023CB" w14:textId="77777777" w:rsidR="00861404" w:rsidRDefault="00861404" w:rsidP="00861404">
      <w:pPr>
        <w:autoSpaceDE w:val="0"/>
        <w:autoSpaceDN w:val="0"/>
        <w:adjustRightInd w:val="0"/>
        <w:spacing w:after="0"/>
        <w:jc w:val="left"/>
      </w:pPr>
    </w:p>
    <w:p w14:paraId="742525CC" w14:textId="29DE78C8" w:rsidR="00DB609D" w:rsidRDefault="00DB609D" w:rsidP="004127CC">
      <w:pPr>
        <w:autoSpaceDE w:val="0"/>
        <w:autoSpaceDN w:val="0"/>
        <w:adjustRightInd w:val="0"/>
        <w:spacing w:after="0"/>
      </w:pPr>
      <w:r>
        <w:t>Orientacyjne powierzchnie poszczególnych elementów</w:t>
      </w:r>
      <w:r w:rsidR="007E3642">
        <w:t xml:space="preserve"> </w:t>
      </w:r>
      <w:r>
        <w:t xml:space="preserve">zabudowy stacji przedstawiają się następująco; </w:t>
      </w:r>
    </w:p>
    <w:p w14:paraId="56CC48ED" w14:textId="02C5356B" w:rsidR="00E05E07" w:rsidRDefault="00E05E07" w:rsidP="004127CC">
      <w:pPr>
        <w:autoSpaceDE w:val="0"/>
        <w:autoSpaceDN w:val="0"/>
        <w:adjustRightInd w:val="0"/>
        <w:spacing w:after="0"/>
      </w:pPr>
      <w:r>
        <w:t xml:space="preserve">- powierzchnia działek w dyspozycji inwestora oko. </w:t>
      </w:r>
      <w:r w:rsidRPr="00E05E07">
        <w:rPr>
          <w:b/>
        </w:rPr>
        <w:t>6500</w:t>
      </w:r>
      <w:r>
        <w:t xml:space="preserve"> </w:t>
      </w:r>
      <w:r w:rsidRPr="00C02938">
        <w:rPr>
          <w:b/>
          <w:lang w:eastAsia="en-US" w:bidi="en-US"/>
        </w:rPr>
        <w:t>m²</w:t>
      </w:r>
    </w:p>
    <w:p w14:paraId="273F8667" w14:textId="629EF0AF" w:rsidR="00DB609D" w:rsidRDefault="00DB609D" w:rsidP="004127CC">
      <w:pPr>
        <w:autoSpaceDE w:val="0"/>
        <w:autoSpaceDN w:val="0"/>
        <w:adjustRightInd w:val="0"/>
        <w:spacing w:after="0"/>
      </w:pPr>
      <w:r w:rsidRPr="00C02938">
        <w:t xml:space="preserve">- powierzchnia </w:t>
      </w:r>
      <w:r w:rsidR="00D44556">
        <w:t>przeksz</w:t>
      </w:r>
      <w:r w:rsidR="00E05E07">
        <w:t>t</w:t>
      </w:r>
      <w:r w:rsidR="00D44556">
        <w:t>ałcana pod inwestycję</w:t>
      </w:r>
      <w:r w:rsidRPr="00C02938">
        <w:t xml:space="preserve"> stacji ok. </w:t>
      </w:r>
      <w:r w:rsidR="00D86115" w:rsidRPr="00C02938">
        <w:rPr>
          <w:b/>
        </w:rPr>
        <w:t>47</w:t>
      </w:r>
      <w:r w:rsidRPr="00C02938">
        <w:rPr>
          <w:b/>
        </w:rPr>
        <w:t>00</w:t>
      </w:r>
      <w:r w:rsidRPr="00C02938">
        <w:t xml:space="preserve"> </w:t>
      </w:r>
      <w:r w:rsidRPr="00C02938">
        <w:rPr>
          <w:b/>
          <w:lang w:eastAsia="en-US" w:bidi="en-US"/>
        </w:rPr>
        <w:t>m²</w:t>
      </w:r>
      <w:r w:rsidRPr="00C02938">
        <w:t xml:space="preserve"> </w:t>
      </w:r>
    </w:p>
    <w:p w14:paraId="068446DE" w14:textId="792CFFE1" w:rsidR="00E05E07" w:rsidRPr="00C02938" w:rsidRDefault="00E05E07" w:rsidP="004127CC">
      <w:pPr>
        <w:autoSpaceDE w:val="0"/>
        <w:autoSpaceDN w:val="0"/>
        <w:adjustRightInd w:val="0"/>
        <w:spacing w:after="0"/>
      </w:pPr>
      <w:r>
        <w:t xml:space="preserve">- powierzenia pod rezerwę komunikacyjną około </w:t>
      </w:r>
      <w:r w:rsidRPr="00E05E07">
        <w:rPr>
          <w:b/>
        </w:rPr>
        <w:t>1800</w:t>
      </w:r>
      <w:r>
        <w:t xml:space="preserve"> </w:t>
      </w:r>
      <w:r w:rsidRPr="00C02938">
        <w:rPr>
          <w:b/>
          <w:lang w:eastAsia="en-US" w:bidi="en-US"/>
        </w:rPr>
        <w:t>m²</w:t>
      </w:r>
    </w:p>
    <w:p w14:paraId="394C823A" w14:textId="56E6D3CB" w:rsidR="00DB609D" w:rsidRDefault="00DB609D" w:rsidP="004127CC">
      <w:pPr>
        <w:autoSpaceDE w:val="0"/>
        <w:autoSpaceDN w:val="0"/>
        <w:adjustRightInd w:val="0"/>
        <w:spacing w:after="0"/>
      </w:pPr>
      <w:r w:rsidRPr="00C02938">
        <w:t xml:space="preserve">- budynek obsługi stacji - pow. ok. </w:t>
      </w:r>
      <w:r w:rsidRPr="00C02938">
        <w:rPr>
          <w:b/>
        </w:rPr>
        <w:t>2</w:t>
      </w:r>
      <w:r w:rsidR="00D86115" w:rsidRPr="00C02938">
        <w:rPr>
          <w:b/>
        </w:rPr>
        <w:t>0</w:t>
      </w:r>
      <w:r w:rsidRPr="00C02938">
        <w:rPr>
          <w:b/>
        </w:rPr>
        <w:t xml:space="preserve">0 </w:t>
      </w:r>
      <w:r w:rsidRPr="00C02938">
        <w:rPr>
          <w:b/>
          <w:lang w:eastAsia="en-US" w:bidi="en-US"/>
        </w:rPr>
        <w:t>m²</w:t>
      </w:r>
      <w:r w:rsidRPr="00C02938">
        <w:t xml:space="preserve">, w tym sklep pow. ok. </w:t>
      </w:r>
      <w:r w:rsidRPr="00C02938">
        <w:rPr>
          <w:b/>
        </w:rPr>
        <w:t xml:space="preserve">115 </w:t>
      </w:r>
      <w:r w:rsidRPr="00C02938">
        <w:rPr>
          <w:b/>
          <w:lang w:eastAsia="en-US" w:bidi="en-US"/>
        </w:rPr>
        <w:t>m²</w:t>
      </w:r>
      <w:r w:rsidRPr="00C02938">
        <w:t xml:space="preserve"> ,</w:t>
      </w:r>
      <w:r>
        <w:t xml:space="preserve"> </w:t>
      </w:r>
    </w:p>
    <w:p w14:paraId="1AF5770B" w14:textId="6A0EF49B" w:rsidR="00DB609D" w:rsidRDefault="00DB609D" w:rsidP="004127CC">
      <w:pPr>
        <w:autoSpaceDE w:val="0"/>
        <w:autoSpaceDN w:val="0"/>
        <w:adjustRightInd w:val="0"/>
        <w:spacing w:after="0"/>
      </w:pPr>
      <w:r w:rsidRPr="00C02938">
        <w:t xml:space="preserve">- wiata zadaszona nad dystrybutorami - powierzchnia w przedziale od </w:t>
      </w:r>
      <w:r w:rsidRPr="00C02938">
        <w:rPr>
          <w:b/>
        </w:rPr>
        <w:t>100 - 350</w:t>
      </w:r>
      <w:r w:rsidRPr="00C02938">
        <w:t xml:space="preserve"> </w:t>
      </w:r>
      <w:r w:rsidRPr="00C02938">
        <w:rPr>
          <w:b/>
          <w:lang w:eastAsia="en-US" w:bidi="en-US"/>
        </w:rPr>
        <w:t>m²</w:t>
      </w:r>
      <w:r w:rsidRPr="00C02938">
        <w:t xml:space="preserve"> ,</w:t>
      </w:r>
      <w:r>
        <w:t xml:space="preserve"> </w:t>
      </w:r>
    </w:p>
    <w:p w14:paraId="5ACABBD1" w14:textId="0290C4E5" w:rsidR="008D3445" w:rsidRDefault="008D3445" w:rsidP="004127CC">
      <w:pPr>
        <w:autoSpaceDE w:val="0"/>
        <w:autoSpaceDN w:val="0"/>
        <w:adjustRightInd w:val="0"/>
        <w:spacing w:after="0"/>
      </w:pPr>
      <w:r>
        <w:t xml:space="preserve">- myjnia samochodowa – ok. </w:t>
      </w:r>
      <w:r w:rsidRPr="008D3445">
        <w:rPr>
          <w:b/>
        </w:rPr>
        <w:t>90</w:t>
      </w:r>
      <w:r>
        <w:t xml:space="preserve"> </w:t>
      </w:r>
      <w:r w:rsidRPr="008D3445">
        <w:rPr>
          <w:b/>
        </w:rPr>
        <w:t>m²</w:t>
      </w:r>
    </w:p>
    <w:p w14:paraId="406DD19B" w14:textId="4C21DB71" w:rsidR="00DB609D" w:rsidRDefault="00DB609D" w:rsidP="004127CC">
      <w:pPr>
        <w:autoSpaceDE w:val="0"/>
        <w:autoSpaceDN w:val="0"/>
        <w:adjustRightInd w:val="0"/>
        <w:spacing w:after="0"/>
      </w:pPr>
      <w:r>
        <w:t xml:space="preserve">- powierzchnia utwardzona ok. </w:t>
      </w:r>
      <w:r w:rsidRPr="00984B71">
        <w:rPr>
          <w:b/>
        </w:rPr>
        <w:t>1500-2500</w:t>
      </w:r>
      <w:r>
        <w:t xml:space="preserve"> </w:t>
      </w:r>
      <w:r w:rsidRPr="00D23B9F">
        <w:rPr>
          <w:b/>
          <w:lang w:eastAsia="en-US" w:bidi="en-US"/>
        </w:rPr>
        <w:t>m²</w:t>
      </w:r>
    </w:p>
    <w:p w14:paraId="78058AF7" w14:textId="0D83FA04" w:rsidR="00DB609D" w:rsidRDefault="00DB609D" w:rsidP="004127CC">
      <w:pPr>
        <w:autoSpaceDE w:val="0"/>
        <w:autoSpaceDN w:val="0"/>
        <w:adjustRightInd w:val="0"/>
        <w:spacing w:after="0"/>
      </w:pPr>
      <w:r>
        <w:t>- powierzchnia biologicznie czynna – ok</w:t>
      </w:r>
      <w:r w:rsidRPr="00984B71">
        <w:rPr>
          <w:b/>
        </w:rPr>
        <w:t>. 500-1500</w:t>
      </w:r>
      <w:r>
        <w:t xml:space="preserve"> </w:t>
      </w:r>
      <w:r w:rsidRPr="00D23B9F">
        <w:rPr>
          <w:b/>
          <w:lang w:eastAsia="en-US" w:bidi="en-US"/>
        </w:rPr>
        <w:t>m²</w:t>
      </w:r>
    </w:p>
    <w:p w14:paraId="307C656B" w14:textId="77777777" w:rsidR="00DB609D" w:rsidRDefault="00DB609D" w:rsidP="004127CC">
      <w:pPr>
        <w:autoSpaceDE w:val="0"/>
        <w:autoSpaceDN w:val="0"/>
        <w:adjustRightInd w:val="0"/>
        <w:spacing w:after="0"/>
      </w:pPr>
    </w:p>
    <w:p w14:paraId="592E89F3" w14:textId="6D01C593" w:rsidR="00DB609D" w:rsidRDefault="00DB609D" w:rsidP="004127CC">
      <w:pPr>
        <w:autoSpaceDE w:val="0"/>
        <w:autoSpaceDN w:val="0"/>
        <w:adjustRightInd w:val="0"/>
        <w:spacing w:after="0"/>
        <w:rPr>
          <w:b/>
          <w:lang w:eastAsia="en-US" w:bidi="en-US"/>
        </w:rPr>
      </w:pPr>
      <w:r>
        <w:t>Ww. powierzchnie podano orientacyjnie, ponieważ szczegóły zostaną ustalone na etapie projektowania. Na tym etapie inwestor nie dysponuje projektem budowlanym. Stacja paliw będzie czynna w godzinach 24 godziny/dobę.</w:t>
      </w:r>
    </w:p>
    <w:p w14:paraId="4C33A463" w14:textId="77777777" w:rsidR="004127CC" w:rsidRPr="004127CC" w:rsidRDefault="004127CC" w:rsidP="004127CC">
      <w:pPr>
        <w:autoSpaceDE w:val="0"/>
        <w:autoSpaceDN w:val="0"/>
        <w:adjustRightInd w:val="0"/>
        <w:spacing w:after="0"/>
        <w:rPr>
          <w:lang w:eastAsia="en-US" w:bidi="en-US"/>
        </w:rPr>
      </w:pPr>
    </w:p>
    <w:p w14:paraId="6DCF8931" w14:textId="63BA8316" w:rsidR="009178DD" w:rsidRDefault="00D86115" w:rsidP="00FC4B2B">
      <w:pPr>
        <w:rPr>
          <w:lang w:eastAsia="x-none"/>
        </w:rPr>
      </w:pPr>
      <w:r w:rsidRPr="00CA1967">
        <w:rPr>
          <w:noProof/>
        </w:rPr>
        <w:drawing>
          <wp:inline distT="0" distB="0" distL="0" distR="0" wp14:anchorId="6D5BB792" wp14:editId="2E0D31EF">
            <wp:extent cx="5760720" cy="3996690"/>
            <wp:effectExtent l="0" t="0" r="0" b="3810"/>
            <wp:docPr id="41" name="Obraz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9" cstate="print">
                      <a:extLst>
                        <a:ext uri="{28A0092B-C50C-407E-A947-70E740481C1C}">
                          <a14:useLocalDpi xmlns:a14="http://schemas.microsoft.com/office/drawing/2010/main" val="0"/>
                        </a:ext>
                      </a:extLst>
                    </a:blip>
                    <a:srcRect l="14000" t="21696" r="18643" b="8200"/>
                    <a:stretch>
                      <a:fillRect/>
                    </a:stretch>
                  </pic:blipFill>
                  <pic:spPr bwMode="auto">
                    <a:xfrm>
                      <a:off x="0" y="0"/>
                      <a:ext cx="5760720" cy="3996690"/>
                    </a:xfrm>
                    <a:prstGeom prst="rect">
                      <a:avLst/>
                    </a:prstGeom>
                    <a:noFill/>
                    <a:ln>
                      <a:noFill/>
                    </a:ln>
                  </pic:spPr>
                </pic:pic>
              </a:graphicData>
            </a:graphic>
          </wp:inline>
        </w:drawing>
      </w:r>
    </w:p>
    <w:p w14:paraId="7F546713" w14:textId="13716D40" w:rsidR="007F32BA" w:rsidRPr="00D86115" w:rsidRDefault="004931FF" w:rsidP="0071547A">
      <w:pPr>
        <w:jc w:val="center"/>
        <w:rPr>
          <w:i/>
          <w:iCs/>
          <w:lang w:eastAsia="x-none"/>
        </w:rPr>
      </w:pPr>
      <w:r w:rsidRPr="00D86115">
        <w:rPr>
          <w:i/>
          <w:iCs/>
          <w:lang w:eastAsia="x-none"/>
        </w:rPr>
        <w:t>Rys</w:t>
      </w:r>
      <w:r w:rsidR="007F32BA" w:rsidRPr="00D86115">
        <w:rPr>
          <w:i/>
          <w:iCs/>
          <w:lang w:eastAsia="x-none"/>
        </w:rPr>
        <w:t xml:space="preserve">unek </w:t>
      </w:r>
      <w:r w:rsidR="00054EA7">
        <w:rPr>
          <w:i/>
          <w:iCs/>
          <w:lang w:eastAsia="x-none"/>
        </w:rPr>
        <w:t>4</w:t>
      </w:r>
      <w:r w:rsidR="00D86115" w:rsidRPr="00D86115">
        <w:rPr>
          <w:i/>
          <w:iCs/>
          <w:lang w:eastAsia="x-none"/>
        </w:rPr>
        <w:t xml:space="preserve">. </w:t>
      </w:r>
      <w:r w:rsidR="00D96FB1" w:rsidRPr="00D86115">
        <w:rPr>
          <w:i/>
          <w:iCs/>
          <w:lang w:eastAsia="x-none"/>
        </w:rPr>
        <w:t>Plan zagosp</w:t>
      </w:r>
      <w:r w:rsidR="007F32BA" w:rsidRPr="00D86115">
        <w:rPr>
          <w:i/>
          <w:iCs/>
          <w:lang w:eastAsia="x-none"/>
        </w:rPr>
        <w:t>odarowania terenu</w:t>
      </w:r>
    </w:p>
    <w:p w14:paraId="75DC62AE" w14:textId="6ECD0D33" w:rsidR="004931FF" w:rsidRPr="00FC4B2B" w:rsidRDefault="00D96FB1" w:rsidP="00FC4B2B">
      <w:pPr>
        <w:rPr>
          <w:lang w:eastAsia="x-none"/>
        </w:rPr>
      </w:pPr>
      <w:r>
        <w:rPr>
          <w:lang w:eastAsia="x-none"/>
        </w:rPr>
        <w:t xml:space="preserve"> </w:t>
      </w:r>
    </w:p>
    <w:p w14:paraId="0D999092" w14:textId="2E14021C" w:rsidR="002C1CF8" w:rsidRPr="009B6FC8" w:rsidRDefault="00F825C3" w:rsidP="002C1CF8">
      <w:pPr>
        <w:pStyle w:val="Nagwek2"/>
        <w:numPr>
          <w:ilvl w:val="1"/>
          <w:numId w:val="10"/>
        </w:numPr>
        <w:rPr>
          <w:rFonts w:ascii="Times New Roman" w:hAnsi="Times New Roman"/>
          <w:i w:val="0"/>
        </w:rPr>
      </w:pPr>
      <w:bookmarkStart w:id="34" w:name="_Toc417115291"/>
      <w:bookmarkStart w:id="35" w:name="_Toc161929659"/>
      <w:r w:rsidRPr="009B6FC8">
        <w:rPr>
          <w:rFonts w:ascii="Times New Roman" w:hAnsi="Times New Roman"/>
          <w:i w:val="0"/>
        </w:rPr>
        <w:lastRenderedPageBreak/>
        <w:t>Warunki użytkowania terenu w fazie budowy i użytkowania</w:t>
      </w:r>
      <w:bookmarkEnd w:id="34"/>
      <w:bookmarkEnd w:id="35"/>
    </w:p>
    <w:p w14:paraId="3D8BC27F" w14:textId="43A4E61D" w:rsidR="00C7681E" w:rsidRPr="005B7B2F" w:rsidRDefault="00A875BD" w:rsidP="00FC045D">
      <w:pPr>
        <w:pStyle w:val="Nagwek3"/>
      </w:pPr>
      <w:bookmarkStart w:id="36" w:name="_Toc417115292"/>
      <w:bookmarkStart w:id="37" w:name="_Toc161929660"/>
      <w:r w:rsidRPr="005B7B2F">
        <w:t>Lokalizacja inwestycji</w:t>
      </w:r>
      <w:bookmarkEnd w:id="36"/>
      <w:bookmarkEnd w:id="37"/>
      <w:r w:rsidRPr="005B7B2F">
        <w:t xml:space="preserve"> </w:t>
      </w:r>
    </w:p>
    <w:p w14:paraId="66EF8386" w14:textId="4460DCDD" w:rsidR="00DE60A2" w:rsidRDefault="00E03BCC" w:rsidP="00FD662B">
      <w:pPr>
        <w:spacing w:after="0"/>
      </w:pPr>
      <w:bookmarkStart w:id="38" w:name="_Toc161632662"/>
      <w:r w:rsidRPr="003C29FF">
        <w:t xml:space="preserve">Stacja paliw lokalizowana będzie na działkach o nr </w:t>
      </w:r>
      <w:r w:rsidR="00D86115" w:rsidRPr="00847A20">
        <w:rPr>
          <w:b/>
          <w:lang w:eastAsia="en-US" w:bidi="en-US"/>
        </w:rPr>
        <w:t>69/1 ; 68/2 ; 67/2 ;</w:t>
      </w:r>
      <w:r w:rsidR="00D86115">
        <w:rPr>
          <w:b/>
          <w:lang w:eastAsia="en-US" w:bidi="en-US"/>
        </w:rPr>
        <w:t xml:space="preserve"> </w:t>
      </w:r>
      <w:r w:rsidR="00D86115" w:rsidRPr="00847A20">
        <w:rPr>
          <w:b/>
          <w:lang w:eastAsia="en-US" w:bidi="en-US"/>
        </w:rPr>
        <w:t>68/3</w:t>
      </w:r>
      <w:r w:rsidR="00D86115">
        <w:rPr>
          <w:b/>
          <w:lang w:eastAsia="en-US" w:bidi="en-US"/>
        </w:rPr>
        <w:t xml:space="preserve"> </w:t>
      </w:r>
      <w:r w:rsidRPr="009A2B78">
        <w:rPr>
          <w:b/>
        </w:rPr>
        <w:t xml:space="preserve">obręb </w:t>
      </w:r>
      <w:r w:rsidR="00D86115">
        <w:rPr>
          <w:b/>
        </w:rPr>
        <w:t>Koło</w:t>
      </w:r>
      <w:r w:rsidRPr="009A2B78">
        <w:rPr>
          <w:b/>
        </w:rPr>
        <w:t>.</w:t>
      </w:r>
      <w:r w:rsidRPr="003C29FF">
        <w:t xml:space="preserve">  </w:t>
      </w:r>
    </w:p>
    <w:p w14:paraId="7746997D" w14:textId="32DE5AD6" w:rsidR="009A2B78" w:rsidRPr="00A863C3" w:rsidRDefault="009A2B78" w:rsidP="00FD662B">
      <w:pPr>
        <w:spacing w:after="0"/>
        <w:rPr>
          <w:szCs w:val="24"/>
        </w:rPr>
      </w:pPr>
      <w:r>
        <w:rPr>
          <w:szCs w:val="24"/>
        </w:rPr>
        <w:t>Graficzne wskazanie terenu inwestycji pokazano poniżej.</w:t>
      </w:r>
    </w:p>
    <w:p w14:paraId="242DB04D" w14:textId="77777777" w:rsidR="003B2316" w:rsidRPr="003B2316" w:rsidRDefault="003B2316" w:rsidP="0046533D">
      <w:pPr>
        <w:spacing w:after="0"/>
        <w:rPr>
          <w:szCs w:val="24"/>
          <w:lang w:val="x-none" w:eastAsia="x-none"/>
        </w:rPr>
      </w:pPr>
    </w:p>
    <w:p w14:paraId="07D13B3D" w14:textId="118C53AB" w:rsidR="003B2316" w:rsidRDefault="00D86115" w:rsidP="003B2316">
      <w:pPr>
        <w:spacing w:after="0"/>
        <w:ind w:right="111"/>
        <w:rPr>
          <w:szCs w:val="24"/>
          <w:lang w:eastAsia="x-none"/>
        </w:rPr>
      </w:pPr>
      <w:bookmarkStart w:id="39" w:name="_Hlk503785109"/>
      <w:r>
        <w:rPr>
          <w:noProof/>
        </w:rPr>
        <w:drawing>
          <wp:inline distT="0" distB="0" distL="0" distR="0" wp14:anchorId="18F5EBD4" wp14:editId="3C50D71E">
            <wp:extent cx="5760403" cy="3615267"/>
            <wp:effectExtent l="0" t="0" r="0" b="4445"/>
            <wp:docPr id="44" name="Obraz 44"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Obraz 44" descr="Obraz zawierający mapa&#10;&#10;Opis wygenerowany automatycznie"/>
                    <pic:cNvPicPr/>
                  </pic:nvPicPr>
                  <pic:blipFill>
                    <a:blip r:embed="rId10"/>
                    <a:stretch>
                      <a:fillRect/>
                    </a:stretch>
                  </pic:blipFill>
                  <pic:spPr>
                    <a:xfrm>
                      <a:off x="0" y="0"/>
                      <a:ext cx="5765900" cy="3618717"/>
                    </a:xfrm>
                    <a:prstGeom prst="rect">
                      <a:avLst/>
                    </a:prstGeom>
                  </pic:spPr>
                </pic:pic>
              </a:graphicData>
            </a:graphic>
          </wp:inline>
        </w:drawing>
      </w:r>
    </w:p>
    <w:p w14:paraId="51080C56" w14:textId="3CCE15DC" w:rsidR="00E05E07" w:rsidRDefault="00D86115" w:rsidP="007D44AC">
      <w:pPr>
        <w:spacing w:after="0"/>
        <w:ind w:right="111"/>
        <w:jc w:val="center"/>
        <w:rPr>
          <w:noProof/>
        </w:rPr>
      </w:pPr>
      <w:r w:rsidRPr="00D86115">
        <w:rPr>
          <w:b/>
          <w:bCs/>
          <w:i/>
          <w:iCs/>
          <w:sz w:val="22"/>
          <w:lang w:eastAsia="x-none"/>
        </w:rPr>
        <w:t>Rysunek</w:t>
      </w:r>
      <w:r w:rsidR="00054EA7">
        <w:rPr>
          <w:b/>
          <w:bCs/>
          <w:i/>
          <w:iCs/>
          <w:sz w:val="22"/>
          <w:lang w:eastAsia="x-none"/>
        </w:rPr>
        <w:t xml:space="preserve"> 5</w:t>
      </w:r>
      <w:r w:rsidRPr="00D86115">
        <w:rPr>
          <w:b/>
          <w:bCs/>
          <w:i/>
          <w:iCs/>
          <w:sz w:val="22"/>
          <w:lang w:eastAsia="x-none"/>
        </w:rPr>
        <w:t>. Lokalizacja inwestycji.</w:t>
      </w:r>
      <w:r w:rsidR="00E05E07" w:rsidRPr="00E05E07">
        <w:rPr>
          <w:noProof/>
        </w:rPr>
        <w:t xml:space="preserve"> </w:t>
      </w:r>
    </w:p>
    <w:p w14:paraId="492971DD" w14:textId="77777777" w:rsidR="00E05E07" w:rsidRDefault="00E05E07" w:rsidP="007D44AC">
      <w:pPr>
        <w:spacing w:after="0"/>
        <w:ind w:right="111"/>
        <w:jc w:val="center"/>
        <w:rPr>
          <w:noProof/>
        </w:rPr>
      </w:pPr>
    </w:p>
    <w:p w14:paraId="4F728C0E" w14:textId="236E1428" w:rsidR="00D86115" w:rsidRPr="00D86115" w:rsidRDefault="00E05E07" w:rsidP="007D44AC">
      <w:pPr>
        <w:spacing w:after="0"/>
        <w:ind w:right="111"/>
        <w:jc w:val="center"/>
        <w:rPr>
          <w:b/>
          <w:bCs/>
          <w:i/>
          <w:iCs/>
          <w:sz w:val="22"/>
          <w:lang w:eastAsia="x-none"/>
        </w:rPr>
      </w:pPr>
      <w:r w:rsidRPr="00CA1967">
        <w:rPr>
          <w:noProof/>
        </w:rPr>
        <w:drawing>
          <wp:inline distT="0" distB="0" distL="0" distR="0" wp14:anchorId="522BEF39" wp14:editId="38F9327A">
            <wp:extent cx="5760720" cy="3175635"/>
            <wp:effectExtent l="0" t="0" r="0" b="5715"/>
            <wp:docPr id="136" name="Obraz 136" descr="Obraz zawierający tekst, w pomieszczeniu&#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Obraz 136" descr="Obraz zawierający tekst, w pomieszczeniu&#10;&#10;Opis wygenerowany automatycznie"/>
                    <pic:cNvPicPr>
                      <a:picLocks noChangeAspect="1" noChangeArrowheads="1"/>
                    </pic:cNvPicPr>
                  </pic:nvPicPr>
                  <pic:blipFill>
                    <a:blip r:embed="rId11" cstate="print">
                      <a:extLst>
                        <a:ext uri="{28A0092B-C50C-407E-A947-70E740481C1C}">
                          <a14:useLocalDpi xmlns:a14="http://schemas.microsoft.com/office/drawing/2010/main" val="0"/>
                        </a:ext>
                      </a:extLst>
                    </a:blip>
                    <a:srcRect l="17046" t="24695" r="592" b="7312"/>
                    <a:stretch>
                      <a:fillRect/>
                    </a:stretch>
                  </pic:blipFill>
                  <pic:spPr bwMode="auto">
                    <a:xfrm>
                      <a:off x="0" y="0"/>
                      <a:ext cx="5760720" cy="3175635"/>
                    </a:xfrm>
                    <a:prstGeom prst="rect">
                      <a:avLst/>
                    </a:prstGeom>
                    <a:noFill/>
                    <a:ln>
                      <a:noFill/>
                    </a:ln>
                  </pic:spPr>
                </pic:pic>
              </a:graphicData>
            </a:graphic>
          </wp:inline>
        </w:drawing>
      </w:r>
    </w:p>
    <w:bookmarkEnd w:id="39"/>
    <w:p w14:paraId="00DA4EA8" w14:textId="477A7987" w:rsidR="002C3ED8" w:rsidRPr="00A863C3" w:rsidRDefault="002D2184" w:rsidP="00FD662B">
      <w:pPr>
        <w:pStyle w:val="Style5"/>
        <w:widowControl/>
        <w:spacing w:line="276" w:lineRule="auto"/>
        <w:rPr>
          <w:rStyle w:val="FontStyle12"/>
          <w:rFonts w:ascii="Times New Roman" w:hAnsi="Times New Roman" w:cs="Times New Roman"/>
          <w:sz w:val="24"/>
          <w:szCs w:val="24"/>
        </w:rPr>
      </w:pPr>
      <w:r>
        <w:rPr>
          <w:noProof/>
        </w:rPr>
        <mc:AlternateContent>
          <mc:Choice Requires="wps">
            <w:drawing>
              <wp:anchor distT="0" distB="0" distL="114300" distR="114300" simplePos="0" relativeHeight="251654144" behindDoc="0" locked="0" layoutInCell="1" allowOverlap="1" wp14:anchorId="13E9103C" wp14:editId="289B91D0">
                <wp:simplePos x="0" y="0"/>
                <wp:positionH relativeFrom="column">
                  <wp:posOffset>1576705</wp:posOffset>
                </wp:positionH>
                <wp:positionV relativeFrom="paragraph">
                  <wp:posOffset>1772285</wp:posOffset>
                </wp:positionV>
                <wp:extent cx="736600" cy="640503"/>
                <wp:effectExtent l="19050" t="38100" r="44450" b="26670"/>
                <wp:wrapNone/>
                <wp:docPr id="50" name="Łącznik prosty ze strzałką 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736600" cy="640503"/>
                        </a:xfrm>
                        <a:prstGeom prst="straightConnector1">
                          <a:avLst/>
                        </a:prstGeom>
                        <a:noFill/>
                        <a:ln w="38100">
                          <a:solidFill>
                            <a:srgbClr val="F2F2F2"/>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375623">
                                    <a:alpha val="50000"/>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type w14:anchorId="6FC60EC6" id="_x0000_t32" coordsize="21600,21600" o:spt="32" o:oned="t" path="m,l21600,21600e" filled="f">
                <v:path arrowok="t" fillok="f" o:connecttype="none"/>
                <o:lock v:ext="edit" shapetype="t"/>
              </v:shapetype>
              <v:shape id="Łącznik prosty ze strzałką 50" o:spid="_x0000_s1026" type="#_x0000_t32" style="position:absolute;margin-left:124.15pt;margin-top:139.55pt;width:58pt;height:50.45pt;flip:y;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" strokecolor="#f2f2f2" strokeweight="3pt">
                <v:stroke endarrow="block"/>
                <v:shadow color="#375623" opacity=".5" offset="1pt"/>
              </v:shape>
            </w:pict>
          </mc:Fallback>
        </mc:AlternateContent>
      </w:r>
      <w:r>
        <w:rPr>
          <w:noProof/>
        </w:rPr>
        <mc:AlternateContent>
          <mc:Choice Requires="wps">
            <w:drawing>
              <wp:anchor distT="0" distB="0" distL="114300" distR="114300" simplePos="0" relativeHeight="251653120" behindDoc="0" locked="0" layoutInCell="1" allowOverlap="1" wp14:anchorId="6F209B0C" wp14:editId="73359CF8">
                <wp:simplePos x="0" y="0"/>
                <wp:positionH relativeFrom="column">
                  <wp:posOffset>642408</wp:posOffset>
                </wp:positionH>
                <wp:positionV relativeFrom="paragraph">
                  <wp:posOffset>2423160</wp:posOffset>
                </wp:positionV>
                <wp:extent cx="914400" cy="469900"/>
                <wp:effectExtent l="6350" t="6350" r="12700" b="9525"/>
                <wp:wrapNone/>
                <wp:docPr id="49" name="Pole tekstowe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469900"/>
                        </a:xfrm>
                        <a:prstGeom prst="rect">
                          <a:avLst/>
                        </a:prstGeom>
                        <a:solidFill>
                          <a:srgbClr val="FFFFFF"/>
                        </a:solidFill>
                        <a:ln w="9525">
                          <a:solidFill>
                            <a:srgbClr val="000000"/>
                          </a:solidFill>
                          <a:miter lim="800000"/>
                          <a:headEnd/>
                          <a:tailEnd/>
                        </a:ln>
                      </wps:spPr>
                      <wps:txbx>
                        <w:txbxContent>
                          <w:p w14:paraId="33317FF7" w14:textId="77777777" w:rsidR="00D44556" w:rsidRDefault="00D44556" w:rsidP="00726EE8">
                            <w:r>
                              <w:t xml:space="preserve">Lokalizacja inwestycji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F209B0C" id="_x0000_t202" coordsize="21600,21600" o:spt="202" path="m,l,21600r21600,l21600,xe">
                <v:stroke joinstyle="miter"/>
                <v:path gradientshapeok="t" o:connecttype="rect"/>
              </v:shapetype>
              <v:shape id="Pole tekstowe 49" o:spid="_x0000_s1026" type="#_x0000_t202" style="position:absolute;left:0;text-align:left;margin-left:50.6pt;margin-top:190.8pt;width:1in;height:37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">
                <v:textbox>
                  <w:txbxContent>
                    <w:p w14:paraId="33317FF7" w14:textId="77777777" w:rsidR="00D44556" w:rsidRDefault="00D44556" w:rsidP="00726EE8">
                      <w:r>
                        <w:t xml:space="preserve">Lokalizacja inwestycji </w:t>
                      </w:r>
                    </w:p>
                  </w:txbxContent>
                </v:textbox>
              </v:shape>
            </w:pict>
          </mc:Fallback>
        </mc:AlternateContent>
      </w:r>
    </w:p>
    <w:p w14:paraId="5A8C28C6" w14:textId="27C144A8" w:rsidR="00A02A38" w:rsidRPr="00E05E07" w:rsidRDefault="005A47BB" w:rsidP="00E05E07">
      <w:pPr>
        <w:pStyle w:val="Legenda"/>
        <w:jc w:val="center"/>
        <w:rPr>
          <w:i/>
          <w:iCs/>
          <w:noProof/>
          <w:sz w:val="22"/>
          <w:szCs w:val="22"/>
          <w:lang w:val="pl-PL"/>
        </w:rPr>
      </w:pPr>
      <w:bookmarkStart w:id="40" w:name="_Toc526516369"/>
      <w:r w:rsidRPr="00D86115">
        <w:rPr>
          <w:i/>
          <w:iCs/>
          <w:sz w:val="22"/>
          <w:szCs w:val="22"/>
        </w:rPr>
        <w:t>Rysunek</w:t>
      </w:r>
      <w:r w:rsidR="00054EA7">
        <w:rPr>
          <w:i/>
          <w:iCs/>
          <w:sz w:val="22"/>
          <w:szCs w:val="22"/>
          <w:lang w:val="pl-PL"/>
        </w:rPr>
        <w:t xml:space="preserve"> 6</w:t>
      </w:r>
      <w:r w:rsidRPr="00D86115">
        <w:rPr>
          <w:i/>
          <w:iCs/>
          <w:sz w:val="22"/>
          <w:szCs w:val="22"/>
          <w:lang w:val="pl-PL"/>
        </w:rPr>
        <w:t xml:space="preserve">. </w:t>
      </w:r>
      <w:r w:rsidR="008F08ED" w:rsidRPr="00D86115">
        <w:rPr>
          <w:rStyle w:val="FontStyle12"/>
          <w:rFonts w:ascii="Times New Roman" w:hAnsi="Times New Roman" w:cs="Times New Roman"/>
          <w:i/>
          <w:iCs/>
          <w:noProof/>
        </w:rPr>
        <w:t>Lokalizacja inwestycji</w:t>
      </w:r>
      <w:bookmarkEnd w:id="40"/>
    </w:p>
    <w:p w14:paraId="21679C29" w14:textId="77777777" w:rsidR="00385698" w:rsidRPr="00A863C3" w:rsidRDefault="00A406F5" w:rsidP="00FC045D">
      <w:pPr>
        <w:pStyle w:val="Nagwek3"/>
      </w:pPr>
      <w:bookmarkStart w:id="41" w:name="_Toc417115293"/>
      <w:bookmarkStart w:id="42" w:name="_Toc417115613"/>
      <w:bookmarkStart w:id="43" w:name="_Toc417117324"/>
      <w:bookmarkStart w:id="44" w:name="_Toc161929661"/>
      <w:r w:rsidRPr="00A863C3">
        <w:lastRenderedPageBreak/>
        <w:t>Zagospodarowanie terenów sąsiednich</w:t>
      </w:r>
      <w:bookmarkEnd w:id="41"/>
      <w:bookmarkEnd w:id="42"/>
      <w:bookmarkEnd w:id="43"/>
      <w:bookmarkEnd w:id="44"/>
    </w:p>
    <w:p w14:paraId="1EDE85F2" w14:textId="77777777" w:rsidR="003B2316" w:rsidRDefault="003B2316" w:rsidP="00FD662B">
      <w:pPr>
        <w:tabs>
          <w:tab w:val="left" w:pos="975"/>
        </w:tabs>
        <w:spacing w:after="0"/>
        <w:rPr>
          <w:szCs w:val="24"/>
        </w:rPr>
      </w:pPr>
    </w:p>
    <w:p w14:paraId="417101BB" w14:textId="5B958077" w:rsidR="004268AD" w:rsidRDefault="004268AD" w:rsidP="004268AD">
      <w:pPr>
        <w:spacing w:after="0"/>
      </w:pPr>
      <w:r w:rsidRPr="003B2316">
        <w:rPr>
          <w:lang w:eastAsia="en-US" w:bidi="en-US"/>
        </w:rPr>
        <w:t xml:space="preserve">Teren, gdzie planowana jest budowa stacji paliw </w:t>
      </w:r>
      <w:r w:rsidRPr="0069361A">
        <w:rPr>
          <w:b/>
          <w:color w:val="000000" w:themeColor="text1"/>
          <w:lang w:eastAsia="en-US" w:bidi="en-US"/>
        </w:rPr>
        <w:t>nie jest objęty miejscowym planem</w:t>
      </w:r>
      <w:r w:rsidRPr="0069361A">
        <w:rPr>
          <w:color w:val="000000" w:themeColor="text1"/>
          <w:lang w:eastAsia="en-US" w:bidi="en-US"/>
        </w:rPr>
        <w:t xml:space="preserve"> </w:t>
      </w:r>
      <w:r w:rsidRPr="0069361A">
        <w:rPr>
          <w:b/>
          <w:lang w:eastAsia="en-US" w:bidi="en-US"/>
        </w:rPr>
        <w:t>zagospodarowania przestrzennego</w:t>
      </w:r>
      <w:r>
        <w:rPr>
          <w:lang w:eastAsia="en-US" w:bidi="en-US"/>
        </w:rPr>
        <w:t xml:space="preserve">. Zgodnie ze </w:t>
      </w:r>
      <w:r w:rsidRPr="0069361A">
        <w:rPr>
          <w:b/>
          <w:lang w:eastAsia="en-US" w:bidi="en-US"/>
        </w:rPr>
        <w:t xml:space="preserve">Studium uwarunkowań </w:t>
      </w:r>
      <w:r w:rsidRPr="004268AD">
        <w:rPr>
          <w:b/>
          <w:lang w:eastAsia="en-US" w:bidi="en-US"/>
        </w:rPr>
        <w:t>i kierunków</w:t>
      </w:r>
      <w:r w:rsidRPr="0069361A">
        <w:rPr>
          <w:b/>
          <w:lang w:eastAsia="en-US" w:bidi="en-US"/>
        </w:rPr>
        <w:t xml:space="preserve"> zagospodarowania przestrzennego</w:t>
      </w:r>
      <w:r>
        <w:rPr>
          <w:b/>
          <w:lang w:eastAsia="en-US" w:bidi="en-US"/>
        </w:rPr>
        <w:t xml:space="preserve"> dla gminy </w:t>
      </w:r>
      <w:r w:rsidR="00C02938">
        <w:rPr>
          <w:b/>
          <w:lang w:eastAsia="en-US" w:bidi="en-US"/>
        </w:rPr>
        <w:t>Koło</w:t>
      </w:r>
      <w:r w:rsidRPr="0069361A">
        <w:rPr>
          <w:b/>
          <w:lang w:eastAsia="en-US" w:bidi="en-US"/>
        </w:rPr>
        <w:t xml:space="preserve"> </w:t>
      </w:r>
      <w:r>
        <w:rPr>
          <w:lang w:eastAsia="en-US" w:bidi="en-US"/>
        </w:rPr>
        <w:t>t</w:t>
      </w:r>
      <w:r>
        <w:t xml:space="preserve">eren planowanej inwestycji znajduje się w jednostce planistycznej w której to jednostce koncentruje się większość terenów rozwojowych gminy. </w:t>
      </w:r>
    </w:p>
    <w:p w14:paraId="440593E4" w14:textId="77777777" w:rsidR="004268AD" w:rsidRDefault="004268AD" w:rsidP="004268AD">
      <w:pPr>
        <w:spacing w:after="0"/>
        <w:rPr>
          <w:lang w:eastAsia="en-US" w:bidi="en-US"/>
        </w:rPr>
      </w:pPr>
    </w:p>
    <w:p w14:paraId="64828C60" w14:textId="77777777" w:rsidR="009178DD" w:rsidRPr="005F0F2B" w:rsidRDefault="009178DD" w:rsidP="009178DD">
      <w:pPr>
        <w:pStyle w:val="Tekstpodstawowywcity"/>
        <w:spacing w:line="276" w:lineRule="auto"/>
        <w:ind w:right="111"/>
        <w:rPr>
          <w:rFonts w:ascii="Times New Roman" w:hAnsi="Times New Roman"/>
          <w:b/>
        </w:rPr>
      </w:pPr>
      <w:r w:rsidRPr="005F0F2B">
        <w:rPr>
          <w:rFonts w:ascii="Times New Roman" w:hAnsi="Times New Roman"/>
          <w:b/>
        </w:rPr>
        <w:t>Otoczenie terenu planowanej inwestycji stanowią:</w:t>
      </w:r>
    </w:p>
    <w:p w14:paraId="7C5940AE" w14:textId="2F2D549A" w:rsidR="006D6EFF" w:rsidRPr="006D6EFF" w:rsidRDefault="006D6EFF" w:rsidP="006D6EFF">
      <w:pPr>
        <w:pStyle w:val="Tekstpodstawowywcity"/>
        <w:numPr>
          <w:ilvl w:val="0"/>
          <w:numId w:val="98"/>
        </w:numPr>
        <w:spacing w:line="276" w:lineRule="auto"/>
        <w:ind w:right="111"/>
        <w:rPr>
          <w:rFonts w:ascii="Times New Roman" w:hAnsi="Times New Roman"/>
          <w:lang w:val="pl-PL"/>
        </w:rPr>
      </w:pPr>
      <w:r w:rsidRPr="006D6EFF">
        <w:rPr>
          <w:rFonts w:ascii="Times New Roman" w:hAnsi="Times New Roman"/>
        </w:rPr>
        <w:t xml:space="preserve">od strony wschodniej – </w:t>
      </w:r>
      <w:r>
        <w:rPr>
          <w:rFonts w:ascii="Times New Roman" w:hAnsi="Times New Roman"/>
          <w:lang w:val="pl-PL"/>
        </w:rPr>
        <w:t>działka drogowa</w:t>
      </w:r>
      <w:r w:rsidRPr="006D6EFF">
        <w:rPr>
          <w:rFonts w:ascii="Times New Roman" w:hAnsi="Times New Roman"/>
        </w:rPr>
        <w:t xml:space="preserve">, ul. Bogumiła dz.nr 44/3 </w:t>
      </w:r>
    </w:p>
    <w:p w14:paraId="07135C42" w14:textId="770CFFB3" w:rsidR="006D6EFF" w:rsidRPr="006D6EFF" w:rsidRDefault="006D6EFF" w:rsidP="006D6EFF">
      <w:pPr>
        <w:pStyle w:val="Tekstpodstawowywcity"/>
        <w:numPr>
          <w:ilvl w:val="0"/>
          <w:numId w:val="98"/>
        </w:numPr>
        <w:ind w:right="111"/>
        <w:rPr>
          <w:rFonts w:ascii="Times New Roman" w:hAnsi="Times New Roman"/>
        </w:rPr>
      </w:pPr>
      <w:r w:rsidRPr="006D6EFF">
        <w:rPr>
          <w:rFonts w:ascii="Times New Roman" w:hAnsi="Times New Roman"/>
        </w:rPr>
        <w:t>od strony południowej – działka zabudowana domem jednorodzinnym, dz</w:t>
      </w:r>
      <w:r>
        <w:rPr>
          <w:rFonts w:ascii="Times New Roman" w:hAnsi="Times New Roman"/>
          <w:lang w:val="pl-PL"/>
        </w:rPr>
        <w:t>.</w:t>
      </w:r>
      <w:r w:rsidRPr="006D6EFF">
        <w:rPr>
          <w:rFonts w:ascii="Times New Roman" w:hAnsi="Times New Roman"/>
        </w:rPr>
        <w:t xml:space="preserve"> nr 70/2 i działka</w:t>
      </w:r>
      <w:r>
        <w:rPr>
          <w:rFonts w:ascii="Times New Roman" w:hAnsi="Times New Roman"/>
          <w:lang w:val="pl-PL"/>
        </w:rPr>
        <w:t xml:space="preserve"> </w:t>
      </w:r>
      <w:r w:rsidRPr="006D6EFF">
        <w:rPr>
          <w:rFonts w:ascii="Times New Roman" w:hAnsi="Times New Roman"/>
        </w:rPr>
        <w:t>niezabudowana o nr ew. 70/1</w:t>
      </w:r>
    </w:p>
    <w:p w14:paraId="0CC70BFF" w14:textId="28D91AAE" w:rsidR="006D6EFF" w:rsidRPr="006D6EFF" w:rsidRDefault="006D6EFF" w:rsidP="006D6EFF">
      <w:pPr>
        <w:pStyle w:val="Tekstpodstawowywcity"/>
        <w:numPr>
          <w:ilvl w:val="0"/>
          <w:numId w:val="98"/>
        </w:numPr>
        <w:ind w:right="111"/>
        <w:rPr>
          <w:rFonts w:ascii="Times New Roman" w:hAnsi="Times New Roman"/>
        </w:rPr>
      </w:pPr>
      <w:r w:rsidRPr="006D6EFF">
        <w:rPr>
          <w:rFonts w:ascii="Times New Roman" w:hAnsi="Times New Roman"/>
        </w:rPr>
        <w:t>od strony północnej –  działka drogowa o nr ew 67/1 i 66/1 , droga krajowa DK 92</w:t>
      </w:r>
    </w:p>
    <w:p w14:paraId="3C0B2719" w14:textId="77777777" w:rsidR="00E05E07" w:rsidRPr="00E05E07" w:rsidRDefault="006D6EFF" w:rsidP="006040D2">
      <w:pPr>
        <w:pStyle w:val="Tekstpodstawowywcity"/>
        <w:numPr>
          <w:ilvl w:val="0"/>
          <w:numId w:val="98"/>
        </w:numPr>
        <w:spacing w:line="276" w:lineRule="auto"/>
        <w:ind w:right="111"/>
        <w:rPr>
          <w:rFonts w:ascii="Times New Roman" w:hAnsi="Times New Roman"/>
          <w:lang w:val="pl-PL"/>
        </w:rPr>
      </w:pPr>
      <w:r w:rsidRPr="00E05E07">
        <w:rPr>
          <w:rFonts w:ascii="Times New Roman" w:hAnsi="Times New Roman"/>
        </w:rPr>
        <w:t xml:space="preserve">od strony zachodniej  -  działki niezabudowane o nr ew.75/1, 75/2, 1/7 </w:t>
      </w:r>
    </w:p>
    <w:p w14:paraId="606B055F" w14:textId="77777777" w:rsidR="00E05E07" w:rsidRDefault="00E05E07" w:rsidP="00E05E07">
      <w:pPr>
        <w:pStyle w:val="Tekstpodstawowywcity"/>
        <w:spacing w:line="276" w:lineRule="auto"/>
        <w:ind w:left="397" w:right="111"/>
        <w:rPr>
          <w:rFonts w:ascii="Times New Roman" w:hAnsi="Times New Roman"/>
          <w:lang w:val="pl-PL"/>
        </w:rPr>
      </w:pPr>
    </w:p>
    <w:p w14:paraId="246E11A3" w14:textId="3F77A88E" w:rsidR="00BD6A81" w:rsidRPr="00E05E07" w:rsidRDefault="006D6EFF" w:rsidP="00E05E07">
      <w:pPr>
        <w:pStyle w:val="Tekstpodstawowywcity"/>
        <w:spacing w:line="276" w:lineRule="auto"/>
        <w:ind w:left="397" w:right="111"/>
        <w:rPr>
          <w:rFonts w:ascii="Times New Roman" w:hAnsi="Times New Roman"/>
          <w:lang w:val="pl-PL"/>
        </w:rPr>
      </w:pPr>
      <w:r w:rsidRPr="00E05E07">
        <w:rPr>
          <w:rFonts w:ascii="Times New Roman" w:hAnsi="Times New Roman"/>
        </w:rPr>
        <w:t>Obsługa komunikacyjna ( Wjazd i wyjazd na stację ) planowana jest od ulicy Bogumiła</w:t>
      </w:r>
      <w:r w:rsidR="00E05E07">
        <w:rPr>
          <w:rFonts w:ascii="Times New Roman" w:hAnsi="Times New Roman"/>
          <w:lang w:val="pl-PL"/>
        </w:rPr>
        <w:t xml:space="preserve"> lub od strony północnej z DK 92</w:t>
      </w:r>
    </w:p>
    <w:p w14:paraId="3802269E" w14:textId="459057C9" w:rsidR="001132EB" w:rsidRPr="0094764B" w:rsidRDefault="001132EB" w:rsidP="009178DD">
      <w:pPr>
        <w:pStyle w:val="Tekstpodstawowywcity"/>
        <w:spacing w:line="276" w:lineRule="auto"/>
        <w:ind w:right="111"/>
        <w:rPr>
          <w:rFonts w:ascii="Times New Roman" w:hAnsi="Times New Roman"/>
          <w:lang w:val="pl-PL"/>
        </w:rPr>
      </w:pPr>
    </w:p>
    <w:p w14:paraId="4D1507D6" w14:textId="34978A09" w:rsidR="001132EB" w:rsidRPr="001B5122" w:rsidRDefault="001132EB" w:rsidP="001132EB">
      <w:r w:rsidRPr="00C02938">
        <w:t>Otaczające działkę inwestycyjną tereny</w:t>
      </w:r>
      <w:r w:rsidR="00E07C94" w:rsidRPr="00C02938">
        <w:t xml:space="preserve"> </w:t>
      </w:r>
      <w:r w:rsidRPr="00C02938">
        <w:t>nie są objęte miejscowym planem zagospodarowania przestrzennego</w:t>
      </w:r>
      <w:r w:rsidR="00C02938">
        <w:t>.</w:t>
      </w:r>
    </w:p>
    <w:p w14:paraId="005A54CE" w14:textId="70D3C6CF" w:rsidR="001132EB" w:rsidRDefault="00C02938" w:rsidP="001132EB">
      <w:pPr>
        <w:rPr>
          <w:rFonts w:ascii="Arial" w:hAnsi="Arial" w:cs="Arial"/>
        </w:rPr>
      </w:pPr>
      <w:r>
        <w:rPr>
          <w:noProof/>
        </w:rPr>
        <mc:AlternateContent>
          <mc:Choice Requires="wps">
            <w:drawing>
              <wp:anchor distT="0" distB="0" distL="114300" distR="114300" simplePos="0" relativeHeight="251612672" behindDoc="0" locked="0" layoutInCell="1" allowOverlap="1" wp14:anchorId="077EEEFC" wp14:editId="5AE25E04">
                <wp:simplePos x="0" y="0"/>
                <wp:positionH relativeFrom="column">
                  <wp:posOffset>2045335</wp:posOffset>
                </wp:positionH>
                <wp:positionV relativeFrom="paragraph">
                  <wp:posOffset>3107690</wp:posOffset>
                </wp:positionV>
                <wp:extent cx="278130" cy="297180"/>
                <wp:effectExtent l="19050" t="38100" r="45720" b="45720"/>
                <wp:wrapNone/>
                <wp:docPr id="163" name="Gwiazda: 5 punktów 163"/>
                <wp:cNvGraphicFramePr/>
                <a:graphic xmlns:a="http://schemas.openxmlformats.org/drawingml/2006/main">
                  <a:graphicData uri="http://schemas.microsoft.com/office/word/2010/wordprocessingShape">
                    <wps:wsp>
                      <wps:cNvSpPr/>
                      <wps:spPr>
                        <a:xfrm>
                          <a:off x="0" y="0"/>
                          <a:ext cx="278130" cy="297180"/>
                        </a:xfrm>
                        <a:prstGeom prst="star5">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47FF76" id="Gwiazda: 5 punktów 163" o:spid="_x0000_s1026" style="position:absolute;margin-left:161.05pt;margin-top:244.7pt;width:21.9pt;height:23.4pt;z-index:25161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78130,297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" path="m,113512r106237,1l139065,r32828,113513l278130,113512r-85948,70155l225012,297179,139065,227024,53118,297179,85948,183667,,113512xe" fillcolor="red" strokecolor="#1f3763 [1604]" strokeweight="1pt">
                <v:stroke joinstyle="miter"/>
                <v:path arrowok="t" o:connecttype="custom" o:connectlocs="0,113512;106237,113513;139065,0;171893,113513;278130,113512;192182,183667;225012,297179;139065,227024;53118,297179;85948,183667;0,113512" o:connectangles="0,0,0,0,0,0,0,0,0,0,0"/>
              </v:shape>
            </w:pict>
          </mc:Fallback>
        </mc:AlternateContent>
      </w:r>
      <w:r>
        <w:rPr>
          <w:noProof/>
        </w:rPr>
        <w:drawing>
          <wp:inline distT="0" distB="0" distL="0" distR="0" wp14:anchorId="521418F2" wp14:editId="393D95B2">
            <wp:extent cx="6088380" cy="3962400"/>
            <wp:effectExtent l="0" t="0" r="7620" b="0"/>
            <wp:docPr id="162" name="Obraz 162"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Obraz 162" descr="Obraz zawierający mapa&#10;&#10;Opis wygenerowany automatycznie"/>
                    <pic:cNvPicPr/>
                  </pic:nvPicPr>
                  <pic:blipFill>
                    <a:blip r:embed="rId12"/>
                    <a:stretch>
                      <a:fillRect/>
                    </a:stretch>
                  </pic:blipFill>
                  <pic:spPr>
                    <a:xfrm>
                      <a:off x="0" y="0"/>
                      <a:ext cx="6091707" cy="3964565"/>
                    </a:xfrm>
                    <a:prstGeom prst="rect">
                      <a:avLst/>
                    </a:prstGeom>
                  </pic:spPr>
                </pic:pic>
              </a:graphicData>
            </a:graphic>
          </wp:inline>
        </w:drawing>
      </w:r>
    </w:p>
    <w:p w14:paraId="4D84926F" w14:textId="77777777" w:rsidR="001132EB" w:rsidRPr="009178DD" w:rsidRDefault="001132EB" w:rsidP="009178DD">
      <w:pPr>
        <w:pStyle w:val="Tekstpodstawowywcity"/>
        <w:spacing w:line="276" w:lineRule="auto"/>
        <w:ind w:right="111"/>
        <w:rPr>
          <w:rFonts w:ascii="Times New Roman" w:hAnsi="Times New Roman"/>
          <w:lang w:val="pl-PL"/>
        </w:rPr>
      </w:pPr>
    </w:p>
    <w:p w14:paraId="117633D7" w14:textId="011E32AF" w:rsidR="003B2316" w:rsidRDefault="00291288" w:rsidP="00FD662B">
      <w:pPr>
        <w:tabs>
          <w:tab w:val="left" w:pos="975"/>
        </w:tabs>
        <w:spacing w:after="0"/>
        <w:rPr>
          <w:szCs w:val="24"/>
        </w:rPr>
      </w:pPr>
      <w:r>
        <w:rPr>
          <w:noProof/>
        </w:rPr>
        <w:lastRenderedPageBreak/>
        <mc:AlternateContent>
          <mc:Choice Requires="wps">
            <w:drawing>
              <wp:anchor distT="0" distB="0" distL="114300" distR="114300" simplePos="0" relativeHeight="251537920" behindDoc="0" locked="0" layoutInCell="1" allowOverlap="1" wp14:anchorId="37A6A83D" wp14:editId="0AA4AA21">
                <wp:simplePos x="0" y="0"/>
                <wp:positionH relativeFrom="column">
                  <wp:posOffset>3464772</wp:posOffset>
                </wp:positionH>
                <wp:positionV relativeFrom="paragraph">
                  <wp:posOffset>816610</wp:posOffset>
                </wp:positionV>
                <wp:extent cx="381000" cy="266700"/>
                <wp:effectExtent l="38100" t="0" r="19050" b="57150"/>
                <wp:wrapNone/>
                <wp:docPr id="15" name="Łącznik prosty ze strzałką 15"/>
                <wp:cNvGraphicFramePr/>
                <a:graphic xmlns:a="http://schemas.openxmlformats.org/drawingml/2006/main">
                  <a:graphicData uri="http://schemas.microsoft.com/office/word/2010/wordprocessingShape">
                    <wps:wsp>
                      <wps:cNvCnPr/>
                      <wps:spPr>
                        <a:xfrm flipH="1">
                          <a:off x="0" y="0"/>
                          <a:ext cx="381000" cy="2667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1081CC5" id="Łącznik prosty ze strzałką 15" o:spid="_x0000_s1026" type="#_x0000_t32" style="position:absolute;margin-left:272.8pt;margin-top:64.3pt;width:30pt;height:21pt;flip:x;z-index:25153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" strokecolor="black [3200]" strokeweight=".5pt">
                <v:stroke endarrow="block" joinstyle="miter"/>
              </v:shape>
            </w:pict>
          </mc:Fallback>
        </mc:AlternateContent>
      </w:r>
      <w:r>
        <w:rPr>
          <w:noProof/>
        </w:rPr>
        <mc:AlternateContent>
          <mc:Choice Requires="wps">
            <w:drawing>
              <wp:anchor distT="0" distB="0" distL="114300" distR="114300" simplePos="0" relativeHeight="251529728" behindDoc="0" locked="0" layoutInCell="1" allowOverlap="1" wp14:anchorId="56E87450" wp14:editId="6A1F6D02">
                <wp:simplePos x="0" y="0"/>
                <wp:positionH relativeFrom="column">
                  <wp:posOffset>3133362</wp:posOffset>
                </wp:positionH>
                <wp:positionV relativeFrom="paragraph">
                  <wp:posOffset>493576</wp:posOffset>
                </wp:positionV>
                <wp:extent cx="1377497" cy="323850"/>
                <wp:effectExtent l="0" t="0" r="13335" b="19050"/>
                <wp:wrapNone/>
                <wp:docPr id="10" name="Pole tekstowe 10"/>
                <wp:cNvGraphicFramePr/>
                <a:graphic xmlns:a="http://schemas.openxmlformats.org/drawingml/2006/main">
                  <a:graphicData uri="http://schemas.microsoft.com/office/word/2010/wordprocessingShape">
                    <wps:wsp>
                      <wps:cNvSpPr txBox="1"/>
                      <wps:spPr>
                        <a:xfrm>
                          <a:off x="0" y="0"/>
                          <a:ext cx="1377497" cy="323850"/>
                        </a:xfrm>
                        <a:prstGeom prst="rect">
                          <a:avLst/>
                        </a:prstGeom>
                        <a:solidFill>
                          <a:schemeClr val="lt1"/>
                        </a:solidFill>
                        <a:ln w="6350">
                          <a:solidFill>
                            <a:prstClr val="black"/>
                          </a:solidFill>
                        </a:ln>
                      </wps:spPr>
                      <wps:txbx>
                        <w:txbxContent>
                          <w:p w14:paraId="21BB30DA" w14:textId="53B25B64" w:rsidR="00D44556" w:rsidRDefault="00D44556" w:rsidP="009A2B78">
                            <w:r>
                              <w:t>Droga krajowa 92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E87450" id="Pole tekstowe 10" o:spid="_x0000_s1027" type="#_x0000_t202" style="position:absolute;left:0;text-align:left;margin-left:246.7pt;margin-top:38.85pt;width:108.45pt;height:25.5pt;z-index:25152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" fillcolor="white [3201]" strokeweight=".5pt">
                <v:textbox>
                  <w:txbxContent>
                    <w:p w14:paraId="21BB30DA" w14:textId="53B25B64" w:rsidR="00D44556" w:rsidRDefault="00D44556" w:rsidP="009A2B78">
                      <w:r>
                        <w:t>Droga krajowa 92</w:t>
                      </w:r>
                    </w:p>
                  </w:txbxContent>
                </v:textbox>
              </v:shape>
            </w:pict>
          </mc:Fallback>
        </mc:AlternateContent>
      </w:r>
      <w:r>
        <w:rPr>
          <w:noProof/>
        </w:rPr>
        <w:drawing>
          <wp:inline distT="0" distB="0" distL="0" distR="0" wp14:anchorId="7D930ED9" wp14:editId="52A5C855">
            <wp:extent cx="5760720" cy="3668395"/>
            <wp:effectExtent l="0" t="0" r="0" b="8255"/>
            <wp:docPr id="140" name="Obraz 140" descr="Obraz zawierający diagram&#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Obraz 140" descr="Obraz zawierający diagram&#10;&#10;Opis wygenerowany automatycznie"/>
                    <pic:cNvPicPr/>
                  </pic:nvPicPr>
                  <pic:blipFill>
                    <a:blip r:embed="rId13"/>
                    <a:stretch>
                      <a:fillRect/>
                    </a:stretch>
                  </pic:blipFill>
                  <pic:spPr>
                    <a:xfrm>
                      <a:off x="0" y="0"/>
                      <a:ext cx="5760720" cy="3668395"/>
                    </a:xfrm>
                    <a:prstGeom prst="rect">
                      <a:avLst/>
                    </a:prstGeom>
                  </pic:spPr>
                </pic:pic>
              </a:graphicData>
            </a:graphic>
          </wp:inline>
        </w:drawing>
      </w:r>
    </w:p>
    <w:p w14:paraId="38D60F57" w14:textId="5B977D8F" w:rsidR="003B2316" w:rsidRPr="00054EA7" w:rsidRDefault="005A47BB" w:rsidP="00054EA7">
      <w:pPr>
        <w:pStyle w:val="Legenda"/>
        <w:jc w:val="center"/>
        <w:rPr>
          <w:b w:val="0"/>
          <w:i/>
          <w:iCs/>
          <w:noProof/>
          <w:lang w:val="pl-PL"/>
        </w:rPr>
      </w:pPr>
      <w:bookmarkStart w:id="45" w:name="_Toc526516370"/>
      <w:r w:rsidRPr="00C02938">
        <w:rPr>
          <w:i/>
          <w:iCs/>
        </w:rPr>
        <w:t>Rysunek</w:t>
      </w:r>
      <w:r w:rsidR="00054EA7">
        <w:rPr>
          <w:i/>
          <w:iCs/>
          <w:lang w:val="pl-PL"/>
        </w:rPr>
        <w:t xml:space="preserve"> 7</w:t>
      </w:r>
      <w:r w:rsidR="003C4439" w:rsidRPr="00C02938">
        <w:rPr>
          <w:b w:val="0"/>
          <w:i/>
          <w:iCs/>
          <w:lang w:val="pl-PL"/>
        </w:rPr>
        <w:t>.</w:t>
      </w:r>
      <w:r w:rsidR="003C4439" w:rsidRPr="00C02938">
        <w:rPr>
          <w:rStyle w:val="FontStyle12"/>
          <w:rFonts w:ascii="Times New Roman" w:hAnsi="Times New Roman" w:cs="Times New Roman"/>
          <w:b w:val="0"/>
          <w:i/>
          <w:iCs/>
          <w:noProof/>
          <w:sz w:val="20"/>
          <w:szCs w:val="20"/>
        </w:rPr>
        <w:t xml:space="preserve"> </w:t>
      </w:r>
      <w:r w:rsidR="003C4439" w:rsidRPr="00C02938">
        <w:rPr>
          <w:rStyle w:val="FontStyle12"/>
          <w:rFonts w:ascii="Times New Roman" w:hAnsi="Times New Roman" w:cs="Times New Roman"/>
          <w:b w:val="0"/>
          <w:i/>
          <w:iCs/>
          <w:noProof/>
          <w:sz w:val="20"/>
          <w:szCs w:val="20"/>
          <w:lang w:val="pl-PL"/>
        </w:rPr>
        <w:t>Położenie</w:t>
      </w:r>
      <w:r w:rsidR="003C4439" w:rsidRPr="00C02938">
        <w:rPr>
          <w:rStyle w:val="FontStyle12"/>
          <w:rFonts w:ascii="Times New Roman" w:hAnsi="Times New Roman" w:cs="Times New Roman"/>
          <w:b w:val="0"/>
          <w:i/>
          <w:iCs/>
          <w:noProof/>
          <w:sz w:val="20"/>
          <w:szCs w:val="20"/>
        </w:rPr>
        <w:t xml:space="preserve"> inwestycji</w:t>
      </w:r>
      <w:bookmarkEnd w:id="45"/>
      <w:r w:rsidR="00291288" w:rsidRPr="00C02938">
        <w:rPr>
          <w:rStyle w:val="FontStyle12"/>
          <w:rFonts w:ascii="Times New Roman" w:hAnsi="Times New Roman" w:cs="Times New Roman"/>
          <w:b w:val="0"/>
          <w:i/>
          <w:iCs/>
          <w:noProof/>
          <w:sz w:val="20"/>
          <w:szCs w:val="20"/>
          <w:lang w:val="pl-PL"/>
        </w:rPr>
        <w:t>.</w:t>
      </w:r>
    </w:p>
    <w:p w14:paraId="368F9245" w14:textId="00B2A8FF" w:rsidR="00243150" w:rsidRDefault="007A3B01" w:rsidP="00E0153B">
      <w:pPr>
        <w:rPr>
          <w:lang w:eastAsia="x-none"/>
        </w:rPr>
      </w:pPr>
      <w:r>
        <w:rPr>
          <w:noProof/>
        </w:rPr>
        <mc:AlternateContent>
          <mc:Choice Requires="wps">
            <w:drawing>
              <wp:anchor distT="0" distB="0" distL="114300" distR="114300" simplePos="0" relativeHeight="251513344" behindDoc="0" locked="0" layoutInCell="1" allowOverlap="1" wp14:anchorId="7D9B37D1" wp14:editId="3D034038">
                <wp:simplePos x="0" y="0"/>
                <wp:positionH relativeFrom="margin">
                  <wp:posOffset>4366472</wp:posOffset>
                </wp:positionH>
                <wp:positionV relativeFrom="paragraph">
                  <wp:posOffset>1999615</wp:posOffset>
                </wp:positionV>
                <wp:extent cx="144991" cy="482600"/>
                <wp:effectExtent l="0" t="0" r="64770" b="50800"/>
                <wp:wrapNone/>
                <wp:docPr id="27" name="Łącznik prosty ze strzałką 27"/>
                <wp:cNvGraphicFramePr/>
                <a:graphic xmlns:a="http://schemas.openxmlformats.org/drawingml/2006/main">
                  <a:graphicData uri="http://schemas.microsoft.com/office/word/2010/wordprocessingShape">
                    <wps:wsp>
                      <wps:cNvCnPr/>
                      <wps:spPr>
                        <a:xfrm>
                          <a:off x="0" y="0"/>
                          <a:ext cx="144991" cy="482600"/>
                        </a:xfrm>
                        <a:prstGeom prst="straightConnector1">
                          <a:avLst/>
                        </a:prstGeom>
                        <a:ln w="254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A747232" id="Łącznik prosty ze strzałką 27" o:spid="_x0000_s1026" type="#_x0000_t32" style="position:absolute;margin-left:343.8pt;margin-top:157.45pt;width:11.4pt;height:38pt;z-index:2515133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" strokecolor="red" strokeweight="2pt">
                <v:stroke endarrow="block" joinstyle="miter"/>
                <w10:wrap anchorx="margin"/>
              </v:shape>
            </w:pict>
          </mc:Fallback>
        </mc:AlternateContent>
      </w:r>
      <w:r w:rsidR="00291288">
        <w:rPr>
          <w:noProof/>
        </w:rPr>
        <mc:AlternateContent>
          <mc:Choice Requires="wps">
            <w:drawing>
              <wp:anchor distT="0" distB="0" distL="114300" distR="114300" simplePos="0" relativeHeight="251521536" behindDoc="0" locked="0" layoutInCell="1" allowOverlap="1" wp14:anchorId="11D46F64" wp14:editId="40C367EE">
                <wp:simplePos x="0" y="0"/>
                <wp:positionH relativeFrom="margin">
                  <wp:posOffset>4509844</wp:posOffset>
                </wp:positionH>
                <wp:positionV relativeFrom="paragraph">
                  <wp:posOffset>1988820</wp:posOffset>
                </wp:positionV>
                <wp:extent cx="815788" cy="247276"/>
                <wp:effectExtent l="0" t="0" r="22860" b="19685"/>
                <wp:wrapNone/>
                <wp:docPr id="28" name="Pole tekstowe 28"/>
                <wp:cNvGraphicFramePr/>
                <a:graphic xmlns:a="http://schemas.openxmlformats.org/drawingml/2006/main">
                  <a:graphicData uri="http://schemas.microsoft.com/office/word/2010/wordprocessingShape">
                    <wps:wsp>
                      <wps:cNvSpPr txBox="1"/>
                      <wps:spPr>
                        <a:xfrm>
                          <a:off x="0" y="0"/>
                          <a:ext cx="815788" cy="247276"/>
                        </a:xfrm>
                        <a:prstGeom prst="rect">
                          <a:avLst/>
                        </a:prstGeom>
                        <a:solidFill>
                          <a:schemeClr val="lt1"/>
                        </a:solidFill>
                        <a:ln w="6350">
                          <a:solidFill>
                            <a:prstClr val="black"/>
                          </a:solidFill>
                        </a:ln>
                      </wps:spPr>
                      <wps:txbx>
                        <w:txbxContent>
                          <w:p w14:paraId="6AE41A08" w14:textId="07CE222C" w:rsidR="00D44556" w:rsidRPr="00291288" w:rsidRDefault="00D44556">
                            <w:pPr>
                              <w:rPr>
                                <w:sz w:val="22"/>
                                <w:szCs w:val="20"/>
                              </w:rPr>
                            </w:pPr>
                            <w:r w:rsidRPr="00291288">
                              <w:rPr>
                                <w:sz w:val="22"/>
                                <w:szCs w:val="20"/>
                              </w:rPr>
                              <w:t>26 metrów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D46F64" id="Pole tekstowe 28" o:spid="_x0000_s1028" type="#_x0000_t202" style="position:absolute;left:0;text-align:left;margin-left:355.1pt;margin-top:156.6pt;width:64.25pt;height:19.45pt;z-index:251521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" fillcolor="white [3201]" strokeweight=".5pt">
                <v:textbox>
                  <w:txbxContent>
                    <w:p w14:paraId="6AE41A08" w14:textId="07CE222C" w:rsidR="00D44556" w:rsidRPr="00291288" w:rsidRDefault="00D44556">
                      <w:pPr>
                        <w:rPr>
                          <w:sz w:val="22"/>
                          <w:szCs w:val="20"/>
                        </w:rPr>
                      </w:pPr>
                      <w:r w:rsidRPr="00291288">
                        <w:rPr>
                          <w:sz w:val="22"/>
                          <w:szCs w:val="20"/>
                        </w:rPr>
                        <w:t>26 metrów</w:t>
                      </w:r>
                    </w:p>
                  </w:txbxContent>
                </v:textbox>
                <w10:wrap anchorx="margin"/>
              </v:shape>
            </w:pict>
          </mc:Fallback>
        </mc:AlternateContent>
      </w:r>
      <w:r w:rsidR="00BE5669" w:rsidRPr="00CA1967">
        <w:rPr>
          <w:noProof/>
        </w:rPr>
        <w:drawing>
          <wp:inline distT="0" distB="0" distL="0" distR="0" wp14:anchorId="6D53FF61" wp14:editId="2376E928">
            <wp:extent cx="5760720" cy="3996690"/>
            <wp:effectExtent l="0" t="0" r="0" b="3810"/>
            <wp:docPr id="137" name="Obraz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9" cstate="print">
                      <a:extLst>
                        <a:ext uri="{28A0092B-C50C-407E-A947-70E740481C1C}">
                          <a14:useLocalDpi xmlns:a14="http://schemas.microsoft.com/office/drawing/2010/main" val="0"/>
                        </a:ext>
                      </a:extLst>
                    </a:blip>
                    <a:srcRect l="14000" t="21696" r="18643" b="8200"/>
                    <a:stretch>
                      <a:fillRect/>
                    </a:stretch>
                  </pic:blipFill>
                  <pic:spPr bwMode="auto">
                    <a:xfrm>
                      <a:off x="0" y="0"/>
                      <a:ext cx="5760720" cy="3996690"/>
                    </a:xfrm>
                    <a:prstGeom prst="rect">
                      <a:avLst/>
                    </a:prstGeom>
                    <a:noFill/>
                    <a:ln>
                      <a:noFill/>
                    </a:ln>
                  </pic:spPr>
                </pic:pic>
              </a:graphicData>
            </a:graphic>
          </wp:inline>
        </w:drawing>
      </w:r>
    </w:p>
    <w:p w14:paraId="18EA7C60" w14:textId="59CAFFF0" w:rsidR="009178DD" w:rsidRPr="00291288" w:rsidRDefault="005A47BB" w:rsidP="007D44AC">
      <w:pPr>
        <w:pStyle w:val="Legenda"/>
        <w:jc w:val="center"/>
        <w:rPr>
          <w:b w:val="0"/>
          <w:i/>
          <w:iCs/>
          <w:lang w:val="pl-PL"/>
        </w:rPr>
      </w:pPr>
      <w:bookmarkStart w:id="46" w:name="_Toc526516371"/>
      <w:r w:rsidRPr="00291288">
        <w:rPr>
          <w:i/>
          <w:iCs/>
        </w:rPr>
        <w:t>Rysunek</w:t>
      </w:r>
      <w:r w:rsidR="00054EA7">
        <w:rPr>
          <w:i/>
          <w:iCs/>
          <w:lang w:val="pl-PL"/>
        </w:rPr>
        <w:t xml:space="preserve"> 8</w:t>
      </w:r>
      <w:r w:rsidRPr="00291288">
        <w:rPr>
          <w:i/>
          <w:iCs/>
          <w:lang w:val="pl-PL"/>
        </w:rPr>
        <w:t xml:space="preserve">. </w:t>
      </w:r>
      <w:r w:rsidR="009178DD" w:rsidRPr="00291288">
        <w:rPr>
          <w:b w:val="0"/>
          <w:i/>
          <w:iCs/>
          <w:lang w:val="pl-PL"/>
        </w:rPr>
        <w:t xml:space="preserve">Położenie inwestycji w stosunku do </w:t>
      </w:r>
      <w:r w:rsidR="00AB0FEF" w:rsidRPr="00291288">
        <w:rPr>
          <w:b w:val="0"/>
          <w:i/>
          <w:iCs/>
          <w:lang w:val="pl-PL"/>
        </w:rPr>
        <w:t xml:space="preserve">najbliższej </w:t>
      </w:r>
      <w:r w:rsidR="00243150" w:rsidRPr="00291288">
        <w:rPr>
          <w:b w:val="0"/>
          <w:i/>
          <w:iCs/>
        </w:rPr>
        <w:t>zabudowy mieszkaniowej</w:t>
      </w:r>
      <w:bookmarkEnd w:id="46"/>
      <w:r w:rsidR="00291288" w:rsidRPr="00291288">
        <w:rPr>
          <w:b w:val="0"/>
          <w:i/>
          <w:iCs/>
          <w:lang w:val="pl-PL"/>
        </w:rPr>
        <w:t>.</w:t>
      </w:r>
    </w:p>
    <w:p w14:paraId="0B1BA0A9" w14:textId="77777777" w:rsidR="003A0973" w:rsidRDefault="003A0973" w:rsidP="00FC045D">
      <w:pPr>
        <w:pStyle w:val="Nagwek3"/>
      </w:pPr>
      <w:bookmarkStart w:id="47" w:name="_Toc161929662"/>
      <w:r>
        <w:lastRenderedPageBreak/>
        <w:t>Układ komunikacyjny</w:t>
      </w:r>
      <w:bookmarkEnd w:id="47"/>
      <w:r>
        <w:t xml:space="preserve"> </w:t>
      </w:r>
    </w:p>
    <w:p w14:paraId="3DEF2A3E" w14:textId="77777777" w:rsidR="003A0973" w:rsidRDefault="003A0973" w:rsidP="00E0153B">
      <w:r>
        <w:t xml:space="preserve">Układ komunikacyjny składa się z dróg dojazdowych do stanowisk pobierania paliwa, do stanowiska zlewu paliwa z cystern samochodowych oraz placów manewrowych i miejsc postojowych. Drogi dojazdowe oraz plac manewrowy zostaną utwardzone z nawierzchnią przystosowaną dla ruchu samochodów ciężarowych. Miejsca postojowe zostaną utwardzone z nawierzchnią przystosowaną dla ruchu samochodów osobowych. </w:t>
      </w:r>
    </w:p>
    <w:p w14:paraId="1B3464DE" w14:textId="77777777" w:rsidR="003A0973" w:rsidRPr="00B722E6" w:rsidRDefault="003A0973" w:rsidP="00FC045D">
      <w:pPr>
        <w:pStyle w:val="Nagwek3"/>
      </w:pPr>
      <w:bookmarkStart w:id="48" w:name="_Toc161929663"/>
      <w:r w:rsidRPr="00B722E6">
        <w:t>Uzbrojenie terenu</w:t>
      </w:r>
      <w:bookmarkEnd w:id="48"/>
      <w:r w:rsidRPr="00B722E6">
        <w:t xml:space="preserve"> </w:t>
      </w:r>
    </w:p>
    <w:p w14:paraId="440E520B" w14:textId="77777777" w:rsidR="00FC4B2B" w:rsidRDefault="003A0973" w:rsidP="00E0153B">
      <w:r>
        <w:t xml:space="preserve">Projektuje się uzbrojenie terenu w media zapewniające spełnienie potrzeb funkcjonalno - użytkowych i technologicznych oraz wymagania dla pawilonu ze sklepem i zespołem sanitarnym, w tym: </w:t>
      </w:r>
    </w:p>
    <w:p w14:paraId="746E4F14" w14:textId="77777777" w:rsidR="00FC4B2B" w:rsidRPr="00FC4B2B" w:rsidRDefault="003A0973" w:rsidP="0069101A">
      <w:pPr>
        <w:pStyle w:val="Akapitzlist"/>
        <w:numPr>
          <w:ilvl w:val="1"/>
          <w:numId w:val="28"/>
        </w:numPr>
        <w:spacing w:line="276" w:lineRule="auto"/>
        <w:ind w:left="426" w:hanging="426"/>
        <w:rPr>
          <w:rFonts w:ascii="Times New Roman" w:hAnsi="Times New Roman" w:cs="Times New Roman"/>
        </w:rPr>
      </w:pPr>
      <w:r w:rsidRPr="002C1CF8">
        <w:rPr>
          <w:rFonts w:ascii="Times New Roman" w:hAnsi="Times New Roman" w:cs="Times New Roman"/>
          <w:b/>
        </w:rPr>
        <w:t>przyłącze i instalacja wodociągowa</w:t>
      </w:r>
      <w:r w:rsidRPr="00FC4B2B">
        <w:rPr>
          <w:rFonts w:ascii="Times New Roman" w:hAnsi="Times New Roman" w:cs="Times New Roman"/>
        </w:rPr>
        <w:t xml:space="preserve"> – z istniejącej sieci wodociągowej, </w:t>
      </w:r>
    </w:p>
    <w:p w14:paraId="46DC9F5C" w14:textId="2849505C" w:rsidR="00FC4B2B" w:rsidRPr="00FC4B2B" w:rsidRDefault="00B50077" w:rsidP="0069101A">
      <w:pPr>
        <w:pStyle w:val="Akapitzlist"/>
        <w:numPr>
          <w:ilvl w:val="1"/>
          <w:numId w:val="28"/>
        </w:numPr>
        <w:spacing w:line="276" w:lineRule="auto"/>
        <w:ind w:left="426" w:hanging="426"/>
        <w:rPr>
          <w:rFonts w:ascii="Times New Roman" w:hAnsi="Times New Roman" w:cs="Times New Roman"/>
        </w:rPr>
      </w:pPr>
      <w:r w:rsidRPr="002C1CF8">
        <w:rPr>
          <w:rFonts w:ascii="Times New Roman" w:hAnsi="Times New Roman" w:cs="Times New Roman"/>
          <w:b/>
        </w:rPr>
        <w:t>przyłącze ścieków bytowych</w:t>
      </w:r>
      <w:r>
        <w:rPr>
          <w:rFonts w:ascii="Times New Roman" w:hAnsi="Times New Roman" w:cs="Times New Roman"/>
        </w:rPr>
        <w:t xml:space="preserve"> </w:t>
      </w:r>
      <w:r w:rsidR="009A2B78">
        <w:rPr>
          <w:rFonts w:ascii="Times New Roman" w:hAnsi="Times New Roman" w:cs="Times New Roman"/>
        </w:rPr>
        <w:t xml:space="preserve">- </w:t>
      </w:r>
      <w:r>
        <w:rPr>
          <w:rFonts w:ascii="Times New Roman" w:hAnsi="Times New Roman" w:cs="Times New Roman"/>
        </w:rPr>
        <w:t>do miejskiej kanalizacji sanitarnej</w:t>
      </w:r>
      <w:r w:rsidR="003A0973" w:rsidRPr="00FC4B2B">
        <w:rPr>
          <w:rFonts w:ascii="Times New Roman" w:hAnsi="Times New Roman" w:cs="Times New Roman"/>
        </w:rPr>
        <w:t xml:space="preserve">, </w:t>
      </w:r>
    </w:p>
    <w:p w14:paraId="18DA783F" w14:textId="36F19710" w:rsidR="00FC4B2B" w:rsidRPr="009A2B78" w:rsidRDefault="003A0973" w:rsidP="0069101A">
      <w:pPr>
        <w:pStyle w:val="Akapitzlist"/>
        <w:numPr>
          <w:ilvl w:val="1"/>
          <w:numId w:val="28"/>
        </w:numPr>
        <w:spacing w:line="276" w:lineRule="auto"/>
        <w:ind w:left="426" w:hanging="426"/>
        <w:rPr>
          <w:rFonts w:ascii="Times New Roman" w:hAnsi="Times New Roman" w:cs="Times New Roman"/>
        </w:rPr>
      </w:pPr>
      <w:r w:rsidRPr="00FC4B2B">
        <w:rPr>
          <w:rFonts w:ascii="Times New Roman" w:hAnsi="Times New Roman" w:cs="Times New Roman"/>
        </w:rPr>
        <w:t xml:space="preserve">układ odprowadzania </w:t>
      </w:r>
      <w:r w:rsidRPr="002C1CF8">
        <w:rPr>
          <w:rFonts w:ascii="Times New Roman" w:hAnsi="Times New Roman" w:cs="Times New Roman"/>
          <w:b/>
        </w:rPr>
        <w:t>wód opadowych</w:t>
      </w:r>
      <w:r w:rsidRPr="00FC4B2B">
        <w:rPr>
          <w:rFonts w:ascii="Times New Roman" w:hAnsi="Times New Roman" w:cs="Times New Roman"/>
        </w:rPr>
        <w:t xml:space="preserve"> po podczyszczeniu separatorze </w:t>
      </w:r>
      <w:r w:rsidR="00B50077">
        <w:rPr>
          <w:rFonts w:ascii="Times New Roman" w:hAnsi="Times New Roman" w:cs="Times New Roman"/>
        </w:rPr>
        <w:t xml:space="preserve">– </w:t>
      </w:r>
      <w:r w:rsidR="009A2B78">
        <w:rPr>
          <w:rFonts w:ascii="Times New Roman" w:hAnsi="Times New Roman" w:cs="Times New Roman"/>
        </w:rPr>
        <w:t>w związku z brakiem na terenie miejscowości kanalizacji deszczowej, rozprowadzane będą w granicach własnej działki za pomocą skrzynek rozsączjących przy ewentualnym wykorzystaniu zbiornika retencyjnego</w:t>
      </w:r>
      <w:r w:rsidR="005F0F2B">
        <w:rPr>
          <w:rFonts w:ascii="Times New Roman" w:hAnsi="Times New Roman" w:cs="Times New Roman"/>
        </w:rPr>
        <w:t xml:space="preserve"> (o jego powstaniu zadecyduje projektant)</w:t>
      </w:r>
    </w:p>
    <w:p w14:paraId="1043CAFA" w14:textId="77777777" w:rsidR="00FC4B2B" w:rsidRPr="00FC4B2B" w:rsidRDefault="003A0973" w:rsidP="0069101A">
      <w:pPr>
        <w:pStyle w:val="Akapitzlist"/>
        <w:numPr>
          <w:ilvl w:val="1"/>
          <w:numId w:val="28"/>
        </w:numPr>
        <w:spacing w:line="276" w:lineRule="auto"/>
        <w:ind w:left="426" w:hanging="426"/>
        <w:rPr>
          <w:rFonts w:ascii="Times New Roman" w:hAnsi="Times New Roman" w:cs="Times New Roman"/>
        </w:rPr>
      </w:pPr>
      <w:r w:rsidRPr="002C1CF8">
        <w:rPr>
          <w:rFonts w:ascii="Times New Roman" w:hAnsi="Times New Roman" w:cs="Times New Roman"/>
          <w:b/>
        </w:rPr>
        <w:t>instalacja elektryczna</w:t>
      </w:r>
      <w:r w:rsidRPr="00FC4B2B">
        <w:rPr>
          <w:rFonts w:ascii="Times New Roman" w:hAnsi="Times New Roman" w:cs="Times New Roman"/>
        </w:rPr>
        <w:t xml:space="preserve">, oświetleniowa, energetyczna i telekomunikacyjna, </w:t>
      </w:r>
    </w:p>
    <w:p w14:paraId="40265743" w14:textId="64E7B64B" w:rsidR="002C1CF8" w:rsidRPr="002C1CF8" w:rsidRDefault="003A0973" w:rsidP="0069101A">
      <w:pPr>
        <w:pStyle w:val="Akapitzlist"/>
        <w:numPr>
          <w:ilvl w:val="1"/>
          <w:numId w:val="28"/>
        </w:numPr>
        <w:spacing w:line="276" w:lineRule="auto"/>
        <w:ind w:left="426" w:hanging="426"/>
        <w:rPr>
          <w:rFonts w:ascii="Times New Roman" w:hAnsi="Times New Roman" w:cs="Times New Roman"/>
        </w:rPr>
      </w:pPr>
      <w:r w:rsidRPr="002C1CF8">
        <w:rPr>
          <w:rFonts w:ascii="Times New Roman" w:hAnsi="Times New Roman" w:cs="Times New Roman"/>
          <w:b/>
        </w:rPr>
        <w:t xml:space="preserve">ogrzewanie </w:t>
      </w:r>
      <w:r w:rsidR="00FC4B2B" w:rsidRPr="002C1CF8">
        <w:rPr>
          <w:rFonts w:ascii="Times New Roman" w:hAnsi="Times New Roman" w:cs="Times New Roman"/>
          <w:b/>
        </w:rPr>
        <w:t>gazowe</w:t>
      </w:r>
      <w:r w:rsidR="009178DD">
        <w:rPr>
          <w:rFonts w:ascii="Times New Roman" w:hAnsi="Times New Roman" w:cs="Times New Roman"/>
        </w:rPr>
        <w:t xml:space="preserve"> </w:t>
      </w:r>
      <w:r w:rsidR="002C1CF8">
        <w:rPr>
          <w:rFonts w:ascii="Times New Roman" w:hAnsi="Times New Roman" w:cs="Times New Roman"/>
        </w:rPr>
        <w:t xml:space="preserve">jako </w:t>
      </w:r>
      <w:r w:rsidR="0069101A">
        <w:rPr>
          <w:rFonts w:ascii="Times New Roman" w:hAnsi="Times New Roman" w:cs="Times New Roman"/>
        </w:rPr>
        <w:t>podstawowe</w:t>
      </w:r>
      <w:r w:rsidR="002C1CF8">
        <w:rPr>
          <w:rFonts w:ascii="Times New Roman" w:hAnsi="Times New Roman" w:cs="Times New Roman"/>
        </w:rPr>
        <w:t xml:space="preserve"> projektowane</w:t>
      </w:r>
      <w:r w:rsidR="009178DD">
        <w:rPr>
          <w:rFonts w:ascii="Times New Roman" w:hAnsi="Times New Roman" w:cs="Times New Roman"/>
        </w:rPr>
        <w:t>,</w:t>
      </w:r>
      <w:r w:rsidR="00B419A9">
        <w:rPr>
          <w:rFonts w:ascii="Times New Roman" w:hAnsi="Times New Roman" w:cs="Times New Roman"/>
        </w:rPr>
        <w:t xml:space="preserve"> </w:t>
      </w:r>
      <w:r w:rsidR="002C1CF8">
        <w:rPr>
          <w:rFonts w:ascii="Times New Roman" w:hAnsi="Times New Roman" w:cs="Times New Roman"/>
        </w:rPr>
        <w:t>jednak inwestor dopuszcza</w:t>
      </w:r>
      <w:r w:rsidR="009178DD">
        <w:rPr>
          <w:rFonts w:ascii="Times New Roman" w:hAnsi="Times New Roman" w:cs="Times New Roman"/>
        </w:rPr>
        <w:t xml:space="preserve"> olejowe lub elektryczne (z uwagi na obecną ogólnoświatową sytuacje wywołaną przez wojnę na Ukrainie oraz kryzys energetyczny a także wysoka inflacj</w:t>
      </w:r>
      <w:r w:rsidR="00EB267B">
        <w:rPr>
          <w:rFonts w:ascii="Times New Roman" w:hAnsi="Times New Roman" w:cs="Times New Roman"/>
        </w:rPr>
        <w:t>ę</w:t>
      </w:r>
      <w:r w:rsidR="009178DD">
        <w:rPr>
          <w:rFonts w:ascii="Times New Roman" w:hAnsi="Times New Roman" w:cs="Times New Roman"/>
        </w:rPr>
        <w:t xml:space="preserve"> </w:t>
      </w:r>
      <w:r w:rsidR="001871D8">
        <w:rPr>
          <w:rFonts w:ascii="Times New Roman" w:hAnsi="Times New Roman" w:cs="Times New Roman"/>
        </w:rPr>
        <w:t xml:space="preserve">decyzja co do </w:t>
      </w:r>
      <w:r w:rsidR="009178DD">
        <w:rPr>
          <w:rFonts w:ascii="Times New Roman" w:hAnsi="Times New Roman" w:cs="Times New Roman"/>
        </w:rPr>
        <w:t>spos</w:t>
      </w:r>
      <w:r w:rsidR="001871D8">
        <w:rPr>
          <w:rFonts w:ascii="Times New Roman" w:hAnsi="Times New Roman" w:cs="Times New Roman"/>
        </w:rPr>
        <w:t>o</w:t>
      </w:r>
      <w:r w:rsidR="009178DD">
        <w:rPr>
          <w:rFonts w:ascii="Times New Roman" w:hAnsi="Times New Roman" w:cs="Times New Roman"/>
        </w:rPr>
        <w:t>b</w:t>
      </w:r>
      <w:r w:rsidR="001871D8">
        <w:rPr>
          <w:rFonts w:ascii="Times New Roman" w:hAnsi="Times New Roman" w:cs="Times New Roman"/>
        </w:rPr>
        <w:t>u</w:t>
      </w:r>
      <w:r w:rsidR="009178DD">
        <w:rPr>
          <w:rFonts w:ascii="Times New Roman" w:hAnsi="Times New Roman" w:cs="Times New Roman"/>
        </w:rPr>
        <w:t xml:space="preserve"> ogrzewania </w:t>
      </w:r>
      <w:r w:rsidR="001871D8">
        <w:rPr>
          <w:rFonts w:ascii="Times New Roman" w:hAnsi="Times New Roman" w:cs="Times New Roman"/>
        </w:rPr>
        <w:t>podjęta</w:t>
      </w:r>
      <w:r w:rsidR="009178DD">
        <w:rPr>
          <w:rFonts w:ascii="Times New Roman" w:hAnsi="Times New Roman" w:cs="Times New Roman"/>
        </w:rPr>
        <w:t xml:space="preserve"> zostanie na </w:t>
      </w:r>
      <w:r w:rsidR="001871D8">
        <w:rPr>
          <w:rFonts w:ascii="Times New Roman" w:hAnsi="Times New Roman" w:cs="Times New Roman"/>
        </w:rPr>
        <w:t>projektowania budynku)</w:t>
      </w:r>
      <w:r w:rsidR="0069101A">
        <w:rPr>
          <w:rFonts w:ascii="Times New Roman" w:hAnsi="Times New Roman" w:cs="Times New Roman"/>
        </w:rPr>
        <w:t>.</w:t>
      </w:r>
    </w:p>
    <w:p w14:paraId="3270A8F5" w14:textId="77777777" w:rsidR="003C4439" w:rsidRPr="00A863C3" w:rsidRDefault="003C4439" w:rsidP="00355D6C">
      <w:pPr>
        <w:spacing w:after="0"/>
        <w:rPr>
          <w:szCs w:val="24"/>
        </w:rPr>
      </w:pPr>
    </w:p>
    <w:p w14:paraId="270E8EA8" w14:textId="77777777" w:rsidR="00F825C3" w:rsidRPr="00A863C3" w:rsidRDefault="001C71E2" w:rsidP="00FC045D">
      <w:pPr>
        <w:pStyle w:val="Nagwek3"/>
      </w:pPr>
      <w:bookmarkStart w:id="49" w:name="_Toc417115294"/>
      <w:bookmarkStart w:id="50" w:name="_Toc161929664"/>
      <w:bookmarkStart w:id="51" w:name="_Toc283856619"/>
      <w:bookmarkStart w:id="52" w:name="_Toc283856760"/>
      <w:bookmarkStart w:id="53" w:name="_Toc319619290"/>
      <w:bookmarkStart w:id="54" w:name="_Toc319619361"/>
      <w:bookmarkStart w:id="55" w:name="_Toc319619493"/>
      <w:bookmarkStart w:id="56" w:name="_Toc319860609"/>
      <w:r w:rsidRPr="00A863C3">
        <w:t>Warunki użytkowania terenu w fazie realizacji</w:t>
      </w:r>
      <w:bookmarkEnd w:id="49"/>
      <w:bookmarkEnd w:id="50"/>
      <w:r w:rsidR="00895578" w:rsidRPr="00A863C3">
        <w:t xml:space="preserve"> </w:t>
      </w:r>
    </w:p>
    <w:p w14:paraId="748379BA" w14:textId="77777777" w:rsidR="003A0973" w:rsidRDefault="003A0973" w:rsidP="003A0973">
      <w:r>
        <w:t>Poniżej przedstawiono zestawienie warunków wykorzystania terenu i rodzaju oddziaływań dla poszczególnych etapów realizacji przedsięwzięcia.</w:t>
      </w:r>
    </w:p>
    <w:p w14:paraId="72E1C556" w14:textId="77777777" w:rsidR="003A0973" w:rsidRPr="00332C48" w:rsidRDefault="005A47BB" w:rsidP="00332C48">
      <w:pPr>
        <w:pStyle w:val="Legenda"/>
        <w:jc w:val="center"/>
        <w:rPr>
          <w:i/>
          <w:iCs/>
          <w:sz w:val="22"/>
          <w:szCs w:val="22"/>
        </w:rPr>
      </w:pPr>
      <w:bookmarkStart w:id="57" w:name="_Toc526516347"/>
      <w:r w:rsidRPr="00332C48">
        <w:rPr>
          <w:i/>
          <w:iCs/>
          <w:sz w:val="22"/>
          <w:szCs w:val="22"/>
        </w:rPr>
        <w:t xml:space="preserve">Tabela </w:t>
      </w:r>
      <w:r w:rsidR="008053E0" w:rsidRPr="00332C48">
        <w:rPr>
          <w:i/>
          <w:iCs/>
          <w:noProof/>
          <w:sz w:val="22"/>
          <w:szCs w:val="22"/>
        </w:rPr>
        <w:fldChar w:fldCharType="begin"/>
      </w:r>
      <w:r w:rsidR="008053E0" w:rsidRPr="00332C48">
        <w:rPr>
          <w:i/>
          <w:iCs/>
          <w:noProof/>
          <w:sz w:val="22"/>
          <w:szCs w:val="22"/>
        </w:rPr>
        <w:instrText xml:space="preserve"> SEQ Tabela \* ARABIC </w:instrText>
      </w:r>
      <w:r w:rsidR="008053E0" w:rsidRPr="00332C48">
        <w:rPr>
          <w:i/>
          <w:iCs/>
          <w:noProof/>
          <w:sz w:val="22"/>
          <w:szCs w:val="22"/>
        </w:rPr>
        <w:fldChar w:fldCharType="separate"/>
      </w:r>
      <w:r w:rsidR="00466BDD" w:rsidRPr="00332C48">
        <w:rPr>
          <w:i/>
          <w:iCs/>
          <w:noProof/>
          <w:sz w:val="22"/>
          <w:szCs w:val="22"/>
        </w:rPr>
        <w:t>1</w:t>
      </w:r>
      <w:r w:rsidR="008053E0" w:rsidRPr="00332C48">
        <w:rPr>
          <w:i/>
          <w:iCs/>
          <w:noProof/>
          <w:sz w:val="22"/>
          <w:szCs w:val="22"/>
        </w:rPr>
        <w:fldChar w:fldCharType="end"/>
      </w:r>
      <w:r w:rsidRPr="00332C48">
        <w:rPr>
          <w:i/>
          <w:iCs/>
          <w:sz w:val="22"/>
          <w:szCs w:val="22"/>
          <w:lang w:val="pl-PL"/>
        </w:rPr>
        <w:t xml:space="preserve">. </w:t>
      </w:r>
      <w:r w:rsidR="003A0973" w:rsidRPr="00332C48">
        <w:rPr>
          <w:i/>
          <w:iCs/>
          <w:sz w:val="22"/>
          <w:szCs w:val="22"/>
        </w:rPr>
        <w:t>Wykorzystanie terenu – faza realizacji</w:t>
      </w:r>
      <w:bookmarkEnd w:id="57"/>
    </w:p>
    <w:tbl>
      <w:tblPr>
        <w:tblW w:w="9204" w:type="dxa"/>
        <w:tblCellMar>
          <w:left w:w="70" w:type="dxa"/>
          <w:right w:w="70" w:type="dxa"/>
        </w:tblCellMar>
        <w:tblLook w:val="04A0" w:firstRow="1" w:lastRow="0" w:firstColumn="1" w:lastColumn="0" w:noHBand="0" w:noVBand="1"/>
      </w:tblPr>
      <w:tblGrid>
        <w:gridCol w:w="1940"/>
        <w:gridCol w:w="3437"/>
        <w:gridCol w:w="3827"/>
      </w:tblGrid>
      <w:tr w:rsidR="003A0973" w:rsidRPr="003A0973" w14:paraId="6F341A6D" w14:textId="77777777" w:rsidTr="00E64491">
        <w:trPr>
          <w:trHeight w:val="264"/>
        </w:trPr>
        <w:tc>
          <w:tcPr>
            <w:tcW w:w="1940" w:type="dxa"/>
            <w:tcBorders>
              <w:top w:val="single" w:sz="4" w:space="0" w:color="auto"/>
              <w:left w:val="single" w:sz="8" w:space="0" w:color="auto"/>
              <w:bottom w:val="single" w:sz="8" w:space="0" w:color="auto"/>
              <w:right w:val="single" w:sz="8" w:space="0" w:color="auto"/>
            </w:tcBorders>
            <w:shd w:val="clear" w:color="auto" w:fill="auto"/>
            <w:noWrap/>
            <w:vAlign w:val="center"/>
            <w:hideMark/>
          </w:tcPr>
          <w:p w14:paraId="5A5C5C51" w14:textId="77777777" w:rsidR="003A0973" w:rsidRPr="003A0973" w:rsidRDefault="003A0973" w:rsidP="00E64491">
            <w:pPr>
              <w:spacing w:after="0" w:line="240" w:lineRule="auto"/>
              <w:jc w:val="center"/>
              <w:rPr>
                <w:rFonts w:ascii="Arial" w:hAnsi="Arial" w:cs="Arial"/>
                <w:szCs w:val="24"/>
              </w:rPr>
            </w:pPr>
            <w:r w:rsidRPr="003A0973">
              <w:rPr>
                <w:rFonts w:ascii="Calibri" w:hAnsi="Calibri" w:cs="Calibri"/>
                <w:b/>
                <w:bCs/>
                <w:szCs w:val="24"/>
              </w:rPr>
              <w:t>Rodzaj robót</w:t>
            </w:r>
          </w:p>
        </w:tc>
        <w:tc>
          <w:tcPr>
            <w:tcW w:w="3437" w:type="dxa"/>
            <w:tcBorders>
              <w:top w:val="single" w:sz="4" w:space="0" w:color="auto"/>
              <w:left w:val="nil"/>
              <w:bottom w:val="single" w:sz="8" w:space="0" w:color="auto"/>
              <w:right w:val="single" w:sz="8" w:space="0" w:color="auto"/>
            </w:tcBorders>
            <w:shd w:val="clear" w:color="auto" w:fill="auto"/>
            <w:noWrap/>
            <w:vAlign w:val="center"/>
            <w:hideMark/>
          </w:tcPr>
          <w:p w14:paraId="244E74CE" w14:textId="77777777" w:rsidR="003A0973" w:rsidRPr="003A0973" w:rsidRDefault="003A0973" w:rsidP="00E64491">
            <w:pPr>
              <w:spacing w:after="0" w:line="240" w:lineRule="auto"/>
              <w:jc w:val="center"/>
              <w:rPr>
                <w:rFonts w:ascii="Arial" w:hAnsi="Arial" w:cs="Arial"/>
                <w:szCs w:val="24"/>
              </w:rPr>
            </w:pPr>
            <w:r w:rsidRPr="003A0973">
              <w:rPr>
                <w:rFonts w:ascii="Calibri" w:hAnsi="Calibri" w:cs="Calibri"/>
                <w:b/>
                <w:bCs/>
                <w:szCs w:val="24"/>
              </w:rPr>
              <w:t>Działania</w:t>
            </w:r>
          </w:p>
        </w:tc>
        <w:tc>
          <w:tcPr>
            <w:tcW w:w="3827" w:type="dxa"/>
            <w:tcBorders>
              <w:top w:val="single" w:sz="4" w:space="0" w:color="auto"/>
              <w:left w:val="nil"/>
              <w:bottom w:val="single" w:sz="8" w:space="0" w:color="auto"/>
              <w:right w:val="single" w:sz="8" w:space="0" w:color="auto"/>
            </w:tcBorders>
            <w:shd w:val="clear" w:color="auto" w:fill="auto"/>
            <w:noWrap/>
            <w:vAlign w:val="center"/>
            <w:hideMark/>
          </w:tcPr>
          <w:p w14:paraId="70E3D375" w14:textId="77777777" w:rsidR="003A0973" w:rsidRPr="003A0973" w:rsidRDefault="003A0973" w:rsidP="00E64491">
            <w:pPr>
              <w:spacing w:after="0" w:line="240" w:lineRule="auto"/>
              <w:jc w:val="center"/>
              <w:rPr>
                <w:rFonts w:ascii="Arial" w:hAnsi="Arial" w:cs="Arial"/>
                <w:szCs w:val="24"/>
              </w:rPr>
            </w:pPr>
            <w:r w:rsidRPr="003A0973">
              <w:rPr>
                <w:rFonts w:ascii="Calibri" w:hAnsi="Calibri" w:cs="Calibri"/>
                <w:b/>
                <w:bCs/>
                <w:szCs w:val="24"/>
              </w:rPr>
              <w:t>Oddziaływania</w:t>
            </w:r>
          </w:p>
        </w:tc>
      </w:tr>
      <w:tr w:rsidR="003A0973" w:rsidRPr="003A0973" w14:paraId="4964E1EA" w14:textId="77777777" w:rsidTr="00E64491">
        <w:trPr>
          <w:trHeight w:val="768"/>
        </w:trPr>
        <w:tc>
          <w:tcPr>
            <w:tcW w:w="1940" w:type="dxa"/>
            <w:tcBorders>
              <w:top w:val="nil"/>
              <w:left w:val="single" w:sz="8" w:space="0" w:color="auto"/>
              <w:bottom w:val="single" w:sz="8" w:space="0" w:color="auto"/>
              <w:right w:val="single" w:sz="8" w:space="0" w:color="auto"/>
            </w:tcBorders>
            <w:shd w:val="clear" w:color="auto" w:fill="auto"/>
            <w:vAlign w:val="center"/>
            <w:hideMark/>
          </w:tcPr>
          <w:p w14:paraId="3CE6A93B" w14:textId="77777777" w:rsidR="003A0973" w:rsidRPr="003A0973" w:rsidRDefault="003A0973" w:rsidP="00E64491">
            <w:pPr>
              <w:spacing w:after="0" w:line="240" w:lineRule="auto"/>
              <w:jc w:val="center"/>
              <w:rPr>
                <w:rFonts w:ascii="Arial" w:hAnsi="Arial" w:cs="Arial"/>
                <w:szCs w:val="24"/>
              </w:rPr>
            </w:pPr>
            <w:r w:rsidRPr="003A0973">
              <w:rPr>
                <w:szCs w:val="24"/>
              </w:rPr>
              <w:t>Roboty przygotowawcze.</w:t>
            </w:r>
          </w:p>
        </w:tc>
        <w:tc>
          <w:tcPr>
            <w:tcW w:w="3437" w:type="dxa"/>
            <w:tcBorders>
              <w:top w:val="nil"/>
              <w:left w:val="nil"/>
              <w:bottom w:val="single" w:sz="8" w:space="0" w:color="auto"/>
              <w:right w:val="single" w:sz="8" w:space="0" w:color="auto"/>
            </w:tcBorders>
            <w:shd w:val="clear" w:color="auto" w:fill="auto"/>
            <w:vAlign w:val="center"/>
            <w:hideMark/>
          </w:tcPr>
          <w:p w14:paraId="77F709FB" w14:textId="77777777" w:rsidR="003A0973" w:rsidRPr="003A0973" w:rsidRDefault="003A0973" w:rsidP="00E64491">
            <w:pPr>
              <w:spacing w:after="0" w:line="240" w:lineRule="auto"/>
              <w:jc w:val="center"/>
              <w:rPr>
                <w:rFonts w:ascii="Arial" w:hAnsi="Arial" w:cs="Arial"/>
                <w:szCs w:val="24"/>
              </w:rPr>
            </w:pPr>
            <w:r w:rsidRPr="003A0973">
              <w:rPr>
                <w:szCs w:val="24"/>
              </w:rPr>
              <w:t>Roboty pomiarowe, doprowadzenie energii i wody do działki z istniejących przyłączy, wyznaczenie wewnętrznych dróg dojazdowych, tymczasowe ogrodzenie terenu.</w:t>
            </w:r>
          </w:p>
        </w:tc>
        <w:tc>
          <w:tcPr>
            <w:tcW w:w="3827" w:type="dxa"/>
            <w:tcBorders>
              <w:top w:val="nil"/>
              <w:left w:val="nil"/>
              <w:bottom w:val="single" w:sz="8" w:space="0" w:color="auto"/>
              <w:right w:val="single" w:sz="8" w:space="0" w:color="auto"/>
            </w:tcBorders>
            <w:shd w:val="clear" w:color="auto" w:fill="auto"/>
            <w:vAlign w:val="center"/>
            <w:hideMark/>
          </w:tcPr>
          <w:p w14:paraId="5B46E24F" w14:textId="77777777" w:rsidR="003A0973" w:rsidRPr="003A0973" w:rsidRDefault="003A0973" w:rsidP="00E64491">
            <w:pPr>
              <w:spacing w:after="0" w:line="240" w:lineRule="auto"/>
              <w:jc w:val="center"/>
              <w:rPr>
                <w:rFonts w:ascii="Arial" w:hAnsi="Arial" w:cs="Arial"/>
                <w:szCs w:val="24"/>
              </w:rPr>
            </w:pPr>
            <w:r w:rsidRPr="003A0973">
              <w:rPr>
                <w:szCs w:val="24"/>
              </w:rPr>
              <w:t>Hałas urządzeń i maszyn, emisja zanieczyszczeń do powietrza, emisja odpadów (odpady z oczyszczenia terenu, odpadowa masa roślinna, ziemia, oddziaływanie na elementy przyrodnicze).</w:t>
            </w:r>
          </w:p>
        </w:tc>
      </w:tr>
      <w:tr w:rsidR="003A0973" w:rsidRPr="003A0973" w14:paraId="3361AA7D" w14:textId="77777777" w:rsidTr="00E64491">
        <w:trPr>
          <w:trHeight w:val="1164"/>
        </w:trPr>
        <w:tc>
          <w:tcPr>
            <w:tcW w:w="1940" w:type="dxa"/>
            <w:tcBorders>
              <w:top w:val="single" w:sz="8" w:space="0" w:color="auto"/>
              <w:left w:val="single" w:sz="8" w:space="0" w:color="auto"/>
              <w:bottom w:val="single" w:sz="4" w:space="0" w:color="auto"/>
              <w:right w:val="single" w:sz="8" w:space="0" w:color="auto"/>
            </w:tcBorders>
            <w:shd w:val="clear" w:color="auto" w:fill="auto"/>
            <w:vAlign w:val="center"/>
            <w:hideMark/>
          </w:tcPr>
          <w:p w14:paraId="3E3BB975" w14:textId="77777777" w:rsidR="003A0973" w:rsidRPr="003A0973" w:rsidRDefault="003A0973" w:rsidP="00E64491">
            <w:pPr>
              <w:spacing w:after="0" w:line="240" w:lineRule="auto"/>
              <w:jc w:val="center"/>
              <w:rPr>
                <w:rFonts w:ascii="Arial" w:hAnsi="Arial" w:cs="Arial"/>
                <w:szCs w:val="24"/>
              </w:rPr>
            </w:pPr>
            <w:r w:rsidRPr="003A0973">
              <w:rPr>
                <w:szCs w:val="24"/>
              </w:rPr>
              <w:t>Roboty budowlano- inżynierskie.</w:t>
            </w:r>
          </w:p>
        </w:tc>
        <w:tc>
          <w:tcPr>
            <w:tcW w:w="3437" w:type="dxa"/>
            <w:tcBorders>
              <w:top w:val="single" w:sz="8" w:space="0" w:color="auto"/>
              <w:left w:val="nil"/>
              <w:bottom w:val="single" w:sz="4" w:space="0" w:color="auto"/>
              <w:right w:val="single" w:sz="8" w:space="0" w:color="auto"/>
            </w:tcBorders>
            <w:shd w:val="clear" w:color="auto" w:fill="auto"/>
            <w:vAlign w:val="center"/>
            <w:hideMark/>
          </w:tcPr>
          <w:p w14:paraId="1446831E" w14:textId="77777777" w:rsidR="003A0973" w:rsidRPr="003A0973" w:rsidRDefault="003A0973" w:rsidP="00E64491">
            <w:pPr>
              <w:spacing w:after="0" w:line="240" w:lineRule="auto"/>
              <w:jc w:val="center"/>
              <w:rPr>
                <w:rFonts w:ascii="Arial" w:hAnsi="Arial" w:cs="Arial"/>
                <w:szCs w:val="24"/>
              </w:rPr>
            </w:pPr>
            <w:r w:rsidRPr="003A0973">
              <w:rPr>
                <w:szCs w:val="24"/>
              </w:rPr>
              <w:t>Roboty ziemne: zdjęcie warstwy humusu, wykopy, budowa</w:t>
            </w:r>
            <w:r w:rsidR="00B50077">
              <w:rPr>
                <w:szCs w:val="24"/>
              </w:rPr>
              <w:t xml:space="preserve"> dojazdów</w:t>
            </w:r>
            <w:r w:rsidRPr="003A0973">
              <w:rPr>
                <w:szCs w:val="24"/>
              </w:rPr>
              <w:t>, magazynowanie materiałów do budowy. Organizacja zaplecza budowy.</w:t>
            </w:r>
          </w:p>
        </w:tc>
        <w:tc>
          <w:tcPr>
            <w:tcW w:w="3827" w:type="dxa"/>
            <w:tcBorders>
              <w:top w:val="single" w:sz="8" w:space="0" w:color="auto"/>
              <w:left w:val="nil"/>
              <w:bottom w:val="single" w:sz="4" w:space="0" w:color="auto"/>
              <w:right w:val="single" w:sz="8" w:space="0" w:color="auto"/>
            </w:tcBorders>
            <w:shd w:val="clear" w:color="auto" w:fill="auto"/>
            <w:vAlign w:val="center"/>
            <w:hideMark/>
          </w:tcPr>
          <w:p w14:paraId="7020BF8E" w14:textId="77777777" w:rsidR="003A0973" w:rsidRPr="003A0973" w:rsidRDefault="003A0973" w:rsidP="00E64491">
            <w:pPr>
              <w:spacing w:after="0" w:line="240" w:lineRule="auto"/>
              <w:jc w:val="center"/>
              <w:rPr>
                <w:rFonts w:ascii="Arial" w:hAnsi="Arial" w:cs="Arial"/>
                <w:szCs w:val="24"/>
              </w:rPr>
            </w:pPr>
            <w:r w:rsidRPr="003A0973">
              <w:rPr>
                <w:szCs w:val="24"/>
              </w:rPr>
              <w:t>Hałas i pylenie, strumień odpadów. Wśród głównych czynników mających wpływ na emisje należy wymienić: spaliny pochodzące z pracujących maszyn i środków transportu, pył powstający przy pracy maszyn i urządzeń wykonujących roboty ziemne. Emisja krótkotrwała, ustąpi po zakończeniu realizacji przedsięwzięcia.</w:t>
            </w:r>
          </w:p>
        </w:tc>
      </w:tr>
    </w:tbl>
    <w:p w14:paraId="44D659A6" w14:textId="7762DCEF" w:rsidR="003A0973" w:rsidRDefault="003A0973" w:rsidP="006C79F4">
      <w:r>
        <w:lastRenderedPageBreak/>
        <w:t>Wszystkie prace realizacyjne wykonywane będą według harmonogramu wynikającego z zasad sztuki budowlanej i uzgodnień z Inwestorem</w:t>
      </w:r>
      <w:r w:rsidR="00FB04A5">
        <w:t xml:space="preserve"> wyłącznie w godzinach od 6.00 do 22.00</w:t>
      </w:r>
      <w:r w:rsidR="0015133B">
        <w:t>.</w:t>
      </w:r>
    </w:p>
    <w:p w14:paraId="5441AC4A" w14:textId="77777777" w:rsidR="00BA1025" w:rsidRDefault="00BA1025" w:rsidP="006C79F4">
      <w:pPr>
        <w:rPr>
          <w:b/>
          <w:i/>
          <w:szCs w:val="24"/>
          <w:u w:val="single"/>
        </w:rPr>
      </w:pPr>
    </w:p>
    <w:p w14:paraId="6E39FFC8" w14:textId="3BC166D0" w:rsidR="003A0973" w:rsidRDefault="003A0973" w:rsidP="00FC045D">
      <w:pPr>
        <w:pStyle w:val="Nagwek3"/>
      </w:pPr>
      <w:bookmarkStart w:id="58" w:name="_Toc161929665"/>
      <w:r>
        <w:t>Warunki użytkowania terenu w fazie eksploatacji</w:t>
      </w:r>
      <w:bookmarkEnd w:id="58"/>
    </w:p>
    <w:p w14:paraId="05920099" w14:textId="77777777" w:rsidR="00984B71" w:rsidRPr="00984B71" w:rsidRDefault="00984B71" w:rsidP="00984B71">
      <w:pPr>
        <w:rPr>
          <w:lang w:val="x-none" w:eastAsia="x-none" w:bidi="he-IL"/>
        </w:rPr>
      </w:pPr>
    </w:p>
    <w:p w14:paraId="6BA80130" w14:textId="2698D5B7" w:rsidR="00984B71" w:rsidRPr="00984B71" w:rsidRDefault="003A0973" w:rsidP="006C79F4">
      <w:r>
        <w:t xml:space="preserve">W fazie eksploatacji przedsięwzięcia zakłada się funkcjonowanie przedmiotowego przedsięwzięcia, zgodnie z charakterystyką opisaną w rozdziale </w:t>
      </w:r>
      <w:r w:rsidR="00B50077">
        <w:t xml:space="preserve">pn. </w:t>
      </w:r>
      <w:r>
        <w:t xml:space="preserve"> Charakterystyka całego przedsięwzięcia.</w:t>
      </w:r>
    </w:p>
    <w:p w14:paraId="75D0F669" w14:textId="77777777" w:rsidR="003A0973" w:rsidRPr="00332C48" w:rsidRDefault="005A47BB" w:rsidP="00332C48">
      <w:pPr>
        <w:pStyle w:val="Legenda"/>
        <w:jc w:val="center"/>
        <w:rPr>
          <w:b w:val="0"/>
          <w:i/>
          <w:iCs/>
          <w:sz w:val="22"/>
          <w:szCs w:val="28"/>
          <w:u w:val="single"/>
        </w:rPr>
      </w:pPr>
      <w:bookmarkStart w:id="59" w:name="_Toc526516348"/>
      <w:r w:rsidRPr="00332C48">
        <w:rPr>
          <w:i/>
          <w:iCs/>
          <w:sz w:val="22"/>
          <w:szCs w:val="22"/>
        </w:rPr>
        <w:t xml:space="preserve">Tabela </w:t>
      </w:r>
      <w:r w:rsidR="008053E0" w:rsidRPr="00332C48">
        <w:rPr>
          <w:i/>
          <w:iCs/>
          <w:noProof/>
          <w:sz w:val="22"/>
          <w:szCs w:val="22"/>
        </w:rPr>
        <w:fldChar w:fldCharType="begin"/>
      </w:r>
      <w:r w:rsidR="008053E0" w:rsidRPr="00332C48">
        <w:rPr>
          <w:i/>
          <w:iCs/>
          <w:noProof/>
          <w:sz w:val="22"/>
          <w:szCs w:val="22"/>
        </w:rPr>
        <w:instrText xml:space="preserve"> SEQ Tabela \* ARABIC </w:instrText>
      </w:r>
      <w:r w:rsidR="008053E0" w:rsidRPr="00332C48">
        <w:rPr>
          <w:i/>
          <w:iCs/>
          <w:noProof/>
          <w:sz w:val="22"/>
          <w:szCs w:val="22"/>
        </w:rPr>
        <w:fldChar w:fldCharType="separate"/>
      </w:r>
      <w:r w:rsidR="00466BDD" w:rsidRPr="00332C48">
        <w:rPr>
          <w:i/>
          <w:iCs/>
          <w:noProof/>
          <w:sz w:val="22"/>
          <w:szCs w:val="22"/>
        </w:rPr>
        <w:t>2</w:t>
      </w:r>
      <w:r w:rsidR="008053E0" w:rsidRPr="00332C48">
        <w:rPr>
          <w:i/>
          <w:iCs/>
          <w:noProof/>
          <w:sz w:val="22"/>
          <w:szCs w:val="22"/>
        </w:rPr>
        <w:fldChar w:fldCharType="end"/>
      </w:r>
      <w:r w:rsidRPr="00332C48">
        <w:rPr>
          <w:i/>
          <w:iCs/>
          <w:sz w:val="22"/>
          <w:szCs w:val="22"/>
          <w:lang w:val="pl-PL"/>
        </w:rPr>
        <w:t xml:space="preserve">. </w:t>
      </w:r>
      <w:r w:rsidR="003A0973" w:rsidRPr="00332C48">
        <w:rPr>
          <w:i/>
          <w:iCs/>
          <w:sz w:val="22"/>
          <w:szCs w:val="22"/>
        </w:rPr>
        <w:t>Wykorzystanie terenu – faza eksploatacji</w:t>
      </w:r>
      <w:bookmarkEnd w:id="59"/>
    </w:p>
    <w:tbl>
      <w:tblPr>
        <w:tblW w:w="8760" w:type="dxa"/>
        <w:tblCellMar>
          <w:left w:w="70" w:type="dxa"/>
          <w:right w:w="70" w:type="dxa"/>
        </w:tblCellMar>
        <w:tblLook w:val="04A0" w:firstRow="1" w:lastRow="0" w:firstColumn="1" w:lastColumn="0" w:noHBand="0" w:noVBand="1"/>
      </w:tblPr>
      <w:tblGrid>
        <w:gridCol w:w="2920"/>
        <w:gridCol w:w="2920"/>
        <w:gridCol w:w="2920"/>
      </w:tblGrid>
      <w:tr w:rsidR="003A0973" w:rsidRPr="003A0973" w14:paraId="086C8228" w14:textId="77777777" w:rsidTr="00E64491">
        <w:trPr>
          <w:trHeight w:val="264"/>
        </w:trPr>
        <w:tc>
          <w:tcPr>
            <w:tcW w:w="8760" w:type="dxa"/>
            <w:gridSpan w:val="3"/>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6C8A15A0" w14:textId="77777777" w:rsidR="003A0973" w:rsidRPr="003A0973" w:rsidRDefault="003A0973" w:rsidP="00E64491">
            <w:pPr>
              <w:spacing w:after="0" w:line="240" w:lineRule="auto"/>
              <w:ind w:firstLineChars="100" w:firstLine="240"/>
              <w:jc w:val="center"/>
              <w:rPr>
                <w:rFonts w:ascii="Arial" w:hAnsi="Arial" w:cs="Arial"/>
                <w:szCs w:val="24"/>
              </w:rPr>
            </w:pPr>
            <w:r w:rsidRPr="003A0973">
              <w:rPr>
                <w:szCs w:val="24"/>
              </w:rPr>
              <w:t>FAZA EKSPLOATACJI</w:t>
            </w:r>
          </w:p>
        </w:tc>
      </w:tr>
      <w:tr w:rsidR="003A0973" w:rsidRPr="003A0973" w14:paraId="782F8E91" w14:textId="77777777" w:rsidTr="00E64491">
        <w:trPr>
          <w:trHeight w:val="264"/>
        </w:trPr>
        <w:tc>
          <w:tcPr>
            <w:tcW w:w="2920" w:type="dxa"/>
            <w:tcBorders>
              <w:top w:val="nil"/>
              <w:left w:val="single" w:sz="8" w:space="0" w:color="auto"/>
              <w:bottom w:val="single" w:sz="8" w:space="0" w:color="auto"/>
              <w:right w:val="single" w:sz="8" w:space="0" w:color="auto"/>
            </w:tcBorders>
            <w:shd w:val="clear" w:color="auto" w:fill="auto"/>
            <w:noWrap/>
            <w:vAlign w:val="center"/>
            <w:hideMark/>
          </w:tcPr>
          <w:p w14:paraId="45C9E2B7" w14:textId="77777777" w:rsidR="003A0973" w:rsidRPr="003A0973" w:rsidRDefault="003A0973" w:rsidP="00E64491">
            <w:pPr>
              <w:spacing w:after="0" w:line="240" w:lineRule="auto"/>
              <w:jc w:val="center"/>
              <w:rPr>
                <w:rFonts w:ascii="Arial" w:hAnsi="Arial" w:cs="Arial"/>
                <w:szCs w:val="24"/>
              </w:rPr>
            </w:pPr>
            <w:r w:rsidRPr="003A0973">
              <w:rPr>
                <w:szCs w:val="24"/>
              </w:rPr>
              <w:t>Rodzaj robót</w:t>
            </w:r>
          </w:p>
        </w:tc>
        <w:tc>
          <w:tcPr>
            <w:tcW w:w="2920" w:type="dxa"/>
            <w:tcBorders>
              <w:top w:val="nil"/>
              <w:left w:val="nil"/>
              <w:bottom w:val="single" w:sz="8" w:space="0" w:color="auto"/>
              <w:right w:val="single" w:sz="8" w:space="0" w:color="auto"/>
            </w:tcBorders>
            <w:shd w:val="clear" w:color="auto" w:fill="auto"/>
            <w:noWrap/>
            <w:vAlign w:val="center"/>
            <w:hideMark/>
          </w:tcPr>
          <w:p w14:paraId="6D0B6A6F" w14:textId="77777777" w:rsidR="003A0973" w:rsidRPr="003A0973" w:rsidRDefault="003A0973" w:rsidP="00E64491">
            <w:pPr>
              <w:spacing w:after="0" w:line="240" w:lineRule="auto"/>
              <w:jc w:val="center"/>
              <w:rPr>
                <w:rFonts w:ascii="Arial" w:hAnsi="Arial" w:cs="Arial"/>
                <w:szCs w:val="24"/>
              </w:rPr>
            </w:pPr>
            <w:r w:rsidRPr="003A0973">
              <w:rPr>
                <w:szCs w:val="24"/>
              </w:rPr>
              <w:t>Działania</w:t>
            </w:r>
          </w:p>
        </w:tc>
        <w:tc>
          <w:tcPr>
            <w:tcW w:w="2920" w:type="dxa"/>
            <w:tcBorders>
              <w:top w:val="nil"/>
              <w:left w:val="nil"/>
              <w:bottom w:val="single" w:sz="8" w:space="0" w:color="auto"/>
              <w:right w:val="single" w:sz="8" w:space="0" w:color="auto"/>
            </w:tcBorders>
            <w:shd w:val="clear" w:color="auto" w:fill="auto"/>
            <w:noWrap/>
            <w:vAlign w:val="center"/>
            <w:hideMark/>
          </w:tcPr>
          <w:p w14:paraId="69FF0A00" w14:textId="77777777" w:rsidR="003A0973" w:rsidRPr="003A0973" w:rsidRDefault="003A0973" w:rsidP="00E64491">
            <w:pPr>
              <w:spacing w:after="0" w:line="240" w:lineRule="auto"/>
              <w:jc w:val="center"/>
              <w:rPr>
                <w:rFonts w:ascii="Arial" w:hAnsi="Arial" w:cs="Arial"/>
                <w:szCs w:val="24"/>
              </w:rPr>
            </w:pPr>
            <w:r w:rsidRPr="003A0973">
              <w:rPr>
                <w:szCs w:val="24"/>
              </w:rPr>
              <w:t>Oddziaływania</w:t>
            </w:r>
          </w:p>
        </w:tc>
      </w:tr>
      <w:tr w:rsidR="003A0973" w:rsidRPr="003A0973" w14:paraId="615E3C79" w14:textId="77777777" w:rsidTr="00E64491">
        <w:trPr>
          <w:trHeight w:val="312"/>
        </w:trPr>
        <w:tc>
          <w:tcPr>
            <w:tcW w:w="2920" w:type="dxa"/>
            <w:tcBorders>
              <w:top w:val="nil"/>
              <w:left w:val="single" w:sz="8" w:space="0" w:color="auto"/>
              <w:bottom w:val="single" w:sz="8" w:space="0" w:color="auto"/>
              <w:right w:val="single" w:sz="8" w:space="0" w:color="auto"/>
            </w:tcBorders>
            <w:shd w:val="clear" w:color="auto" w:fill="auto"/>
            <w:vAlign w:val="center"/>
            <w:hideMark/>
          </w:tcPr>
          <w:p w14:paraId="537D5872" w14:textId="77777777" w:rsidR="003A0973" w:rsidRPr="003A0973" w:rsidRDefault="003A0973" w:rsidP="00E64491">
            <w:pPr>
              <w:spacing w:after="0" w:line="240" w:lineRule="auto"/>
              <w:jc w:val="center"/>
              <w:rPr>
                <w:rFonts w:ascii="Arial" w:hAnsi="Arial" w:cs="Arial"/>
                <w:szCs w:val="24"/>
              </w:rPr>
            </w:pPr>
            <w:r w:rsidRPr="003A0973">
              <w:rPr>
                <w:szCs w:val="24"/>
              </w:rPr>
              <w:t>Zorganizowany system odprowadzenie wód opadowych i roztopowych.</w:t>
            </w:r>
          </w:p>
        </w:tc>
        <w:tc>
          <w:tcPr>
            <w:tcW w:w="2920" w:type="dxa"/>
            <w:tcBorders>
              <w:top w:val="nil"/>
              <w:left w:val="nil"/>
              <w:bottom w:val="single" w:sz="8" w:space="0" w:color="auto"/>
              <w:right w:val="single" w:sz="8" w:space="0" w:color="auto"/>
            </w:tcBorders>
            <w:shd w:val="clear" w:color="auto" w:fill="auto"/>
            <w:vAlign w:val="center"/>
            <w:hideMark/>
          </w:tcPr>
          <w:p w14:paraId="0AB6EC5A" w14:textId="77777777" w:rsidR="003A0973" w:rsidRPr="003A0973" w:rsidRDefault="003A0973" w:rsidP="00E64491">
            <w:pPr>
              <w:spacing w:after="0" w:line="240" w:lineRule="auto"/>
              <w:jc w:val="center"/>
              <w:rPr>
                <w:rFonts w:ascii="Arial" w:hAnsi="Arial" w:cs="Arial"/>
                <w:szCs w:val="24"/>
              </w:rPr>
            </w:pPr>
            <w:r w:rsidRPr="003A0973">
              <w:rPr>
                <w:szCs w:val="24"/>
              </w:rPr>
              <w:t>Spływ podczyszczonych wód opadowych i roztopowych.</w:t>
            </w:r>
          </w:p>
        </w:tc>
        <w:tc>
          <w:tcPr>
            <w:tcW w:w="2920" w:type="dxa"/>
            <w:tcBorders>
              <w:top w:val="nil"/>
              <w:left w:val="nil"/>
              <w:bottom w:val="single" w:sz="8" w:space="0" w:color="auto"/>
              <w:right w:val="single" w:sz="8" w:space="0" w:color="auto"/>
            </w:tcBorders>
            <w:shd w:val="clear" w:color="auto" w:fill="auto"/>
            <w:vAlign w:val="center"/>
            <w:hideMark/>
          </w:tcPr>
          <w:p w14:paraId="2695F17E" w14:textId="77777777" w:rsidR="003A0973" w:rsidRPr="003A0973" w:rsidRDefault="003A0973" w:rsidP="00E64491">
            <w:pPr>
              <w:spacing w:after="0" w:line="240" w:lineRule="auto"/>
              <w:jc w:val="center"/>
              <w:rPr>
                <w:rFonts w:ascii="Arial" w:hAnsi="Arial" w:cs="Arial"/>
                <w:szCs w:val="24"/>
              </w:rPr>
            </w:pPr>
            <w:r w:rsidRPr="003A0973">
              <w:rPr>
                <w:szCs w:val="24"/>
              </w:rPr>
              <w:t>Emisja ścieków o normatywnych parametrach.</w:t>
            </w:r>
          </w:p>
        </w:tc>
      </w:tr>
      <w:tr w:rsidR="003A0973" w:rsidRPr="003A0973" w14:paraId="75DF57F7" w14:textId="77777777" w:rsidTr="00E64491">
        <w:trPr>
          <w:trHeight w:val="492"/>
        </w:trPr>
        <w:tc>
          <w:tcPr>
            <w:tcW w:w="2920" w:type="dxa"/>
            <w:vMerge w:val="restart"/>
            <w:tcBorders>
              <w:top w:val="nil"/>
              <w:left w:val="single" w:sz="8" w:space="0" w:color="auto"/>
              <w:bottom w:val="single" w:sz="8" w:space="0" w:color="000000"/>
              <w:right w:val="single" w:sz="8" w:space="0" w:color="auto"/>
            </w:tcBorders>
            <w:shd w:val="clear" w:color="auto" w:fill="auto"/>
            <w:vAlign w:val="center"/>
            <w:hideMark/>
          </w:tcPr>
          <w:p w14:paraId="7742D5A8" w14:textId="77777777" w:rsidR="003A0973" w:rsidRPr="003A0973" w:rsidRDefault="003A0973" w:rsidP="00E64491">
            <w:pPr>
              <w:spacing w:after="0" w:line="240" w:lineRule="auto"/>
              <w:jc w:val="center"/>
              <w:rPr>
                <w:rFonts w:ascii="Arial" w:hAnsi="Arial" w:cs="Arial"/>
                <w:szCs w:val="24"/>
              </w:rPr>
            </w:pPr>
            <w:r w:rsidRPr="003A0973">
              <w:rPr>
                <w:szCs w:val="24"/>
              </w:rPr>
              <w:t>Sprzedaż paliw płynnych (benzyna, ON), gazu płynnego LPG, olejów smarowych w opakowaniach jednostkowych, akcesoriów samochodowych i produktów Ruch pojazdów, tankowanie paliwa</w:t>
            </w:r>
            <w:r>
              <w:rPr>
                <w:szCs w:val="24"/>
              </w:rPr>
              <w:t>, myjnia samochodowa</w:t>
            </w:r>
          </w:p>
        </w:tc>
        <w:tc>
          <w:tcPr>
            <w:tcW w:w="2920" w:type="dxa"/>
            <w:tcBorders>
              <w:top w:val="nil"/>
              <w:left w:val="nil"/>
              <w:bottom w:val="single" w:sz="8" w:space="0" w:color="auto"/>
              <w:right w:val="single" w:sz="8" w:space="0" w:color="auto"/>
            </w:tcBorders>
            <w:shd w:val="clear" w:color="auto" w:fill="auto"/>
            <w:vAlign w:val="center"/>
            <w:hideMark/>
          </w:tcPr>
          <w:p w14:paraId="5A0B76DB" w14:textId="77777777" w:rsidR="003A0973" w:rsidRPr="003A0973" w:rsidRDefault="003A0973" w:rsidP="00E64491">
            <w:pPr>
              <w:spacing w:after="0" w:line="240" w:lineRule="auto"/>
              <w:jc w:val="center"/>
              <w:rPr>
                <w:rFonts w:ascii="Arial" w:hAnsi="Arial" w:cs="Arial"/>
                <w:szCs w:val="24"/>
              </w:rPr>
            </w:pPr>
            <w:r w:rsidRPr="003A0973">
              <w:rPr>
                <w:szCs w:val="24"/>
              </w:rPr>
              <w:t>Zamknięte systemy emisji oparów paliw. Wahadło gazowe. Powietrze.</w:t>
            </w:r>
          </w:p>
        </w:tc>
        <w:tc>
          <w:tcPr>
            <w:tcW w:w="2920" w:type="dxa"/>
            <w:tcBorders>
              <w:top w:val="nil"/>
              <w:left w:val="nil"/>
              <w:bottom w:val="single" w:sz="8" w:space="0" w:color="auto"/>
              <w:right w:val="single" w:sz="8" w:space="0" w:color="auto"/>
            </w:tcBorders>
            <w:shd w:val="clear" w:color="auto" w:fill="auto"/>
            <w:vAlign w:val="center"/>
            <w:hideMark/>
          </w:tcPr>
          <w:p w14:paraId="04DB8DE6" w14:textId="77777777" w:rsidR="003A0973" w:rsidRPr="003A0973" w:rsidRDefault="003A0973" w:rsidP="00E64491">
            <w:pPr>
              <w:spacing w:after="0" w:line="240" w:lineRule="auto"/>
              <w:jc w:val="center"/>
              <w:rPr>
                <w:rFonts w:ascii="Arial" w:hAnsi="Arial" w:cs="Arial"/>
                <w:szCs w:val="24"/>
              </w:rPr>
            </w:pPr>
            <w:r w:rsidRPr="003A0973">
              <w:rPr>
                <w:szCs w:val="24"/>
              </w:rPr>
              <w:t>Emisja zanieczyszczeń do powietrza atmosferycznego. Emisja związana z ruchem pojazdów będzie miała miejsce cały rok 24h na dobę.</w:t>
            </w:r>
          </w:p>
        </w:tc>
      </w:tr>
      <w:tr w:rsidR="003A0973" w:rsidRPr="003A0973" w14:paraId="451328B6" w14:textId="77777777" w:rsidTr="00E64491">
        <w:trPr>
          <w:trHeight w:val="336"/>
        </w:trPr>
        <w:tc>
          <w:tcPr>
            <w:tcW w:w="2920" w:type="dxa"/>
            <w:vMerge/>
            <w:tcBorders>
              <w:top w:val="nil"/>
              <w:left w:val="single" w:sz="8" w:space="0" w:color="auto"/>
              <w:bottom w:val="single" w:sz="8" w:space="0" w:color="000000"/>
              <w:right w:val="single" w:sz="8" w:space="0" w:color="auto"/>
            </w:tcBorders>
            <w:vAlign w:val="center"/>
            <w:hideMark/>
          </w:tcPr>
          <w:p w14:paraId="143E8D67" w14:textId="77777777" w:rsidR="003A0973" w:rsidRPr="003A0973" w:rsidRDefault="003A0973" w:rsidP="00E64491">
            <w:pPr>
              <w:spacing w:after="0" w:line="240" w:lineRule="auto"/>
              <w:jc w:val="center"/>
              <w:rPr>
                <w:rFonts w:ascii="Arial" w:hAnsi="Arial" w:cs="Arial"/>
                <w:szCs w:val="24"/>
              </w:rPr>
            </w:pPr>
          </w:p>
        </w:tc>
        <w:tc>
          <w:tcPr>
            <w:tcW w:w="2920" w:type="dxa"/>
            <w:tcBorders>
              <w:top w:val="nil"/>
              <w:left w:val="nil"/>
              <w:bottom w:val="single" w:sz="8" w:space="0" w:color="auto"/>
              <w:right w:val="single" w:sz="8" w:space="0" w:color="auto"/>
            </w:tcBorders>
            <w:shd w:val="clear" w:color="auto" w:fill="auto"/>
            <w:noWrap/>
            <w:vAlign w:val="center"/>
            <w:hideMark/>
          </w:tcPr>
          <w:p w14:paraId="3EC366D5" w14:textId="77777777" w:rsidR="003A0973" w:rsidRPr="003A0973" w:rsidRDefault="003A0973" w:rsidP="00E64491">
            <w:pPr>
              <w:spacing w:after="0" w:line="240" w:lineRule="auto"/>
              <w:jc w:val="center"/>
              <w:rPr>
                <w:rFonts w:ascii="Arial" w:hAnsi="Arial" w:cs="Arial"/>
                <w:szCs w:val="24"/>
              </w:rPr>
            </w:pPr>
            <w:r w:rsidRPr="003A0973">
              <w:rPr>
                <w:szCs w:val="24"/>
              </w:rPr>
              <w:t>Hałas.</w:t>
            </w:r>
          </w:p>
        </w:tc>
        <w:tc>
          <w:tcPr>
            <w:tcW w:w="2920" w:type="dxa"/>
            <w:tcBorders>
              <w:top w:val="nil"/>
              <w:left w:val="nil"/>
              <w:bottom w:val="single" w:sz="8" w:space="0" w:color="auto"/>
              <w:right w:val="single" w:sz="8" w:space="0" w:color="auto"/>
            </w:tcBorders>
            <w:shd w:val="clear" w:color="auto" w:fill="auto"/>
            <w:vAlign w:val="center"/>
            <w:hideMark/>
          </w:tcPr>
          <w:p w14:paraId="694CDEFB" w14:textId="77777777" w:rsidR="003A0973" w:rsidRPr="003A0973" w:rsidRDefault="003A0973" w:rsidP="00E64491">
            <w:pPr>
              <w:spacing w:after="0" w:line="240" w:lineRule="auto"/>
              <w:jc w:val="center"/>
              <w:rPr>
                <w:rFonts w:ascii="Arial" w:hAnsi="Arial" w:cs="Arial"/>
                <w:szCs w:val="24"/>
              </w:rPr>
            </w:pPr>
            <w:r w:rsidRPr="003A0973">
              <w:rPr>
                <w:szCs w:val="24"/>
              </w:rPr>
              <w:t>Emisja hałasu samochodowego, transport ciężarowy surowca i materiałów.</w:t>
            </w:r>
          </w:p>
        </w:tc>
      </w:tr>
      <w:tr w:rsidR="003A0973" w:rsidRPr="003A0973" w14:paraId="735FA828" w14:textId="77777777" w:rsidTr="00E64491">
        <w:trPr>
          <w:trHeight w:val="264"/>
        </w:trPr>
        <w:tc>
          <w:tcPr>
            <w:tcW w:w="2920" w:type="dxa"/>
            <w:vMerge/>
            <w:tcBorders>
              <w:top w:val="nil"/>
              <w:left w:val="single" w:sz="8" w:space="0" w:color="auto"/>
              <w:bottom w:val="single" w:sz="8" w:space="0" w:color="000000"/>
              <w:right w:val="single" w:sz="8" w:space="0" w:color="auto"/>
            </w:tcBorders>
            <w:vAlign w:val="center"/>
            <w:hideMark/>
          </w:tcPr>
          <w:p w14:paraId="0B0DACAE" w14:textId="77777777" w:rsidR="003A0973" w:rsidRPr="003A0973" w:rsidRDefault="003A0973" w:rsidP="00E64491">
            <w:pPr>
              <w:spacing w:after="0" w:line="240" w:lineRule="auto"/>
              <w:jc w:val="center"/>
              <w:rPr>
                <w:rFonts w:ascii="Arial" w:hAnsi="Arial" w:cs="Arial"/>
                <w:szCs w:val="24"/>
              </w:rPr>
            </w:pPr>
          </w:p>
        </w:tc>
        <w:tc>
          <w:tcPr>
            <w:tcW w:w="2920" w:type="dxa"/>
            <w:tcBorders>
              <w:top w:val="nil"/>
              <w:left w:val="nil"/>
              <w:bottom w:val="single" w:sz="8" w:space="0" w:color="auto"/>
              <w:right w:val="single" w:sz="8" w:space="0" w:color="auto"/>
            </w:tcBorders>
            <w:shd w:val="clear" w:color="auto" w:fill="auto"/>
            <w:vAlign w:val="center"/>
            <w:hideMark/>
          </w:tcPr>
          <w:p w14:paraId="26A64B88" w14:textId="77777777" w:rsidR="003A0973" w:rsidRPr="003A0973" w:rsidRDefault="003A0973" w:rsidP="00E64491">
            <w:pPr>
              <w:spacing w:after="0" w:line="240" w:lineRule="auto"/>
              <w:jc w:val="center"/>
              <w:rPr>
                <w:rFonts w:ascii="Arial" w:hAnsi="Arial" w:cs="Arial"/>
                <w:szCs w:val="24"/>
              </w:rPr>
            </w:pPr>
            <w:r w:rsidRPr="003A0973">
              <w:rPr>
                <w:szCs w:val="24"/>
              </w:rPr>
              <w:t>Bieżące utrzymanie elementów infrastruktury.</w:t>
            </w:r>
          </w:p>
        </w:tc>
        <w:tc>
          <w:tcPr>
            <w:tcW w:w="2920" w:type="dxa"/>
            <w:tcBorders>
              <w:top w:val="nil"/>
              <w:left w:val="nil"/>
              <w:bottom w:val="single" w:sz="8" w:space="0" w:color="auto"/>
              <w:right w:val="single" w:sz="8" w:space="0" w:color="auto"/>
            </w:tcBorders>
            <w:shd w:val="clear" w:color="auto" w:fill="auto"/>
            <w:noWrap/>
            <w:vAlign w:val="center"/>
            <w:hideMark/>
          </w:tcPr>
          <w:p w14:paraId="54AC5C59" w14:textId="77777777" w:rsidR="003A0973" w:rsidRPr="003A0973" w:rsidRDefault="003A0973" w:rsidP="00E64491">
            <w:pPr>
              <w:spacing w:after="0" w:line="240" w:lineRule="auto"/>
              <w:jc w:val="center"/>
              <w:rPr>
                <w:rFonts w:ascii="Arial" w:hAnsi="Arial" w:cs="Arial"/>
                <w:szCs w:val="24"/>
              </w:rPr>
            </w:pPr>
            <w:r w:rsidRPr="003A0973">
              <w:rPr>
                <w:szCs w:val="24"/>
              </w:rPr>
              <w:t>Wytwarzanie odpadów.</w:t>
            </w:r>
          </w:p>
        </w:tc>
      </w:tr>
    </w:tbl>
    <w:p w14:paraId="437E42E2" w14:textId="77777777" w:rsidR="00281C0A" w:rsidRPr="00281C0A" w:rsidRDefault="00281C0A" w:rsidP="00281C0A">
      <w:pPr>
        <w:rPr>
          <w:lang w:eastAsia="x-none" w:bidi="he-IL"/>
        </w:rPr>
      </w:pPr>
    </w:p>
    <w:p w14:paraId="37C300F7" w14:textId="01EB65E7" w:rsidR="003A0973" w:rsidRDefault="003A0973" w:rsidP="00FC045D">
      <w:pPr>
        <w:pStyle w:val="Nagwek3"/>
      </w:pPr>
      <w:bookmarkStart w:id="60" w:name="_Toc161929666"/>
      <w:r>
        <w:t>Warunki użytkowania terenu w fazie likwidacji</w:t>
      </w:r>
      <w:bookmarkEnd w:id="60"/>
      <w:r>
        <w:t xml:space="preserve"> </w:t>
      </w:r>
    </w:p>
    <w:p w14:paraId="4F08D613" w14:textId="582D5EEE" w:rsidR="003A0973" w:rsidRPr="00B50077" w:rsidRDefault="00B50077" w:rsidP="006C79F4">
      <w:r>
        <w:t xml:space="preserve">Nie planuje się likwidacji przedsięwzięcia w ciągu najbliższych </w:t>
      </w:r>
      <w:r w:rsidR="00FB04A5">
        <w:t>3</w:t>
      </w:r>
      <w:r>
        <w:t xml:space="preserve">0 lat.  </w:t>
      </w:r>
    </w:p>
    <w:p w14:paraId="210988A5" w14:textId="77777777" w:rsidR="003A0973" w:rsidRPr="00332C48" w:rsidRDefault="005A47BB" w:rsidP="00332C48">
      <w:pPr>
        <w:pStyle w:val="Legenda"/>
        <w:jc w:val="center"/>
        <w:rPr>
          <w:i/>
          <w:iCs/>
          <w:sz w:val="22"/>
          <w:szCs w:val="22"/>
        </w:rPr>
      </w:pPr>
      <w:bookmarkStart w:id="61" w:name="_Toc526516349"/>
      <w:r w:rsidRPr="00332C48">
        <w:rPr>
          <w:i/>
          <w:iCs/>
          <w:sz w:val="22"/>
          <w:szCs w:val="22"/>
        </w:rPr>
        <w:t xml:space="preserve">Tabela </w:t>
      </w:r>
      <w:r w:rsidR="008053E0" w:rsidRPr="00332C48">
        <w:rPr>
          <w:i/>
          <w:iCs/>
          <w:noProof/>
          <w:sz w:val="22"/>
          <w:szCs w:val="22"/>
        </w:rPr>
        <w:fldChar w:fldCharType="begin"/>
      </w:r>
      <w:r w:rsidR="008053E0" w:rsidRPr="00332C48">
        <w:rPr>
          <w:i/>
          <w:iCs/>
          <w:noProof/>
          <w:sz w:val="22"/>
          <w:szCs w:val="22"/>
        </w:rPr>
        <w:instrText xml:space="preserve"> SEQ Tabela \* ARABIC </w:instrText>
      </w:r>
      <w:r w:rsidR="008053E0" w:rsidRPr="00332C48">
        <w:rPr>
          <w:i/>
          <w:iCs/>
          <w:noProof/>
          <w:sz w:val="22"/>
          <w:szCs w:val="22"/>
        </w:rPr>
        <w:fldChar w:fldCharType="separate"/>
      </w:r>
      <w:r w:rsidR="00466BDD" w:rsidRPr="00332C48">
        <w:rPr>
          <w:i/>
          <w:iCs/>
          <w:noProof/>
          <w:sz w:val="22"/>
          <w:szCs w:val="22"/>
        </w:rPr>
        <w:t>3</w:t>
      </w:r>
      <w:r w:rsidR="008053E0" w:rsidRPr="00332C48">
        <w:rPr>
          <w:i/>
          <w:iCs/>
          <w:noProof/>
          <w:sz w:val="22"/>
          <w:szCs w:val="22"/>
        </w:rPr>
        <w:fldChar w:fldCharType="end"/>
      </w:r>
      <w:r w:rsidRPr="00332C48">
        <w:rPr>
          <w:i/>
          <w:iCs/>
          <w:sz w:val="22"/>
          <w:szCs w:val="22"/>
          <w:lang w:val="pl-PL"/>
        </w:rPr>
        <w:t xml:space="preserve">. </w:t>
      </w:r>
      <w:r w:rsidR="003A0973" w:rsidRPr="00332C48">
        <w:rPr>
          <w:i/>
          <w:iCs/>
          <w:sz w:val="22"/>
          <w:szCs w:val="22"/>
        </w:rPr>
        <w:t>Wykorzystanie terenu – faza likwidacji</w:t>
      </w:r>
      <w:bookmarkEnd w:id="61"/>
    </w:p>
    <w:tbl>
      <w:tblPr>
        <w:tblW w:w="8921" w:type="dxa"/>
        <w:tblCellMar>
          <w:left w:w="70" w:type="dxa"/>
          <w:right w:w="70" w:type="dxa"/>
        </w:tblCellMar>
        <w:tblLook w:val="04A0" w:firstRow="1" w:lastRow="0" w:firstColumn="1" w:lastColumn="0" w:noHBand="0" w:noVBand="1"/>
      </w:tblPr>
      <w:tblGrid>
        <w:gridCol w:w="1940"/>
        <w:gridCol w:w="3153"/>
        <w:gridCol w:w="3828"/>
      </w:tblGrid>
      <w:tr w:rsidR="003A0973" w:rsidRPr="00FC4B2B" w14:paraId="7BFA4B2C" w14:textId="77777777" w:rsidTr="00405ECB">
        <w:trPr>
          <w:trHeight w:val="264"/>
        </w:trPr>
        <w:tc>
          <w:tcPr>
            <w:tcW w:w="8921" w:type="dxa"/>
            <w:gridSpan w:val="3"/>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05CBF172" w14:textId="77777777" w:rsidR="003A0973" w:rsidRPr="00FC4B2B" w:rsidRDefault="003A0973" w:rsidP="00405ECB">
            <w:pPr>
              <w:spacing w:after="0" w:line="240" w:lineRule="auto"/>
              <w:ind w:firstLineChars="200" w:firstLine="480"/>
              <w:jc w:val="center"/>
              <w:rPr>
                <w:rFonts w:ascii="Arial" w:hAnsi="Arial" w:cs="Arial"/>
                <w:szCs w:val="24"/>
              </w:rPr>
            </w:pPr>
            <w:r w:rsidRPr="00FC4B2B">
              <w:rPr>
                <w:szCs w:val="24"/>
              </w:rPr>
              <w:t>FAZA LIKWIDACJI</w:t>
            </w:r>
          </w:p>
        </w:tc>
      </w:tr>
      <w:tr w:rsidR="003A0973" w:rsidRPr="00FC4B2B" w14:paraId="5931461D" w14:textId="77777777" w:rsidTr="00405ECB">
        <w:trPr>
          <w:trHeight w:val="264"/>
        </w:trPr>
        <w:tc>
          <w:tcPr>
            <w:tcW w:w="1940" w:type="dxa"/>
            <w:tcBorders>
              <w:top w:val="nil"/>
              <w:left w:val="single" w:sz="8" w:space="0" w:color="auto"/>
              <w:bottom w:val="single" w:sz="8" w:space="0" w:color="auto"/>
              <w:right w:val="single" w:sz="8" w:space="0" w:color="auto"/>
            </w:tcBorders>
            <w:shd w:val="clear" w:color="auto" w:fill="auto"/>
            <w:noWrap/>
            <w:vAlign w:val="center"/>
            <w:hideMark/>
          </w:tcPr>
          <w:p w14:paraId="4C22CFFE" w14:textId="77777777" w:rsidR="003A0973" w:rsidRPr="00FC4B2B" w:rsidRDefault="003A0973" w:rsidP="00405ECB">
            <w:pPr>
              <w:spacing w:after="0" w:line="240" w:lineRule="auto"/>
              <w:jc w:val="center"/>
              <w:rPr>
                <w:rFonts w:ascii="Arial" w:hAnsi="Arial" w:cs="Arial"/>
                <w:szCs w:val="24"/>
              </w:rPr>
            </w:pPr>
            <w:r w:rsidRPr="00FC4B2B">
              <w:rPr>
                <w:szCs w:val="24"/>
              </w:rPr>
              <w:t>Rodzaj robót</w:t>
            </w:r>
          </w:p>
        </w:tc>
        <w:tc>
          <w:tcPr>
            <w:tcW w:w="3153" w:type="dxa"/>
            <w:tcBorders>
              <w:top w:val="nil"/>
              <w:left w:val="nil"/>
              <w:bottom w:val="single" w:sz="8" w:space="0" w:color="auto"/>
              <w:right w:val="single" w:sz="8" w:space="0" w:color="auto"/>
            </w:tcBorders>
            <w:shd w:val="clear" w:color="auto" w:fill="auto"/>
            <w:noWrap/>
            <w:vAlign w:val="center"/>
            <w:hideMark/>
          </w:tcPr>
          <w:p w14:paraId="6E922A99" w14:textId="77777777" w:rsidR="003A0973" w:rsidRPr="00FC4B2B" w:rsidRDefault="003A0973" w:rsidP="00405ECB">
            <w:pPr>
              <w:spacing w:after="0" w:line="240" w:lineRule="auto"/>
              <w:jc w:val="center"/>
              <w:rPr>
                <w:rFonts w:ascii="Arial" w:hAnsi="Arial" w:cs="Arial"/>
                <w:szCs w:val="24"/>
              </w:rPr>
            </w:pPr>
            <w:r w:rsidRPr="00FC4B2B">
              <w:rPr>
                <w:szCs w:val="24"/>
              </w:rPr>
              <w:t>Działania</w:t>
            </w:r>
          </w:p>
        </w:tc>
        <w:tc>
          <w:tcPr>
            <w:tcW w:w="3828" w:type="dxa"/>
            <w:tcBorders>
              <w:top w:val="nil"/>
              <w:left w:val="nil"/>
              <w:bottom w:val="single" w:sz="8" w:space="0" w:color="auto"/>
              <w:right w:val="single" w:sz="8" w:space="0" w:color="auto"/>
            </w:tcBorders>
            <w:shd w:val="clear" w:color="auto" w:fill="auto"/>
            <w:noWrap/>
            <w:vAlign w:val="center"/>
            <w:hideMark/>
          </w:tcPr>
          <w:p w14:paraId="78791BED" w14:textId="77777777" w:rsidR="003A0973" w:rsidRPr="00FC4B2B" w:rsidRDefault="003A0973" w:rsidP="00405ECB">
            <w:pPr>
              <w:spacing w:after="0" w:line="240" w:lineRule="auto"/>
              <w:jc w:val="center"/>
              <w:rPr>
                <w:rFonts w:ascii="Arial" w:hAnsi="Arial" w:cs="Arial"/>
                <w:szCs w:val="24"/>
              </w:rPr>
            </w:pPr>
            <w:r w:rsidRPr="00FC4B2B">
              <w:rPr>
                <w:szCs w:val="24"/>
              </w:rPr>
              <w:t>Oddziaływania</w:t>
            </w:r>
          </w:p>
        </w:tc>
      </w:tr>
      <w:tr w:rsidR="003A0973" w:rsidRPr="00FC4B2B" w14:paraId="06F58AD3" w14:textId="77777777" w:rsidTr="00405ECB">
        <w:trPr>
          <w:trHeight w:val="768"/>
        </w:trPr>
        <w:tc>
          <w:tcPr>
            <w:tcW w:w="1940" w:type="dxa"/>
            <w:tcBorders>
              <w:top w:val="nil"/>
              <w:left w:val="single" w:sz="8" w:space="0" w:color="auto"/>
              <w:bottom w:val="single" w:sz="8" w:space="0" w:color="auto"/>
              <w:right w:val="single" w:sz="8" w:space="0" w:color="auto"/>
            </w:tcBorders>
            <w:shd w:val="clear" w:color="auto" w:fill="auto"/>
            <w:vAlign w:val="center"/>
            <w:hideMark/>
          </w:tcPr>
          <w:p w14:paraId="525B997B" w14:textId="77777777" w:rsidR="003A0973" w:rsidRPr="00FC4B2B" w:rsidRDefault="003A0973" w:rsidP="00405ECB">
            <w:pPr>
              <w:spacing w:after="0" w:line="240" w:lineRule="auto"/>
              <w:jc w:val="center"/>
              <w:rPr>
                <w:rFonts w:ascii="Arial" w:hAnsi="Arial" w:cs="Arial"/>
                <w:szCs w:val="24"/>
              </w:rPr>
            </w:pPr>
            <w:r w:rsidRPr="00FC4B2B">
              <w:rPr>
                <w:szCs w:val="24"/>
              </w:rPr>
              <w:t>Prace likwidacyjne</w:t>
            </w:r>
          </w:p>
        </w:tc>
        <w:tc>
          <w:tcPr>
            <w:tcW w:w="3153" w:type="dxa"/>
            <w:tcBorders>
              <w:top w:val="nil"/>
              <w:left w:val="nil"/>
              <w:bottom w:val="single" w:sz="8" w:space="0" w:color="auto"/>
              <w:right w:val="single" w:sz="8" w:space="0" w:color="auto"/>
            </w:tcBorders>
            <w:shd w:val="clear" w:color="auto" w:fill="auto"/>
            <w:vAlign w:val="center"/>
            <w:hideMark/>
          </w:tcPr>
          <w:p w14:paraId="1F1BE072" w14:textId="77777777" w:rsidR="003A0973" w:rsidRPr="00FC4B2B" w:rsidRDefault="003A0973" w:rsidP="00405ECB">
            <w:pPr>
              <w:spacing w:after="0" w:line="240" w:lineRule="auto"/>
              <w:jc w:val="center"/>
              <w:rPr>
                <w:rFonts w:ascii="Arial" w:hAnsi="Arial" w:cs="Arial"/>
                <w:szCs w:val="24"/>
              </w:rPr>
            </w:pPr>
            <w:r w:rsidRPr="00A7062C">
              <w:rPr>
                <w:color w:val="000000" w:themeColor="text1"/>
                <w:szCs w:val="24"/>
              </w:rPr>
              <w:t xml:space="preserve">Rozbiórka obiektów kubaturowych </w:t>
            </w:r>
            <w:r w:rsidRPr="00FC4B2B">
              <w:rPr>
                <w:szCs w:val="24"/>
              </w:rPr>
              <w:t>oraz infrastruktury technicznej (pasa drogowego urządzeń podziemnych i naziemnych). Wydołowanie zbiorników paliwowych. Złomowanie lub dyslokacja instalacji.</w:t>
            </w:r>
          </w:p>
        </w:tc>
        <w:tc>
          <w:tcPr>
            <w:tcW w:w="3828" w:type="dxa"/>
            <w:tcBorders>
              <w:top w:val="nil"/>
              <w:left w:val="nil"/>
              <w:bottom w:val="single" w:sz="8" w:space="0" w:color="auto"/>
              <w:right w:val="single" w:sz="8" w:space="0" w:color="auto"/>
            </w:tcBorders>
            <w:shd w:val="clear" w:color="auto" w:fill="auto"/>
            <w:vAlign w:val="center"/>
            <w:hideMark/>
          </w:tcPr>
          <w:p w14:paraId="0B7E4A50" w14:textId="77777777" w:rsidR="003A0973" w:rsidRPr="00FC4B2B" w:rsidRDefault="003A0973" w:rsidP="00405ECB">
            <w:pPr>
              <w:spacing w:after="0" w:line="240" w:lineRule="auto"/>
              <w:jc w:val="center"/>
              <w:rPr>
                <w:rFonts w:ascii="Arial" w:hAnsi="Arial" w:cs="Arial"/>
                <w:szCs w:val="24"/>
              </w:rPr>
            </w:pPr>
            <w:r w:rsidRPr="00FC4B2B">
              <w:rPr>
                <w:szCs w:val="24"/>
              </w:rPr>
              <w:t>Hałas urządzeń i maszyn, emisja zanieczyszczeń do powietrza, emisja odpadów (odpady z rozbiórki, odpadowa masa roślinna, ziemia, oddziaływanie na elementy przyrodnicze).</w:t>
            </w:r>
          </w:p>
        </w:tc>
      </w:tr>
      <w:tr w:rsidR="003A0973" w:rsidRPr="00FC4B2B" w14:paraId="753727E3" w14:textId="77777777" w:rsidTr="00405ECB">
        <w:trPr>
          <w:trHeight w:val="1176"/>
        </w:trPr>
        <w:tc>
          <w:tcPr>
            <w:tcW w:w="1940" w:type="dxa"/>
            <w:tcBorders>
              <w:top w:val="single" w:sz="8" w:space="0" w:color="auto"/>
              <w:left w:val="single" w:sz="8" w:space="0" w:color="auto"/>
              <w:bottom w:val="single" w:sz="4" w:space="0" w:color="auto"/>
              <w:right w:val="single" w:sz="8" w:space="0" w:color="auto"/>
            </w:tcBorders>
            <w:shd w:val="clear" w:color="auto" w:fill="auto"/>
            <w:vAlign w:val="center"/>
            <w:hideMark/>
          </w:tcPr>
          <w:p w14:paraId="14DB7721" w14:textId="77777777" w:rsidR="003A0973" w:rsidRPr="00FC4B2B" w:rsidRDefault="003A0973" w:rsidP="00405ECB">
            <w:pPr>
              <w:spacing w:after="0" w:line="240" w:lineRule="auto"/>
              <w:jc w:val="center"/>
              <w:rPr>
                <w:rFonts w:ascii="Arial" w:hAnsi="Arial" w:cs="Arial"/>
                <w:szCs w:val="24"/>
              </w:rPr>
            </w:pPr>
            <w:r w:rsidRPr="00FC4B2B">
              <w:rPr>
                <w:szCs w:val="24"/>
              </w:rPr>
              <w:lastRenderedPageBreak/>
              <w:t>Rekultywacja terenu w kierunku zabudowy usługowej lub</w:t>
            </w:r>
          </w:p>
          <w:p w14:paraId="5B01954F" w14:textId="77777777" w:rsidR="003A0973" w:rsidRDefault="003A0973" w:rsidP="00405ECB">
            <w:pPr>
              <w:spacing w:after="0" w:line="240" w:lineRule="auto"/>
              <w:jc w:val="center"/>
              <w:rPr>
                <w:szCs w:val="24"/>
              </w:rPr>
            </w:pPr>
            <w:r w:rsidRPr="00FC4B2B">
              <w:rPr>
                <w:szCs w:val="24"/>
              </w:rPr>
              <w:t>zieleni ogólnodostępnej</w:t>
            </w:r>
          </w:p>
          <w:p w14:paraId="4275E27D" w14:textId="5DD8A367" w:rsidR="00281C0A" w:rsidRPr="00FC4B2B" w:rsidRDefault="00281C0A" w:rsidP="00405ECB">
            <w:pPr>
              <w:spacing w:after="0" w:line="240" w:lineRule="auto"/>
              <w:jc w:val="center"/>
              <w:rPr>
                <w:rFonts w:ascii="Arial" w:hAnsi="Arial" w:cs="Arial"/>
                <w:szCs w:val="24"/>
              </w:rPr>
            </w:pPr>
          </w:p>
        </w:tc>
        <w:tc>
          <w:tcPr>
            <w:tcW w:w="3153" w:type="dxa"/>
            <w:tcBorders>
              <w:top w:val="single" w:sz="8" w:space="0" w:color="auto"/>
              <w:left w:val="nil"/>
              <w:bottom w:val="single" w:sz="4" w:space="0" w:color="auto"/>
              <w:right w:val="single" w:sz="8" w:space="0" w:color="auto"/>
            </w:tcBorders>
            <w:shd w:val="clear" w:color="auto" w:fill="auto"/>
            <w:vAlign w:val="center"/>
            <w:hideMark/>
          </w:tcPr>
          <w:p w14:paraId="3F7EA369" w14:textId="77777777" w:rsidR="003A0973" w:rsidRPr="00FC4B2B" w:rsidRDefault="003A0973" w:rsidP="00405ECB">
            <w:pPr>
              <w:spacing w:after="0" w:line="240" w:lineRule="auto"/>
              <w:jc w:val="center"/>
              <w:rPr>
                <w:rFonts w:ascii="Arial" w:hAnsi="Arial" w:cs="Arial"/>
                <w:szCs w:val="24"/>
              </w:rPr>
            </w:pPr>
            <w:r w:rsidRPr="00FC4B2B">
              <w:rPr>
                <w:szCs w:val="24"/>
              </w:rPr>
              <w:t>Badanie gruntu, wymiana gruntu, działania zapobiegawcze lub naprawcze, wprowadzenie zieleni lub budowa nowych obiektów nieuciążliwych dla środowiska.</w:t>
            </w:r>
          </w:p>
          <w:p w14:paraId="784FD05A" w14:textId="5E1C0949" w:rsidR="003A0973" w:rsidRPr="00FC4B2B" w:rsidRDefault="003A0973" w:rsidP="00405ECB">
            <w:pPr>
              <w:spacing w:after="0" w:line="240" w:lineRule="auto"/>
              <w:jc w:val="center"/>
              <w:rPr>
                <w:rFonts w:ascii="Arial" w:hAnsi="Arial" w:cs="Arial"/>
                <w:szCs w:val="24"/>
              </w:rPr>
            </w:pPr>
          </w:p>
        </w:tc>
        <w:tc>
          <w:tcPr>
            <w:tcW w:w="3828" w:type="dxa"/>
            <w:tcBorders>
              <w:top w:val="single" w:sz="8" w:space="0" w:color="auto"/>
              <w:left w:val="nil"/>
              <w:bottom w:val="single" w:sz="4" w:space="0" w:color="auto"/>
              <w:right w:val="single" w:sz="8" w:space="0" w:color="auto"/>
            </w:tcBorders>
            <w:shd w:val="clear" w:color="auto" w:fill="auto"/>
            <w:vAlign w:val="center"/>
            <w:hideMark/>
          </w:tcPr>
          <w:p w14:paraId="28F90B67" w14:textId="77777777" w:rsidR="003A0973" w:rsidRPr="00FC4B2B" w:rsidRDefault="003A0973" w:rsidP="00405ECB">
            <w:pPr>
              <w:spacing w:after="0" w:line="240" w:lineRule="auto"/>
              <w:jc w:val="center"/>
              <w:rPr>
                <w:rFonts w:ascii="Arial" w:hAnsi="Arial" w:cs="Arial"/>
                <w:szCs w:val="24"/>
              </w:rPr>
            </w:pPr>
            <w:r w:rsidRPr="00FC4B2B">
              <w:rPr>
                <w:szCs w:val="24"/>
              </w:rPr>
              <w:t>Hałas i pylenie, strumień odpadów. Wśród głównych czynników mających wpływ na emisje należy wymienić: spaliny pochodzące z pracujących</w:t>
            </w:r>
            <w:r w:rsidR="00B50077">
              <w:rPr>
                <w:szCs w:val="24"/>
              </w:rPr>
              <w:t xml:space="preserve"> </w:t>
            </w:r>
            <w:r w:rsidRPr="00FC4B2B">
              <w:rPr>
                <w:szCs w:val="24"/>
              </w:rPr>
              <w:t>maszyn i środków transportu, pyl powstający przy pracy maszyn i urządzeń wykonujących roboty ziemne. Emisja krótkotrwała, ustąpi po zakończeniu realizacji przedsięwzięcia.</w:t>
            </w:r>
          </w:p>
        </w:tc>
      </w:tr>
    </w:tbl>
    <w:p w14:paraId="60021584" w14:textId="77777777" w:rsidR="003A0973" w:rsidRDefault="003A0973" w:rsidP="006C79F4">
      <w:pPr>
        <w:rPr>
          <w:b/>
          <w:i/>
          <w:szCs w:val="24"/>
          <w:u w:val="single"/>
        </w:rPr>
      </w:pPr>
    </w:p>
    <w:p w14:paraId="4B005214" w14:textId="77777777" w:rsidR="008A3B96" w:rsidRPr="009B6FC8" w:rsidRDefault="008A3B96" w:rsidP="00BD6734">
      <w:pPr>
        <w:pStyle w:val="Nagwek2"/>
        <w:numPr>
          <w:ilvl w:val="1"/>
          <w:numId w:val="10"/>
        </w:numPr>
        <w:rPr>
          <w:rFonts w:ascii="Times New Roman" w:hAnsi="Times New Roman"/>
          <w:i w:val="0"/>
        </w:rPr>
      </w:pPr>
      <w:bookmarkStart w:id="62" w:name="_Toc417115296"/>
      <w:bookmarkStart w:id="63" w:name="_Toc161929667"/>
      <w:r w:rsidRPr="009B6FC8">
        <w:rPr>
          <w:rFonts w:ascii="Times New Roman" w:hAnsi="Times New Roman"/>
          <w:i w:val="0"/>
        </w:rPr>
        <w:t>Charakterystyka procesów produkcyjnych</w:t>
      </w:r>
      <w:bookmarkEnd w:id="62"/>
      <w:bookmarkEnd w:id="63"/>
    </w:p>
    <w:p w14:paraId="66599D09" w14:textId="77777777" w:rsidR="003A0973" w:rsidRDefault="003A0973" w:rsidP="00FC045D">
      <w:pPr>
        <w:pStyle w:val="Nagwek3"/>
        <w:rPr>
          <w:lang w:bidi="en-US"/>
        </w:rPr>
      </w:pPr>
      <w:bookmarkStart w:id="64" w:name="_Toc161929668"/>
      <w:r>
        <w:t>Cechy charakterystyczne procesu realizacji przedsięwzięcia</w:t>
      </w:r>
      <w:bookmarkEnd w:id="64"/>
    </w:p>
    <w:p w14:paraId="16EA3EF5" w14:textId="459B9A32" w:rsidR="003A0973" w:rsidRDefault="003A0973" w:rsidP="003A0973">
      <w:r>
        <w:t>Zgodnie z art. 90 ust.1 ustawy z dnia 9 czerwca 2011 r. – prawo geologiczne i górnicze (tj. Dz. U. z 2017 r. poz. 2126</w:t>
      </w:r>
      <w:r w:rsidR="00B50077">
        <w:t>)</w:t>
      </w:r>
      <w:r>
        <w:t xml:space="preserve"> dla niniejszego przedsięwzięcia </w:t>
      </w:r>
      <w:r w:rsidRPr="00BA1025">
        <w:rPr>
          <w:b/>
        </w:rPr>
        <w:t>zosta</w:t>
      </w:r>
      <w:r w:rsidR="00E05E07">
        <w:rPr>
          <w:b/>
        </w:rPr>
        <w:t>ła</w:t>
      </w:r>
      <w:r w:rsidRPr="00BA1025">
        <w:rPr>
          <w:b/>
        </w:rPr>
        <w:t xml:space="preserve"> sporządzona</w:t>
      </w:r>
      <w:r w:rsidR="00FB04A5" w:rsidRPr="00BA1025">
        <w:rPr>
          <w:b/>
        </w:rPr>
        <w:t xml:space="preserve"> </w:t>
      </w:r>
      <w:r w:rsidRPr="00BA1025">
        <w:rPr>
          <w:b/>
        </w:rPr>
        <w:t>dokumentacja hydrogeologiczna</w:t>
      </w:r>
      <w:r w:rsidR="00BA1025">
        <w:rPr>
          <w:b/>
        </w:rPr>
        <w:t xml:space="preserve">, </w:t>
      </w:r>
      <w:r>
        <w:t xml:space="preserve">określająca warunki hydrogeologiczne w obszarze lokalizacji budowanej stacji paliw: „dokumentację hydrogeologiczną sporządza się w celu (…) określenia warunków hydrogeologicznych w związku z (…) projektowaniem inwestycji mogących negatywnie oddziaływać na wody podziemne (…)”. </w:t>
      </w:r>
    </w:p>
    <w:p w14:paraId="337E0AEE" w14:textId="77777777" w:rsidR="000676E4" w:rsidRDefault="003A0973" w:rsidP="000676E4">
      <w:pPr>
        <w:ind w:left="360"/>
      </w:pPr>
      <w:r>
        <w:t xml:space="preserve">Dodatkowo z zastrzeżeniem art. 90 ust. 2, dokumentacja hydrogeologiczna powinna określać: </w:t>
      </w:r>
    </w:p>
    <w:p w14:paraId="057622B5" w14:textId="77777777" w:rsidR="003A0973" w:rsidRPr="000676E4" w:rsidRDefault="003A0973" w:rsidP="00BD6734">
      <w:pPr>
        <w:pStyle w:val="Akapitzlist"/>
        <w:numPr>
          <w:ilvl w:val="2"/>
          <w:numId w:val="16"/>
        </w:numPr>
        <w:spacing w:line="276" w:lineRule="auto"/>
        <w:ind w:left="426" w:hanging="426"/>
        <w:rPr>
          <w:rFonts w:ascii="Times New Roman" w:hAnsi="Times New Roman" w:cs="Times New Roman"/>
        </w:rPr>
      </w:pPr>
      <w:r w:rsidRPr="000676E4">
        <w:rPr>
          <w:rFonts w:ascii="Times New Roman" w:hAnsi="Times New Roman" w:cs="Times New Roman"/>
        </w:rPr>
        <w:t xml:space="preserve">budowę geologiczną i warunki hydrogeologiczne badanego obszaru; </w:t>
      </w:r>
    </w:p>
    <w:p w14:paraId="201E2FDB" w14:textId="77777777" w:rsidR="003A0973" w:rsidRPr="000676E4" w:rsidRDefault="003A0973" w:rsidP="00BD6734">
      <w:pPr>
        <w:pStyle w:val="Akapitzlist"/>
        <w:numPr>
          <w:ilvl w:val="1"/>
          <w:numId w:val="17"/>
        </w:numPr>
        <w:spacing w:line="276" w:lineRule="auto"/>
        <w:ind w:left="426" w:hanging="426"/>
        <w:rPr>
          <w:rFonts w:ascii="Times New Roman" w:hAnsi="Times New Roman" w:cs="Times New Roman"/>
        </w:rPr>
      </w:pPr>
      <w:r w:rsidRPr="000676E4">
        <w:rPr>
          <w:rFonts w:ascii="Times New Roman" w:hAnsi="Times New Roman" w:cs="Times New Roman"/>
        </w:rPr>
        <w:t xml:space="preserve">warunki występowania wód podziemnych, w tym charakterystykę warstw wodonośnych określonego poziomu; </w:t>
      </w:r>
    </w:p>
    <w:p w14:paraId="411E9D94" w14:textId="77777777" w:rsidR="003A0973" w:rsidRPr="000676E4" w:rsidRDefault="003A0973" w:rsidP="00BD6734">
      <w:pPr>
        <w:pStyle w:val="Akapitzlist"/>
        <w:numPr>
          <w:ilvl w:val="1"/>
          <w:numId w:val="17"/>
        </w:numPr>
        <w:spacing w:line="276" w:lineRule="auto"/>
        <w:ind w:left="426" w:hanging="426"/>
        <w:rPr>
          <w:rFonts w:ascii="Times New Roman" w:hAnsi="Times New Roman" w:cs="Times New Roman"/>
        </w:rPr>
      </w:pPr>
      <w:r w:rsidRPr="000676E4">
        <w:rPr>
          <w:rFonts w:ascii="Times New Roman" w:hAnsi="Times New Roman" w:cs="Times New Roman"/>
        </w:rPr>
        <w:t xml:space="preserve">informacje przedstawiające skład chemiczny, cechy fizyczne oraz inne właściwości wód; </w:t>
      </w:r>
    </w:p>
    <w:p w14:paraId="4E90195F" w14:textId="77777777" w:rsidR="003A0973" w:rsidRPr="000676E4" w:rsidRDefault="003A0973" w:rsidP="00BD6734">
      <w:pPr>
        <w:pStyle w:val="Akapitzlist"/>
        <w:numPr>
          <w:ilvl w:val="1"/>
          <w:numId w:val="17"/>
        </w:numPr>
        <w:spacing w:line="276" w:lineRule="auto"/>
        <w:ind w:left="426" w:hanging="426"/>
        <w:rPr>
          <w:rFonts w:ascii="Times New Roman" w:hAnsi="Times New Roman" w:cs="Times New Roman"/>
        </w:rPr>
      </w:pPr>
      <w:r w:rsidRPr="000676E4">
        <w:rPr>
          <w:rFonts w:ascii="Times New Roman" w:hAnsi="Times New Roman" w:cs="Times New Roman"/>
        </w:rPr>
        <w:t xml:space="preserve">możliwości poboru wód; </w:t>
      </w:r>
    </w:p>
    <w:p w14:paraId="092A2CDA" w14:textId="77777777" w:rsidR="003A0973" w:rsidRPr="000676E4" w:rsidRDefault="003A0973" w:rsidP="00BD6734">
      <w:pPr>
        <w:pStyle w:val="Akapitzlist"/>
        <w:numPr>
          <w:ilvl w:val="1"/>
          <w:numId w:val="17"/>
        </w:numPr>
        <w:spacing w:line="276" w:lineRule="auto"/>
        <w:ind w:left="426" w:hanging="426"/>
        <w:rPr>
          <w:rFonts w:ascii="Times New Roman" w:hAnsi="Times New Roman" w:cs="Times New Roman"/>
        </w:rPr>
      </w:pPr>
      <w:r w:rsidRPr="000676E4">
        <w:rPr>
          <w:rFonts w:ascii="Times New Roman" w:hAnsi="Times New Roman" w:cs="Times New Roman"/>
        </w:rPr>
        <w:t xml:space="preserve">granice projektowanych stref ochronnych ujęć wód podziemnych oraz obszarów ochronnych zbiorników wód podziemnych; </w:t>
      </w:r>
    </w:p>
    <w:p w14:paraId="32076AC8" w14:textId="77777777" w:rsidR="003A0973" w:rsidRPr="000676E4" w:rsidRDefault="003A0973" w:rsidP="00BD6734">
      <w:pPr>
        <w:pStyle w:val="Akapitzlist"/>
        <w:numPr>
          <w:ilvl w:val="1"/>
          <w:numId w:val="17"/>
        </w:numPr>
        <w:spacing w:line="276" w:lineRule="auto"/>
        <w:ind w:left="426" w:hanging="426"/>
        <w:rPr>
          <w:rFonts w:ascii="Times New Roman" w:hAnsi="Times New Roman" w:cs="Times New Roman"/>
        </w:rPr>
      </w:pPr>
      <w:r w:rsidRPr="000676E4">
        <w:rPr>
          <w:rFonts w:ascii="Times New Roman" w:hAnsi="Times New Roman" w:cs="Times New Roman"/>
        </w:rPr>
        <w:t xml:space="preserve">przedsięwzięcia niezbędne do ochrony środowiska, w tym dotyczące nieruchomości gruntowych, związane z działalnością, na potrzeby której jest sporządzona dokumentacja. </w:t>
      </w:r>
    </w:p>
    <w:p w14:paraId="61984E59" w14:textId="77777777" w:rsidR="000676E4" w:rsidRDefault="000676E4" w:rsidP="003A0973"/>
    <w:p w14:paraId="2B02A86A" w14:textId="77777777" w:rsidR="003A0973" w:rsidRDefault="003A0973" w:rsidP="003A0973">
      <w:pPr>
        <w:rPr>
          <w:lang w:eastAsia="x-none" w:bidi="en-US"/>
        </w:rPr>
      </w:pPr>
      <w:r>
        <w:t xml:space="preserve">Zgodnie z art. 144 ustawy z </w:t>
      </w:r>
      <w:r w:rsidRPr="00516712">
        <w:t>dnia 27 kwietnia 2001 Prawo ochrony środowiska eksploatacja</w:t>
      </w:r>
      <w:r>
        <w:t xml:space="preserve"> instalacji nie powinna powodować przekroczenia standardów jakości środowiska. Jak wskazano wprost w przywołanym przepisie standardy jakości środowiska dotyczą jedynie etapu eksploatacji instalacji. Zgodnie z art. 142 wielkość emisji z instalacji lub urządzenia w warunkach odbiegających od normalnych powinna wynikać z uzasadnionych potrzeb technicznych i nie może występować dłużej niż jest to konieczne. Niniejszy przepis wskazuje ponadto, iż warunkami odbiegającymi od normalnych są w szczególności: rozruch, awaria oraz likwidacja.</w:t>
      </w:r>
    </w:p>
    <w:p w14:paraId="0056525D" w14:textId="1F0E7AB0" w:rsidR="00984B71" w:rsidRDefault="000676E4" w:rsidP="003A0973">
      <w:r>
        <w:t xml:space="preserve">W przypadku etapu realizacji przedsięwzięcia polegającego, etap ten należy zakwalifikować do warunków odbiegających od normalnych, gdzie standardy akustyczne środowiska nie zostały określone, a oddziaływanie tego etapu ograniczone zostało jedynie względami technicznymi. </w:t>
      </w:r>
      <w:r>
        <w:lastRenderedPageBreak/>
        <w:t xml:space="preserve">Technologia realizacji planowanego przedsięwzięcia przewiduje wykonanie następujących robót budowlanych: </w:t>
      </w:r>
    </w:p>
    <w:p w14:paraId="4A656974" w14:textId="77777777" w:rsidR="000676E4" w:rsidRPr="000676E4" w:rsidRDefault="000676E4" w:rsidP="00BD6734">
      <w:pPr>
        <w:pStyle w:val="Akapitzlist"/>
        <w:numPr>
          <w:ilvl w:val="1"/>
          <w:numId w:val="18"/>
        </w:numPr>
        <w:ind w:left="426" w:hanging="426"/>
        <w:rPr>
          <w:rFonts w:ascii="Times New Roman" w:hAnsi="Times New Roman" w:cs="Times New Roman"/>
        </w:rPr>
      </w:pPr>
      <w:r w:rsidRPr="000676E4">
        <w:rPr>
          <w:rFonts w:ascii="Times New Roman" w:hAnsi="Times New Roman" w:cs="Times New Roman"/>
        </w:rPr>
        <w:t xml:space="preserve">roboty przygotowawcze i prace ziemne (oczyszczenie terenu), </w:t>
      </w:r>
    </w:p>
    <w:p w14:paraId="2F8B6720" w14:textId="77777777" w:rsidR="000676E4" w:rsidRPr="000676E4" w:rsidRDefault="000676E4" w:rsidP="00BD6734">
      <w:pPr>
        <w:pStyle w:val="Akapitzlist"/>
        <w:numPr>
          <w:ilvl w:val="1"/>
          <w:numId w:val="18"/>
        </w:numPr>
        <w:ind w:left="426" w:hanging="426"/>
        <w:rPr>
          <w:rFonts w:ascii="Times New Roman" w:hAnsi="Times New Roman" w:cs="Times New Roman"/>
        </w:rPr>
      </w:pPr>
      <w:r w:rsidRPr="000676E4">
        <w:rPr>
          <w:rFonts w:ascii="Times New Roman" w:hAnsi="Times New Roman" w:cs="Times New Roman"/>
        </w:rPr>
        <w:t xml:space="preserve">roboty pomiarowe, </w:t>
      </w:r>
    </w:p>
    <w:p w14:paraId="12000441" w14:textId="77777777" w:rsidR="000676E4" w:rsidRPr="000676E4" w:rsidRDefault="000676E4" w:rsidP="00BD6734">
      <w:pPr>
        <w:pStyle w:val="Akapitzlist"/>
        <w:numPr>
          <w:ilvl w:val="1"/>
          <w:numId w:val="18"/>
        </w:numPr>
        <w:ind w:left="426" w:hanging="426"/>
        <w:rPr>
          <w:rFonts w:ascii="Times New Roman" w:hAnsi="Times New Roman" w:cs="Times New Roman"/>
        </w:rPr>
      </w:pPr>
      <w:r w:rsidRPr="000676E4">
        <w:rPr>
          <w:rFonts w:ascii="Times New Roman" w:hAnsi="Times New Roman" w:cs="Times New Roman"/>
        </w:rPr>
        <w:t xml:space="preserve">roboty sanitarne związane z budową przewodu kanalizacyjnego i wodociągu, </w:t>
      </w:r>
    </w:p>
    <w:p w14:paraId="25AFEBFC" w14:textId="77777777" w:rsidR="000676E4" w:rsidRPr="000676E4" w:rsidRDefault="000676E4" w:rsidP="00BD6734">
      <w:pPr>
        <w:pStyle w:val="Akapitzlist"/>
        <w:numPr>
          <w:ilvl w:val="1"/>
          <w:numId w:val="18"/>
        </w:numPr>
        <w:ind w:left="426" w:hanging="426"/>
        <w:rPr>
          <w:rFonts w:ascii="Times New Roman" w:hAnsi="Times New Roman" w:cs="Times New Roman"/>
        </w:rPr>
      </w:pPr>
      <w:r w:rsidRPr="000676E4">
        <w:rPr>
          <w:rFonts w:ascii="Times New Roman" w:hAnsi="Times New Roman" w:cs="Times New Roman"/>
        </w:rPr>
        <w:t xml:space="preserve">roboty drogowe (prace ziemne; ustawianie krawężników; budowa konstrukcji parkingów i dróg, wykonywanie nawierzchni drogowych i parkingowych), </w:t>
      </w:r>
    </w:p>
    <w:p w14:paraId="68FCE921" w14:textId="77777777" w:rsidR="000676E4" w:rsidRPr="000676E4" w:rsidRDefault="000676E4" w:rsidP="00BD6734">
      <w:pPr>
        <w:pStyle w:val="Akapitzlist"/>
        <w:numPr>
          <w:ilvl w:val="1"/>
          <w:numId w:val="18"/>
        </w:numPr>
        <w:ind w:left="426" w:hanging="426"/>
        <w:rPr>
          <w:rFonts w:ascii="Times New Roman" w:hAnsi="Times New Roman" w:cs="Times New Roman"/>
        </w:rPr>
      </w:pPr>
      <w:r w:rsidRPr="000676E4">
        <w:rPr>
          <w:rFonts w:ascii="Times New Roman" w:hAnsi="Times New Roman" w:cs="Times New Roman"/>
        </w:rPr>
        <w:t xml:space="preserve">posadowienie podziemnego zbiorników paliwa,  budowa pawilonu i myjni, </w:t>
      </w:r>
    </w:p>
    <w:p w14:paraId="498874E0" w14:textId="77777777" w:rsidR="000676E4" w:rsidRPr="000676E4" w:rsidRDefault="000676E4" w:rsidP="00BD6734">
      <w:pPr>
        <w:pStyle w:val="Akapitzlist"/>
        <w:numPr>
          <w:ilvl w:val="1"/>
          <w:numId w:val="18"/>
        </w:numPr>
        <w:ind w:left="426" w:hanging="426"/>
        <w:rPr>
          <w:rFonts w:ascii="Times New Roman" w:hAnsi="Times New Roman" w:cs="Times New Roman"/>
        </w:rPr>
      </w:pPr>
      <w:r w:rsidRPr="000676E4">
        <w:rPr>
          <w:rFonts w:ascii="Times New Roman" w:hAnsi="Times New Roman" w:cs="Times New Roman"/>
        </w:rPr>
        <w:t xml:space="preserve">roboty elektryczne – podłączenie instalacji, </w:t>
      </w:r>
    </w:p>
    <w:p w14:paraId="12F87FB5" w14:textId="77777777" w:rsidR="000676E4" w:rsidRPr="000676E4" w:rsidRDefault="000676E4" w:rsidP="00BD6734">
      <w:pPr>
        <w:pStyle w:val="Akapitzlist"/>
        <w:numPr>
          <w:ilvl w:val="1"/>
          <w:numId w:val="18"/>
        </w:numPr>
        <w:ind w:left="426" w:hanging="426"/>
        <w:rPr>
          <w:rFonts w:ascii="Times New Roman" w:hAnsi="Times New Roman" w:cs="Times New Roman"/>
        </w:rPr>
      </w:pPr>
      <w:r w:rsidRPr="000676E4">
        <w:rPr>
          <w:rFonts w:ascii="Times New Roman" w:hAnsi="Times New Roman" w:cs="Times New Roman"/>
        </w:rPr>
        <w:t xml:space="preserve">roboty wykończeniowe (elementy bezpieczeństwa ruchu, zagospodarowanie zieleni, mała architektura), </w:t>
      </w:r>
    </w:p>
    <w:p w14:paraId="7ED1FAB0" w14:textId="6240A62E" w:rsidR="000676E4" w:rsidRPr="00FB04A5" w:rsidRDefault="000676E4" w:rsidP="003A0973">
      <w:pPr>
        <w:pStyle w:val="Akapitzlist"/>
        <w:numPr>
          <w:ilvl w:val="1"/>
          <w:numId w:val="18"/>
        </w:numPr>
        <w:ind w:left="426" w:hanging="426"/>
        <w:rPr>
          <w:rFonts w:ascii="Times New Roman" w:hAnsi="Times New Roman" w:cs="Times New Roman"/>
        </w:rPr>
      </w:pPr>
      <w:r w:rsidRPr="000676E4">
        <w:rPr>
          <w:rFonts w:ascii="Times New Roman" w:hAnsi="Times New Roman" w:cs="Times New Roman"/>
        </w:rPr>
        <w:t xml:space="preserve">wymiarowanie zbiorników i uruchomienie stacji paliw. </w:t>
      </w:r>
    </w:p>
    <w:p w14:paraId="588B25B3" w14:textId="77777777" w:rsidR="00B50077" w:rsidRDefault="000676E4" w:rsidP="003A0973">
      <w:r>
        <w:t>Zakłada się, że wewnętrzne drogi dojazdowe oraz place parkingowe zostaną wykonane z kostki betonowej na podbudowie betonowej</w:t>
      </w:r>
      <w:r w:rsidR="00B50077" w:rsidRPr="00B50077">
        <w:rPr>
          <w:szCs w:val="24"/>
        </w:rPr>
        <w:t xml:space="preserve">. </w:t>
      </w:r>
      <w:r w:rsidR="00B50077" w:rsidRPr="00B50077">
        <w:rPr>
          <w:color w:val="303030"/>
          <w:szCs w:val="24"/>
          <w:shd w:val="clear" w:color="auto" w:fill="FFFFFF"/>
        </w:rPr>
        <w:t>Nawierzchnie wysepek i podjazdów stacji paliw będą równe, wykonane z materiałów niepalnych, szczelne i zmywalne, ze spadkiem do kratek ściekowych</w:t>
      </w:r>
      <w:r w:rsidR="00B50077">
        <w:rPr>
          <w:rFonts w:ascii="Arial" w:hAnsi="Arial" w:cs="Arial"/>
          <w:color w:val="303030"/>
          <w:sz w:val="21"/>
          <w:szCs w:val="21"/>
          <w:shd w:val="clear" w:color="auto" w:fill="FFFFFF"/>
        </w:rPr>
        <w:t>.</w:t>
      </w:r>
      <w:r>
        <w:t xml:space="preserve"> Planowane obiekty zostaną zrealizowane zgodnie z obowiązującymi przepisami, w tym: Rozporządzeniem Ministra Gospodarki z dnia 21 listopada 2005 r. w sprawie warunków technicznych, jakim powinny odpowiadać bazy i stacje paliw płynnych, rurociągi przesyłowe dalekosiężne służące do transportu ropy naftowej i produktów naftowych i ich usytuowanie. Przy budowie obiektów budowlanych lub ich części, przeznaczonych do magazynowania, przeładunku i</w:t>
      </w:r>
      <w:r w:rsidR="005A47BB">
        <w:t xml:space="preserve"> </w:t>
      </w:r>
      <w:r>
        <w:t xml:space="preserve">dystrybucji ropy naftowej oraz produktów naftowych, warunki techniczne w zakresie bezpieczeństwa pożarowego mogą być spełnione w inny sposób niż określone w rozporządzeniu, po ich uzgodnieniu z właściwym miejscowo komendantem wojewódzkim Państwowej Straży Pożarnej, jeżeli zapewnią one niepogorszenie warunków technicznych w zakresie bezpieczeństwa pożarowego obiektów lub ich części. Wymagania techniczne, w zakresie projektowania, budowy, wytwarzania, osprzętu, badań i użytkowania zbiorników przeznaczonych do magazynowania ropy naftowej i produktów naftowych określają przepisy odrębne dotyczące: </w:t>
      </w:r>
    </w:p>
    <w:p w14:paraId="6D32364A" w14:textId="77777777" w:rsidR="00B50077" w:rsidRDefault="000676E4" w:rsidP="003A0973">
      <w:r>
        <w:t xml:space="preserve">1) zbiorników bezciśnieniowych i niskociśnieniowych przeznaczonych do magazynowania materiałów ciekłych zapalnych; </w:t>
      </w:r>
    </w:p>
    <w:p w14:paraId="3A59B529" w14:textId="77777777" w:rsidR="000676E4" w:rsidRDefault="000676E4" w:rsidP="003A0973">
      <w:pPr>
        <w:rPr>
          <w:lang w:eastAsia="x-none" w:bidi="en-US"/>
        </w:rPr>
      </w:pPr>
      <w:r>
        <w:t>2) zasadniczych wymagań dla urządzeń ciśnieniowych i zespołów urządzeń ciśnieniowych. Minimalne wymiary stref zagrożenia wybuchem dla urządzeń technologicznych bazy paliw płynnych, bazy gazu płynnego, stacji paliw płynnych i stacji gazu płynnego oraz rurociągów przesyłowych dalekosiężnych określa załącznik do rozporządzenia.</w:t>
      </w:r>
    </w:p>
    <w:p w14:paraId="1E87BE89" w14:textId="77777777" w:rsidR="000676E4" w:rsidRDefault="000676E4" w:rsidP="005A47BB">
      <w:r>
        <w:t xml:space="preserve">Stacje paliw płynnych powinny być wyposażone w: </w:t>
      </w:r>
    </w:p>
    <w:p w14:paraId="58A56309" w14:textId="77777777" w:rsidR="000676E4" w:rsidRPr="000676E4" w:rsidRDefault="000676E4" w:rsidP="00BD6734">
      <w:pPr>
        <w:pStyle w:val="Akapitzlist"/>
        <w:numPr>
          <w:ilvl w:val="1"/>
          <w:numId w:val="19"/>
        </w:numPr>
        <w:spacing w:line="276" w:lineRule="auto"/>
        <w:ind w:left="426" w:hanging="426"/>
        <w:rPr>
          <w:rFonts w:ascii="Times New Roman" w:hAnsi="Times New Roman" w:cs="Times New Roman"/>
        </w:rPr>
      </w:pPr>
      <w:r w:rsidRPr="000676E4">
        <w:rPr>
          <w:rFonts w:ascii="Times New Roman" w:hAnsi="Times New Roman" w:cs="Times New Roman"/>
        </w:rPr>
        <w:t xml:space="preserve">instalacje kanalizacyjne i inne urządzenia zabezpieczające przed przenikaniem produktów naftowych do gruntu, wód powierzchniowych i gruntowych; </w:t>
      </w:r>
    </w:p>
    <w:p w14:paraId="5BD5453B" w14:textId="77777777" w:rsidR="000676E4" w:rsidRPr="000676E4" w:rsidRDefault="000676E4" w:rsidP="00BD6734">
      <w:pPr>
        <w:pStyle w:val="Akapitzlist"/>
        <w:numPr>
          <w:ilvl w:val="1"/>
          <w:numId w:val="19"/>
        </w:numPr>
        <w:spacing w:line="276" w:lineRule="auto"/>
        <w:ind w:left="426" w:hanging="426"/>
        <w:rPr>
          <w:rFonts w:ascii="Times New Roman" w:hAnsi="Times New Roman" w:cs="Times New Roman"/>
        </w:rPr>
      </w:pPr>
      <w:r w:rsidRPr="000676E4">
        <w:rPr>
          <w:rFonts w:ascii="Times New Roman" w:hAnsi="Times New Roman" w:cs="Times New Roman"/>
        </w:rPr>
        <w:t xml:space="preserve">urządzenia do pomiaru i monitorowania stanu magazynowanych produktów naftowych; </w:t>
      </w:r>
    </w:p>
    <w:p w14:paraId="1FCDD708" w14:textId="77777777" w:rsidR="000676E4" w:rsidRPr="000676E4" w:rsidRDefault="000676E4" w:rsidP="00BD6734">
      <w:pPr>
        <w:pStyle w:val="Akapitzlist"/>
        <w:numPr>
          <w:ilvl w:val="1"/>
          <w:numId w:val="19"/>
        </w:numPr>
        <w:spacing w:line="276" w:lineRule="auto"/>
        <w:ind w:left="426" w:hanging="426"/>
        <w:rPr>
          <w:rFonts w:ascii="Times New Roman" w:hAnsi="Times New Roman" w:cs="Times New Roman"/>
        </w:rPr>
      </w:pPr>
      <w:r w:rsidRPr="000676E4">
        <w:rPr>
          <w:rFonts w:ascii="Times New Roman" w:hAnsi="Times New Roman" w:cs="Times New Roman"/>
        </w:rPr>
        <w:lastRenderedPageBreak/>
        <w:t xml:space="preserve">urządzenia do sygnalizacji wycieku produktów naftowych do gruntu, wód powierzchniowych i gruntowych; </w:t>
      </w:r>
    </w:p>
    <w:p w14:paraId="36BF0547" w14:textId="77777777" w:rsidR="000676E4" w:rsidRPr="000676E4" w:rsidRDefault="000676E4" w:rsidP="00BD6734">
      <w:pPr>
        <w:pStyle w:val="Akapitzlist"/>
        <w:numPr>
          <w:ilvl w:val="1"/>
          <w:numId w:val="19"/>
        </w:numPr>
        <w:spacing w:line="276" w:lineRule="auto"/>
        <w:ind w:left="426" w:hanging="426"/>
        <w:rPr>
          <w:rFonts w:ascii="Times New Roman" w:hAnsi="Times New Roman" w:cs="Times New Roman"/>
        </w:rPr>
      </w:pPr>
      <w:r w:rsidRPr="000676E4">
        <w:rPr>
          <w:rFonts w:ascii="Times New Roman" w:hAnsi="Times New Roman" w:cs="Times New Roman"/>
        </w:rPr>
        <w:t>urządzenia zabezpieczające przed emisją par produktów naftowych I klasy do powietrza atmosferycznego w procesach zasilania zbiorników magazynowych stacji paliw płynnych;</w:t>
      </w:r>
    </w:p>
    <w:p w14:paraId="593A578C" w14:textId="77777777" w:rsidR="000676E4" w:rsidRPr="000676E4" w:rsidRDefault="000676E4" w:rsidP="00BD6734">
      <w:pPr>
        <w:pStyle w:val="Akapitzlist"/>
        <w:numPr>
          <w:ilvl w:val="1"/>
          <w:numId w:val="19"/>
        </w:numPr>
        <w:spacing w:line="276" w:lineRule="auto"/>
        <w:ind w:left="426" w:hanging="426"/>
        <w:rPr>
          <w:rFonts w:ascii="Times New Roman" w:hAnsi="Times New Roman" w:cs="Times New Roman"/>
          <w:lang w:eastAsia="x-none" w:bidi="en-US"/>
        </w:rPr>
      </w:pPr>
      <w:r w:rsidRPr="000676E4">
        <w:rPr>
          <w:rFonts w:ascii="Times New Roman" w:hAnsi="Times New Roman" w:cs="Times New Roman"/>
        </w:rPr>
        <w:t>urządzenia zabezpieczające przed emisją par produktów naftowych I klasy do powietrza atmosferycznego podczas wydawania tych produktów do zbiorników pojazdów drogowych</w:t>
      </w:r>
    </w:p>
    <w:p w14:paraId="2E3D7F23" w14:textId="77777777" w:rsidR="000676E4" w:rsidRDefault="000676E4" w:rsidP="003A0973">
      <w:r>
        <w:t xml:space="preserve">Należy bezwzględnie przestrzegać obowiązujących przepisów BHP, szczególnie Rozporządzenia Ministra Infrastruktury z dnia 6 lutego 2003 r. w sprawie bezpieczeństwa i higieny pracy podczas wykonywania robót budowlanych (Dz. U. Nr 47, poz. 401). Dla pracowników powinny być organizowane szkolenia BHP. </w:t>
      </w:r>
    </w:p>
    <w:p w14:paraId="08431D10" w14:textId="77777777" w:rsidR="000676E4" w:rsidRDefault="000676E4" w:rsidP="003A0973">
      <w:r>
        <w:t xml:space="preserve">Zgodnie z art.75 ustawy - Prawo ochrony środowiska: </w:t>
      </w:r>
    </w:p>
    <w:p w14:paraId="11BE9CE6" w14:textId="77777777" w:rsidR="000676E4" w:rsidRPr="000676E4" w:rsidRDefault="000676E4" w:rsidP="00BD6734">
      <w:pPr>
        <w:pStyle w:val="Akapitzlist"/>
        <w:numPr>
          <w:ilvl w:val="0"/>
          <w:numId w:val="20"/>
        </w:numPr>
        <w:spacing w:line="276" w:lineRule="auto"/>
        <w:ind w:left="426" w:hanging="426"/>
        <w:rPr>
          <w:rFonts w:ascii="Times New Roman" w:hAnsi="Times New Roman" w:cs="Times New Roman"/>
        </w:rPr>
      </w:pPr>
      <w:r w:rsidRPr="000676E4">
        <w:rPr>
          <w:rFonts w:ascii="Times New Roman" w:hAnsi="Times New Roman" w:cs="Times New Roman"/>
        </w:rPr>
        <w:t xml:space="preserve">w trakcie prac budowlanych inwestor realizujący przedsięwzięcie jest obowiązany uwzględnić ochronę środowiska na obszarze prowadzenia prac, a w szczególności ochronę gleby, zieleni, naturalnego ukształtowania terenu i stosunków wodnych; wymaganie to przenosi się również na wykonawców, przy pomocy których inwestor realizuje inwestycję; </w:t>
      </w:r>
    </w:p>
    <w:p w14:paraId="5895CBDD" w14:textId="77777777" w:rsidR="000676E4" w:rsidRPr="000676E4" w:rsidRDefault="000676E4" w:rsidP="00BD6734">
      <w:pPr>
        <w:pStyle w:val="Akapitzlist"/>
        <w:numPr>
          <w:ilvl w:val="0"/>
          <w:numId w:val="20"/>
        </w:numPr>
        <w:spacing w:line="276" w:lineRule="auto"/>
        <w:ind w:left="426" w:hanging="426"/>
        <w:rPr>
          <w:rFonts w:ascii="Times New Roman" w:hAnsi="Times New Roman" w:cs="Times New Roman"/>
        </w:rPr>
      </w:pPr>
      <w:r w:rsidRPr="000676E4">
        <w:rPr>
          <w:rFonts w:ascii="Times New Roman" w:hAnsi="Times New Roman" w:cs="Times New Roman"/>
        </w:rPr>
        <w:t xml:space="preserve">przy prowadzeniu prac budowlanych dopuszcza się wykorzystywanie i przekształcanie elementów przyrodniczych wyłącznie w takim zakresie, w jakim jest to konieczne w związku z realizacją konkretnej inwestycji; nakazane jest przy tym oszczędne korzystanie z terenu zarówno w trakcie przygotowywania, jak i realizacji inwestycji; </w:t>
      </w:r>
    </w:p>
    <w:p w14:paraId="05BAD2DA" w14:textId="77777777" w:rsidR="003A0973" w:rsidRPr="000676E4" w:rsidRDefault="000676E4" w:rsidP="00BD6734">
      <w:pPr>
        <w:pStyle w:val="Akapitzlist"/>
        <w:numPr>
          <w:ilvl w:val="0"/>
          <w:numId w:val="20"/>
        </w:numPr>
        <w:spacing w:line="276" w:lineRule="auto"/>
        <w:ind w:left="426" w:hanging="426"/>
        <w:rPr>
          <w:rFonts w:ascii="Times New Roman" w:hAnsi="Times New Roman" w:cs="Times New Roman"/>
          <w:lang w:eastAsia="x-none" w:bidi="en-US"/>
        </w:rPr>
      </w:pPr>
      <w:r w:rsidRPr="000676E4">
        <w:rPr>
          <w:rFonts w:ascii="Times New Roman" w:hAnsi="Times New Roman" w:cs="Times New Roman"/>
        </w:rPr>
        <w:t>jeżeli ochrona elementów przyrodniczych nie jest możliwa, inwestor i wykonawca obowiązani są podejmować działania mające na celu naprawienie wyrządzonych szkód, w szczególności przez kompensację przyrodniczą. Przez kompensację przyrodniczą rozumie się zespół działań obejmujących w szczególności roboty budowlane, roboty ziemne, rekultywację gleby, zalesianie, zadrzewianie lub tworzenie skupień roślinności, prowadzących do przywrócenia równowagi przyrodniczej na danym terenie, wyrównania szkód dokonanych w środowisku przez realizację przedsięwzięcia i zachowanie walorów krajobrazowych.</w:t>
      </w:r>
    </w:p>
    <w:p w14:paraId="6B37A872" w14:textId="77777777" w:rsidR="000676E4" w:rsidRDefault="000676E4" w:rsidP="003A0973"/>
    <w:p w14:paraId="5146008B" w14:textId="6B85D5DB" w:rsidR="00D457F4" w:rsidRDefault="000676E4" w:rsidP="003A0973">
      <w:r>
        <w:t>Do głównych cech charakterystycznych procesów związanych z realizacją planowanego przedsięwzięcia polegającego na budowie stacji paliw płynnych na dział</w:t>
      </w:r>
      <w:r w:rsidR="00D457F4">
        <w:t xml:space="preserve">kach </w:t>
      </w:r>
      <w:r>
        <w:t xml:space="preserve">nr </w:t>
      </w:r>
      <w:r w:rsidR="001F7C70" w:rsidRPr="001F7C70">
        <w:rPr>
          <w:b/>
        </w:rPr>
        <w:t>69/1 ; 68/2 ; 67/2 ; 68/3</w:t>
      </w:r>
      <w:r w:rsidR="001F7C70">
        <w:rPr>
          <w:b/>
        </w:rPr>
        <w:t xml:space="preserve"> </w:t>
      </w:r>
      <w:r w:rsidR="00D457F4">
        <w:t xml:space="preserve">w </w:t>
      </w:r>
      <w:r w:rsidR="001871D8">
        <w:t xml:space="preserve">miejscowości </w:t>
      </w:r>
      <w:r w:rsidR="001F7C70">
        <w:t>Koło</w:t>
      </w:r>
      <w:r w:rsidR="00D457F4">
        <w:t xml:space="preserve"> </w:t>
      </w:r>
      <w:r>
        <w:t xml:space="preserve">należy zaliczyć: </w:t>
      </w:r>
      <w:r>
        <w:softHyphen/>
        <w:t xml:space="preserve"> </w:t>
      </w:r>
    </w:p>
    <w:p w14:paraId="058FBA54" w14:textId="77777777" w:rsidR="00D457F4" w:rsidRPr="00D457F4" w:rsidRDefault="000676E4" w:rsidP="00BD6734">
      <w:pPr>
        <w:pStyle w:val="Akapitzlist"/>
        <w:numPr>
          <w:ilvl w:val="0"/>
          <w:numId w:val="21"/>
        </w:numPr>
        <w:spacing w:line="276" w:lineRule="auto"/>
        <w:ind w:left="426" w:hanging="426"/>
        <w:rPr>
          <w:rFonts w:ascii="Times New Roman" w:hAnsi="Times New Roman" w:cs="Times New Roman"/>
        </w:rPr>
      </w:pPr>
      <w:r w:rsidRPr="00D457F4">
        <w:rPr>
          <w:rFonts w:ascii="Times New Roman" w:hAnsi="Times New Roman" w:cs="Times New Roman"/>
        </w:rPr>
        <w:t xml:space="preserve">nieznaczne zużycie wody i ograniczona ilość ścieków bytowych (pracownicy realizujący prace budowlane), </w:t>
      </w:r>
      <w:r w:rsidRPr="00D457F4">
        <w:rPr>
          <w:rFonts w:ascii="Times New Roman" w:hAnsi="Times New Roman" w:cs="Times New Roman"/>
        </w:rPr>
        <w:softHyphen/>
        <w:t xml:space="preserve"> </w:t>
      </w:r>
    </w:p>
    <w:p w14:paraId="75EBD638" w14:textId="77777777" w:rsidR="00D457F4" w:rsidRPr="00D457F4" w:rsidRDefault="000676E4" w:rsidP="00BD6734">
      <w:pPr>
        <w:pStyle w:val="Akapitzlist"/>
        <w:numPr>
          <w:ilvl w:val="0"/>
          <w:numId w:val="21"/>
        </w:numPr>
        <w:spacing w:line="276" w:lineRule="auto"/>
        <w:ind w:left="426" w:hanging="426"/>
        <w:rPr>
          <w:rFonts w:ascii="Times New Roman" w:hAnsi="Times New Roman" w:cs="Times New Roman"/>
        </w:rPr>
      </w:pPr>
      <w:r w:rsidRPr="00D457F4">
        <w:rPr>
          <w:rFonts w:ascii="Times New Roman" w:hAnsi="Times New Roman" w:cs="Times New Roman"/>
        </w:rPr>
        <w:t xml:space="preserve">brak ścieków przemysłowych oraz nieznaczna emisja gazów i pyłów do powietrza, </w:t>
      </w:r>
    </w:p>
    <w:p w14:paraId="73861AE7" w14:textId="77777777" w:rsidR="00D457F4" w:rsidRPr="00D457F4" w:rsidRDefault="000676E4" w:rsidP="00BD6734">
      <w:pPr>
        <w:pStyle w:val="Akapitzlist"/>
        <w:numPr>
          <w:ilvl w:val="0"/>
          <w:numId w:val="21"/>
        </w:numPr>
        <w:spacing w:line="276" w:lineRule="auto"/>
        <w:ind w:left="426" w:hanging="426"/>
        <w:rPr>
          <w:rFonts w:ascii="Times New Roman" w:hAnsi="Times New Roman" w:cs="Times New Roman"/>
        </w:rPr>
      </w:pPr>
      <w:r w:rsidRPr="00D457F4">
        <w:rPr>
          <w:rFonts w:ascii="Times New Roman" w:hAnsi="Times New Roman" w:cs="Times New Roman"/>
        </w:rPr>
        <w:softHyphen/>
        <w:t xml:space="preserve">budowa obiektu nie spowoduje przekroczenia standardów jakości środowiska poza terenem budowy, </w:t>
      </w:r>
      <w:r w:rsidRPr="00D457F4">
        <w:rPr>
          <w:rFonts w:ascii="Times New Roman" w:hAnsi="Times New Roman" w:cs="Times New Roman"/>
        </w:rPr>
        <w:softHyphen/>
        <w:t xml:space="preserve"> </w:t>
      </w:r>
    </w:p>
    <w:p w14:paraId="7AC2F3CB" w14:textId="77777777" w:rsidR="00D457F4" w:rsidRPr="00D457F4" w:rsidRDefault="000676E4" w:rsidP="00BD6734">
      <w:pPr>
        <w:pStyle w:val="Akapitzlist"/>
        <w:numPr>
          <w:ilvl w:val="0"/>
          <w:numId w:val="21"/>
        </w:numPr>
        <w:spacing w:line="276" w:lineRule="auto"/>
        <w:ind w:left="426" w:hanging="426"/>
        <w:rPr>
          <w:rFonts w:ascii="Times New Roman" w:hAnsi="Times New Roman" w:cs="Times New Roman"/>
        </w:rPr>
      </w:pPr>
      <w:r w:rsidRPr="00D457F4">
        <w:rPr>
          <w:rFonts w:ascii="Times New Roman" w:hAnsi="Times New Roman" w:cs="Times New Roman"/>
        </w:rPr>
        <w:t xml:space="preserve">w trakcie prac budowlanych nie będą prowadzone procesy technologiczne, które ze względu na ich rodzaj i skalę, mogły by powodować znaczne zanieczyszczenia poszczególnych elementów przyrodniczych albo środowiska jako całości, </w:t>
      </w:r>
      <w:r w:rsidRPr="00D457F4">
        <w:rPr>
          <w:rFonts w:ascii="Times New Roman" w:hAnsi="Times New Roman" w:cs="Times New Roman"/>
        </w:rPr>
        <w:softHyphen/>
      </w:r>
    </w:p>
    <w:p w14:paraId="240FB7E5" w14:textId="77777777" w:rsidR="00D457F4" w:rsidRPr="00D457F4" w:rsidRDefault="000676E4" w:rsidP="00BD6734">
      <w:pPr>
        <w:pStyle w:val="Akapitzlist"/>
        <w:numPr>
          <w:ilvl w:val="0"/>
          <w:numId w:val="21"/>
        </w:numPr>
        <w:spacing w:line="276" w:lineRule="auto"/>
        <w:ind w:left="426" w:hanging="426"/>
        <w:rPr>
          <w:rFonts w:ascii="Times New Roman" w:hAnsi="Times New Roman" w:cs="Times New Roman"/>
        </w:rPr>
      </w:pPr>
      <w:r w:rsidRPr="00D457F4">
        <w:rPr>
          <w:rFonts w:ascii="Times New Roman" w:hAnsi="Times New Roman" w:cs="Times New Roman"/>
        </w:rPr>
        <w:lastRenderedPageBreak/>
        <w:t xml:space="preserve">charakter prac budowlanych realizowanych w ramach przedsięwzięcia nie spowoduje zaliczenia przedsięwzięcia do instalacji o zwiększonym ryzyku albo zakładu o dużym ryzyku wystąpienia poważnej awarii przemysłowej, </w:t>
      </w:r>
      <w:r w:rsidRPr="00D457F4">
        <w:rPr>
          <w:rFonts w:ascii="Times New Roman" w:hAnsi="Times New Roman" w:cs="Times New Roman"/>
        </w:rPr>
        <w:softHyphen/>
        <w:t xml:space="preserve"> </w:t>
      </w:r>
    </w:p>
    <w:p w14:paraId="0A0E9D7E" w14:textId="77777777" w:rsidR="00D457F4" w:rsidRPr="00D457F4" w:rsidRDefault="000676E4" w:rsidP="00BD6734">
      <w:pPr>
        <w:pStyle w:val="Akapitzlist"/>
        <w:numPr>
          <w:ilvl w:val="0"/>
          <w:numId w:val="21"/>
        </w:numPr>
        <w:spacing w:line="276" w:lineRule="auto"/>
        <w:ind w:left="426" w:hanging="426"/>
        <w:rPr>
          <w:rFonts w:ascii="Times New Roman" w:hAnsi="Times New Roman" w:cs="Times New Roman"/>
        </w:rPr>
      </w:pPr>
      <w:r w:rsidRPr="00D457F4">
        <w:rPr>
          <w:rFonts w:ascii="Times New Roman" w:hAnsi="Times New Roman" w:cs="Times New Roman"/>
        </w:rPr>
        <w:t xml:space="preserve">w trakcie budowy planowanej instalacji produkcyjnej wytwarzane odpady niebezpieczne i inne niż niebezpieczne, które będą selektywnie gromadzone i odbierane przez uprawnione jednostki gospodarcze. Zgodnie z obowiązującymi przepisami wytwórcą odpadów generowanych podczas prac budowlanych i remontowych jest podmiot realizujący usługę budowlaną, </w:t>
      </w:r>
      <w:r w:rsidRPr="00D457F4">
        <w:rPr>
          <w:rFonts w:ascii="Times New Roman" w:hAnsi="Times New Roman" w:cs="Times New Roman"/>
        </w:rPr>
        <w:softHyphen/>
        <w:t xml:space="preserve"> </w:t>
      </w:r>
    </w:p>
    <w:p w14:paraId="6DBCA152" w14:textId="77777777" w:rsidR="00D457F4" w:rsidRPr="00D457F4" w:rsidRDefault="000676E4" w:rsidP="00BD6734">
      <w:pPr>
        <w:pStyle w:val="Akapitzlist"/>
        <w:numPr>
          <w:ilvl w:val="0"/>
          <w:numId w:val="21"/>
        </w:numPr>
        <w:spacing w:line="276" w:lineRule="auto"/>
        <w:ind w:left="426" w:hanging="426"/>
        <w:rPr>
          <w:rFonts w:ascii="Times New Roman" w:hAnsi="Times New Roman" w:cs="Times New Roman"/>
        </w:rPr>
      </w:pPr>
      <w:r w:rsidRPr="00D457F4">
        <w:rPr>
          <w:rFonts w:ascii="Times New Roman" w:hAnsi="Times New Roman" w:cs="Times New Roman"/>
        </w:rPr>
        <w:t>planowane przedsięwzięcie nie obejmuj</w:t>
      </w:r>
      <w:r w:rsidR="00D457F4" w:rsidRPr="00D457F4">
        <w:rPr>
          <w:rFonts w:ascii="Times New Roman" w:hAnsi="Times New Roman" w:cs="Times New Roman"/>
        </w:rPr>
        <w:t>e</w:t>
      </w:r>
      <w:r w:rsidRPr="00D457F4">
        <w:rPr>
          <w:rFonts w:ascii="Times New Roman" w:hAnsi="Times New Roman" w:cs="Times New Roman"/>
        </w:rPr>
        <w:t xml:space="preserve"> działań w zakresie przemieszczenia gleby i ziemi poza teren budowy, </w:t>
      </w:r>
      <w:r w:rsidRPr="00D457F4">
        <w:rPr>
          <w:rFonts w:ascii="Times New Roman" w:hAnsi="Times New Roman" w:cs="Times New Roman"/>
        </w:rPr>
        <w:softHyphen/>
        <w:t xml:space="preserve"> </w:t>
      </w:r>
    </w:p>
    <w:p w14:paraId="7885A99E" w14:textId="77777777" w:rsidR="00D457F4" w:rsidRPr="00D457F4" w:rsidRDefault="000676E4" w:rsidP="00BD6734">
      <w:pPr>
        <w:pStyle w:val="Akapitzlist"/>
        <w:numPr>
          <w:ilvl w:val="0"/>
          <w:numId w:val="21"/>
        </w:numPr>
        <w:spacing w:line="276" w:lineRule="auto"/>
        <w:ind w:left="426" w:hanging="426"/>
        <w:rPr>
          <w:rFonts w:ascii="Times New Roman" w:hAnsi="Times New Roman" w:cs="Times New Roman"/>
        </w:rPr>
      </w:pPr>
      <w:r w:rsidRPr="00D457F4">
        <w:rPr>
          <w:rFonts w:ascii="Times New Roman" w:hAnsi="Times New Roman" w:cs="Times New Roman"/>
        </w:rPr>
        <w:t xml:space="preserve">występowanie umiarkowanego hałasu w czasie prac budowlanych – praca urządzeń i maszyn tylko w godzinach dziennych, </w:t>
      </w:r>
      <w:r w:rsidRPr="00D457F4">
        <w:rPr>
          <w:rFonts w:ascii="Times New Roman" w:hAnsi="Times New Roman" w:cs="Times New Roman"/>
        </w:rPr>
        <w:softHyphen/>
        <w:t xml:space="preserve"> </w:t>
      </w:r>
    </w:p>
    <w:p w14:paraId="3AC902B7" w14:textId="77777777" w:rsidR="00D457F4" w:rsidRPr="00D457F4" w:rsidRDefault="000676E4" w:rsidP="00BD6734">
      <w:pPr>
        <w:pStyle w:val="Akapitzlist"/>
        <w:numPr>
          <w:ilvl w:val="0"/>
          <w:numId w:val="21"/>
        </w:numPr>
        <w:spacing w:line="276" w:lineRule="auto"/>
        <w:ind w:left="426" w:hanging="426"/>
        <w:rPr>
          <w:rFonts w:ascii="Times New Roman" w:hAnsi="Times New Roman" w:cs="Times New Roman"/>
        </w:rPr>
      </w:pPr>
      <w:r w:rsidRPr="00D457F4">
        <w:rPr>
          <w:rFonts w:ascii="Times New Roman" w:hAnsi="Times New Roman" w:cs="Times New Roman"/>
        </w:rPr>
        <w:t xml:space="preserve">budowa planowanej instalacji nie wpłynie na środowisko gruntowo-wodne oraz warunki hydrologiczne występujące w rejonie lokalizacji przedsięwzięcia, </w:t>
      </w:r>
    </w:p>
    <w:p w14:paraId="4C7A0B1C" w14:textId="77777777" w:rsidR="00D457F4" w:rsidRPr="00D457F4" w:rsidRDefault="000676E4" w:rsidP="00BD6734">
      <w:pPr>
        <w:pStyle w:val="Akapitzlist"/>
        <w:numPr>
          <w:ilvl w:val="0"/>
          <w:numId w:val="21"/>
        </w:numPr>
        <w:spacing w:line="276" w:lineRule="auto"/>
        <w:ind w:left="426" w:hanging="426"/>
        <w:rPr>
          <w:rFonts w:ascii="Times New Roman" w:hAnsi="Times New Roman" w:cs="Times New Roman"/>
        </w:rPr>
      </w:pPr>
      <w:r w:rsidRPr="00D457F4">
        <w:rPr>
          <w:rFonts w:ascii="Times New Roman" w:hAnsi="Times New Roman" w:cs="Times New Roman"/>
        </w:rPr>
        <w:softHyphen/>
        <w:t xml:space="preserve"> realizacja przedsięwzięcia nie wymaga likwidacji zieleni zorganizowanej i nie wpłynie na zmianę wykorzystania działek graniczących z działk</w:t>
      </w:r>
      <w:r w:rsidR="00D457F4" w:rsidRPr="00D457F4">
        <w:rPr>
          <w:rFonts w:ascii="Times New Roman" w:hAnsi="Times New Roman" w:cs="Times New Roman"/>
        </w:rPr>
        <w:t>ami</w:t>
      </w:r>
      <w:r w:rsidRPr="00D457F4">
        <w:rPr>
          <w:rFonts w:ascii="Times New Roman" w:hAnsi="Times New Roman" w:cs="Times New Roman"/>
        </w:rPr>
        <w:t>, na któr</w:t>
      </w:r>
      <w:r w:rsidR="00D457F4" w:rsidRPr="00D457F4">
        <w:rPr>
          <w:rFonts w:ascii="Times New Roman" w:hAnsi="Times New Roman" w:cs="Times New Roman"/>
        </w:rPr>
        <w:t>ych</w:t>
      </w:r>
      <w:r w:rsidRPr="00D457F4">
        <w:rPr>
          <w:rFonts w:ascii="Times New Roman" w:hAnsi="Times New Roman" w:cs="Times New Roman"/>
        </w:rPr>
        <w:t xml:space="preserve"> będzie realizowane przedsięwzięcie. </w:t>
      </w:r>
    </w:p>
    <w:p w14:paraId="010908D8" w14:textId="77777777" w:rsidR="00D457F4" w:rsidRDefault="00D457F4" w:rsidP="003A0973"/>
    <w:p w14:paraId="320ECECB" w14:textId="1CCFF73D" w:rsidR="00B10D7F" w:rsidRDefault="000676E4" w:rsidP="003A0973">
      <w:r>
        <w:t>Przewidywany czas realizacji przedsięwzięcia (budowa obiektów dla potrzeb planowanego przedsięwzięcia ) –</w:t>
      </w:r>
      <w:r w:rsidR="00D457F4">
        <w:t xml:space="preserve"> </w:t>
      </w:r>
      <w:r>
        <w:t>do 10 miesięcy.</w:t>
      </w:r>
    </w:p>
    <w:p w14:paraId="43C8C03E" w14:textId="731304B4" w:rsidR="00FC4B2B" w:rsidRPr="00281C0A" w:rsidRDefault="00D457F4" w:rsidP="00FC045D">
      <w:pPr>
        <w:pStyle w:val="Nagwek3"/>
      </w:pPr>
      <w:bookmarkStart w:id="65" w:name="_Toc161929669"/>
      <w:r w:rsidRPr="00281C0A">
        <w:t>Emisja zanieczyszczeń do powietrza na etapie realizacji przedsięwzięcia</w:t>
      </w:r>
      <w:bookmarkEnd w:id="65"/>
      <w:r w:rsidRPr="00281C0A">
        <w:t xml:space="preserve"> </w:t>
      </w:r>
    </w:p>
    <w:p w14:paraId="3BA8570A" w14:textId="77777777" w:rsidR="00FB04A5" w:rsidRPr="00FB04A5" w:rsidRDefault="00FB04A5" w:rsidP="00FB04A5">
      <w:pPr>
        <w:rPr>
          <w:lang w:val="x-none" w:eastAsia="x-none" w:bidi="he-IL"/>
        </w:rPr>
      </w:pPr>
    </w:p>
    <w:p w14:paraId="0783E7AA" w14:textId="77777777" w:rsidR="00D457F4" w:rsidRDefault="00D457F4" w:rsidP="003A0973">
      <w:r>
        <w:t xml:space="preserve">Na etapie prac budowlanych do uruchomienia planowanej instalacji do dystrybucji paliw nie przewiduje się emisji gazów i pyłów do otoczenia w ilościach znaczących do czystości powietrza. Emisja zanieczyszczeń do powietrza na etapie budowy planowanego obiektu może występować podczas: </w:t>
      </w:r>
    </w:p>
    <w:p w14:paraId="6A5B0FC4" w14:textId="77777777" w:rsidR="00D457F4" w:rsidRPr="00D457F4" w:rsidRDefault="00D457F4" w:rsidP="00BD6734">
      <w:pPr>
        <w:pStyle w:val="Akapitzlist"/>
        <w:numPr>
          <w:ilvl w:val="0"/>
          <w:numId w:val="22"/>
        </w:numPr>
        <w:spacing w:line="276" w:lineRule="auto"/>
        <w:ind w:left="284" w:hanging="284"/>
        <w:rPr>
          <w:rFonts w:ascii="Times New Roman" w:hAnsi="Times New Roman" w:cs="Times New Roman"/>
        </w:rPr>
      </w:pPr>
      <w:r w:rsidRPr="00D457F4">
        <w:rPr>
          <w:rFonts w:ascii="Times New Roman" w:hAnsi="Times New Roman" w:cs="Times New Roman"/>
        </w:rPr>
        <w:t xml:space="preserve">transportu i rozładunku materiałów sypkich, </w:t>
      </w:r>
    </w:p>
    <w:p w14:paraId="4278B615" w14:textId="31BE9325" w:rsidR="00D457F4" w:rsidRDefault="00D457F4" w:rsidP="00BD6734">
      <w:pPr>
        <w:pStyle w:val="Akapitzlist"/>
        <w:numPr>
          <w:ilvl w:val="0"/>
          <w:numId w:val="22"/>
        </w:numPr>
        <w:spacing w:line="276" w:lineRule="auto"/>
        <w:ind w:left="284" w:hanging="284"/>
        <w:rPr>
          <w:rFonts w:ascii="Times New Roman" w:hAnsi="Times New Roman" w:cs="Times New Roman"/>
        </w:rPr>
      </w:pPr>
      <w:r w:rsidRPr="00D457F4">
        <w:rPr>
          <w:rFonts w:ascii="Times New Roman" w:hAnsi="Times New Roman" w:cs="Times New Roman"/>
        </w:rPr>
        <w:t xml:space="preserve">pracy sprzętu technicznego zasilanego paliwami płynnymi. </w:t>
      </w:r>
    </w:p>
    <w:p w14:paraId="771FC2C3" w14:textId="77777777" w:rsidR="00B10D7F" w:rsidRPr="00D457F4" w:rsidRDefault="00B10D7F" w:rsidP="00B10D7F">
      <w:pPr>
        <w:pStyle w:val="Akapitzlist"/>
        <w:spacing w:line="276" w:lineRule="auto"/>
        <w:ind w:left="284"/>
        <w:rPr>
          <w:rFonts w:ascii="Times New Roman" w:hAnsi="Times New Roman" w:cs="Times New Roman"/>
        </w:rPr>
      </w:pPr>
    </w:p>
    <w:p w14:paraId="2BEE2257" w14:textId="77777777" w:rsidR="00D457F4" w:rsidRDefault="00D457F4" w:rsidP="003A0973">
      <w:r>
        <w:t xml:space="preserve">Przedmiotem emisji są najczęściej: </w:t>
      </w:r>
    </w:p>
    <w:p w14:paraId="69A82DDB" w14:textId="77777777" w:rsidR="00D457F4" w:rsidRPr="00D457F4" w:rsidRDefault="00D457F4" w:rsidP="00BD6734">
      <w:pPr>
        <w:pStyle w:val="Akapitzlist"/>
        <w:numPr>
          <w:ilvl w:val="0"/>
          <w:numId w:val="23"/>
        </w:numPr>
        <w:ind w:left="284" w:hanging="284"/>
        <w:rPr>
          <w:rFonts w:ascii="Times New Roman" w:hAnsi="Times New Roman" w:cs="Times New Roman"/>
        </w:rPr>
      </w:pPr>
      <w:r w:rsidRPr="00D457F4">
        <w:rPr>
          <w:rFonts w:ascii="Times New Roman" w:hAnsi="Times New Roman" w:cs="Times New Roman"/>
        </w:rPr>
        <w:t xml:space="preserve">pyły, </w:t>
      </w:r>
    </w:p>
    <w:p w14:paraId="73F42AFC" w14:textId="77777777" w:rsidR="00D457F4" w:rsidRPr="00D457F4" w:rsidRDefault="00D457F4" w:rsidP="00BD6734">
      <w:pPr>
        <w:pStyle w:val="Akapitzlist"/>
        <w:numPr>
          <w:ilvl w:val="0"/>
          <w:numId w:val="23"/>
        </w:numPr>
        <w:ind w:left="284" w:hanging="284"/>
        <w:rPr>
          <w:rFonts w:ascii="Times New Roman" w:hAnsi="Times New Roman" w:cs="Times New Roman"/>
        </w:rPr>
      </w:pPr>
      <w:r w:rsidRPr="00D457F4">
        <w:rPr>
          <w:rFonts w:ascii="Times New Roman" w:hAnsi="Times New Roman" w:cs="Times New Roman"/>
        </w:rPr>
        <w:t xml:space="preserve">minerały z kruszyw, spoiw i wypełniaczy, </w:t>
      </w:r>
    </w:p>
    <w:p w14:paraId="7921EC1F" w14:textId="77777777" w:rsidR="00D457F4" w:rsidRPr="00D457F4" w:rsidRDefault="00D457F4" w:rsidP="00BD6734">
      <w:pPr>
        <w:pStyle w:val="Akapitzlist"/>
        <w:numPr>
          <w:ilvl w:val="0"/>
          <w:numId w:val="23"/>
        </w:numPr>
        <w:ind w:left="284" w:hanging="284"/>
        <w:rPr>
          <w:rFonts w:ascii="Times New Roman" w:hAnsi="Times New Roman" w:cs="Times New Roman"/>
        </w:rPr>
      </w:pPr>
      <w:r w:rsidRPr="00D457F4">
        <w:rPr>
          <w:rFonts w:ascii="Times New Roman" w:hAnsi="Times New Roman" w:cs="Times New Roman"/>
        </w:rPr>
        <w:t xml:space="preserve">produkty spalania paliw (tlenki azotu, dwutlenek siarki, tlenek węgla), </w:t>
      </w:r>
    </w:p>
    <w:p w14:paraId="256C54BA" w14:textId="77777777" w:rsidR="00D457F4" w:rsidRDefault="00D457F4" w:rsidP="00BD6734">
      <w:pPr>
        <w:pStyle w:val="Akapitzlist"/>
        <w:numPr>
          <w:ilvl w:val="0"/>
          <w:numId w:val="23"/>
        </w:numPr>
        <w:ind w:left="284" w:hanging="284"/>
        <w:rPr>
          <w:rFonts w:ascii="Times New Roman" w:hAnsi="Times New Roman" w:cs="Times New Roman"/>
        </w:rPr>
      </w:pPr>
      <w:r w:rsidRPr="00D457F4">
        <w:rPr>
          <w:rFonts w:ascii="Times New Roman" w:hAnsi="Times New Roman" w:cs="Times New Roman"/>
        </w:rPr>
        <w:t xml:space="preserve">gazy i pary wielopierścieniowych węglowodorów aromatycznych z podgrzewanych smół i asfaltów, </w:t>
      </w:r>
    </w:p>
    <w:p w14:paraId="47FB39F6" w14:textId="77777777" w:rsidR="00D457F4" w:rsidRPr="00D457F4" w:rsidRDefault="00D457F4" w:rsidP="00BD6734">
      <w:pPr>
        <w:pStyle w:val="Akapitzlist"/>
        <w:numPr>
          <w:ilvl w:val="0"/>
          <w:numId w:val="23"/>
        </w:numPr>
        <w:ind w:left="284" w:hanging="284"/>
        <w:rPr>
          <w:rFonts w:ascii="Times New Roman" w:hAnsi="Times New Roman" w:cs="Times New Roman"/>
        </w:rPr>
      </w:pPr>
      <w:r w:rsidRPr="00D457F4">
        <w:rPr>
          <w:rFonts w:ascii="Times New Roman" w:hAnsi="Times New Roman" w:cs="Times New Roman"/>
        </w:rPr>
        <w:t xml:space="preserve">pyły i gazy z procesów łączenia metali (spawanie), </w:t>
      </w:r>
    </w:p>
    <w:p w14:paraId="0BEB7CC5" w14:textId="77777777" w:rsidR="00D457F4" w:rsidRPr="00D457F4" w:rsidRDefault="00D457F4" w:rsidP="00BD6734">
      <w:pPr>
        <w:pStyle w:val="Akapitzlist"/>
        <w:numPr>
          <w:ilvl w:val="0"/>
          <w:numId w:val="23"/>
        </w:numPr>
        <w:ind w:left="284" w:hanging="284"/>
        <w:rPr>
          <w:rFonts w:ascii="Times New Roman" w:hAnsi="Times New Roman" w:cs="Times New Roman"/>
        </w:rPr>
      </w:pPr>
      <w:r w:rsidRPr="00D457F4">
        <w:rPr>
          <w:rFonts w:ascii="Times New Roman" w:hAnsi="Times New Roman" w:cs="Times New Roman"/>
        </w:rPr>
        <w:t xml:space="preserve">opary farb, lakierów i innych substancji chemicznych (lotne związki organiczne). </w:t>
      </w:r>
    </w:p>
    <w:p w14:paraId="50C4CA28" w14:textId="77777777" w:rsidR="00984B71" w:rsidRDefault="00984B71" w:rsidP="003A0973">
      <w:pPr>
        <w:rPr>
          <w:u w:val="single"/>
        </w:rPr>
      </w:pPr>
    </w:p>
    <w:p w14:paraId="77E40D52" w14:textId="77777777" w:rsidR="00D457F4" w:rsidRPr="005A47BB" w:rsidRDefault="00D457F4" w:rsidP="003A0973">
      <w:pPr>
        <w:rPr>
          <w:b/>
          <w:u w:val="single"/>
        </w:rPr>
      </w:pPr>
      <w:r w:rsidRPr="005A47BB">
        <w:rPr>
          <w:b/>
          <w:u w:val="single"/>
        </w:rPr>
        <w:lastRenderedPageBreak/>
        <w:t>Emisja podczas wykonywania prac ziemnych.</w:t>
      </w:r>
    </w:p>
    <w:p w14:paraId="02DFFD73" w14:textId="15C15943" w:rsidR="00D457F4" w:rsidRDefault="00D457F4" w:rsidP="003A0973">
      <w:r>
        <w:t xml:space="preserve">Prace ziemne prowadzone w trakcie realizacji przedsięwzięcia spowodują odsłonięcie powierzchni terenu. Na odsłoniętym terenie może wystąpić erozja wiatrowa podczas silnych podmuchów wiatru (typowych szczególnie dla pory jesieni i końca zimy) i może lokalnie występować wzrost zapylenia powietrza. Wielkość emisji pyłu z placu budowy jest trudna do ustalenia. Dane literaturowe wskazują na wielkość emisji </w:t>
      </w:r>
      <w:r w:rsidRPr="00516712">
        <w:t>TSP</w:t>
      </w:r>
      <w:r>
        <w:t xml:space="preserve"> (pył, suma frakcji ogółem) na poziomie 2,7 Mg/ha w ciągu miesiąca prowadzenia prac, w przypadku niekorzystnych warunków atmosferycznych (brak opadów, silne wiatry</w:t>
      </w:r>
      <w:r w:rsidR="001871D8">
        <w:t>)</w:t>
      </w:r>
      <w:r>
        <w:t xml:space="preserve">. </w:t>
      </w:r>
    </w:p>
    <w:p w14:paraId="660AE597" w14:textId="77777777" w:rsidR="00FC4B2B" w:rsidRDefault="00D457F4" w:rsidP="00FC4B2B">
      <w:r>
        <w:t xml:space="preserve"> Ograniczeniu emisji sprzyja: </w:t>
      </w:r>
      <w:r>
        <w:softHyphen/>
        <w:t xml:space="preserve"> </w:t>
      </w:r>
    </w:p>
    <w:p w14:paraId="4B16B044" w14:textId="77777777" w:rsidR="00D457F4" w:rsidRPr="00FC4B2B" w:rsidRDefault="00D457F4" w:rsidP="00BD6734">
      <w:pPr>
        <w:pStyle w:val="Akapitzlist"/>
        <w:numPr>
          <w:ilvl w:val="0"/>
          <w:numId w:val="29"/>
        </w:numPr>
        <w:spacing w:line="276" w:lineRule="auto"/>
        <w:rPr>
          <w:rFonts w:ascii="Times New Roman" w:hAnsi="Times New Roman" w:cs="Times New Roman"/>
        </w:rPr>
      </w:pPr>
      <w:r w:rsidRPr="00FC4B2B">
        <w:rPr>
          <w:rFonts w:ascii="Times New Roman" w:hAnsi="Times New Roman" w:cs="Times New Roman"/>
        </w:rPr>
        <w:t>zwilżanie powierzchni terenu (np. nawierzchni nieutwardzonej, po której poruszają się pojazdy) i zwilżanie sypkiego materiału składowanego na pryzmach (piasek, ziemia, gleba),</w:t>
      </w:r>
    </w:p>
    <w:p w14:paraId="40750C73" w14:textId="02B30045" w:rsidR="00D457F4" w:rsidRPr="00D457F4" w:rsidRDefault="00D457F4" w:rsidP="00BD6734">
      <w:pPr>
        <w:pStyle w:val="Akapitzlist"/>
        <w:numPr>
          <w:ilvl w:val="0"/>
          <w:numId w:val="24"/>
        </w:numPr>
        <w:spacing w:line="276" w:lineRule="auto"/>
        <w:rPr>
          <w:rFonts w:ascii="Times New Roman" w:hAnsi="Times New Roman" w:cs="Times New Roman"/>
        </w:rPr>
      </w:pPr>
      <w:r w:rsidRPr="00D457F4">
        <w:rPr>
          <w:rFonts w:ascii="Times New Roman" w:hAnsi="Times New Roman" w:cs="Times New Roman"/>
        </w:rPr>
        <w:t xml:space="preserve">unikanie warunków sprzyjających pyleniu podczas przesypywania sypkiego materiału (np. załadunek ciężarówek za pomocą przenośnika taśmowego - należy minimalizować wysokość, z jakiej materiał spada do skrzyni ładunkowej), </w:t>
      </w:r>
      <w:r w:rsidRPr="00D457F4">
        <w:rPr>
          <w:rFonts w:ascii="Times New Roman" w:hAnsi="Times New Roman" w:cs="Times New Roman"/>
        </w:rPr>
        <w:softHyphen/>
        <w:t xml:space="preserve"> </w:t>
      </w:r>
    </w:p>
    <w:p w14:paraId="656B7942" w14:textId="1DE38F21" w:rsidR="00D457F4" w:rsidRDefault="00D457F4" w:rsidP="00BD6734">
      <w:pPr>
        <w:pStyle w:val="Akapitzlist"/>
        <w:numPr>
          <w:ilvl w:val="0"/>
          <w:numId w:val="24"/>
        </w:numPr>
        <w:spacing w:line="276" w:lineRule="auto"/>
        <w:rPr>
          <w:rFonts w:ascii="Times New Roman" w:hAnsi="Times New Roman" w:cs="Times New Roman"/>
        </w:rPr>
      </w:pPr>
      <w:r w:rsidRPr="00D457F4">
        <w:rPr>
          <w:rFonts w:ascii="Times New Roman" w:hAnsi="Times New Roman" w:cs="Times New Roman"/>
        </w:rPr>
        <w:t xml:space="preserve">szybkie zagospodarowanie powierzchni, która została odsłonięta i przez to narażona na emisję wiatrową. </w:t>
      </w:r>
    </w:p>
    <w:p w14:paraId="3DF69FA8" w14:textId="77777777" w:rsidR="00B10D7F" w:rsidRPr="00D457F4" w:rsidRDefault="00B10D7F" w:rsidP="00B10D7F">
      <w:pPr>
        <w:pStyle w:val="Akapitzlist"/>
        <w:spacing w:line="276" w:lineRule="auto"/>
        <w:ind w:left="720"/>
        <w:rPr>
          <w:rFonts w:ascii="Times New Roman" w:hAnsi="Times New Roman" w:cs="Times New Roman"/>
        </w:rPr>
      </w:pPr>
    </w:p>
    <w:p w14:paraId="6717BEE1" w14:textId="39DE4B3A" w:rsidR="00D457F4" w:rsidRDefault="00D457F4" w:rsidP="003A0973">
      <w:r>
        <w:t>Dla</w:t>
      </w:r>
      <w:r w:rsidRPr="007434C0">
        <w:rPr>
          <w:color w:val="FF00FF"/>
        </w:rPr>
        <w:t xml:space="preserve"> </w:t>
      </w:r>
      <w:r w:rsidRPr="00516712">
        <w:t>zapobie</w:t>
      </w:r>
      <w:r w:rsidR="00516712" w:rsidRPr="00516712">
        <w:t>gnięc</w:t>
      </w:r>
      <w:r w:rsidRPr="00516712">
        <w:t xml:space="preserve">ia </w:t>
      </w:r>
      <w:r>
        <w:t xml:space="preserve">zanieczyszczaniu powierzchni ulic, na które będą wyjeżdżały samochody z placu budowy, można przewidzieć techniczne środki do oczyszczania kół (skuteczne jest jedynie mycie kół), a przede wszystkim zamiatanie na mokro odcinka ulicy, na który wyjeżdżają samochody z budowy. </w:t>
      </w:r>
    </w:p>
    <w:p w14:paraId="1FF8D47A" w14:textId="77777777" w:rsidR="00BA1025" w:rsidRDefault="00BA1025" w:rsidP="003A0973"/>
    <w:p w14:paraId="150298C7" w14:textId="77777777" w:rsidR="00D457F4" w:rsidRPr="00D457F4" w:rsidRDefault="00D457F4" w:rsidP="003A0973">
      <w:pPr>
        <w:rPr>
          <w:b/>
          <w:u w:val="single"/>
        </w:rPr>
      </w:pPr>
      <w:r w:rsidRPr="00D457F4">
        <w:rPr>
          <w:b/>
          <w:u w:val="single"/>
        </w:rPr>
        <w:t xml:space="preserve">Komunikacja na terenie placu budowy </w:t>
      </w:r>
    </w:p>
    <w:p w14:paraId="1FABD85F" w14:textId="441FF8F8" w:rsidR="00D457F4" w:rsidRDefault="00D457F4" w:rsidP="003A0973">
      <w:pPr>
        <w:rPr>
          <w:lang w:eastAsia="x-none" w:bidi="en-US"/>
        </w:rPr>
      </w:pPr>
      <w:r>
        <w:t xml:space="preserve">Źródłem niezorganizowanym emisji zanieczyszczeń do powietrza będzie ruch samochodów ciężarowych dojeżdżających i odjeżdżających do placu budowy. Zanieczyszczenia wprowadzane do powietrza z komunikacji samochodowej – spaliny samochodowe zawierają w swoim składzie min.: tlenek węgla, tlenki azotu, tlenki siarki, węglowodory aromatyczne i alifatyczne, aldehydy oraz dla paliw etylizowanych ołów i jego związki. Wielkość emisji i skład spalin wydzielanych przez pojazdy są funkcją wielu czynników. Generalnie, największa emisja gazów występuje przy małej prędkości obrotowej silnika, tj. w trakcie jego rozruchu, jazdy z niewielką prędkością i hamowania. Zależna jest ponadto od : </w:t>
      </w:r>
      <w:r>
        <w:softHyphen/>
        <w:t xml:space="preserve"> typu silnika (iskrowy, z zapłonem samoczynnym), </w:t>
      </w:r>
      <w:r>
        <w:softHyphen/>
        <w:t xml:space="preserve"> wyposażenia silników w katalizator, </w:t>
      </w:r>
      <w:r>
        <w:softHyphen/>
        <w:t xml:space="preserve"> cech komory spalani</w:t>
      </w:r>
      <w:r w:rsidR="00FB04A5">
        <w:t>a</w:t>
      </w:r>
      <w:r>
        <w:t xml:space="preserve">, składu paliwa, obciążenia silnika, </w:t>
      </w:r>
      <w:r>
        <w:softHyphen/>
        <w:t xml:space="preserve"> wieku silnika i jego stanu technicznego.</w:t>
      </w:r>
    </w:p>
    <w:p w14:paraId="24DC34E1" w14:textId="27FC0F15" w:rsidR="00984B71" w:rsidRDefault="00D457F4" w:rsidP="003A0973">
      <w:pPr>
        <w:rPr>
          <w:lang w:eastAsia="x-none" w:bidi="en-US"/>
        </w:rPr>
      </w:pPr>
      <w:r>
        <w:rPr>
          <w:lang w:eastAsia="x-none" w:bidi="en-US"/>
        </w:rPr>
        <w:t xml:space="preserve">Emisja na etapie budowy będzie występować z różnym natężeniem w zależności od charakteru prac w danym czasie. Ze względu na to, że etap budowy nie będzie procesem prowadzonym równomiernie przez długi okres, trudno jest określić ilość przemieszczających się pojazdów w jednostce czasu. </w:t>
      </w:r>
    </w:p>
    <w:p w14:paraId="480FA932" w14:textId="77777777" w:rsidR="00BA1025" w:rsidRDefault="00BA1025" w:rsidP="003A0973">
      <w:pPr>
        <w:rPr>
          <w:lang w:eastAsia="x-none" w:bidi="en-US"/>
        </w:rPr>
      </w:pPr>
    </w:p>
    <w:p w14:paraId="5966D4BC" w14:textId="77777777" w:rsidR="00D457F4" w:rsidRPr="00BC7335" w:rsidRDefault="00D457F4" w:rsidP="00FC045D">
      <w:pPr>
        <w:pStyle w:val="Nagwek3"/>
      </w:pPr>
      <w:bookmarkStart w:id="66" w:name="_Toc161929670"/>
      <w:r w:rsidRPr="00BC7335">
        <w:lastRenderedPageBreak/>
        <w:t>Emisja hałasu do środowiska na etapie realizacji przedsięwzięcia</w:t>
      </w:r>
      <w:bookmarkEnd w:id="66"/>
      <w:r w:rsidRPr="00BC7335">
        <w:t xml:space="preserve"> </w:t>
      </w:r>
    </w:p>
    <w:p w14:paraId="58FC106E" w14:textId="77777777" w:rsidR="00D457F4" w:rsidRDefault="00D457F4" w:rsidP="003A0973">
      <w:r>
        <w:t xml:space="preserve">Przykładowy poziom hałasu podczas typowych prac budowlanych </w:t>
      </w:r>
    </w:p>
    <w:p w14:paraId="590F2786" w14:textId="44FAF11F" w:rsidR="00D457F4" w:rsidRPr="001E1246" w:rsidRDefault="005A47BB" w:rsidP="001E1246">
      <w:pPr>
        <w:pStyle w:val="Legenda"/>
        <w:jc w:val="center"/>
        <w:rPr>
          <w:i/>
          <w:iCs/>
          <w:lang w:val="pl-PL"/>
        </w:rPr>
      </w:pPr>
      <w:bookmarkStart w:id="67" w:name="_Toc526516350"/>
      <w:r w:rsidRPr="001E1246">
        <w:rPr>
          <w:i/>
          <w:iCs/>
        </w:rPr>
        <w:t xml:space="preserve">Tabela </w:t>
      </w:r>
      <w:r w:rsidR="008053E0" w:rsidRPr="001E1246">
        <w:rPr>
          <w:i/>
          <w:iCs/>
          <w:noProof/>
        </w:rPr>
        <w:fldChar w:fldCharType="begin"/>
      </w:r>
      <w:r w:rsidR="008053E0" w:rsidRPr="001E1246">
        <w:rPr>
          <w:i/>
          <w:iCs/>
          <w:noProof/>
        </w:rPr>
        <w:instrText xml:space="preserve"> SEQ Tabela \* ARABIC </w:instrText>
      </w:r>
      <w:r w:rsidR="008053E0" w:rsidRPr="001E1246">
        <w:rPr>
          <w:i/>
          <w:iCs/>
          <w:noProof/>
        </w:rPr>
        <w:fldChar w:fldCharType="separate"/>
      </w:r>
      <w:r w:rsidR="00466BDD" w:rsidRPr="001E1246">
        <w:rPr>
          <w:i/>
          <w:iCs/>
          <w:noProof/>
        </w:rPr>
        <w:t>4</w:t>
      </w:r>
      <w:r w:rsidR="008053E0" w:rsidRPr="001E1246">
        <w:rPr>
          <w:i/>
          <w:iCs/>
          <w:noProof/>
        </w:rPr>
        <w:fldChar w:fldCharType="end"/>
      </w:r>
      <w:r w:rsidRPr="001E1246">
        <w:rPr>
          <w:i/>
          <w:iCs/>
          <w:lang w:val="pl-PL"/>
        </w:rPr>
        <w:t>.</w:t>
      </w:r>
      <w:bookmarkEnd w:id="67"/>
    </w:p>
    <w:tbl>
      <w:tblPr>
        <w:tblW w:w="5000" w:type="pct"/>
        <w:tblCellMar>
          <w:left w:w="70" w:type="dxa"/>
          <w:right w:w="70" w:type="dxa"/>
        </w:tblCellMar>
        <w:tblLook w:val="04A0" w:firstRow="1" w:lastRow="0" w:firstColumn="1" w:lastColumn="0" w:noHBand="0" w:noVBand="1"/>
      </w:tblPr>
      <w:tblGrid>
        <w:gridCol w:w="4526"/>
        <w:gridCol w:w="4526"/>
      </w:tblGrid>
      <w:tr w:rsidR="00D457F4" w:rsidRPr="00D457F4" w14:paraId="78D35544" w14:textId="77777777" w:rsidTr="000E7DF4">
        <w:trPr>
          <w:trHeight w:val="396"/>
        </w:trPr>
        <w:tc>
          <w:tcPr>
            <w:tcW w:w="2500" w:type="pc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356C182C" w14:textId="77777777" w:rsidR="00D457F4" w:rsidRPr="00D457F4" w:rsidRDefault="00D457F4" w:rsidP="000E7DF4">
            <w:pPr>
              <w:spacing w:after="0" w:line="240" w:lineRule="auto"/>
              <w:jc w:val="center"/>
              <w:rPr>
                <w:rFonts w:ascii="Arial" w:hAnsi="Arial" w:cs="Arial"/>
                <w:szCs w:val="24"/>
              </w:rPr>
            </w:pPr>
            <w:r w:rsidRPr="00D457F4">
              <w:rPr>
                <w:szCs w:val="24"/>
              </w:rPr>
              <w:t>Rodzaj pracującego urządzenia</w:t>
            </w:r>
          </w:p>
        </w:tc>
        <w:tc>
          <w:tcPr>
            <w:tcW w:w="2500" w:type="pct"/>
            <w:tcBorders>
              <w:top w:val="single" w:sz="8" w:space="0" w:color="auto"/>
              <w:left w:val="nil"/>
              <w:bottom w:val="single" w:sz="8" w:space="0" w:color="auto"/>
              <w:right w:val="single" w:sz="8" w:space="0" w:color="auto"/>
            </w:tcBorders>
            <w:shd w:val="clear" w:color="auto" w:fill="auto"/>
            <w:vAlign w:val="center"/>
            <w:hideMark/>
          </w:tcPr>
          <w:p w14:paraId="0EE81752" w14:textId="77777777" w:rsidR="00D457F4" w:rsidRPr="00D457F4" w:rsidRDefault="00D457F4" w:rsidP="000E7DF4">
            <w:pPr>
              <w:spacing w:after="0" w:line="240" w:lineRule="auto"/>
              <w:jc w:val="center"/>
              <w:rPr>
                <w:rFonts w:ascii="Arial" w:hAnsi="Arial" w:cs="Arial"/>
                <w:szCs w:val="24"/>
              </w:rPr>
            </w:pPr>
            <w:r>
              <w:rPr>
                <w:szCs w:val="24"/>
              </w:rPr>
              <w:t>Z</w:t>
            </w:r>
            <w:r w:rsidRPr="00D457F4">
              <w:rPr>
                <w:szCs w:val="24"/>
              </w:rPr>
              <w:t>mierzony poziom hałasu w odległości 11) m od pracującego urządzenia</w:t>
            </w:r>
          </w:p>
        </w:tc>
      </w:tr>
      <w:tr w:rsidR="00D457F4" w:rsidRPr="00D457F4" w14:paraId="3B684C8F" w14:textId="77777777" w:rsidTr="000E7DF4">
        <w:trPr>
          <w:trHeight w:val="264"/>
        </w:trPr>
        <w:tc>
          <w:tcPr>
            <w:tcW w:w="2500" w:type="pct"/>
            <w:tcBorders>
              <w:top w:val="nil"/>
              <w:left w:val="single" w:sz="8" w:space="0" w:color="auto"/>
              <w:bottom w:val="single" w:sz="8" w:space="0" w:color="auto"/>
              <w:right w:val="single" w:sz="8" w:space="0" w:color="auto"/>
            </w:tcBorders>
            <w:shd w:val="clear" w:color="auto" w:fill="auto"/>
            <w:noWrap/>
            <w:vAlign w:val="center"/>
            <w:hideMark/>
          </w:tcPr>
          <w:p w14:paraId="5E7AFF8C" w14:textId="77777777" w:rsidR="00D457F4" w:rsidRPr="00D457F4" w:rsidRDefault="00D457F4" w:rsidP="000E7DF4">
            <w:pPr>
              <w:spacing w:after="0" w:line="240" w:lineRule="auto"/>
              <w:jc w:val="center"/>
              <w:rPr>
                <w:rFonts w:ascii="Arial" w:hAnsi="Arial" w:cs="Arial"/>
                <w:szCs w:val="24"/>
              </w:rPr>
            </w:pPr>
            <w:r w:rsidRPr="00D457F4">
              <w:rPr>
                <w:szCs w:val="24"/>
              </w:rPr>
              <w:t>Praca elektronarzędzi w pomieszczeniu</w:t>
            </w:r>
          </w:p>
        </w:tc>
        <w:tc>
          <w:tcPr>
            <w:tcW w:w="2500" w:type="pct"/>
            <w:tcBorders>
              <w:top w:val="nil"/>
              <w:left w:val="nil"/>
              <w:bottom w:val="single" w:sz="8" w:space="0" w:color="auto"/>
              <w:right w:val="single" w:sz="8" w:space="0" w:color="auto"/>
            </w:tcBorders>
            <w:shd w:val="clear" w:color="auto" w:fill="auto"/>
            <w:noWrap/>
            <w:vAlign w:val="center"/>
            <w:hideMark/>
          </w:tcPr>
          <w:p w14:paraId="2FAA82CA" w14:textId="77777777" w:rsidR="00D457F4" w:rsidRPr="00D457F4" w:rsidRDefault="00D457F4" w:rsidP="000E7DF4">
            <w:pPr>
              <w:spacing w:after="0" w:line="240" w:lineRule="auto"/>
              <w:jc w:val="center"/>
              <w:rPr>
                <w:rFonts w:ascii="Arial" w:hAnsi="Arial" w:cs="Arial"/>
                <w:szCs w:val="24"/>
              </w:rPr>
            </w:pPr>
            <w:r w:rsidRPr="00D457F4">
              <w:rPr>
                <w:szCs w:val="24"/>
              </w:rPr>
              <w:t>85 dB(A)</w:t>
            </w:r>
          </w:p>
        </w:tc>
      </w:tr>
      <w:tr w:rsidR="00D457F4" w:rsidRPr="00D457F4" w14:paraId="0D858F73" w14:textId="77777777" w:rsidTr="000E7DF4">
        <w:trPr>
          <w:trHeight w:val="264"/>
        </w:trPr>
        <w:tc>
          <w:tcPr>
            <w:tcW w:w="2500" w:type="pct"/>
            <w:tcBorders>
              <w:top w:val="nil"/>
              <w:left w:val="single" w:sz="8" w:space="0" w:color="auto"/>
              <w:bottom w:val="single" w:sz="8" w:space="0" w:color="auto"/>
              <w:right w:val="single" w:sz="8" w:space="0" w:color="auto"/>
            </w:tcBorders>
            <w:shd w:val="clear" w:color="auto" w:fill="auto"/>
            <w:vAlign w:val="center"/>
            <w:hideMark/>
          </w:tcPr>
          <w:p w14:paraId="2B4DE73D" w14:textId="77777777" w:rsidR="00D457F4" w:rsidRPr="00D457F4" w:rsidRDefault="00D457F4" w:rsidP="000E7DF4">
            <w:pPr>
              <w:spacing w:after="0" w:line="240" w:lineRule="auto"/>
              <w:jc w:val="center"/>
              <w:rPr>
                <w:rFonts w:ascii="Arial" w:hAnsi="Arial" w:cs="Arial"/>
                <w:szCs w:val="24"/>
              </w:rPr>
            </w:pPr>
            <w:r w:rsidRPr="00D457F4">
              <w:rPr>
                <w:szCs w:val="24"/>
              </w:rPr>
              <w:t>Prace rozbiórkowe wewnątrz pomieszczeń</w:t>
            </w:r>
          </w:p>
        </w:tc>
        <w:tc>
          <w:tcPr>
            <w:tcW w:w="2500" w:type="pct"/>
            <w:tcBorders>
              <w:top w:val="nil"/>
              <w:left w:val="nil"/>
              <w:bottom w:val="single" w:sz="8" w:space="0" w:color="auto"/>
              <w:right w:val="single" w:sz="8" w:space="0" w:color="auto"/>
            </w:tcBorders>
            <w:shd w:val="clear" w:color="auto" w:fill="auto"/>
            <w:noWrap/>
            <w:vAlign w:val="center"/>
            <w:hideMark/>
          </w:tcPr>
          <w:p w14:paraId="66ACC81B" w14:textId="77777777" w:rsidR="00D457F4" w:rsidRPr="00D457F4" w:rsidRDefault="00D457F4" w:rsidP="000E7DF4">
            <w:pPr>
              <w:spacing w:after="0" w:line="240" w:lineRule="auto"/>
              <w:jc w:val="center"/>
              <w:rPr>
                <w:rFonts w:ascii="Arial" w:hAnsi="Arial" w:cs="Arial"/>
                <w:szCs w:val="24"/>
              </w:rPr>
            </w:pPr>
            <w:r w:rsidRPr="00D457F4">
              <w:rPr>
                <w:szCs w:val="24"/>
              </w:rPr>
              <w:t>86 dB(A)</w:t>
            </w:r>
          </w:p>
        </w:tc>
      </w:tr>
      <w:tr w:rsidR="00D457F4" w:rsidRPr="00D457F4" w14:paraId="476C34B5" w14:textId="77777777" w:rsidTr="000E7DF4">
        <w:trPr>
          <w:trHeight w:val="264"/>
        </w:trPr>
        <w:tc>
          <w:tcPr>
            <w:tcW w:w="2500" w:type="pct"/>
            <w:tcBorders>
              <w:top w:val="nil"/>
              <w:left w:val="single" w:sz="8" w:space="0" w:color="auto"/>
              <w:bottom w:val="single" w:sz="8" w:space="0" w:color="auto"/>
              <w:right w:val="single" w:sz="8" w:space="0" w:color="auto"/>
            </w:tcBorders>
            <w:shd w:val="clear" w:color="auto" w:fill="auto"/>
            <w:vAlign w:val="center"/>
            <w:hideMark/>
          </w:tcPr>
          <w:p w14:paraId="57DCE7DF" w14:textId="77777777" w:rsidR="00D457F4" w:rsidRPr="00D457F4" w:rsidRDefault="00D457F4" w:rsidP="000E7DF4">
            <w:pPr>
              <w:spacing w:after="0" w:line="240" w:lineRule="auto"/>
              <w:jc w:val="center"/>
              <w:rPr>
                <w:rFonts w:ascii="Arial" w:hAnsi="Arial" w:cs="Arial"/>
                <w:szCs w:val="24"/>
              </w:rPr>
            </w:pPr>
            <w:r w:rsidRPr="00D457F4">
              <w:rPr>
                <w:szCs w:val="24"/>
              </w:rPr>
              <w:t>Pojazdy ciężarowe - transport wyposażenia</w:t>
            </w:r>
          </w:p>
        </w:tc>
        <w:tc>
          <w:tcPr>
            <w:tcW w:w="2500" w:type="pct"/>
            <w:tcBorders>
              <w:top w:val="nil"/>
              <w:left w:val="nil"/>
              <w:bottom w:val="single" w:sz="8" w:space="0" w:color="auto"/>
              <w:right w:val="single" w:sz="8" w:space="0" w:color="auto"/>
            </w:tcBorders>
            <w:shd w:val="clear" w:color="auto" w:fill="auto"/>
            <w:noWrap/>
            <w:vAlign w:val="center"/>
            <w:hideMark/>
          </w:tcPr>
          <w:p w14:paraId="50B83F96" w14:textId="77777777" w:rsidR="00D457F4" w:rsidRPr="00D457F4" w:rsidRDefault="00D457F4" w:rsidP="000E7DF4">
            <w:pPr>
              <w:spacing w:after="0" w:line="240" w:lineRule="auto"/>
              <w:jc w:val="center"/>
              <w:rPr>
                <w:rFonts w:ascii="Arial" w:hAnsi="Arial" w:cs="Arial"/>
                <w:szCs w:val="24"/>
              </w:rPr>
            </w:pPr>
            <w:r w:rsidRPr="00D457F4">
              <w:rPr>
                <w:szCs w:val="24"/>
              </w:rPr>
              <w:t>82 dB(A)</w:t>
            </w:r>
          </w:p>
        </w:tc>
      </w:tr>
    </w:tbl>
    <w:p w14:paraId="1F133C2E" w14:textId="77777777" w:rsidR="00D457F4" w:rsidRDefault="00D457F4" w:rsidP="003A0973"/>
    <w:p w14:paraId="3FF874F9" w14:textId="77777777" w:rsidR="00D457F4" w:rsidRDefault="00D457F4" w:rsidP="003A0973">
      <w:r>
        <w:t xml:space="preserve">Ze względu na stosunkowo mały zakres prac budowlanych, które będą prowadzone przy pomocy nowoczesnego sprzętu oraz tylko w porze dnia, emisja hałasu w fazie uruchomienia planowanej instalacji nie będzie stanowić istotnego ujemnego oddziaływania na tereny chronione akustycznie. Uciążliwość hałasu wynikająca z fazy realizacji obiektu będzie krótkotrwała. </w:t>
      </w:r>
    </w:p>
    <w:p w14:paraId="39AC3A24" w14:textId="4B1A0E9F" w:rsidR="00D457F4" w:rsidRDefault="00D457F4" w:rsidP="003A0973">
      <w:r>
        <w:t>Pomimo, że etap prac budowlanych i transport wyposażenia charakteryzuje się relatywnie wysoką emisją hałasu do środowiska, należy pamiętać, iż czas jego trwania w stosunku do czasu eksploatacji stacji paliw ma charakter epizodyczny, a po zakończeniu prac stan klimatu akustycznego wraca do stanu pierwotnego. Stwierdza się zatem, iż etap prac budowlanych oraz transport wyposażenia do uruchomienia instalacji nie będzie czynnikiem mogącym zagrażać środowisku akustycznemu. Wprowadzany hałas do środowiska nie będzie powodował istotnej uciążliwości dla otoczenia</w:t>
      </w:r>
      <w:r w:rsidR="00FB04A5">
        <w:t>.</w:t>
      </w:r>
    </w:p>
    <w:p w14:paraId="1F3F4E12" w14:textId="77777777" w:rsidR="00D457F4" w:rsidRDefault="00D457F4" w:rsidP="003A0973">
      <w:r>
        <w:t xml:space="preserve">W czasie prowadzenia prac budowlanych zaleca się przestrzeganie zasad, które mogą znacznie ograniczyć ewentualne uciążliwości akustyczne, tj.: </w:t>
      </w:r>
      <w:r>
        <w:softHyphen/>
        <w:t xml:space="preserve"> </w:t>
      </w:r>
    </w:p>
    <w:p w14:paraId="5AA2DDF5" w14:textId="41AFD369" w:rsidR="00D457F4" w:rsidRDefault="00D457F4" w:rsidP="00BD6734">
      <w:pPr>
        <w:pStyle w:val="Akapitzlist"/>
        <w:numPr>
          <w:ilvl w:val="0"/>
          <w:numId w:val="25"/>
        </w:numPr>
        <w:spacing w:line="276" w:lineRule="auto"/>
        <w:ind w:left="284" w:hanging="284"/>
        <w:rPr>
          <w:rFonts w:ascii="Times New Roman" w:hAnsi="Times New Roman" w:cs="Times New Roman"/>
        </w:rPr>
      </w:pPr>
      <w:r w:rsidRPr="00D457F4">
        <w:rPr>
          <w:rFonts w:ascii="Times New Roman" w:hAnsi="Times New Roman" w:cs="Times New Roman"/>
        </w:rPr>
        <w:t xml:space="preserve">prace powinny być wykonywane w oparciu o harmonogram prac, </w:t>
      </w:r>
      <w:r w:rsidRPr="00D457F4">
        <w:rPr>
          <w:rFonts w:ascii="Times New Roman" w:hAnsi="Times New Roman" w:cs="Times New Roman"/>
        </w:rPr>
        <w:softHyphen/>
      </w:r>
    </w:p>
    <w:p w14:paraId="114E4155" w14:textId="425AB1ED" w:rsidR="00FB04A5" w:rsidRPr="00D457F4" w:rsidRDefault="00FB04A5" w:rsidP="00BD6734">
      <w:pPr>
        <w:pStyle w:val="Akapitzlist"/>
        <w:numPr>
          <w:ilvl w:val="0"/>
          <w:numId w:val="25"/>
        </w:numPr>
        <w:spacing w:line="276" w:lineRule="auto"/>
        <w:ind w:left="284" w:hanging="284"/>
        <w:rPr>
          <w:rFonts w:ascii="Times New Roman" w:hAnsi="Times New Roman" w:cs="Times New Roman"/>
        </w:rPr>
      </w:pPr>
      <w:r>
        <w:rPr>
          <w:rFonts w:ascii="Times New Roman" w:hAnsi="Times New Roman" w:cs="Times New Roman"/>
        </w:rPr>
        <w:t>prace winny być wykonywane w godzinach od 6.00 do 22.00</w:t>
      </w:r>
    </w:p>
    <w:p w14:paraId="3529DC8B" w14:textId="77777777" w:rsidR="00D457F4" w:rsidRPr="00D457F4" w:rsidRDefault="00D457F4" w:rsidP="00BD6734">
      <w:pPr>
        <w:pStyle w:val="Akapitzlist"/>
        <w:numPr>
          <w:ilvl w:val="0"/>
          <w:numId w:val="25"/>
        </w:numPr>
        <w:spacing w:line="276" w:lineRule="auto"/>
        <w:ind w:left="284" w:hanging="284"/>
        <w:rPr>
          <w:rFonts w:ascii="Times New Roman" w:hAnsi="Times New Roman" w:cs="Times New Roman"/>
        </w:rPr>
      </w:pPr>
      <w:r w:rsidRPr="00D457F4">
        <w:rPr>
          <w:rFonts w:ascii="Times New Roman" w:hAnsi="Times New Roman" w:cs="Times New Roman"/>
        </w:rPr>
        <w:t xml:space="preserve">zaplanować wszelkie operacje z użyciem głośnego sprzętu, </w:t>
      </w:r>
      <w:r w:rsidRPr="00D457F4">
        <w:rPr>
          <w:rFonts w:ascii="Times New Roman" w:hAnsi="Times New Roman" w:cs="Times New Roman"/>
        </w:rPr>
        <w:softHyphen/>
      </w:r>
    </w:p>
    <w:p w14:paraId="21FE807D" w14:textId="2EE555F5" w:rsidR="00D457F4" w:rsidRDefault="00D457F4" w:rsidP="00BD6734">
      <w:pPr>
        <w:pStyle w:val="Akapitzlist"/>
        <w:numPr>
          <w:ilvl w:val="0"/>
          <w:numId w:val="25"/>
        </w:numPr>
        <w:spacing w:line="276" w:lineRule="auto"/>
        <w:ind w:left="284" w:hanging="284"/>
        <w:rPr>
          <w:rFonts w:ascii="Times New Roman" w:hAnsi="Times New Roman" w:cs="Times New Roman"/>
          <w:lang w:eastAsia="x-none" w:bidi="en-US"/>
        </w:rPr>
      </w:pPr>
      <w:r w:rsidRPr="00D457F4">
        <w:rPr>
          <w:rFonts w:ascii="Times New Roman" w:hAnsi="Times New Roman" w:cs="Times New Roman"/>
        </w:rPr>
        <w:t xml:space="preserve">stosować sprzęt w dobrym stanie technicznym zgodnie z wymaganiami określonymi w rozporządzeniu Ministra Gospodarki z dnia 21 grudnia 2005r. w sprawie zasadniczych wymagań dla urządzeń używanych na zewnątrz pomieszczeń w zakresie emisji hałasu do środowiska [Dz. U. z 2005 r. nr 263, poz. 2202], </w:t>
      </w:r>
      <w:r w:rsidRPr="00D457F4">
        <w:rPr>
          <w:rFonts w:ascii="Times New Roman" w:hAnsi="Times New Roman" w:cs="Times New Roman"/>
        </w:rPr>
        <w:softHyphen/>
        <w:t xml:space="preserve"> przestrzegać zasady wyłączania silników w czasie przerw w pracy, </w:t>
      </w:r>
      <w:r w:rsidRPr="00D457F4">
        <w:rPr>
          <w:rFonts w:ascii="Times New Roman" w:hAnsi="Times New Roman" w:cs="Times New Roman"/>
        </w:rPr>
        <w:softHyphen/>
        <w:t xml:space="preserve"> maksymalnie ograniczyć czas poszczególnych etapów poprzez odpowiednie zaplanowanie procesu budowlanego, – tabela poniżej.</w:t>
      </w:r>
    </w:p>
    <w:p w14:paraId="4AA9E7A9" w14:textId="77777777" w:rsidR="004E0679" w:rsidRDefault="004E0679" w:rsidP="004E0679">
      <w:pPr>
        <w:jc w:val="center"/>
        <w:rPr>
          <w:b/>
          <w:bCs/>
          <w:i/>
          <w:iCs/>
          <w:sz w:val="22"/>
          <w:szCs w:val="20"/>
          <w:lang w:eastAsia="x-none" w:bidi="en-US"/>
        </w:rPr>
      </w:pPr>
    </w:p>
    <w:p w14:paraId="66861D09" w14:textId="77777777" w:rsidR="002D5A7D" w:rsidRDefault="002D5A7D" w:rsidP="00955875">
      <w:pPr>
        <w:rPr>
          <w:b/>
          <w:bCs/>
          <w:i/>
          <w:iCs/>
          <w:sz w:val="22"/>
          <w:szCs w:val="20"/>
          <w:lang w:eastAsia="x-none" w:bidi="en-US"/>
        </w:rPr>
      </w:pPr>
    </w:p>
    <w:p w14:paraId="30BDAD21" w14:textId="4E052179" w:rsidR="002D5A7D" w:rsidRDefault="002D5A7D" w:rsidP="004E0679">
      <w:pPr>
        <w:jc w:val="center"/>
        <w:rPr>
          <w:b/>
          <w:bCs/>
          <w:i/>
          <w:iCs/>
          <w:sz w:val="22"/>
          <w:szCs w:val="20"/>
          <w:lang w:eastAsia="x-none" w:bidi="en-US"/>
        </w:rPr>
      </w:pPr>
    </w:p>
    <w:p w14:paraId="35E20E3A" w14:textId="3D5C1194" w:rsidR="00A02A38" w:rsidRDefault="00A02A38" w:rsidP="004E0679">
      <w:pPr>
        <w:jc w:val="center"/>
        <w:rPr>
          <w:b/>
          <w:bCs/>
          <w:i/>
          <w:iCs/>
          <w:sz w:val="22"/>
          <w:szCs w:val="20"/>
          <w:lang w:eastAsia="x-none" w:bidi="en-US"/>
        </w:rPr>
      </w:pPr>
    </w:p>
    <w:p w14:paraId="101B1CC8" w14:textId="77777777" w:rsidR="00A02A38" w:rsidRDefault="00A02A38" w:rsidP="004E0679">
      <w:pPr>
        <w:jc w:val="center"/>
        <w:rPr>
          <w:b/>
          <w:bCs/>
          <w:i/>
          <w:iCs/>
          <w:sz w:val="22"/>
          <w:szCs w:val="20"/>
          <w:lang w:eastAsia="x-none" w:bidi="en-US"/>
        </w:rPr>
      </w:pPr>
    </w:p>
    <w:p w14:paraId="2C2107E9" w14:textId="77777777" w:rsidR="002D5A7D" w:rsidRDefault="002D5A7D" w:rsidP="004E0679">
      <w:pPr>
        <w:jc w:val="center"/>
        <w:rPr>
          <w:b/>
          <w:bCs/>
          <w:i/>
          <w:iCs/>
          <w:sz w:val="22"/>
          <w:szCs w:val="20"/>
          <w:lang w:eastAsia="x-none" w:bidi="en-US"/>
        </w:rPr>
      </w:pPr>
    </w:p>
    <w:p w14:paraId="3B93F388" w14:textId="4E19B10C" w:rsidR="00697B61" w:rsidRPr="004E0679" w:rsidRDefault="004E0679" w:rsidP="004E0679">
      <w:pPr>
        <w:jc w:val="center"/>
        <w:rPr>
          <w:b/>
          <w:bCs/>
          <w:i/>
          <w:iCs/>
          <w:sz w:val="22"/>
          <w:szCs w:val="20"/>
          <w:lang w:eastAsia="x-none" w:bidi="en-US"/>
        </w:rPr>
      </w:pPr>
      <w:r>
        <w:rPr>
          <w:b/>
          <w:bCs/>
          <w:i/>
          <w:iCs/>
          <w:sz w:val="22"/>
          <w:szCs w:val="20"/>
          <w:lang w:eastAsia="x-none" w:bidi="en-US"/>
        </w:rPr>
        <w:lastRenderedPageBreak/>
        <w:t>Tabela 5.</w:t>
      </w:r>
    </w:p>
    <w:tbl>
      <w:tblPr>
        <w:tblW w:w="9204" w:type="dxa"/>
        <w:tblCellMar>
          <w:left w:w="70" w:type="dxa"/>
          <w:right w:w="70" w:type="dxa"/>
        </w:tblCellMar>
        <w:tblLook w:val="04A0" w:firstRow="1" w:lastRow="0" w:firstColumn="1" w:lastColumn="0" w:noHBand="0" w:noVBand="1"/>
      </w:tblPr>
      <w:tblGrid>
        <w:gridCol w:w="467"/>
        <w:gridCol w:w="3634"/>
        <w:gridCol w:w="2552"/>
        <w:gridCol w:w="2551"/>
      </w:tblGrid>
      <w:tr w:rsidR="00FC4B2B" w:rsidRPr="00FC4B2B" w14:paraId="32CD055C" w14:textId="77777777" w:rsidTr="000E7DF4">
        <w:trPr>
          <w:trHeight w:val="264"/>
        </w:trPr>
        <w:tc>
          <w:tcPr>
            <w:tcW w:w="467"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35F2841F" w14:textId="77777777" w:rsidR="00FC4B2B" w:rsidRPr="00FC4B2B" w:rsidRDefault="00FC4B2B" w:rsidP="000E7DF4">
            <w:pPr>
              <w:spacing w:after="0" w:line="240" w:lineRule="auto"/>
              <w:jc w:val="center"/>
              <w:rPr>
                <w:szCs w:val="24"/>
              </w:rPr>
            </w:pPr>
            <w:r w:rsidRPr="00FC4B2B">
              <w:rPr>
                <w:szCs w:val="24"/>
              </w:rPr>
              <w:t>Lp.</w:t>
            </w:r>
          </w:p>
        </w:tc>
        <w:tc>
          <w:tcPr>
            <w:tcW w:w="3634" w:type="dxa"/>
            <w:tcBorders>
              <w:top w:val="single" w:sz="8" w:space="0" w:color="auto"/>
              <w:left w:val="nil"/>
              <w:bottom w:val="single" w:sz="8" w:space="0" w:color="auto"/>
              <w:right w:val="single" w:sz="8" w:space="0" w:color="auto"/>
            </w:tcBorders>
            <w:shd w:val="clear" w:color="auto" w:fill="auto"/>
            <w:vAlign w:val="center"/>
            <w:hideMark/>
          </w:tcPr>
          <w:p w14:paraId="33C35954" w14:textId="77777777" w:rsidR="00FC4B2B" w:rsidRPr="00FC4B2B" w:rsidRDefault="00FC4B2B" w:rsidP="000E7DF4">
            <w:pPr>
              <w:spacing w:after="0" w:line="240" w:lineRule="auto"/>
              <w:jc w:val="center"/>
              <w:rPr>
                <w:szCs w:val="24"/>
              </w:rPr>
            </w:pPr>
            <w:r w:rsidRPr="00FC4B2B">
              <w:rPr>
                <w:szCs w:val="24"/>
              </w:rPr>
              <w:t>Rodzaj urządzenia (źródła hałasu)</w:t>
            </w:r>
          </w:p>
        </w:tc>
        <w:tc>
          <w:tcPr>
            <w:tcW w:w="2552" w:type="dxa"/>
            <w:tcBorders>
              <w:top w:val="single" w:sz="8" w:space="0" w:color="auto"/>
              <w:left w:val="nil"/>
              <w:bottom w:val="single" w:sz="8" w:space="0" w:color="auto"/>
              <w:right w:val="single" w:sz="8" w:space="0" w:color="auto"/>
            </w:tcBorders>
            <w:shd w:val="clear" w:color="auto" w:fill="auto"/>
            <w:vAlign w:val="center"/>
            <w:hideMark/>
          </w:tcPr>
          <w:p w14:paraId="6846AA9A" w14:textId="3F74C0CC" w:rsidR="00FC4B2B" w:rsidRPr="00FC4B2B" w:rsidRDefault="00FC4B2B" w:rsidP="000E7DF4">
            <w:pPr>
              <w:spacing w:after="0" w:line="240" w:lineRule="auto"/>
              <w:rPr>
                <w:szCs w:val="24"/>
              </w:rPr>
            </w:pPr>
            <w:r w:rsidRPr="00FC4B2B">
              <w:rPr>
                <w:szCs w:val="24"/>
              </w:rPr>
              <w:t>Poziom mocy A (dB)|</w:t>
            </w:r>
          </w:p>
        </w:tc>
        <w:tc>
          <w:tcPr>
            <w:tcW w:w="2551" w:type="dxa"/>
            <w:tcBorders>
              <w:top w:val="single" w:sz="8" w:space="0" w:color="auto"/>
              <w:left w:val="nil"/>
              <w:bottom w:val="single" w:sz="8" w:space="0" w:color="auto"/>
              <w:right w:val="single" w:sz="8" w:space="0" w:color="auto"/>
            </w:tcBorders>
            <w:shd w:val="clear" w:color="auto" w:fill="auto"/>
            <w:vAlign w:val="center"/>
            <w:hideMark/>
          </w:tcPr>
          <w:p w14:paraId="7A0BD3E6" w14:textId="7D151637" w:rsidR="00FC4B2B" w:rsidRPr="00FC4B2B" w:rsidRDefault="00FC4B2B" w:rsidP="000E7DF4">
            <w:pPr>
              <w:spacing w:after="0" w:line="240" w:lineRule="auto"/>
              <w:jc w:val="center"/>
              <w:rPr>
                <w:szCs w:val="24"/>
              </w:rPr>
            </w:pPr>
            <w:r w:rsidRPr="00FC4B2B">
              <w:rPr>
                <w:szCs w:val="24"/>
              </w:rPr>
              <w:t>Dyrektywa WE nr</w:t>
            </w:r>
          </w:p>
        </w:tc>
      </w:tr>
      <w:tr w:rsidR="00FC4B2B" w:rsidRPr="00FC4B2B" w14:paraId="2ED6211B" w14:textId="77777777" w:rsidTr="000E7DF4">
        <w:trPr>
          <w:trHeight w:val="264"/>
        </w:trPr>
        <w:tc>
          <w:tcPr>
            <w:tcW w:w="467" w:type="dxa"/>
            <w:tcBorders>
              <w:top w:val="nil"/>
              <w:left w:val="single" w:sz="8" w:space="0" w:color="auto"/>
              <w:bottom w:val="single" w:sz="8" w:space="0" w:color="auto"/>
              <w:right w:val="single" w:sz="8" w:space="0" w:color="auto"/>
            </w:tcBorders>
            <w:shd w:val="clear" w:color="auto" w:fill="auto"/>
            <w:noWrap/>
            <w:vAlign w:val="center"/>
            <w:hideMark/>
          </w:tcPr>
          <w:p w14:paraId="7E5355FD" w14:textId="77777777" w:rsidR="00FC4B2B" w:rsidRPr="00FC4B2B" w:rsidRDefault="00FC4B2B" w:rsidP="000E7DF4">
            <w:pPr>
              <w:spacing w:after="0" w:line="240" w:lineRule="auto"/>
              <w:jc w:val="center"/>
              <w:rPr>
                <w:szCs w:val="24"/>
              </w:rPr>
            </w:pPr>
            <w:r w:rsidRPr="00FC4B2B">
              <w:rPr>
                <w:szCs w:val="24"/>
              </w:rPr>
              <w:t>1</w:t>
            </w:r>
          </w:p>
        </w:tc>
        <w:tc>
          <w:tcPr>
            <w:tcW w:w="3634" w:type="dxa"/>
            <w:tcBorders>
              <w:top w:val="nil"/>
              <w:left w:val="nil"/>
              <w:bottom w:val="single" w:sz="8" w:space="0" w:color="auto"/>
              <w:right w:val="single" w:sz="8" w:space="0" w:color="auto"/>
            </w:tcBorders>
            <w:shd w:val="clear" w:color="auto" w:fill="auto"/>
            <w:noWrap/>
            <w:vAlign w:val="center"/>
            <w:hideMark/>
          </w:tcPr>
          <w:p w14:paraId="5E16B442" w14:textId="77777777" w:rsidR="00FC4B2B" w:rsidRPr="00FC4B2B" w:rsidRDefault="00FC4B2B" w:rsidP="000E7DF4">
            <w:pPr>
              <w:spacing w:after="0" w:line="240" w:lineRule="auto"/>
              <w:jc w:val="center"/>
              <w:rPr>
                <w:szCs w:val="24"/>
              </w:rPr>
            </w:pPr>
            <w:r w:rsidRPr="00FC4B2B">
              <w:rPr>
                <w:szCs w:val="24"/>
              </w:rPr>
              <w:t>2</w:t>
            </w:r>
          </w:p>
        </w:tc>
        <w:tc>
          <w:tcPr>
            <w:tcW w:w="2552" w:type="dxa"/>
            <w:tcBorders>
              <w:top w:val="nil"/>
              <w:left w:val="nil"/>
              <w:bottom w:val="single" w:sz="8" w:space="0" w:color="auto"/>
              <w:right w:val="single" w:sz="8" w:space="0" w:color="auto"/>
            </w:tcBorders>
            <w:shd w:val="clear" w:color="auto" w:fill="auto"/>
            <w:noWrap/>
            <w:vAlign w:val="center"/>
            <w:hideMark/>
          </w:tcPr>
          <w:p w14:paraId="280E30CE" w14:textId="77777777" w:rsidR="00FC4B2B" w:rsidRPr="00FC4B2B" w:rsidRDefault="00FC4B2B" w:rsidP="000E7DF4">
            <w:pPr>
              <w:spacing w:after="0" w:line="240" w:lineRule="auto"/>
              <w:jc w:val="center"/>
              <w:rPr>
                <w:szCs w:val="24"/>
              </w:rPr>
            </w:pPr>
            <w:r w:rsidRPr="00FC4B2B">
              <w:rPr>
                <w:szCs w:val="24"/>
              </w:rPr>
              <w:t>3</w:t>
            </w:r>
          </w:p>
        </w:tc>
        <w:tc>
          <w:tcPr>
            <w:tcW w:w="2551" w:type="dxa"/>
            <w:tcBorders>
              <w:top w:val="nil"/>
              <w:left w:val="nil"/>
              <w:bottom w:val="single" w:sz="8" w:space="0" w:color="auto"/>
              <w:right w:val="single" w:sz="8" w:space="0" w:color="auto"/>
            </w:tcBorders>
            <w:shd w:val="clear" w:color="auto" w:fill="auto"/>
            <w:noWrap/>
            <w:vAlign w:val="center"/>
            <w:hideMark/>
          </w:tcPr>
          <w:p w14:paraId="437306BC" w14:textId="77777777" w:rsidR="00FC4B2B" w:rsidRPr="00FC4B2B" w:rsidRDefault="00FC4B2B" w:rsidP="000E7DF4">
            <w:pPr>
              <w:spacing w:after="0" w:line="240" w:lineRule="auto"/>
              <w:jc w:val="center"/>
              <w:rPr>
                <w:szCs w:val="24"/>
              </w:rPr>
            </w:pPr>
            <w:r w:rsidRPr="00FC4B2B">
              <w:rPr>
                <w:szCs w:val="24"/>
              </w:rPr>
              <w:t>4</w:t>
            </w:r>
          </w:p>
        </w:tc>
      </w:tr>
      <w:tr w:rsidR="00FC4B2B" w:rsidRPr="00FC4B2B" w14:paraId="054D4AFE" w14:textId="77777777" w:rsidTr="000E7DF4">
        <w:trPr>
          <w:trHeight w:val="264"/>
        </w:trPr>
        <w:tc>
          <w:tcPr>
            <w:tcW w:w="467" w:type="dxa"/>
            <w:tcBorders>
              <w:top w:val="nil"/>
              <w:left w:val="single" w:sz="8" w:space="0" w:color="auto"/>
              <w:bottom w:val="single" w:sz="8" w:space="0" w:color="auto"/>
              <w:right w:val="single" w:sz="8" w:space="0" w:color="auto"/>
            </w:tcBorders>
            <w:shd w:val="clear" w:color="auto" w:fill="auto"/>
            <w:noWrap/>
            <w:vAlign w:val="center"/>
            <w:hideMark/>
          </w:tcPr>
          <w:p w14:paraId="67C0D53C" w14:textId="77777777" w:rsidR="00FC4B2B" w:rsidRPr="00FC4B2B" w:rsidRDefault="00FC4B2B" w:rsidP="000E7DF4">
            <w:pPr>
              <w:spacing w:after="0" w:line="240" w:lineRule="auto"/>
              <w:jc w:val="center"/>
              <w:rPr>
                <w:szCs w:val="24"/>
              </w:rPr>
            </w:pPr>
            <w:r w:rsidRPr="00FC4B2B">
              <w:rPr>
                <w:szCs w:val="24"/>
              </w:rPr>
              <w:t>1.</w:t>
            </w:r>
          </w:p>
        </w:tc>
        <w:tc>
          <w:tcPr>
            <w:tcW w:w="3634" w:type="dxa"/>
            <w:tcBorders>
              <w:top w:val="nil"/>
              <w:left w:val="nil"/>
              <w:bottom w:val="single" w:sz="8" w:space="0" w:color="auto"/>
              <w:right w:val="single" w:sz="8" w:space="0" w:color="auto"/>
            </w:tcBorders>
            <w:shd w:val="clear" w:color="auto" w:fill="auto"/>
            <w:noWrap/>
            <w:vAlign w:val="center"/>
            <w:hideMark/>
          </w:tcPr>
          <w:p w14:paraId="6BC14320" w14:textId="77777777" w:rsidR="00FC4B2B" w:rsidRPr="00FC4B2B" w:rsidRDefault="00FC4B2B" w:rsidP="000E7DF4">
            <w:pPr>
              <w:spacing w:after="0" w:line="240" w:lineRule="auto"/>
              <w:jc w:val="center"/>
              <w:rPr>
                <w:szCs w:val="24"/>
              </w:rPr>
            </w:pPr>
            <w:r w:rsidRPr="00FC4B2B">
              <w:rPr>
                <w:szCs w:val="24"/>
              </w:rPr>
              <w:t>Samochody ciężarowe</w:t>
            </w:r>
          </w:p>
        </w:tc>
        <w:tc>
          <w:tcPr>
            <w:tcW w:w="2552" w:type="dxa"/>
            <w:tcBorders>
              <w:top w:val="nil"/>
              <w:left w:val="nil"/>
              <w:bottom w:val="single" w:sz="8" w:space="0" w:color="auto"/>
              <w:right w:val="single" w:sz="8" w:space="0" w:color="auto"/>
            </w:tcBorders>
            <w:shd w:val="clear" w:color="auto" w:fill="auto"/>
            <w:noWrap/>
            <w:vAlign w:val="center"/>
            <w:hideMark/>
          </w:tcPr>
          <w:p w14:paraId="703904C7" w14:textId="77777777" w:rsidR="00FC4B2B" w:rsidRPr="00FC4B2B" w:rsidRDefault="00FC4B2B" w:rsidP="000E7DF4">
            <w:pPr>
              <w:spacing w:after="0" w:line="240" w:lineRule="auto"/>
              <w:jc w:val="center"/>
              <w:rPr>
                <w:szCs w:val="24"/>
              </w:rPr>
            </w:pPr>
            <w:r w:rsidRPr="00FC4B2B">
              <w:rPr>
                <w:szCs w:val="24"/>
              </w:rPr>
              <w:t>88</w:t>
            </w:r>
          </w:p>
        </w:tc>
        <w:tc>
          <w:tcPr>
            <w:tcW w:w="2551" w:type="dxa"/>
            <w:tcBorders>
              <w:top w:val="nil"/>
              <w:left w:val="nil"/>
              <w:bottom w:val="single" w:sz="8" w:space="0" w:color="auto"/>
              <w:right w:val="single" w:sz="8" w:space="0" w:color="auto"/>
            </w:tcBorders>
            <w:shd w:val="clear" w:color="auto" w:fill="auto"/>
            <w:noWrap/>
            <w:vAlign w:val="center"/>
            <w:hideMark/>
          </w:tcPr>
          <w:p w14:paraId="567944B2" w14:textId="77777777" w:rsidR="00FC4B2B" w:rsidRPr="00FC4B2B" w:rsidRDefault="00FC4B2B" w:rsidP="000E7DF4">
            <w:pPr>
              <w:spacing w:after="0" w:line="240" w:lineRule="auto"/>
              <w:jc w:val="center"/>
              <w:rPr>
                <w:szCs w:val="24"/>
              </w:rPr>
            </w:pPr>
            <w:r w:rsidRPr="00FC4B2B">
              <w:rPr>
                <w:szCs w:val="24"/>
              </w:rPr>
              <w:t>70/157/EWG</w:t>
            </w:r>
          </w:p>
        </w:tc>
      </w:tr>
      <w:tr w:rsidR="00FC4B2B" w:rsidRPr="00FC4B2B" w14:paraId="3B1C05EF" w14:textId="77777777" w:rsidTr="000E7DF4">
        <w:trPr>
          <w:trHeight w:val="264"/>
        </w:trPr>
        <w:tc>
          <w:tcPr>
            <w:tcW w:w="467" w:type="dxa"/>
            <w:tcBorders>
              <w:top w:val="nil"/>
              <w:left w:val="single" w:sz="8" w:space="0" w:color="auto"/>
              <w:bottom w:val="single" w:sz="8" w:space="0" w:color="auto"/>
              <w:right w:val="single" w:sz="8" w:space="0" w:color="auto"/>
            </w:tcBorders>
            <w:shd w:val="clear" w:color="auto" w:fill="auto"/>
            <w:noWrap/>
            <w:vAlign w:val="center"/>
            <w:hideMark/>
          </w:tcPr>
          <w:p w14:paraId="01429C16" w14:textId="77777777" w:rsidR="00FC4B2B" w:rsidRPr="00FC4B2B" w:rsidRDefault="00FC4B2B" w:rsidP="000E7DF4">
            <w:pPr>
              <w:spacing w:after="0" w:line="240" w:lineRule="auto"/>
              <w:jc w:val="center"/>
              <w:rPr>
                <w:szCs w:val="24"/>
              </w:rPr>
            </w:pPr>
            <w:r w:rsidRPr="00FC4B2B">
              <w:rPr>
                <w:szCs w:val="24"/>
              </w:rPr>
              <w:t>2.</w:t>
            </w:r>
          </w:p>
        </w:tc>
        <w:tc>
          <w:tcPr>
            <w:tcW w:w="3634" w:type="dxa"/>
            <w:tcBorders>
              <w:top w:val="nil"/>
              <w:left w:val="nil"/>
              <w:bottom w:val="single" w:sz="8" w:space="0" w:color="auto"/>
              <w:right w:val="single" w:sz="8" w:space="0" w:color="auto"/>
            </w:tcBorders>
            <w:shd w:val="clear" w:color="auto" w:fill="auto"/>
            <w:noWrap/>
            <w:vAlign w:val="center"/>
            <w:hideMark/>
          </w:tcPr>
          <w:p w14:paraId="736AB91A" w14:textId="77777777" w:rsidR="00FC4B2B" w:rsidRPr="00FC4B2B" w:rsidRDefault="00FC4B2B" w:rsidP="000E7DF4">
            <w:pPr>
              <w:spacing w:after="0" w:line="240" w:lineRule="auto"/>
              <w:jc w:val="center"/>
              <w:rPr>
                <w:szCs w:val="24"/>
              </w:rPr>
            </w:pPr>
            <w:r w:rsidRPr="00FC4B2B">
              <w:rPr>
                <w:szCs w:val="24"/>
              </w:rPr>
              <w:t>Maszyny budowlane</w:t>
            </w:r>
          </w:p>
        </w:tc>
        <w:tc>
          <w:tcPr>
            <w:tcW w:w="2552" w:type="dxa"/>
            <w:tcBorders>
              <w:top w:val="nil"/>
              <w:left w:val="nil"/>
              <w:bottom w:val="single" w:sz="8" w:space="0" w:color="auto"/>
              <w:right w:val="single" w:sz="8" w:space="0" w:color="auto"/>
            </w:tcBorders>
            <w:shd w:val="clear" w:color="auto" w:fill="auto"/>
            <w:noWrap/>
            <w:vAlign w:val="center"/>
            <w:hideMark/>
          </w:tcPr>
          <w:p w14:paraId="604C14BA" w14:textId="77777777" w:rsidR="00FC4B2B" w:rsidRPr="00FC4B2B" w:rsidRDefault="00FC4B2B" w:rsidP="000E7DF4">
            <w:pPr>
              <w:spacing w:after="0" w:line="240" w:lineRule="auto"/>
              <w:jc w:val="center"/>
              <w:rPr>
                <w:szCs w:val="24"/>
              </w:rPr>
            </w:pPr>
            <w:r w:rsidRPr="00FC4B2B">
              <w:rPr>
                <w:szCs w:val="24"/>
              </w:rPr>
              <w:t>89- 107</w:t>
            </w:r>
          </w:p>
        </w:tc>
        <w:tc>
          <w:tcPr>
            <w:tcW w:w="2551" w:type="dxa"/>
            <w:tcBorders>
              <w:top w:val="nil"/>
              <w:left w:val="nil"/>
              <w:bottom w:val="single" w:sz="8" w:space="0" w:color="auto"/>
              <w:right w:val="single" w:sz="8" w:space="0" w:color="auto"/>
            </w:tcBorders>
            <w:shd w:val="clear" w:color="auto" w:fill="auto"/>
            <w:noWrap/>
            <w:vAlign w:val="center"/>
            <w:hideMark/>
          </w:tcPr>
          <w:p w14:paraId="61C419BB" w14:textId="77777777" w:rsidR="00FC4B2B" w:rsidRPr="00FC4B2B" w:rsidRDefault="00FC4B2B" w:rsidP="000E7DF4">
            <w:pPr>
              <w:spacing w:after="0" w:line="240" w:lineRule="auto"/>
              <w:jc w:val="center"/>
              <w:rPr>
                <w:szCs w:val="24"/>
              </w:rPr>
            </w:pPr>
            <w:r w:rsidRPr="00FC4B2B">
              <w:rPr>
                <w:szCs w:val="24"/>
              </w:rPr>
              <w:t>79/113/EWG</w:t>
            </w:r>
          </w:p>
        </w:tc>
      </w:tr>
      <w:tr w:rsidR="00FC4B2B" w:rsidRPr="00FC4B2B" w14:paraId="060CD1E3" w14:textId="77777777" w:rsidTr="000E7DF4">
        <w:trPr>
          <w:trHeight w:val="264"/>
        </w:trPr>
        <w:tc>
          <w:tcPr>
            <w:tcW w:w="467" w:type="dxa"/>
            <w:tcBorders>
              <w:top w:val="nil"/>
              <w:left w:val="single" w:sz="8" w:space="0" w:color="auto"/>
              <w:bottom w:val="single" w:sz="8" w:space="0" w:color="auto"/>
              <w:right w:val="single" w:sz="8" w:space="0" w:color="auto"/>
            </w:tcBorders>
            <w:shd w:val="clear" w:color="auto" w:fill="auto"/>
            <w:noWrap/>
            <w:vAlign w:val="center"/>
            <w:hideMark/>
          </w:tcPr>
          <w:p w14:paraId="3D1C63FD" w14:textId="77777777" w:rsidR="00FC4B2B" w:rsidRPr="00FC4B2B" w:rsidRDefault="00FC4B2B" w:rsidP="000E7DF4">
            <w:pPr>
              <w:spacing w:after="0" w:line="240" w:lineRule="auto"/>
              <w:jc w:val="center"/>
              <w:rPr>
                <w:szCs w:val="24"/>
              </w:rPr>
            </w:pPr>
            <w:r w:rsidRPr="00FC4B2B">
              <w:rPr>
                <w:szCs w:val="24"/>
              </w:rPr>
              <w:t>3.</w:t>
            </w:r>
          </w:p>
        </w:tc>
        <w:tc>
          <w:tcPr>
            <w:tcW w:w="3634" w:type="dxa"/>
            <w:tcBorders>
              <w:top w:val="nil"/>
              <w:left w:val="nil"/>
              <w:bottom w:val="single" w:sz="8" w:space="0" w:color="auto"/>
              <w:right w:val="single" w:sz="8" w:space="0" w:color="auto"/>
            </w:tcBorders>
            <w:shd w:val="clear" w:color="auto" w:fill="auto"/>
            <w:noWrap/>
            <w:vAlign w:val="center"/>
            <w:hideMark/>
          </w:tcPr>
          <w:p w14:paraId="0534A34D" w14:textId="77777777" w:rsidR="00FC4B2B" w:rsidRPr="00FC4B2B" w:rsidRDefault="00FC4B2B" w:rsidP="000E7DF4">
            <w:pPr>
              <w:spacing w:after="0" w:line="240" w:lineRule="auto"/>
              <w:jc w:val="center"/>
              <w:rPr>
                <w:szCs w:val="24"/>
              </w:rPr>
            </w:pPr>
            <w:r w:rsidRPr="00FC4B2B">
              <w:rPr>
                <w:szCs w:val="24"/>
              </w:rPr>
              <w:t>Sprężarki</w:t>
            </w:r>
          </w:p>
        </w:tc>
        <w:tc>
          <w:tcPr>
            <w:tcW w:w="2552" w:type="dxa"/>
            <w:tcBorders>
              <w:top w:val="nil"/>
              <w:left w:val="nil"/>
              <w:bottom w:val="single" w:sz="8" w:space="0" w:color="auto"/>
              <w:right w:val="single" w:sz="8" w:space="0" w:color="auto"/>
            </w:tcBorders>
            <w:shd w:val="clear" w:color="auto" w:fill="auto"/>
            <w:noWrap/>
            <w:vAlign w:val="center"/>
            <w:hideMark/>
          </w:tcPr>
          <w:p w14:paraId="4F6971E6" w14:textId="77777777" w:rsidR="00FC4B2B" w:rsidRPr="00FC4B2B" w:rsidRDefault="00FC4B2B" w:rsidP="000E7DF4">
            <w:pPr>
              <w:spacing w:after="0" w:line="240" w:lineRule="auto"/>
              <w:jc w:val="center"/>
              <w:rPr>
                <w:szCs w:val="24"/>
              </w:rPr>
            </w:pPr>
            <w:r w:rsidRPr="00FC4B2B">
              <w:rPr>
                <w:szCs w:val="24"/>
              </w:rPr>
              <w:t>101 - 104</w:t>
            </w:r>
          </w:p>
        </w:tc>
        <w:tc>
          <w:tcPr>
            <w:tcW w:w="2551" w:type="dxa"/>
            <w:tcBorders>
              <w:top w:val="nil"/>
              <w:left w:val="nil"/>
              <w:bottom w:val="single" w:sz="8" w:space="0" w:color="auto"/>
              <w:right w:val="single" w:sz="8" w:space="0" w:color="auto"/>
            </w:tcBorders>
            <w:shd w:val="clear" w:color="auto" w:fill="auto"/>
            <w:noWrap/>
            <w:vAlign w:val="center"/>
            <w:hideMark/>
          </w:tcPr>
          <w:p w14:paraId="1B4375D9" w14:textId="77777777" w:rsidR="00FC4B2B" w:rsidRPr="00FC4B2B" w:rsidRDefault="00FC4B2B" w:rsidP="000E7DF4">
            <w:pPr>
              <w:spacing w:after="0" w:line="240" w:lineRule="auto"/>
              <w:jc w:val="center"/>
              <w:rPr>
                <w:szCs w:val="24"/>
              </w:rPr>
            </w:pPr>
            <w:r w:rsidRPr="00FC4B2B">
              <w:rPr>
                <w:szCs w:val="24"/>
              </w:rPr>
              <w:t>84/533/EWG</w:t>
            </w:r>
          </w:p>
        </w:tc>
      </w:tr>
      <w:tr w:rsidR="00FC4B2B" w:rsidRPr="00FC4B2B" w14:paraId="14F14075" w14:textId="77777777" w:rsidTr="000E7DF4">
        <w:trPr>
          <w:trHeight w:val="264"/>
        </w:trPr>
        <w:tc>
          <w:tcPr>
            <w:tcW w:w="467" w:type="dxa"/>
            <w:tcBorders>
              <w:top w:val="nil"/>
              <w:left w:val="single" w:sz="8" w:space="0" w:color="auto"/>
              <w:bottom w:val="single" w:sz="8" w:space="0" w:color="auto"/>
              <w:right w:val="single" w:sz="8" w:space="0" w:color="auto"/>
            </w:tcBorders>
            <w:shd w:val="clear" w:color="auto" w:fill="auto"/>
            <w:noWrap/>
            <w:vAlign w:val="center"/>
            <w:hideMark/>
          </w:tcPr>
          <w:p w14:paraId="34DCB2F4" w14:textId="77777777" w:rsidR="00FC4B2B" w:rsidRPr="00FC4B2B" w:rsidRDefault="00FC4B2B" w:rsidP="000E7DF4">
            <w:pPr>
              <w:spacing w:after="0" w:line="240" w:lineRule="auto"/>
              <w:jc w:val="center"/>
              <w:rPr>
                <w:szCs w:val="24"/>
              </w:rPr>
            </w:pPr>
            <w:r w:rsidRPr="00FC4B2B">
              <w:rPr>
                <w:szCs w:val="24"/>
              </w:rPr>
              <w:t>4.</w:t>
            </w:r>
          </w:p>
        </w:tc>
        <w:tc>
          <w:tcPr>
            <w:tcW w:w="3634" w:type="dxa"/>
            <w:tcBorders>
              <w:top w:val="nil"/>
              <w:left w:val="nil"/>
              <w:bottom w:val="single" w:sz="8" w:space="0" w:color="auto"/>
              <w:right w:val="single" w:sz="8" w:space="0" w:color="auto"/>
            </w:tcBorders>
            <w:shd w:val="clear" w:color="auto" w:fill="auto"/>
            <w:noWrap/>
            <w:vAlign w:val="center"/>
            <w:hideMark/>
          </w:tcPr>
          <w:p w14:paraId="11CA0B0B" w14:textId="77777777" w:rsidR="00FC4B2B" w:rsidRPr="00FC4B2B" w:rsidRDefault="00FC4B2B" w:rsidP="000E7DF4">
            <w:pPr>
              <w:spacing w:after="0" w:line="240" w:lineRule="auto"/>
              <w:jc w:val="center"/>
              <w:rPr>
                <w:szCs w:val="24"/>
              </w:rPr>
            </w:pPr>
            <w:r w:rsidRPr="00FC4B2B">
              <w:rPr>
                <w:szCs w:val="24"/>
              </w:rPr>
              <w:t>Żurawie wieżowe</w:t>
            </w:r>
          </w:p>
        </w:tc>
        <w:tc>
          <w:tcPr>
            <w:tcW w:w="2552" w:type="dxa"/>
            <w:tcBorders>
              <w:top w:val="nil"/>
              <w:left w:val="nil"/>
              <w:bottom w:val="single" w:sz="8" w:space="0" w:color="auto"/>
              <w:right w:val="single" w:sz="8" w:space="0" w:color="auto"/>
            </w:tcBorders>
            <w:shd w:val="clear" w:color="auto" w:fill="auto"/>
            <w:noWrap/>
            <w:vAlign w:val="center"/>
            <w:hideMark/>
          </w:tcPr>
          <w:p w14:paraId="0F1654A7" w14:textId="77777777" w:rsidR="00FC4B2B" w:rsidRPr="00FC4B2B" w:rsidRDefault="00FC4B2B" w:rsidP="000E7DF4">
            <w:pPr>
              <w:spacing w:after="0" w:line="240" w:lineRule="auto"/>
              <w:jc w:val="center"/>
              <w:rPr>
                <w:szCs w:val="24"/>
              </w:rPr>
            </w:pPr>
            <w:r w:rsidRPr="00FC4B2B">
              <w:rPr>
                <w:szCs w:val="24"/>
              </w:rPr>
              <w:t>100- 102</w:t>
            </w:r>
          </w:p>
        </w:tc>
        <w:tc>
          <w:tcPr>
            <w:tcW w:w="2551" w:type="dxa"/>
            <w:tcBorders>
              <w:top w:val="nil"/>
              <w:left w:val="nil"/>
              <w:bottom w:val="single" w:sz="8" w:space="0" w:color="auto"/>
              <w:right w:val="single" w:sz="8" w:space="0" w:color="auto"/>
            </w:tcBorders>
            <w:shd w:val="clear" w:color="auto" w:fill="auto"/>
            <w:noWrap/>
            <w:vAlign w:val="center"/>
            <w:hideMark/>
          </w:tcPr>
          <w:p w14:paraId="66BA5239" w14:textId="77777777" w:rsidR="00FC4B2B" w:rsidRPr="00FC4B2B" w:rsidRDefault="00FC4B2B" w:rsidP="000E7DF4">
            <w:pPr>
              <w:spacing w:after="0" w:line="240" w:lineRule="auto"/>
              <w:jc w:val="center"/>
              <w:rPr>
                <w:szCs w:val="24"/>
              </w:rPr>
            </w:pPr>
            <w:r w:rsidRPr="00FC4B2B">
              <w:rPr>
                <w:szCs w:val="24"/>
              </w:rPr>
              <w:t>84/534/EWG</w:t>
            </w:r>
          </w:p>
        </w:tc>
      </w:tr>
      <w:tr w:rsidR="00FC4B2B" w:rsidRPr="00FC4B2B" w14:paraId="25735341" w14:textId="77777777" w:rsidTr="000E7DF4">
        <w:trPr>
          <w:trHeight w:val="264"/>
        </w:trPr>
        <w:tc>
          <w:tcPr>
            <w:tcW w:w="467" w:type="dxa"/>
            <w:tcBorders>
              <w:top w:val="nil"/>
              <w:left w:val="single" w:sz="8" w:space="0" w:color="auto"/>
              <w:bottom w:val="single" w:sz="8" w:space="0" w:color="auto"/>
              <w:right w:val="single" w:sz="8" w:space="0" w:color="auto"/>
            </w:tcBorders>
            <w:shd w:val="clear" w:color="auto" w:fill="auto"/>
            <w:noWrap/>
            <w:vAlign w:val="center"/>
            <w:hideMark/>
          </w:tcPr>
          <w:p w14:paraId="064283A0" w14:textId="77777777" w:rsidR="00FC4B2B" w:rsidRPr="00FC4B2B" w:rsidRDefault="00FC4B2B" w:rsidP="000E7DF4">
            <w:pPr>
              <w:spacing w:after="0" w:line="240" w:lineRule="auto"/>
              <w:jc w:val="center"/>
              <w:rPr>
                <w:szCs w:val="24"/>
              </w:rPr>
            </w:pPr>
            <w:r w:rsidRPr="00FC4B2B">
              <w:rPr>
                <w:szCs w:val="24"/>
              </w:rPr>
              <w:t>5</w:t>
            </w:r>
          </w:p>
        </w:tc>
        <w:tc>
          <w:tcPr>
            <w:tcW w:w="3634" w:type="dxa"/>
            <w:tcBorders>
              <w:top w:val="nil"/>
              <w:left w:val="nil"/>
              <w:bottom w:val="single" w:sz="8" w:space="0" w:color="auto"/>
              <w:right w:val="single" w:sz="8" w:space="0" w:color="auto"/>
            </w:tcBorders>
            <w:shd w:val="clear" w:color="auto" w:fill="auto"/>
            <w:noWrap/>
            <w:vAlign w:val="center"/>
            <w:hideMark/>
          </w:tcPr>
          <w:p w14:paraId="40C050AA" w14:textId="77777777" w:rsidR="00FC4B2B" w:rsidRPr="00FC4B2B" w:rsidRDefault="00FC4B2B" w:rsidP="000E7DF4">
            <w:pPr>
              <w:spacing w:after="0" w:line="240" w:lineRule="auto"/>
              <w:jc w:val="center"/>
              <w:rPr>
                <w:szCs w:val="24"/>
              </w:rPr>
            </w:pPr>
            <w:r w:rsidRPr="00FC4B2B">
              <w:rPr>
                <w:szCs w:val="24"/>
              </w:rPr>
              <w:t>Agregaty spawalnicze</w:t>
            </w:r>
          </w:p>
        </w:tc>
        <w:tc>
          <w:tcPr>
            <w:tcW w:w="2552" w:type="dxa"/>
            <w:tcBorders>
              <w:top w:val="nil"/>
              <w:left w:val="nil"/>
              <w:bottom w:val="single" w:sz="8" w:space="0" w:color="auto"/>
              <w:right w:val="single" w:sz="8" w:space="0" w:color="auto"/>
            </w:tcBorders>
            <w:shd w:val="clear" w:color="auto" w:fill="auto"/>
            <w:noWrap/>
            <w:vAlign w:val="center"/>
            <w:hideMark/>
          </w:tcPr>
          <w:p w14:paraId="2CE364CC" w14:textId="77777777" w:rsidR="00FC4B2B" w:rsidRPr="00FC4B2B" w:rsidRDefault="00FC4B2B" w:rsidP="000E7DF4">
            <w:pPr>
              <w:spacing w:after="0" w:line="240" w:lineRule="auto"/>
              <w:jc w:val="center"/>
              <w:rPr>
                <w:szCs w:val="24"/>
              </w:rPr>
            </w:pPr>
            <w:r w:rsidRPr="00FC4B2B">
              <w:rPr>
                <w:szCs w:val="24"/>
              </w:rPr>
              <w:t>100- 101</w:t>
            </w:r>
          </w:p>
        </w:tc>
        <w:tc>
          <w:tcPr>
            <w:tcW w:w="2551" w:type="dxa"/>
            <w:tcBorders>
              <w:top w:val="nil"/>
              <w:left w:val="nil"/>
              <w:bottom w:val="single" w:sz="8" w:space="0" w:color="auto"/>
              <w:right w:val="single" w:sz="8" w:space="0" w:color="auto"/>
            </w:tcBorders>
            <w:shd w:val="clear" w:color="auto" w:fill="auto"/>
            <w:noWrap/>
            <w:vAlign w:val="center"/>
            <w:hideMark/>
          </w:tcPr>
          <w:p w14:paraId="2A9EB430" w14:textId="77777777" w:rsidR="00FC4B2B" w:rsidRPr="00FC4B2B" w:rsidRDefault="00FC4B2B" w:rsidP="000E7DF4">
            <w:pPr>
              <w:spacing w:after="0" w:line="240" w:lineRule="auto"/>
              <w:jc w:val="center"/>
              <w:rPr>
                <w:szCs w:val="24"/>
              </w:rPr>
            </w:pPr>
            <w:r w:rsidRPr="00FC4B2B">
              <w:rPr>
                <w:szCs w:val="24"/>
              </w:rPr>
              <w:t>84/535/EWG</w:t>
            </w:r>
          </w:p>
        </w:tc>
      </w:tr>
      <w:tr w:rsidR="00FC4B2B" w:rsidRPr="00FC4B2B" w14:paraId="32CE5ECD" w14:textId="77777777" w:rsidTr="000E7DF4">
        <w:trPr>
          <w:trHeight w:val="264"/>
        </w:trPr>
        <w:tc>
          <w:tcPr>
            <w:tcW w:w="467" w:type="dxa"/>
            <w:tcBorders>
              <w:top w:val="nil"/>
              <w:left w:val="single" w:sz="8" w:space="0" w:color="auto"/>
              <w:bottom w:val="single" w:sz="8" w:space="0" w:color="auto"/>
              <w:right w:val="single" w:sz="8" w:space="0" w:color="auto"/>
            </w:tcBorders>
            <w:shd w:val="clear" w:color="auto" w:fill="auto"/>
            <w:noWrap/>
            <w:vAlign w:val="center"/>
            <w:hideMark/>
          </w:tcPr>
          <w:p w14:paraId="544DB8D5" w14:textId="77777777" w:rsidR="00FC4B2B" w:rsidRPr="00FC4B2B" w:rsidRDefault="00FC4B2B" w:rsidP="000E7DF4">
            <w:pPr>
              <w:spacing w:after="0" w:line="240" w:lineRule="auto"/>
              <w:jc w:val="center"/>
              <w:rPr>
                <w:szCs w:val="24"/>
              </w:rPr>
            </w:pPr>
            <w:r w:rsidRPr="00FC4B2B">
              <w:rPr>
                <w:szCs w:val="24"/>
              </w:rPr>
              <w:t>6</w:t>
            </w:r>
          </w:p>
        </w:tc>
        <w:tc>
          <w:tcPr>
            <w:tcW w:w="3634" w:type="dxa"/>
            <w:tcBorders>
              <w:top w:val="nil"/>
              <w:left w:val="nil"/>
              <w:bottom w:val="single" w:sz="8" w:space="0" w:color="auto"/>
              <w:right w:val="single" w:sz="8" w:space="0" w:color="auto"/>
            </w:tcBorders>
            <w:shd w:val="clear" w:color="auto" w:fill="auto"/>
            <w:vAlign w:val="center"/>
            <w:hideMark/>
          </w:tcPr>
          <w:p w14:paraId="44B8A383" w14:textId="77777777" w:rsidR="00FC4B2B" w:rsidRPr="00FC4B2B" w:rsidRDefault="00FC4B2B" w:rsidP="000E7DF4">
            <w:pPr>
              <w:spacing w:after="0" w:line="240" w:lineRule="auto"/>
              <w:jc w:val="center"/>
              <w:rPr>
                <w:szCs w:val="24"/>
              </w:rPr>
            </w:pPr>
            <w:r w:rsidRPr="00FC4B2B">
              <w:rPr>
                <w:szCs w:val="24"/>
              </w:rPr>
              <w:t xml:space="preserve">Agregaty prądotwórcze: moc elektryczna P </w:t>
            </w:r>
            <w:r>
              <w:sym w:font="Symbol" w:char="F0A3"/>
            </w:r>
            <w:r w:rsidRPr="00FC4B2B">
              <w:rPr>
                <w:szCs w:val="24"/>
              </w:rPr>
              <w:t xml:space="preserve"> 2 kVA P &gt; 2 kVA</w:t>
            </w:r>
          </w:p>
        </w:tc>
        <w:tc>
          <w:tcPr>
            <w:tcW w:w="2552" w:type="dxa"/>
            <w:tcBorders>
              <w:top w:val="nil"/>
              <w:left w:val="nil"/>
              <w:bottom w:val="single" w:sz="8" w:space="0" w:color="auto"/>
              <w:right w:val="single" w:sz="8" w:space="0" w:color="auto"/>
            </w:tcBorders>
            <w:shd w:val="clear" w:color="auto" w:fill="auto"/>
            <w:vAlign w:val="center"/>
            <w:hideMark/>
          </w:tcPr>
          <w:p w14:paraId="7A65B426" w14:textId="77777777" w:rsidR="00FC4B2B" w:rsidRPr="00FC4B2B" w:rsidRDefault="00FC4B2B" w:rsidP="000E7DF4">
            <w:pPr>
              <w:spacing w:after="0" w:line="240" w:lineRule="auto"/>
              <w:jc w:val="center"/>
              <w:rPr>
                <w:szCs w:val="24"/>
              </w:rPr>
            </w:pPr>
            <w:r w:rsidRPr="00FC4B2B">
              <w:rPr>
                <w:szCs w:val="24"/>
              </w:rPr>
              <w:t>102 100</w:t>
            </w:r>
          </w:p>
        </w:tc>
        <w:tc>
          <w:tcPr>
            <w:tcW w:w="2551" w:type="dxa"/>
            <w:tcBorders>
              <w:top w:val="nil"/>
              <w:left w:val="nil"/>
              <w:bottom w:val="single" w:sz="8" w:space="0" w:color="auto"/>
              <w:right w:val="single" w:sz="8" w:space="0" w:color="auto"/>
            </w:tcBorders>
            <w:shd w:val="clear" w:color="auto" w:fill="auto"/>
            <w:noWrap/>
            <w:vAlign w:val="center"/>
            <w:hideMark/>
          </w:tcPr>
          <w:p w14:paraId="2ABD14A9" w14:textId="77777777" w:rsidR="00FC4B2B" w:rsidRPr="00FC4B2B" w:rsidRDefault="00FC4B2B" w:rsidP="000E7DF4">
            <w:pPr>
              <w:spacing w:after="0" w:line="240" w:lineRule="auto"/>
              <w:jc w:val="center"/>
              <w:rPr>
                <w:szCs w:val="24"/>
              </w:rPr>
            </w:pPr>
            <w:r w:rsidRPr="00FC4B2B">
              <w:rPr>
                <w:szCs w:val="24"/>
              </w:rPr>
              <w:t>84/536/EWG</w:t>
            </w:r>
          </w:p>
        </w:tc>
      </w:tr>
      <w:tr w:rsidR="00FC4B2B" w:rsidRPr="00FC4B2B" w14:paraId="22268E92" w14:textId="77777777" w:rsidTr="000E7DF4">
        <w:trPr>
          <w:trHeight w:val="264"/>
        </w:trPr>
        <w:tc>
          <w:tcPr>
            <w:tcW w:w="467" w:type="dxa"/>
            <w:tcBorders>
              <w:top w:val="nil"/>
              <w:left w:val="single" w:sz="8" w:space="0" w:color="auto"/>
              <w:bottom w:val="nil"/>
              <w:right w:val="single" w:sz="8" w:space="0" w:color="auto"/>
            </w:tcBorders>
            <w:shd w:val="clear" w:color="auto" w:fill="auto"/>
            <w:noWrap/>
            <w:vAlign w:val="center"/>
            <w:hideMark/>
          </w:tcPr>
          <w:p w14:paraId="3217BC49" w14:textId="2D024075" w:rsidR="00FC4B2B" w:rsidRPr="00FC4B2B" w:rsidRDefault="00FC4B2B" w:rsidP="000E7DF4">
            <w:pPr>
              <w:spacing w:after="0" w:line="240" w:lineRule="auto"/>
              <w:jc w:val="center"/>
              <w:rPr>
                <w:szCs w:val="24"/>
              </w:rPr>
            </w:pPr>
          </w:p>
        </w:tc>
        <w:tc>
          <w:tcPr>
            <w:tcW w:w="3634" w:type="dxa"/>
            <w:tcBorders>
              <w:top w:val="nil"/>
              <w:left w:val="nil"/>
              <w:bottom w:val="nil"/>
              <w:right w:val="single" w:sz="8" w:space="0" w:color="auto"/>
            </w:tcBorders>
            <w:shd w:val="clear" w:color="auto" w:fill="auto"/>
            <w:noWrap/>
            <w:vAlign w:val="center"/>
            <w:hideMark/>
          </w:tcPr>
          <w:p w14:paraId="539EFFE1" w14:textId="77777777" w:rsidR="00FC4B2B" w:rsidRPr="00FC4B2B" w:rsidRDefault="00FC4B2B" w:rsidP="000E7DF4">
            <w:pPr>
              <w:spacing w:after="0" w:line="240" w:lineRule="auto"/>
              <w:jc w:val="center"/>
              <w:rPr>
                <w:szCs w:val="24"/>
              </w:rPr>
            </w:pPr>
            <w:r w:rsidRPr="00FC4B2B">
              <w:rPr>
                <w:szCs w:val="24"/>
              </w:rPr>
              <w:t>Koparki, spycharki, ładowarki o mocy:</w:t>
            </w:r>
          </w:p>
        </w:tc>
        <w:tc>
          <w:tcPr>
            <w:tcW w:w="2552" w:type="dxa"/>
            <w:tcBorders>
              <w:top w:val="nil"/>
              <w:left w:val="nil"/>
              <w:bottom w:val="nil"/>
              <w:right w:val="single" w:sz="8" w:space="0" w:color="auto"/>
            </w:tcBorders>
            <w:shd w:val="clear" w:color="auto" w:fill="auto"/>
            <w:noWrap/>
            <w:vAlign w:val="center"/>
            <w:hideMark/>
          </w:tcPr>
          <w:p w14:paraId="15CB3FE5" w14:textId="4A6F8160" w:rsidR="00FC4B2B" w:rsidRPr="00FC4B2B" w:rsidRDefault="00FC4B2B" w:rsidP="000E7DF4">
            <w:pPr>
              <w:spacing w:after="0" w:line="240" w:lineRule="auto"/>
              <w:ind w:firstLineChars="400" w:firstLine="960"/>
              <w:jc w:val="center"/>
              <w:rPr>
                <w:szCs w:val="24"/>
              </w:rPr>
            </w:pPr>
          </w:p>
        </w:tc>
        <w:tc>
          <w:tcPr>
            <w:tcW w:w="2551" w:type="dxa"/>
            <w:tcBorders>
              <w:top w:val="nil"/>
              <w:left w:val="nil"/>
              <w:bottom w:val="nil"/>
              <w:right w:val="single" w:sz="8" w:space="0" w:color="auto"/>
            </w:tcBorders>
            <w:shd w:val="clear" w:color="auto" w:fill="auto"/>
            <w:noWrap/>
            <w:vAlign w:val="center"/>
            <w:hideMark/>
          </w:tcPr>
          <w:p w14:paraId="315EEFE9" w14:textId="32C3148C" w:rsidR="00FC4B2B" w:rsidRPr="00FC4B2B" w:rsidRDefault="00FC4B2B" w:rsidP="000E7DF4">
            <w:pPr>
              <w:spacing w:after="0" w:line="240" w:lineRule="auto"/>
              <w:ind w:firstLineChars="200" w:firstLine="480"/>
              <w:jc w:val="center"/>
              <w:rPr>
                <w:szCs w:val="24"/>
              </w:rPr>
            </w:pPr>
          </w:p>
        </w:tc>
      </w:tr>
      <w:tr w:rsidR="00FC4B2B" w:rsidRPr="00FC4B2B" w14:paraId="1D1428F0" w14:textId="77777777" w:rsidTr="000E7DF4">
        <w:trPr>
          <w:trHeight w:val="264"/>
        </w:trPr>
        <w:tc>
          <w:tcPr>
            <w:tcW w:w="467" w:type="dxa"/>
            <w:tcBorders>
              <w:top w:val="nil"/>
              <w:left w:val="single" w:sz="8" w:space="0" w:color="auto"/>
              <w:bottom w:val="nil"/>
              <w:right w:val="single" w:sz="8" w:space="0" w:color="auto"/>
            </w:tcBorders>
            <w:shd w:val="clear" w:color="auto" w:fill="auto"/>
            <w:noWrap/>
            <w:vAlign w:val="center"/>
            <w:hideMark/>
          </w:tcPr>
          <w:p w14:paraId="3C38311C" w14:textId="00F7FC14" w:rsidR="00FC4B2B" w:rsidRPr="00FC4B2B" w:rsidRDefault="00FC4B2B" w:rsidP="000E7DF4">
            <w:pPr>
              <w:spacing w:after="0" w:line="240" w:lineRule="auto"/>
              <w:jc w:val="center"/>
              <w:rPr>
                <w:szCs w:val="24"/>
              </w:rPr>
            </w:pPr>
          </w:p>
        </w:tc>
        <w:tc>
          <w:tcPr>
            <w:tcW w:w="3634" w:type="dxa"/>
            <w:tcBorders>
              <w:top w:val="nil"/>
              <w:left w:val="nil"/>
              <w:bottom w:val="nil"/>
              <w:right w:val="single" w:sz="8" w:space="0" w:color="auto"/>
            </w:tcBorders>
            <w:shd w:val="clear" w:color="auto" w:fill="auto"/>
            <w:noWrap/>
            <w:vAlign w:val="center"/>
            <w:hideMark/>
          </w:tcPr>
          <w:p w14:paraId="52C0D03E" w14:textId="77777777" w:rsidR="00FC4B2B" w:rsidRPr="00FC4B2B" w:rsidRDefault="00FC4B2B" w:rsidP="000E7DF4">
            <w:pPr>
              <w:spacing w:after="0" w:line="240" w:lineRule="auto"/>
              <w:jc w:val="center"/>
              <w:rPr>
                <w:szCs w:val="24"/>
              </w:rPr>
            </w:pPr>
            <w:r w:rsidRPr="00FC4B2B">
              <w:rPr>
                <w:szCs w:val="24"/>
              </w:rPr>
              <w:t xml:space="preserve">• P </w:t>
            </w:r>
            <w:r>
              <w:sym w:font="Symbol" w:char="F0A3"/>
            </w:r>
            <w:r w:rsidRPr="00FC4B2B">
              <w:rPr>
                <w:szCs w:val="24"/>
              </w:rPr>
              <w:t xml:space="preserve"> 70 kW</w:t>
            </w:r>
          </w:p>
        </w:tc>
        <w:tc>
          <w:tcPr>
            <w:tcW w:w="2552" w:type="dxa"/>
            <w:tcBorders>
              <w:top w:val="nil"/>
              <w:left w:val="nil"/>
              <w:bottom w:val="nil"/>
              <w:right w:val="single" w:sz="8" w:space="0" w:color="auto"/>
            </w:tcBorders>
            <w:shd w:val="clear" w:color="auto" w:fill="auto"/>
            <w:noWrap/>
            <w:vAlign w:val="center"/>
            <w:hideMark/>
          </w:tcPr>
          <w:p w14:paraId="4A01C8E4" w14:textId="77777777" w:rsidR="00FC4B2B" w:rsidRPr="00FC4B2B" w:rsidRDefault="00FC4B2B" w:rsidP="000E7DF4">
            <w:pPr>
              <w:spacing w:after="0" w:line="240" w:lineRule="auto"/>
              <w:jc w:val="center"/>
              <w:rPr>
                <w:szCs w:val="24"/>
              </w:rPr>
            </w:pPr>
            <w:r w:rsidRPr="00FC4B2B">
              <w:rPr>
                <w:szCs w:val="24"/>
              </w:rPr>
              <w:t>106</w:t>
            </w:r>
          </w:p>
        </w:tc>
        <w:tc>
          <w:tcPr>
            <w:tcW w:w="2551" w:type="dxa"/>
            <w:tcBorders>
              <w:top w:val="nil"/>
              <w:left w:val="nil"/>
              <w:bottom w:val="nil"/>
              <w:right w:val="single" w:sz="8" w:space="0" w:color="auto"/>
            </w:tcBorders>
            <w:shd w:val="clear" w:color="auto" w:fill="auto"/>
            <w:noWrap/>
            <w:vAlign w:val="center"/>
            <w:hideMark/>
          </w:tcPr>
          <w:p w14:paraId="4184C206" w14:textId="448E4E1A" w:rsidR="00FC4B2B" w:rsidRPr="00FC4B2B" w:rsidRDefault="00FC4B2B" w:rsidP="000E7DF4">
            <w:pPr>
              <w:spacing w:after="0" w:line="240" w:lineRule="auto"/>
              <w:ind w:firstLineChars="200" w:firstLine="480"/>
              <w:jc w:val="center"/>
              <w:rPr>
                <w:szCs w:val="24"/>
              </w:rPr>
            </w:pPr>
          </w:p>
        </w:tc>
      </w:tr>
      <w:tr w:rsidR="00FC4B2B" w:rsidRPr="00FC4B2B" w14:paraId="5D03C0F7" w14:textId="77777777" w:rsidTr="000E7DF4">
        <w:trPr>
          <w:trHeight w:val="264"/>
        </w:trPr>
        <w:tc>
          <w:tcPr>
            <w:tcW w:w="467" w:type="dxa"/>
            <w:tcBorders>
              <w:top w:val="nil"/>
              <w:left w:val="single" w:sz="8" w:space="0" w:color="auto"/>
              <w:bottom w:val="nil"/>
              <w:right w:val="single" w:sz="8" w:space="0" w:color="auto"/>
            </w:tcBorders>
            <w:shd w:val="clear" w:color="auto" w:fill="auto"/>
            <w:noWrap/>
            <w:vAlign w:val="center"/>
            <w:hideMark/>
          </w:tcPr>
          <w:p w14:paraId="297340FA" w14:textId="77777777" w:rsidR="00FC4B2B" w:rsidRPr="00FC4B2B" w:rsidRDefault="00FC4B2B" w:rsidP="000E7DF4">
            <w:pPr>
              <w:spacing w:after="0" w:line="240" w:lineRule="auto"/>
              <w:jc w:val="center"/>
              <w:rPr>
                <w:szCs w:val="24"/>
              </w:rPr>
            </w:pPr>
            <w:r w:rsidRPr="00FC4B2B">
              <w:rPr>
                <w:szCs w:val="24"/>
              </w:rPr>
              <w:t>7</w:t>
            </w:r>
          </w:p>
        </w:tc>
        <w:tc>
          <w:tcPr>
            <w:tcW w:w="3634" w:type="dxa"/>
            <w:tcBorders>
              <w:top w:val="nil"/>
              <w:left w:val="nil"/>
              <w:bottom w:val="nil"/>
              <w:right w:val="single" w:sz="8" w:space="0" w:color="auto"/>
            </w:tcBorders>
            <w:shd w:val="clear" w:color="auto" w:fill="auto"/>
            <w:noWrap/>
            <w:vAlign w:val="center"/>
            <w:hideMark/>
          </w:tcPr>
          <w:p w14:paraId="45907CBA" w14:textId="77777777" w:rsidR="00FC4B2B" w:rsidRPr="00FC4B2B" w:rsidRDefault="00FC4B2B" w:rsidP="000E7DF4">
            <w:pPr>
              <w:spacing w:after="0" w:line="240" w:lineRule="auto"/>
              <w:jc w:val="center"/>
              <w:rPr>
                <w:szCs w:val="24"/>
              </w:rPr>
            </w:pPr>
            <w:r w:rsidRPr="00FC4B2B">
              <w:rPr>
                <w:szCs w:val="24"/>
              </w:rPr>
              <w:t xml:space="preserve">• 70 &lt; P </w:t>
            </w:r>
            <w:r w:rsidR="005D037A">
              <w:sym w:font="Symbol" w:char="F0A3"/>
            </w:r>
            <w:r w:rsidRPr="00FC4B2B">
              <w:rPr>
                <w:szCs w:val="24"/>
              </w:rPr>
              <w:t xml:space="preserve"> 160 kW</w:t>
            </w:r>
          </w:p>
        </w:tc>
        <w:tc>
          <w:tcPr>
            <w:tcW w:w="2552" w:type="dxa"/>
            <w:tcBorders>
              <w:top w:val="nil"/>
              <w:left w:val="nil"/>
              <w:bottom w:val="nil"/>
              <w:right w:val="single" w:sz="8" w:space="0" w:color="auto"/>
            </w:tcBorders>
            <w:shd w:val="clear" w:color="auto" w:fill="auto"/>
            <w:noWrap/>
            <w:vAlign w:val="center"/>
            <w:hideMark/>
          </w:tcPr>
          <w:p w14:paraId="530DD777" w14:textId="77777777" w:rsidR="00FC4B2B" w:rsidRPr="00FC4B2B" w:rsidRDefault="00FC4B2B" w:rsidP="000E7DF4">
            <w:pPr>
              <w:spacing w:after="0" w:line="240" w:lineRule="auto"/>
              <w:jc w:val="center"/>
              <w:rPr>
                <w:szCs w:val="24"/>
              </w:rPr>
            </w:pPr>
            <w:r w:rsidRPr="00FC4B2B">
              <w:rPr>
                <w:szCs w:val="24"/>
              </w:rPr>
              <w:t>108</w:t>
            </w:r>
          </w:p>
        </w:tc>
        <w:tc>
          <w:tcPr>
            <w:tcW w:w="2551" w:type="dxa"/>
            <w:tcBorders>
              <w:top w:val="nil"/>
              <w:left w:val="nil"/>
              <w:bottom w:val="nil"/>
              <w:right w:val="single" w:sz="8" w:space="0" w:color="auto"/>
            </w:tcBorders>
            <w:shd w:val="clear" w:color="auto" w:fill="auto"/>
            <w:noWrap/>
            <w:vAlign w:val="center"/>
            <w:hideMark/>
          </w:tcPr>
          <w:p w14:paraId="550FDFA6" w14:textId="22571630" w:rsidR="00FC4B2B" w:rsidRPr="00FC4B2B" w:rsidRDefault="00FC4B2B" w:rsidP="000E7DF4">
            <w:pPr>
              <w:spacing w:after="0" w:line="240" w:lineRule="auto"/>
              <w:ind w:firstLineChars="200" w:firstLine="480"/>
              <w:jc w:val="center"/>
              <w:rPr>
                <w:szCs w:val="24"/>
              </w:rPr>
            </w:pPr>
          </w:p>
        </w:tc>
      </w:tr>
      <w:tr w:rsidR="00FC4B2B" w:rsidRPr="00FC4B2B" w14:paraId="1941705C" w14:textId="77777777" w:rsidTr="000E7DF4">
        <w:trPr>
          <w:trHeight w:val="264"/>
        </w:trPr>
        <w:tc>
          <w:tcPr>
            <w:tcW w:w="467" w:type="dxa"/>
            <w:tcBorders>
              <w:top w:val="nil"/>
              <w:left w:val="single" w:sz="8" w:space="0" w:color="auto"/>
              <w:bottom w:val="nil"/>
              <w:right w:val="single" w:sz="8" w:space="0" w:color="auto"/>
            </w:tcBorders>
            <w:shd w:val="clear" w:color="auto" w:fill="auto"/>
            <w:noWrap/>
            <w:vAlign w:val="center"/>
            <w:hideMark/>
          </w:tcPr>
          <w:p w14:paraId="740E9F84" w14:textId="01FAED1C" w:rsidR="00FC4B2B" w:rsidRPr="00FC4B2B" w:rsidRDefault="00FC4B2B" w:rsidP="000E7DF4">
            <w:pPr>
              <w:spacing w:after="0" w:line="240" w:lineRule="auto"/>
              <w:jc w:val="center"/>
              <w:rPr>
                <w:szCs w:val="24"/>
              </w:rPr>
            </w:pPr>
          </w:p>
        </w:tc>
        <w:tc>
          <w:tcPr>
            <w:tcW w:w="3634" w:type="dxa"/>
            <w:tcBorders>
              <w:top w:val="nil"/>
              <w:left w:val="nil"/>
              <w:bottom w:val="nil"/>
              <w:right w:val="single" w:sz="8" w:space="0" w:color="auto"/>
            </w:tcBorders>
            <w:shd w:val="clear" w:color="auto" w:fill="auto"/>
            <w:noWrap/>
            <w:vAlign w:val="center"/>
            <w:hideMark/>
          </w:tcPr>
          <w:p w14:paraId="700A7859" w14:textId="77777777" w:rsidR="00FC4B2B" w:rsidRPr="00FC4B2B" w:rsidRDefault="00FC4B2B" w:rsidP="000E7DF4">
            <w:pPr>
              <w:spacing w:after="0" w:line="240" w:lineRule="auto"/>
              <w:jc w:val="center"/>
              <w:rPr>
                <w:szCs w:val="24"/>
              </w:rPr>
            </w:pPr>
            <w:r w:rsidRPr="00FC4B2B">
              <w:rPr>
                <w:szCs w:val="24"/>
              </w:rPr>
              <w:t xml:space="preserve">• 160 &lt; P </w:t>
            </w:r>
            <w:r w:rsidR="005D037A">
              <w:sym w:font="Symbol" w:char="F0A3"/>
            </w:r>
            <w:r w:rsidRPr="00FC4B2B">
              <w:rPr>
                <w:szCs w:val="24"/>
              </w:rPr>
              <w:t xml:space="preserve"> 350 kW</w:t>
            </w:r>
          </w:p>
        </w:tc>
        <w:tc>
          <w:tcPr>
            <w:tcW w:w="2552" w:type="dxa"/>
            <w:tcBorders>
              <w:top w:val="nil"/>
              <w:left w:val="nil"/>
              <w:bottom w:val="nil"/>
              <w:right w:val="single" w:sz="8" w:space="0" w:color="auto"/>
            </w:tcBorders>
            <w:shd w:val="clear" w:color="auto" w:fill="auto"/>
            <w:noWrap/>
            <w:vAlign w:val="center"/>
            <w:hideMark/>
          </w:tcPr>
          <w:p w14:paraId="5CB7CFAA" w14:textId="77777777" w:rsidR="00FC4B2B" w:rsidRPr="00FC4B2B" w:rsidRDefault="00FC4B2B" w:rsidP="000E7DF4">
            <w:pPr>
              <w:spacing w:after="0" w:line="240" w:lineRule="auto"/>
              <w:jc w:val="center"/>
              <w:rPr>
                <w:szCs w:val="24"/>
              </w:rPr>
            </w:pPr>
            <w:r w:rsidRPr="00FC4B2B">
              <w:rPr>
                <w:szCs w:val="24"/>
              </w:rPr>
              <w:t>110</w:t>
            </w:r>
          </w:p>
        </w:tc>
        <w:tc>
          <w:tcPr>
            <w:tcW w:w="2551" w:type="dxa"/>
            <w:tcBorders>
              <w:top w:val="nil"/>
              <w:left w:val="nil"/>
              <w:bottom w:val="nil"/>
              <w:right w:val="single" w:sz="8" w:space="0" w:color="auto"/>
            </w:tcBorders>
            <w:shd w:val="clear" w:color="auto" w:fill="auto"/>
            <w:noWrap/>
            <w:vAlign w:val="center"/>
            <w:hideMark/>
          </w:tcPr>
          <w:p w14:paraId="12A684CD" w14:textId="1266EB18" w:rsidR="00FC4B2B" w:rsidRPr="00FC4B2B" w:rsidRDefault="00FC4B2B" w:rsidP="000E7DF4">
            <w:pPr>
              <w:spacing w:after="0" w:line="240" w:lineRule="auto"/>
              <w:ind w:firstLineChars="200" w:firstLine="480"/>
              <w:jc w:val="center"/>
              <w:rPr>
                <w:szCs w:val="24"/>
              </w:rPr>
            </w:pPr>
          </w:p>
        </w:tc>
      </w:tr>
      <w:tr w:rsidR="00FC4B2B" w:rsidRPr="00FC4B2B" w14:paraId="1AFD797C" w14:textId="77777777" w:rsidTr="000E7DF4">
        <w:trPr>
          <w:trHeight w:val="264"/>
        </w:trPr>
        <w:tc>
          <w:tcPr>
            <w:tcW w:w="467" w:type="dxa"/>
            <w:tcBorders>
              <w:top w:val="nil"/>
              <w:left w:val="single" w:sz="8" w:space="0" w:color="auto"/>
              <w:right w:val="single" w:sz="8" w:space="0" w:color="auto"/>
            </w:tcBorders>
            <w:shd w:val="clear" w:color="auto" w:fill="auto"/>
            <w:noWrap/>
            <w:vAlign w:val="center"/>
            <w:hideMark/>
          </w:tcPr>
          <w:p w14:paraId="7E8042A0" w14:textId="1155B9BC" w:rsidR="00FC4B2B" w:rsidRPr="00FC4B2B" w:rsidRDefault="00FC4B2B" w:rsidP="000E7DF4">
            <w:pPr>
              <w:spacing w:after="0" w:line="240" w:lineRule="auto"/>
              <w:jc w:val="center"/>
              <w:rPr>
                <w:szCs w:val="24"/>
              </w:rPr>
            </w:pPr>
          </w:p>
        </w:tc>
        <w:tc>
          <w:tcPr>
            <w:tcW w:w="3634" w:type="dxa"/>
            <w:tcBorders>
              <w:top w:val="nil"/>
              <w:left w:val="nil"/>
              <w:right w:val="single" w:sz="8" w:space="0" w:color="auto"/>
            </w:tcBorders>
            <w:shd w:val="clear" w:color="auto" w:fill="auto"/>
            <w:noWrap/>
            <w:vAlign w:val="center"/>
            <w:hideMark/>
          </w:tcPr>
          <w:p w14:paraId="1988DFBA" w14:textId="77777777" w:rsidR="00FC4B2B" w:rsidRPr="00FC4B2B" w:rsidRDefault="00FC4B2B" w:rsidP="000E7DF4">
            <w:pPr>
              <w:spacing w:after="0" w:line="240" w:lineRule="auto"/>
              <w:jc w:val="center"/>
              <w:rPr>
                <w:szCs w:val="24"/>
              </w:rPr>
            </w:pPr>
            <w:r w:rsidRPr="00FC4B2B">
              <w:rPr>
                <w:szCs w:val="24"/>
              </w:rPr>
              <w:t>• koparki hydrauliczne i linowe</w:t>
            </w:r>
          </w:p>
        </w:tc>
        <w:tc>
          <w:tcPr>
            <w:tcW w:w="2552" w:type="dxa"/>
            <w:tcBorders>
              <w:top w:val="nil"/>
              <w:left w:val="nil"/>
              <w:right w:val="single" w:sz="8" w:space="0" w:color="auto"/>
            </w:tcBorders>
            <w:shd w:val="clear" w:color="auto" w:fill="auto"/>
            <w:noWrap/>
            <w:vAlign w:val="center"/>
            <w:hideMark/>
          </w:tcPr>
          <w:p w14:paraId="32FB8FC1" w14:textId="77777777" w:rsidR="00FC4B2B" w:rsidRPr="00FC4B2B" w:rsidRDefault="00FC4B2B" w:rsidP="000E7DF4">
            <w:pPr>
              <w:spacing w:after="0" w:line="240" w:lineRule="auto"/>
              <w:jc w:val="center"/>
              <w:rPr>
                <w:szCs w:val="24"/>
              </w:rPr>
            </w:pPr>
            <w:r w:rsidRPr="00FC4B2B">
              <w:rPr>
                <w:szCs w:val="24"/>
              </w:rPr>
              <w:t>112</w:t>
            </w:r>
          </w:p>
        </w:tc>
        <w:tc>
          <w:tcPr>
            <w:tcW w:w="2551" w:type="dxa"/>
            <w:tcBorders>
              <w:top w:val="nil"/>
              <w:left w:val="nil"/>
              <w:right w:val="single" w:sz="8" w:space="0" w:color="auto"/>
            </w:tcBorders>
            <w:shd w:val="clear" w:color="auto" w:fill="auto"/>
            <w:noWrap/>
            <w:vAlign w:val="center"/>
            <w:hideMark/>
          </w:tcPr>
          <w:p w14:paraId="77C6A6E4" w14:textId="77777777" w:rsidR="00FC4B2B" w:rsidRPr="00FC4B2B" w:rsidRDefault="00FC4B2B" w:rsidP="000E7DF4">
            <w:pPr>
              <w:spacing w:after="0" w:line="240" w:lineRule="auto"/>
              <w:jc w:val="center"/>
              <w:rPr>
                <w:szCs w:val="24"/>
              </w:rPr>
            </w:pPr>
            <w:r w:rsidRPr="00FC4B2B">
              <w:rPr>
                <w:szCs w:val="24"/>
              </w:rPr>
              <w:t>86/662/EWG</w:t>
            </w:r>
          </w:p>
        </w:tc>
      </w:tr>
      <w:tr w:rsidR="00FC4B2B" w:rsidRPr="00FC4B2B" w14:paraId="035D4A39" w14:textId="77777777" w:rsidTr="000E7DF4">
        <w:trPr>
          <w:trHeight w:val="264"/>
        </w:trPr>
        <w:tc>
          <w:tcPr>
            <w:tcW w:w="467" w:type="dxa"/>
            <w:tcBorders>
              <w:top w:val="nil"/>
              <w:left w:val="single" w:sz="8" w:space="0" w:color="auto"/>
              <w:bottom w:val="nil"/>
              <w:right w:val="single" w:sz="8" w:space="0" w:color="auto"/>
            </w:tcBorders>
            <w:shd w:val="clear" w:color="auto" w:fill="auto"/>
            <w:noWrap/>
            <w:vAlign w:val="center"/>
            <w:hideMark/>
          </w:tcPr>
          <w:p w14:paraId="092A38E1" w14:textId="20C32CC0" w:rsidR="00FC4B2B" w:rsidRPr="00FC4B2B" w:rsidRDefault="00FC4B2B" w:rsidP="000E7DF4">
            <w:pPr>
              <w:spacing w:after="0" w:line="240" w:lineRule="auto"/>
              <w:jc w:val="center"/>
              <w:rPr>
                <w:szCs w:val="24"/>
              </w:rPr>
            </w:pPr>
          </w:p>
        </w:tc>
        <w:tc>
          <w:tcPr>
            <w:tcW w:w="3634" w:type="dxa"/>
            <w:tcBorders>
              <w:top w:val="nil"/>
              <w:left w:val="nil"/>
              <w:bottom w:val="nil"/>
              <w:right w:val="single" w:sz="8" w:space="0" w:color="auto"/>
            </w:tcBorders>
            <w:shd w:val="clear" w:color="auto" w:fill="auto"/>
            <w:noWrap/>
            <w:vAlign w:val="center"/>
            <w:hideMark/>
          </w:tcPr>
          <w:p w14:paraId="33D4D75F" w14:textId="77777777" w:rsidR="00FC4B2B" w:rsidRPr="00FC4B2B" w:rsidRDefault="00FC4B2B" w:rsidP="000E7DF4">
            <w:pPr>
              <w:spacing w:after="0" w:line="240" w:lineRule="auto"/>
              <w:jc w:val="center"/>
              <w:rPr>
                <w:szCs w:val="24"/>
              </w:rPr>
            </w:pPr>
            <w:r w:rsidRPr="00FC4B2B">
              <w:rPr>
                <w:szCs w:val="24"/>
              </w:rPr>
              <w:t>• pozostałe maszyny do robót ziemnych</w:t>
            </w:r>
          </w:p>
        </w:tc>
        <w:tc>
          <w:tcPr>
            <w:tcW w:w="2552" w:type="dxa"/>
            <w:tcBorders>
              <w:top w:val="nil"/>
              <w:left w:val="nil"/>
              <w:bottom w:val="nil"/>
              <w:right w:val="single" w:sz="8" w:space="0" w:color="auto"/>
            </w:tcBorders>
            <w:shd w:val="clear" w:color="auto" w:fill="auto"/>
            <w:noWrap/>
            <w:vAlign w:val="center"/>
            <w:hideMark/>
          </w:tcPr>
          <w:p w14:paraId="075723DE" w14:textId="77777777" w:rsidR="00FC4B2B" w:rsidRPr="00FC4B2B" w:rsidRDefault="00FC4B2B" w:rsidP="000E7DF4">
            <w:pPr>
              <w:spacing w:after="0" w:line="240" w:lineRule="auto"/>
              <w:jc w:val="center"/>
              <w:rPr>
                <w:szCs w:val="24"/>
              </w:rPr>
            </w:pPr>
            <w:r w:rsidRPr="00FC4B2B">
              <w:rPr>
                <w:szCs w:val="24"/>
              </w:rPr>
              <w:t>118</w:t>
            </w:r>
          </w:p>
        </w:tc>
        <w:tc>
          <w:tcPr>
            <w:tcW w:w="2551" w:type="dxa"/>
            <w:tcBorders>
              <w:top w:val="nil"/>
              <w:left w:val="nil"/>
              <w:bottom w:val="nil"/>
              <w:right w:val="single" w:sz="8" w:space="0" w:color="auto"/>
            </w:tcBorders>
            <w:shd w:val="clear" w:color="auto" w:fill="auto"/>
            <w:noWrap/>
            <w:vAlign w:val="center"/>
            <w:hideMark/>
          </w:tcPr>
          <w:p w14:paraId="3507B2A6" w14:textId="7A989837" w:rsidR="00FC4B2B" w:rsidRPr="00FC4B2B" w:rsidRDefault="00FC4B2B" w:rsidP="000E7DF4">
            <w:pPr>
              <w:spacing w:after="0" w:line="240" w:lineRule="auto"/>
              <w:ind w:firstLineChars="200" w:firstLine="480"/>
              <w:jc w:val="center"/>
              <w:rPr>
                <w:szCs w:val="24"/>
              </w:rPr>
            </w:pPr>
          </w:p>
        </w:tc>
      </w:tr>
      <w:tr w:rsidR="00697B61" w:rsidRPr="00FC4B2B" w14:paraId="2C4C69A2" w14:textId="77777777" w:rsidTr="00955875">
        <w:trPr>
          <w:trHeight w:val="264"/>
        </w:trPr>
        <w:tc>
          <w:tcPr>
            <w:tcW w:w="467" w:type="dxa"/>
            <w:tcBorders>
              <w:top w:val="nil"/>
              <w:left w:val="single" w:sz="8" w:space="0" w:color="auto"/>
              <w:bottom w:val="nil"/>
              <w:right w:val="single" w:sz="8" w:space="0" w:color="auto"/>
            </w:tcBorders>
            <w:shd w:val="clear" w:color="auto" w:fill="auto"/>
            <w:noWrap/>
            <w:vAlign w:val="center"/>
          </w:tcPr>
          <w:p w14:paraId="2CF51DDD" w14:textId="77777777" w:rsidR="00697B61" w:rsidRPr="00FC4B2B" w:rsidRDefault="00697B61" w:rsidP="000E7DF4">
            <w:pPr>
              <w:spacing w:after="0" w:line="240" w:lineRule="auto"/>
              <w:jc w:val="center"/>
              <w:rPr>
                <w:szCs w:val="24"/>
              </w:rPr>
            </w:pPr>
          </w:p>
        </w:tc>
        <w:tc>
          <w:tcPr>
            <w:tcW w:w="3634" w:type="dxa"/>
            <w:tcBorders>
              <w:top w:val="nil"/>
              <w:left w:val="nil"/>
              <w:bottom w:val="nil"/>
              <w:right w:val="single" w:sz="8" w:space="0" w:color="auto"/>
            </w:tcBorders>
            <w:shd w:val="clear" w:color="auto" w:fill="auto"/>
            <w:noWrap/>
            <w:vAlign w:val="center"/>
          </w:tcPr>
          <w:p w14:paraId="528760C1" w14:textId="77777777" w:rsidR="00697B61" w:rsidRPr="00FC4B2B" w:rsidRDefault="00697B61" w:rsidP="000E7DF4">
            <w:pPr>
              <w:spacing w:after="0" w:line="240" w:lineRule="auto"/>
              <w:jc w:val="center"/>
              <w:rPr>
                <w:szCs w:val="24"/>
              </w:rPr>
            </w:pPr>
          </w:p>
        </w:tc>
        <w:tc>
          <w:tcPr>
            <w:tcW w:w="2552" w:type="dxa"/>
            <w:tcBorders>
              <w:top w:val="nil"/>
              <w:left w:val="nil"/>
              <w:bottom w:val="nil"/>
              <w:right w:val="single" w:sz="8" w:space="0" w:color="auto"/>
            </w:tcBorders>
            <w:shd w:val="clear" w:color="auto" w:fill="auto"/>
            <w:noWrap/>
            <w:vAlign w:val="center"/>
          </w:tcPr>
          <w:p w14:paraId="2E97B22B" w14:textId="77777777" w:rsidR="00697B61" w:rsidRPr="00FC4B2B" w:rsidRDefault="00697B61" w:rsidP="000E7DF4">
            <w:pPr>
              <w:spacing w:after="0" w:line="240" w:lineRule="auto"/>
              <w:jc w:val="center"/>
              <w:rPr>
                <w:szCs w:val="24"/>
              </w:rPr>
            </w:pPr>
          </w:p>
        </w:tc>
        <w:tc>
          <w:tcPr>
            <w:tcW w:w="2551" w:type="dxa"/>
            <w:tcBorders>
              <w:top w:val="nil"/>
              <w:left w:val="nil"/>
              <w:bottom w:val="nil"/>
              <w:right w:val="single" w:sz="8" w:space="0" w:color="auto"/>
            </w:tcBorders>
            <w:shd w:val="clear" w:color="auto" w:fill="auto"/>
            <w:noWrap/>
            <w:vAlign w:val="center"/>
          </w:tcPr>
          <w:p w14:paraId="0C9ADE3C" w14:textId="77777777" w:rsidR="00697B61" w:rsidRPr="00FC4B2B" w:rsidRDefault="00697B61" w:rsidP="000E7DF4">
            <w:pPr>
              <w:spacing w:after="0" w:line="240" w:lineRule="auto"/>
              <w:ind w:firstLineChars="200" w:firstLine="480"/>
              <w:jc w:val="center"/>
              <w:rPr>
                <w:szCs w:val="24"/>
              </w:rPr>
            </w:pPr>
          </w:p>
        </w:tc>
      </w:tr>
      <w:tr w:rsidR="00955875" w:rsidRPr="00FC4B2B" w14:paraId="7A3C58B4" w14:textId="77777777" w:rsidTr="000E7DF4">
        <w:trPr>
          <w:trHeight w:val="264"/>
        </w:trPr>
        <w:tc>
          <w:tcPr>
            <w:tcW w:w="467" w:type="dxa"/>
            <w:tcBorders>
              <w:top w:val="nil"/>
              <w:left w:val="single" w:sz="8" w:space="0" w:color="auto"/>
              <w:bottom w:val="single" w:sz="4" w:space="0" w:color="auto"/>
              <w:right w:val="single" w:sz="8" w:space="0" w:color="auto"/>
            </w:tcBorders>
            <w:shd w:val="clear" w:color="auto" w:fill="auto"/>
            <w:noWrap/>
            <w:vAlign w:val="center"/>
          </w:tcPr>
          <w:p w14:paraId="0C11F031" w14:textId="77777777" w:rsidR="00955875" w:rsidRPr="00FC4B2B" w:rsidRDefault="00955875" w:rsidP="00955875">
            <w:pPr>
              <w:spacing w:after="0" w:line="240" w:lineRule="auto"/>
              <w:rPr>
                <w:szCs w:val="24"/>
              </w:rPr>
            </w:pPr>
          </w:p>
        </w:tc>
        <w:tc>
          <w:tcPr>
            <w:tcW w:w="3634" w:type="dxa"/>
            <w:tcBorders>
              <w:top w:val="nil"/>
              <w:left w:val="nil"/>
              <w:bottom w:val="single" w:sz="4" w:space="0" w:color="auto"/>
              <w:right w:val="single" w:sz="8" w:space="0" w:color="auto"/>
            </w:tcBorders>
            <w:shd w:val="clear" w:color="auto" w:fill="auto"/>
            <w:noWrap/>
            <w:vAlign w:val="center"/>
          </w:tcPr>
          <w:p w14:paraId="27382E3E" w14:textId="77777777" w:rsidR="00955875" w:rsidRPr="00FC4B2B" w:rsidRDefault="00955875" w:rsidP="000E7DF4">
            <w:pPr>
              <w:spacing w:after="0" w:line="240" w:lineRule="auto"/>
              <w:jc w:val="center"/>
              <w:rPr>
                <w:szCs w:val="24"/>
              </w:rPr>
            </w:pPr>
          </w:p>
        </w:tc>
        <w:tc>
          <w:tcPr>
            <w:tcW w:w="2552" w:type="dxa"/>
            <w:tcBorders>
              <w:top w:val="nil"/>
              <w:left w:val="nil"/>
              <w:bottom w:val="single" w:sz="4" w:space="0" w:color="auto"/>
              <w:right w:val="single" w:sz="8" w:space="0" w:color="auto"/>
            </w:tcBorders>
            <w:shd w:val="clear" w:color="auto" w:fill="auto"/>
            <w:noWrap/>
            <w:vAlign w:val="center"/>
          </w:tcPr>
          <w:p w14:paraId="3152BAF8" w14:textId="77777777" w:rsidR="00955875" w:rsidRPr="00FC4B2B" w:rsidRDefault="00955875" w:rsidP="000E7DF4">
            <w:pPr>
              <w:spacing w:after="0" w:line="240" w:lineRule="auto"/>
              <w:jc w:val="center"/>
              <w:rPr>
                <w:szCs w:val="24"/>
              </w:rPr>
            </w:pPr>
          </w:p>
        </w:tc>
        <w:tc>
          <w:tcPr>
            <w:tcW w:w="2551" w:type="dxa"/>
            <w:tcBorders>
              <w:top w:val="nil"/>
              <w:left w:val="nil"/>
              <w:bottom w:val="single" w:sz="4" w:space="0" w:color="auto"/>
              <w:right w:val="single" w:sz="8" w:space="0" w:color="auto"/>
            </w:tcBorders>
            <w:shd w:val="clear" w:color="auto" w:fill="auto"/>
            <w:noWrap/>
            <w:vAlign w:val="center"/>
          </w:tcPr>
          <w:p w14:paraId="4DDB89A5" w14:textId="77777777" w:rsidR="00955875" w:rsidRPr="00FC4B2B" w:rsidRDefault="00955875" w:rsidP="000E7DF4">
            <w:pPr>
              <w:spacing w:after="0" w:line="240" w:lineRule="auto"/>
              <w:ind w:firstLineChars="200" w:firstLine="480"/>
              <w:jc w:val="center"/>
              <w:rPr>
                <w:szCs w:val="24"/>
              </w:rPr>
            </w:pPr>
          </w:p>
        </w:tc>
      </w:tr>
    </w:tbl>
    <w:p w14:paraId="0A7D2A6C" w14:textId="77777777" w:rsidR="005A47BB" w:rsidRDefault="005A47BB" w:rsidP="00FC4B2B">
      <w:pPr>
        <w:tabs>
          <w:tab w:val="left" w:pos="547"/>
          <w:tab w:val="left" w:pos="4181"/>
          <w:tab w:val="left" w:pos="6733"/>
        </w:tabs>
        <w:spacing w:after="0" w:line="240" w:lineRule="auto"/>
        <w:ind w:left="80" w:firstLineChars="200" w:firstLine="480"/>
        <w:jc w:val="left"/>
        <w:rPr>
          <w:szCs w:val="24"/>
        </w:rPr>
      </w:pPr>
      <w:r w:rsidRPr="00FC4B2B">
        <w:rPr>
          <w:szCs w:val="24"/>
        </w:rPr>
        <w:tab/>
      </w:r>
    </w:p>
    <w:p w14:paraId="369461A5" w14:textId="77777777" w:rsidR="005A47BB" w:rsidRPr="00FC4B2B" w:rsidRDefault="005A47BB" w:rsidP="00F408F9">
      <w:pPr>
        <w:tabs>
          <w:tab w:val="left" w:pos="547"/>
          <w:tab w:val="left" w:pos="4181"/>
          <w:tab w:val="left" w:pos="6733"/>
        </w:tabs>
        <w:spacing w:after="0" w:line="240" w:lineRule="auto"/>
        <w:jc w:val="left"/>
        <w:rPr>
          <w:szCs w:val="24"/>
        </w:rPr>
      </w:pPr>
      <w:r w:rsidRPr="00FC4B2B">
        <w:rPr>
          <w:szCs w:val="24"/>
        </w:rPr>
        <w:tab/>
      </w:r>
      <w:r w:rsidRPr="00FC4B2B">
        <w:rPr>
          <w:szCs w:val="24"/>
        </w:rPr>
        <w:tab/>
      </w:r>
    </w:p>
    <w:p w14:paraId="7572D652" w14:textId="77777777" w:rsidR="00FC4B2B" w:rsidRDefault="00FC4B2B" w:rsidP="00FC045D">
      <w:pPr>
        <w:pStyle w:val="Nagwek3"/>
      </w:pPr>
      <w:bookmarkStart w:id="68" w:name="_Toc161929671"/>
      <w:r>
        <w:t>Gospodarka odpadami na etapie realizacji przedsięwzięcia</w:t>
      </w:r>
      <w:bookmarkEnd w:id="68"/>
      <w:r>
        <w:t xml:space="preserve"> </w:t>
      </w:r>
    </w:p>
    <w:p w14:paraId="519510C2" w14:textId="77777777" w:rsidR="00697B61" w:rsidRDefault="00697B61" w:rsidP="003A0973"/>
    <w:p w14:paraId="5EB0BDD0" w14:textId="77777777" w:rsidR="00697B61" w:rsidRPr="00697B61" w:rsidRDefault="00697B61" w:rsidP="00697B61">
      <w:pPr>
        <w:autoSpaceDE w:val="0"/>
        <w:autoSpaceDN w:val="0"/>
        <w:adjustRightInd w:val="0"/>
        <w:spacing w:after="0"/>
        <w:rPr>
          <w:szCs w:val="24"/>
        </w:rPr>
      </w:pPr>
      <w:r w:rsidRPr="00697B61">
        <w:rPr>
          <w:szCs w:val="24"/>
        </w:rPr>
        <w:t>Przewiduje się, iż prace budowlane na etapie realizacji Inwestycji zlecone zostaną usługodawcy zewnętrznemu. Posiadaczem odpadów będzie ich wytwórca (wykonawca) - tj. podmiot świadczący usługi w zakresie budowy obiektów. W fazie realizacji Inwestycji obowiązki wynikające z Ustawy o odpadach spoczywać więc będą na Wykonawcy, który będzie odpowiedzialny za zagospodarowanie odpadów powstających w trakcie budowy poprzez ich maksymalne wykorzystanie lub przekazanie specjalistycznym firmom w celu ich odzysku lub unieszkodliwiania. Na etapie prowadzenia prac budowlanych wymagana jest kontrola poprawności prowadzenia gospodarki odpadami. Zgodnie z ustawą o odpadach do obowiązków Wykonawcy robót należy:</w:t>
      </w:r>
    </w:p>
    <w:p w14:paraId="3D6EBE83" w14:textId="77777777" w:rsidR="00697B61" w:rsidRPr="00697B61" w:rsidRDefault="00697B61" w:rsidP="00BD6734">
      <w:pPr>
        <w:numPr>
          <w:ilvl w:val="0"/>
          <w:numId w:val="37"/>
        </w:numPr>
        <w:autoSpaceDE w:val="0"/>
        <w:autoSpaceDN w:val="0"/>
        <w:adjustRightInd w:val="0"/>
        <w:spacing w:after="0"/>
        <w:ind w:left="284" w:hanging="284"/>
        <w:jc w:val="left"/>
        <w:rPr>
          <w:szCs w:val="24"/>
        </w:rPr>
      </w:pPr>
      <w:r w:rsidRPr="00697B61">
        <w:rPr>
          <w:szCs w:val="24"/>
        </w:rPr>
        <w:t>magazynowanie powstających odpadów w sposób selektywny,</w:t>
      </w:r>
    </w:p>
    <w:p w14:paraId="5C8F7B49" w14:textId="77777777" w:rsidR="00697B61" w:rsidRPr="00697B61" w:rsidRDefault="00697B61" w:rsidP="00BD6734">
      <w:pPr>
        <w:numPr>
          <w:ilvl w:val="0"/>
          <w:numId w:val="37"/>
        </w:numPr>
        <w:autoSpaceDE w:val="0"/>
        <w:autoSpaceDN w:val="0"/>
        <w:adjustRightInd w:val="0"/>
        <w:spacing w:after="0"/>
        <w:ind w:left="284" w:hanging="284"/>
        <w:jc w:val="left"/>
        <w:rPr>
          <w:szCs w:val="24"/>
        </w:rPr>
      </w:pPr>
      <w:r w:rsidRPr="00697B61">
        <w:rPr>
          <w:szCs w:val="24"/>
        </w:rPr>
        <w:t>dążenie do ograniczania ilości powstających odpadów oraz ich maksymalnego gospodarczego wykorzystania,</w:t>
      </w:r>
    </w:p>
    <w:p w14:paraId="0779753E" w14:textId="77777777" w:rsidR="00697B61" w:rsidRPr="00697B61" w:rsidRDefault="00697B61" w:rsidP="00BD6734">
      <w:pPr>
        <w:numPr>
          <w:ilvl w:val="0"/>
          <w:numId w:val="37"/>
        </w:numPr>
        <w:autoSpaceDE w:val="0"/>
        <w:autoSpaceDN w:val="0"/>
        <w:adjustRightInd w:val="0"/>
        <w:spacing w:after="0"/>
        <w:ind w:left="284" w:hanging="284"/>
        <w:jc w:val="left"/>
        <w:rPr>
          <w:szCs w:val="24"/>
        </w:rPr>
      </w:pPr>
      <w:r w:rsidRPr="00697B61">
        <w:rPr>
          <w:szCs w:val="24"/>
        </w:rPr>
        <w:t>magazynowanie odpadów w sposób zapewniający ochronę życia i zdrowia ludzi oraz środowiska,</w:t>
      </w:r>
    </w:p>
    <w:p w14:paraId="59937735" w14:textId="77777777" w:rsidR="00697B61" w:rsidRPr="00697B61" w:rsidRDefault="00697B61" w:rsidP="00BD6734">
      <w:pPr>
        <w:numPr>
          <w:ilvl w:val="0"/>
          <w:numId w:val="37"/>
        </w:numPr>
        <w:autoSpaceDE w:val="0"/>
        <w:autoSpaceDN w:val="0"/>
        <w:adjustRightInd w:val="0"/>
        <w:spacing w:after="0"/>
        <w:ind w:left="284" w:hanging="284"/>
        <w:jc w:val="left"/>
        <w:rPr>
          <w:szCs w:val="24"/>
        </w:rPr>
      </w:pPr>
      <w:r w:rsidRPr="00697B61">
        <w:rPr>
          <w:szCs w:val="24"/>
        </w:rPr>
        <w:t xml:space="preserve">przekazanie powstałych odpadów podmiotowi posiadającemu stosowne uprawnienia w zakresie gospodarowania odpadami, w celu – w pierwszej kolejności – recyklingu lub unieszkodliwienia, </w:t>
      </w:r>
    </w:p>
    <w:p w14:paraId="09510220" w14:textId="77777777" w:rsidR="00697B61" w:rsidRPr="00697B61" w:rsidRDefault="00697B61" w:rsidP="00BD6734">
      <w:pPr>
        <w:numPr>
          <w:ilvl w:val="0"/>
          <w:numId w:val="37"/>
        </w:numPr>
        <w:autoSpaceDE w:val="0"/>
        <w:autoSpaceDN w:val="0"/>
        <w:adjustRightInd w:val="0"/>
        <w:spacing w:after="0"/>
        <w:ind w:left="284" w:hanging="284"/>
        <w:jc w:val="left"/>
        <w:rPr>
          <w:szCs w:val="24"/>
        </w:rPr>
      </w:pPr>
      <w:r w:rsidRPr="00697B61">
        <w:rPr>
          <w:szCs w:val="24"/>
        </w:rPr>
        <w:t>organizacja placu budowy oraz zaplecza materiałów budowlanych uwzględniająca wymogi ochrony środowiska, plany gospodarki odpadami i warunki bhp i p.poż.</w:t>
      </w:r>
    </w:p>
    <w:p w14:paraId="03CB3F40" w14:textId="77777777" w:rsidR="00697B61" w:rsidRPr="00697B61" w:rsidRDefault="00697B61" w:rsidP="00697B61">
      <w:pPr>
        <w:autoSpaceDE w:val="0"/>
        <w:autoSpaceDN w:val="0"/>
        <w:adjustRightInd w:val="0"/>
        <w:spacing w:after="0"/>
        <w:rPr>
          <w:szCs w:val="24"/>
        </w:rPr>
      </w:pPr>
      <w:r w:rsidRPr="00697B61">
        <w:rPr>
          <w:szCs w:val="24"/>
        </w:rPr>
        <w:lastRenderedPageBreak/>
        <w:t>Emisja ta będzie miała charakter czasowy i ograniczy się do najbliższego otoczenia, zaś sposób zagospodarowania odpadów powinien być zgodny z przepisami ustawy o odpadach.</w:t>
      </w:r>
    </w:p>
    <w:p w14:paraId="27462184" w14:textId="77777777" w:rsidR="00697B61" w:rsidRPr="00697B61" w:rsidRDefault="00697B61" w:rsidP="00697B61">
      <w:pPr>
        <w:autoSpaceDE w:val="0"/>
        <w:autoSpaceDN w:val="0"/>
        <w:adjustRightInd w:val="0"/>
        <w:spacing w:after="0"/>
        <w:rPr>
          <w:szCs w:val="24"/>
        </w:rPr>
      </w:pPr>
      <w:r w:rsidRPr="00697B61">
        <w:rPr>
          <w:szCs w:val="24"/>
        </w:rPr>
        <w:t>Przed rozpoczęciem robót budowlanych wierzchnia warstwa ziemi (najbardziej urodzajna) zostanie zdjęta i zdeponowana na odkład w obrębie placu budowy. Ziemia ta zostanie wykorzystana do utworzenia powierzchni zielonych.</w:t>
      </w:r>
    </w:p>
    <w:p w14:paraId="48807F52" w14:textId="36E0F607" w:rsidR="00697B61" w:rsidRDefault="00697B61" w:rsidP="00697B61">
      <w:pPr>
        <w:autoSpaceDE w:val="0"/>
        <w:autoSpaceDN w:val="0"/>
        <w:adjustRightInd w:val="0"/>
        <w:spacing w:after="0"/>
        <w:rPr>
          <w:szCs w:val="24"/>
        </w:rPr>
      </w:pPr>
      <w:r w:rsidRPr="00697B61">
        <w:rPr>
          <w:szCs w:val="24"/>
        </w:rPr>
        <w:t xml:space="preserve">W fazie realizacji inwestycji przewiduje się powstawanie następujących rodzajów odpadów zakwalifikowanych wg rozporządzenia Ministra Środowiska z dnia </w:t>
      </w:r>
      <w:r w:rsidR="00E54C8C">
        <w:rPr>
          <w:szCs w:val="24"/>
        </w:rPr>
        <w:t>2.01.2020</w:t>
      </w:r>
      <w:r w:rsidRPr="00697B61">
        <w:rPr>
          <w:szCs w:val="24"/>
        </w:rPr>
        <w:t xml:space="preserve"> r. w sprawie katalogu odpadów (Dz. U. Nr </w:t>
      </w:r>
      <w:r w:rsidR="00E54C8C">
        <w:rPr>
          <w:szCs w:val="24"/>
        </w:rPr>
        <w:t>2020</w:t>
      </w:r>
      <w:r w:rsidRPr="00697B61">
        <w:rPr>
          <w:szCs w:val="24"/>
        </w:rPr>
        <w:t xml:space="preserve">, poz. </w:t>
      </w:r>
      <w:r w:rsidR="00E54C8C">
        <w:rPr>
          <w:szCs w:val="24"/>
        </w:rPr>
        <w:t>10</w:t>
      </w:r>
      <w:r w:rsidRPr="00697B61">
        <w:rPr>
          <w:szCs w:val="24"/>
        </w:rPr>
        <w:t>):</w:t>
      </w:r>
    </w:p>
    <w:p w14:paraId="04A159BD" w14:textId="77777777" w:rsidR="00697B61" w:rsidRPr="00697B61" w:rsidRDefault="00697B61" w:rsidP="00697B61">
      <w:pPr>
        <w:autoSpaceDE w:val="0"/>
        <w:autoSpaceDN w:val="0"/>
        <w:adjustRightInd w:val="0"/>
        <w:spacing w:after="0"/>
        <w:rPr>
          <w:szCs w:val="24"/>
        </w:rPr>
      </w:pPr>
    </w:p>
    <w:p w14:paraId="3CFC5F2F" w14:textId="098273C2" w:rsidR="00697B61" w:rsidRPr="00332C48" w:rsidRDefault="005A47BB" w:rsidP="00332C48">
      <w:pPr>
        <w:pStyle w:val="Legenda"/>
        <w:jc w:val="center"/>
        <w:rPr>
          <w:bCs w:val="0"/>
          <w:i/>
          <w:iCs/>
          <w:sz w:val="22"/>
          <w:szCs w:val="22"/>
          <w:lang w:eastAsia="en-US" w:bidi="en-US"/>
        </w:rPr>
      </w:pPr>
      <w:bookmarkStart w:id="69" w:name="_Toc526516351"/>
      <w:r w:rsidRPr="00332C48">
        <w:rPr>
          <w:i/>
          <w:iCs/>
          <w:sz w:val="22"/>
          <w:szCs w:val="22"/>
        </w:rPr>
        <w:t xml:space="preserve">Tabela </w:t>
      </w:r>
      <w:r w:rsidR="004E0679" w:rsidRPr="00332C48">
        <w:rPr>
          <w:i/>
          <w:iCs/>
          <w:noProof/>
          <w:sz w:val="22"/>
          <w:szCs w:val="22"/>
          <w:lang w:val="pl-PL"/>
        </w:rPr>
        <w:t>6</w:t>
      </w:r>
      <w:r w:rsidRPr="00332C48">
        <w:rPr>
          <w:i/>
          <w:iCs/>
          <w:sz w:val="22"/>
          <w:szCs w:val="22"/>
          <w:lang w:val="pl-PL"/>
        </w:rPr>
        <w:t xml:space="preserve">. </w:t>
      </w:r>
      <w:r w:rsidR="00697B61" w:rsidRPr="00332C48">
        <w:rPr>
          <w:bCs w:val="0"/>
          <w:i/>
          <w:iCs/>
          <w:sz w:val="22"/>
          <w:szCs w:val="22"/>
          <w:lang w:eastAsia="en-US" w:bidi="en-US"/>
        </w:rPr>
        <w:t>Odpady powstające na etapie realizacji inwestycji.</w:t>
      </w:r>
      <w:bookmarkEnd w:id="69"/>
    </w:p>
    <w:tbl>
      <w:tblPr>
        <w:tblW w:w="5000" w:type="pct"/>
        <w:tblBorders>
          <w:left w:val="single" w:sz="8" w:space="0" w:color="auto"/>
          <w:right w:val="single" w:sz="4" w:space="0" w:color="auto"/>
          <w:insideH w:val="single" w:sz="8" w:space="0" w:color="auto"/>
          <w:insideV w:val="single" w:sz="8" w:space="0" w:color="auto"/>
        </w:tblBorders>
        <w:tblCellMar>
          <w:top w:w="15" w:type="dxa"/>
          <w:left w:w="70" w:type="dxa"/>
          <w:bottom w:w="15" w:type="dxa"/>
          <w:right w:w="70" w:type="dxa"/>
        </w:tblCellMar>
        <w:tblLook w:val="04A0" w:firstRow="1" w:lastRow="0" w:firstColumn="1" w:lastColumn="0" w:noHBand="0" w:noVBand="1"/>
      </w:tblPr>
      <w:tblGrid>
        <w:gridCol w:w="800"/>
        <w:gridCol w:w="5945"/>
        <w:gridCol w:w="2317"/>
      </w:tblGrid>
      <w:tr w:rsidR="00697B61" w:rsidRPr="00697B61" w14:paraId="16D3395A" w14:textId="77777777" w:rsidTr="000E7DF4">
        <w:trPr>
          <w:trHeight w:val="270"/>
        </w:trPr>
        <w:tc>
          <w:tcPr>
            <w:tcW w:w="928" w:type="pct"/>
            <w:tcBorders>
              <w:top w:val="single" w:sz="4" w:space="0" w:color="auto"/>
              <w:left w:val="single" w:sz="4" w:space="0" w:color="auto"/>
              <w:bottom w:val="single" w:sz="4" w:space="0" w:color="auto"/>
              <w:right w:val="single" w:sz="4" w:space="0" w:color="auto"/>
            </w:tcBorders>
            <w:noWrap/>
            <w:vAlign w:val="center"/>
            <w:hideMark/>
          </w:tcPr>
          <w:p w14:paraId="38DC5867" w14:textId="77777777" w:rsidR="00697B61" w:rsidRPr="00697B61" w:rsidRDefault="00697B61" w:rsidP="000E7DF4">
            <w:pPr>
              <w:spacing w:after="0" w:line="240" w:lineRule="auto"/>
              <w:jc w:val="center"/>
              <w:rPr>
                <w:sz w:val="22"/>
              </w:rPr>
            </w:pPr>
            <w:r w:rsidRPr="00697B61">
              <w:rPr>
                <w:b/>
                <w:bCs/>
                <w:sz w:val="22"/>
              </w:rPr>
              <w:t>Kod</w:t>
            </w:r>
          </w:p>
        </w:tc>
        <w:tc>
          <w:tcPr>
            <w:tcW w:w="2291" w:type="pct"/>
            <w:tcBorders>
              <w:top w:val="single" w:sz="4" w:space="0" w:color="auto"/>
              <w:left w:val="single" w:sz="4" w:space="0" w:color="auto"/>
              <w:bottom w:val="single" w:sz="4" w:space="0" w:color="auto"/>
              <w:right w:val="single" w:sz="4" w:space="0" w:color="auto"/>
            </w:tcBorders>
            <w:noWrap/>
            <w:vAlign w:val="center"/>
            <w:hideMark/>
          </w:tcPr>
          <w:p w14:paraId="78384872" w14:textId="77777777" w:rsidR="00697B61" w:rsidRPr="00697B61" w:rsidRDefault="00697B61" w:rsidP="000E7DF4">
            <w:pPr>
              <w:spacing w:after="0" w:line="240" w:lineRule="auto"/>
              <w:jc w:val="center"/>
              <w:rPr>
                <w:sz w:val="22"/>
              </w:rPr>
            </w:pPr>
            <w:r w:rsidRPr="00697B61">
              <w:rPr>
                <w:b/>
                <w:bCs/>
                <w:sz w:val="22"/>
              </w:rPr>
              <w:t>Rodzaj odpadu</w:t>
            </w:r>
          </w:p>
        </w:tc>
        <w:tc>
          <w:tcPr>
            <w:tcW w:w="1782" w:type="pct"/>
            <w:tcBorders>
              <w:top w:val="single" w:sz="4" w:space="0" w:color="auto"/>
              <w:left w:val="single" w:sz="4" w:space="0" w:color="auto"/>
              <w:bottom w:val="single" w:sz="4" w:space="0" w:color="auto"/>
            </w:tcBorders>
            <w:vAlign w:val="center"/>
            <w:hideMark/>
          </w:tcPr>
          <w:p w14:paraId="2240463C" w14:textId="77777777" w:rsidR="00697B61" w:rsidRPr="00697B61" w:rsidRDefault="00697B61" w:rsidP="000E7DF4">
            <w:pPr>
              <w:spacing w:after="0" w:line="240" w:lineRule="auto"/>
              <w:jc w:val="center"/>
              <w:rPr>
                <w:sz w:val="22"/>
              </w:rPr>
            </w:pPr>
            <w:r w:rsidRPr="00697B61">
              <w:rPr>
                <w:b/>
                <w:bCs/>
                <w:sz w:val="22"/>
              </w:rPr>
              <w:t>Ilość Mg/rok</w:t>
            </w:r>
          </w:p>
        </w:tc>
      </w:tr>
      <w:tr w:rsidR="00697B61" w:rsidRPr="00697B61" w14:paraId="52AAC542" w14:textId="77777777" w:rsidTr="000E7DF4">
        <w:trPr>
          <w:trHeight w:val="270"/>
        </w:trPr>
        <w:tc>
          <w:tcPr>
            <w:tcW w:w="928" w:type="pct"/>
            <w:tcBorders>
              <w:top w:val="single" w:sz="4" w:space="0" w:color="auto"/>
            </w:tcBorders>
            <w:noWrap/>
            <w:vAlign w:val="center"/>
            <w:hideMark/>
          </w:tcPr>
          <w:p w14:paraId="404BE519" w14:textId="77777777" w:rsidR="00697B61" w:rsidRPr="00697B61" w:rsidRDefault="00697B61" w:rsidP="000E7DF4">
            <w:pPr>
              <w:spacing w:after="0" w:line="240" w:lineRule="auto"/>
              <w:jc w:val="center"/>
              <w:rPr>
                <w:sz w:val="22"/>
              </w:rPr>
            </w:pPr>
            <w:r w:rsidRPr="00697B61">
              <w:rPr>
                <w:sz w:val="22"/>
              </w:rPr>
              <w:t>150103</w:t>
            </w:r>
          </w:p>
        </w:tc>
        <w:tc>
          <w:tcPr>
            <w:tcW w:w="2291" w:type="pct"/>
            <w:tcBorders>
              <w:top w:val="single" w:sz="4" w:space="0" w:color="auto"/>
            </w:tcBorders>
            <w:noWrap/>
            <w:vAlign w:val="center"/>
            <w:hideMark/>
          </w:tcPr>
          <w:p w14:paraId="3AA0BAC9" w14:textId="77777777" w:rsidR="00697B61" w:rsidRPr="00697B61" w:rsidRDefault="00697B61" w:rsidP="000E7DF4">
            <w:pPr>
              <w:spacing w:after="0" w:line="240" w:lineRule="auto"/>
              <w:jc w:val="center"/>
              <w:rPr>
                <w:sz w:val="22"/>
              </w:rPr>
            </w:pPr>
            <w:r w:rsidRPr="00697B61">
              <w:rPr>
                <w:sz w:val="22"/>
              </w:rPr>
              <w:t>Opakowania z drewna</w:t>
            </w:r>
          </w:p>
        </w:tc>
        <w:tc>
          <w:tcPr>
            <w:tcW w:w="1782" w:type="pct"/>
            <w:tcBorders>
              <w:top w:val="single" w:sz="4" w:space="0" w:color="auto"/>
            </w:tcBorders>
            <w:noWrap/>
            <w:vAlign w:val="center"/>
            <w:hideMark/>
          </w:tcPr>
          <w:p w14:paraId="432A8E88" w14:textId="77777777" w:rsidR="00697B61" w:rsidRPr="00697B61" w:rsidRDefault="00697B61" w:rsidP="000E7DF4">
            <w:pPr>
              <w:spacing w:after="0" w:line="240" w:lineRule="auto"/>
              <w:jc w:val="center"/>
              <w:rPr>
                <w:sz w:val="22"/>
              </w:rPr>
            </w:pPr>
            <w:r w:rsidRPr="00697B61">
              <w:rPr>
                <w:sz w:val="22"/>
              </w:rPr>
              <w:t>0,35</w:t>
            </w:r>
          </w:p>
        </w:tc>
      </w:tr>
      <w:tr w:rsidR="00697B61" w:rsidRPr="00697B61" w14:paraId="62D5C0F6" w14:textId="77777777" w:rsidTr="000E7DF4">
        <w:trPr>
          <w:trHeight w:val="270"/>
        </w:trPr>
        <w:tc>
          <w:tcPr>
            <w:tcW w:w="928" w:type="pct"/>
            <w:noWrap/>
            <w:vAlign w:val="center"/>
            <w:hideMark/>
          </w:tcPr>
          <w:p w14:paraId="7C5E443F" w14:textId="77777777" w:rsidR="00697B61" w:rsidRPr="00697B61" w:rsidRDefault="00697B61" w:rsidP="000E7DF4">
            <w:pPr>
              <w:spacing w:after="0" w:line="240" w:lineRule="auto"/>
              <w:jc w:val="center"/>
              <w:rPr>
                <w:sz w:val="22"/>
              </w:rPr>
            </w:pPr>
            <w:r w:rsidRPr="00697B61">
              <w:rPr>
                <w:sz w:val="22"/>
              </w:rPr>
              <w:t>150106</w:t>
            </w:r>
          </w:p>
        </w:tc>
        <w:tc>
          <w:tcPr>
            <w:tcW w:w="2291" w:type="pct"/>
            <w:noWrap/>
            <w:vAlign w:val="center"/>
            <w:hideMark/>
          </w:tcPr>
          <w:p w14:paraId="476D2BD5" w14:textId="77777777" w:rsidR="00697B61" w:rsidRPr="00697B61" w:rsidRDefault="00697B61" w:rsidP="000E7DF4">
            <w:pPr>
              <w:spacing w:after="0" w:line="240" w:lineRule="auto"/>
              <w:jc w:val="center"/>
              <w:rPr>
                <w:sz w:val="22"/>
              </w:rPr>
            </w:pPr>
            <w:r w:rsidRPr="00697B61">
              <w:rPr>
                <w:sz w:val="22"/>
              </w:rPr>
              <w:t>Zmieszane odpady opakowaniowe</w:t>
            </w:r>
          </w:p>
        </w:tc>
        <w:tc>
          <w:tcPr>
            <w:tcW w:w="1782" w:type="pct"/>
            <w:noWrap/>
            <w:vAlign w:val="center"/>
            <w:hideMark/>
          </w:tcPr>
          <w:p w14:paraId="42376977" w14:textId="77777777" w:rsidR="00697B61" w:rsidRPr="00697B61" w:rsidRDefault="00697B61" w:rsidP="000E7DF4">
            <w:pPr>
              <w:spacing w:after="0" w:line="240" w:lineRule="auto"/>
              <w:jc w:val="center"/>
              <w:rPr>
                <w:sz w:val="22"/>
              </w:rPr>
            </w:pPr>
            <w:r w:rsidRPr="00697B61">
              <w:rPr>
                <w:sz w:val="22"/>
              </w:rPr>
              <w:t>0,2</w:t>
            </w:r>
          </w:p>
        </w:tc>
      </w:tr>
      <w:tr w:rsidR="00697B61" w:rsidRPr="00697B61" w14:paraId="7A43284C" w14:textId="77777777" w:rsidTr="000E7DF4">
        <w:trPr>
          <w:trHeight w:val="270"/>
        </w:trPr>
        <w:tc>
          <w:tcPr>
            <w:tcW w:w="928" w:type="pct"/>
            <w:noWrap/>
            <w:vAlign w:val="center"/>
            <w:hideMark/>
          </w:tcPr>
          <w:p w14:paraId="3D588931" w14:textId="77777777" w:rsidR="00697B61" w:rsidRPr="00697B61" w:rsidRDefault="00697B61" w:rsidP="000E7DF4">
            <w:pPr>
              <w:spacing w:after="0" w:line="240" w:lineRule="auto"/>
              <w:jc w:val="center"/>
              <w:rPr>
                <w:sz w:val="22"/>
              </w:rPr>
            </w:pPr>
            <w:r w:rsidRPr="00697B61">
              <w:rPr>
                <w:sz w:val="22"/>
              </w:rPr>
              <w:t>170101</w:t>
            </w:r>
          </w:p>
        </w:tc>
        <w:tc>
          <w:tcPr>
            <w:tcW w:w="2291" w:type="pct"/>
            <w:noWrap/>
            <w:vAlign w:val="center"/>
            <w:hideMark/>
          </w:tcPr>
          <w:p w14:paraId="0893DEE4" w14:textId="77777777" w:rsidR="00697B61" w:rsidRPr="00697B61" w:rsidRDefault="00697B61" w:rsidP="000E7DF4">
            <w:pPr>
              <w:spacing w:after="0" w:line="240" w:lineRule="auto"/>
              <w:jc w:val="center"/>
              <w:rPr>
                <w:sz w:val="22"/>
              </w:rPr>
            </w:pPr>
            <w:r w:rsidRPr="00697B61">
              <w:rPr>
                <w:sz w:val="22"/>
              </w:rPr>
              <w:t>Odpady betonu oraz gruz betonowy z rozbiórek i remontów</w:t>
            </w:r>
          </w:p>
        </w:tc>
        <w:tc>
          <w:tcPr>
            <w:tcW w:w="1782" w:type="pct"/>
            <w:noWrap/>
            <w:vAlign w:val="center"/>
            <w:hideMark/>
          </w:tcPr>
          <w:p w14:paraId="2BDA8C3F" w14:textId="77777777" w:rsidR="00697B61" w:rsidRPr="00697B61" w:rsidRDefault="00697B61" w:rsidP="000E7DF4">
            <w:pPr>
              <w:spacing w:after="0" w:line="240" w:lineRule="auto"/>
              <w:jc w:val="center"/>
              <w:rPr>
                <w:sz w:val="22"/>
              </w:rPr>
            </w:pPr>
            <w:r w:rsidRPr="00697B61">
              <w:rPr>
                <w:sz w:val="22"/>
              </w:rPr>
              <w:t>0,3</w:t>
            </w:r>
          </w:p>
        </w:tc>
      </w:tr>
      <w:tr w:rsidR="00697B61" w:rsidRPr="00697B61" w14:paraId="1376B723" w14:textId="77777777" w:rsidTr="000E7DF4">
        <w:trPr>
          <w:trHeight w:val="420"/>
        </w:trPr>
        <w:tc>
          <w:tcPr>
            <w:tcW w:w="928" w:type="pct"/>
            <w:noWrap/>
            <w:vAlign w:val="center"/>
            <w:hideMark/>
          </w:tcPr>
          <w:p w14:paraId="7D6DDC86" w14:textId="77777777" w:rsidR="00697B61" w:rsidRPr="00697B61" w:rsidRDefault="00697B61" w:rsidP="000E7DF4">
            <w:pPr>
              <w:spacing w:after="0" w:line="240" w:lineRule="auto"/>
              <w:jc w:val="center"/>
              <w:rPr>
                <w:sz w:val="22"/>
              </w:rPr>
            </w:pPr>
            <w:r w:rsidRPr="00697B61">
              <w:rPr>
                <w:sz w:val="22"/>
              </w:rPr>
              <w:t>170107</w:t>
            </w:r>
          </w:p>
        </w:tc>
        <w:tc>
          <w:tcPr>
            <w:tcW w:w="2291" w:type="pct"/>
            <w:vAlign w:val="center"/>
            <w:hideMark/>
          </w:tcPr>
          <w:p w14:paraId="7AB1F6B0" w14:textId="77777777" w:rsidR="00697B61" w:rsidRPr="00697B61" w:rsidRDefault="00697B61" w:rsidP="000E7DF4">
            <w:pPr>
              <w:spacing w:after="0" w:line="240" w:lineRule="auto"/>
              <w:jc w:val="center"/>
              <w:rPr>
                <w:sz w:val="22"/>
              </w:rPr>
            </w:pPr>
            <w:r w:rsidRPr="00697B61">
              <w:rPr>
                <w:sz w:val="22"/>
              </w:rPr>
              <w:t>Zmieszane odpady z betonu, gruzu ceglanego, odpadowych materiałów ceramicznych i elementów wyposażenia inne niż wymienione w 17 01 06</w:t>
            </w:r>
          </w:p>
        </w:tc>
        <w:tc>
          <w:tcPr>
            <w:tcW w:w="1782" w:type="pct"/>
            <w:noWrap/>
            <w:vAlign w:val="center"/>
            <w:hideMark/>
          </w:tcPr>
          <w:p w14:paraId="1851C170" w14:textId="77777777" w:rsidR="00697B61" w:rsidRPr="00697B61" w:rsidRDefault="00697B61" w:rsidP="000E7DF4">
            <w:pPr>
              <w:spacing w:after="0" w:line="240" w:lineRule="auto"/>
              <w:jc w:val="center"/>
              <w:rPr>
                <w:sz w:val="22"/>
              </w:rPr>
            </w:pPr>
            <w:r w:rsidRPr="00697B61">
              <w:rPr>
                <w:sz w:val="22"/>
              </w:rPr>
              <w:t>0,25</w:t>
            </w:r>
          </w:p>
        </w:tc>
      </w:tr>
      <w:tr w:rsidR="00697B61" w:rsidRPr="00697B61" w14:paraId="4157C396" w14:textId="77777777" w:rsidTr="000E7DF4">
        <w:trPr>
          <w:trHeight w:val="270"/>
        </w:trPr>
        <w:tc>
          <w:tcPr>
            <w:tcW w:w="928" w:type="pct"/>
            <w:noWrap/>
            <w:vAlign w:val="center"/>
            <w:hideMark/>
          </w:tcPr>
          <w:p w14:paraId="4C5C7E33" w14:textId="77777777" w:rsidR="00697B61" w:rsidRPr="00697B61" w:rsidRDefault="00697B61" w:rsidP="000E7DF4">
            <w:pPr>
              <w:spacing w:after="0" w:line="240" w:lineRule="auto"/>
              <w:jc w:val="center"/>
              <w:rPr>
                <w:sz w:val="22"/>
              </w:rPr>
            </w:pPr>
            <w:r w:rsidRPr="00697B61">
              <w:rPr>
                <w:sz w:val="22"/>
              </w:rPr>
              <w:t>170203</w:t>
            </w:r>
          </w:p>
        </w:tc>
        <w:tc>
          <w:tcPr>
            <w:tcW w:w="2291" w:type="pct"/>
            <w:noWrap/>
            <w:vAlign w:val="center"/>
            <w:hideMark/>
          </w:tcPr>
          <w:p w14:paraId="1362451E" w14:textId="77777777" w:rsidR="00697B61" w:rsidRPr="00697B61" w:rsidRDefault="00697B61" w:rsidP="000E7DF4">
            <w:pPr>
              <w:spacing w:after="0" w:line="240" w:lineRule="auto"/>
              <w:jc w:val="center"/>
              <w:rPr>
                <w:sz w:val="22"/>
              </w:rPr>
            </w:pPr>
            <w:r w:rsidRPr="00697B61">
              <w:rPr>
                <w:sz w:val="22"/>
              </w:rPr>
              <w:t>Tworzywa sztuczne</w:t>
            </w:r>
          </w:p>
        </w:tc>
        <w:tc>
          <w:tcPr>
            <w:tcW w:w="1782" w:type="pct"/>
            <w:noWrap/>
            <w:vAlign w:val="center"/>
            <w:hideMark/>
          </w:tcPr>
          <w:p w14:paraId="3C025A87" w14:textId="77777777" w:rsidR="00697B61" w:rsidRPr="00697B61" w:rsidRDefault="00697B61" w:rsidP="000E7DF4">
            <w:pPr>
              <w:spacing w:after="0" w:line="240" w:lineRule="auto"/>
              <w:jc w:val="center"/>
              <w:rPr>
                <w:sz w:val="22"/>
              </w:rPr>
            </w:pPr>
            <w:r w:rsidRPr="00697B61">
              <w:rPr>
                <w:sz w:val="22"/>
              </w:rPr>
              <w:t>0,1</w:t>
            </w:r>
          </w:p>
        </w:tc>
      </w:tr>
      <w:tr w:rsidR="00697B61" w:rsidRPr="00697B61" w14:paraId="239D96F9" w14:textId="77777777" w:rsidTr="000E7DF4">
        <w:trPr>
          <w:trHeight w:val="270"/>
        </w:trPr>
        <w:tc>
          <w:tcPr>
            <w:tcW w:w="928" w:type="pct"/>
            <w:noWrap/>
            <w:vAlign w:val="center"/>
            <w:hideMark/>
          </w:tcPr>
          <w:p w14:paraId="5EF72376" w14:textId="77777777" w:rsidR="00697B61" w:rsidRPr="00697B61" w:rsidRDefault="00697B61" w:rsidP="000E7DF4">
            <w:pPr>
              <w:spacing w:after="0" w:line="240" w:lineRule="auto"/>
              <w:jc w:val="center"/>
              <w:rPr>
                <w:sz w:val="22"/>
              </w:rPr>
            </w:pPr>
            <w:r w:rsidRPr="00697B61">
              <w:rPr>
                <w:sz w:val="22"/>
              </w:rPr>
              <w:t>170405</w:t>
            </w:r>
          </w:p>
        </w:tc>
        <w:tc>
          <w:tcPr>
            <w:tcW w:w="2291" w:type="pct"/>
            <w:noWrap/>
            <w:vAlign w:val="center"/>
            <w:hideMark/>
          </w:tcPr>
          <w:p w14:paraId="4A185B21" w14:textId="77777777" w:rsidR="00697B61" w:rsidRPr="00697B61" w:rsidRDefault="00697B61" w:rsidP="000E7DF4">
            <w:pPr>
              <w:spacing w:after="0" w:line="240" w:lineRule="auto"/>
              <w:jc w:val="center"/>
              <w:rPr>
                <w:sz w:val="22"/>
              </w:rPr>
            </w:pPr>
            <w:r w:rsidRPr="00697B61">
              <w:rPr>
                <w:sz w:val="22"/>
              </w:rPr>
              <w:t>Żelazo i stal</w:t>
            </w:r>
          </w:p>
        </w:tc>
        <w:tc>
          <w:tcPr>
            <w:tcW w:w="1782" w:type="pct"/>
            <w:noWrap/>
            <w:vAlign w:val="center"/>
            <w:hideMark/>
          </w:tcPr>
          <w:p w14:paraId="236CE518" w14:textId="77777777" w:rsidR="00697B61" w:rsidRPr="00697B61" w:rsidRDefault="00697B61" w:rsidP="000E7DF4">
            <w:pPr>
              <w:spacing w:after="0" w:line="240" w:lineRule="auto"/>
              <w:jc w:val="center"/>
              <w:rPr>
                <w:sz w:val="22"/>
              </w:rPr>
            </w:pPr>
            <w:r w:rsidRPr="00697B61">
              <w:rPr>
                <w:sz w:val="22"/>
              </w:rPr>
              <w:t>0,15</w:t>
            </w:r>
          </w:p>
        </w:tc>
      </w:tr>
      <w:tr w:rsidR="00697B61" w:rsidRPr="00697B61" w14:paraId="68AAE952" w14:textId="77777777" w:rsidTr="000E7DF4">
        <w:trPr>
          <w:trHeight w:val="270"/>
        </w:trPr>
        <w:tc>
          <w:tcPr>
            <w:tcW w:w="928" w:type="pct"/>
            <w:noWrap/>
            <w:vAlign w:val="center"/>
            <w:hideMark/>
          </w:tcPr>
          <w:p w14:paraId="6FB58C58" w14:textId="77777777" w:rsidR="00697B61" w:rsidRPr="00697B61" w:rsidRDefault="00697B61" w:rsidP="000E7DF4">
            <w:pPr>
              <w:spacing w:after="0" w:line="240" w:lineRule="auto"/>
              <w:jc w:val="center"/>
              <w:rPr>
                <w:sz w:val="22"/>
              </w:rPr>
            </w:pPr>
            <w:r w:rsidRPr="00697B61">
              <w:rPr>
                <w:sz w:val="22"/>
              </w:rPr>
              <w:t>170411</w:t>
            </w:r>
          </w:p>
        </w:tc>
        <w:tc>
          <w:tcPr>
            <w:tcW w:w="2291" w:type="pct"/>
            <w:noWrap/>
            <w:vAlign w:val="center"/>
            <w:hideMark/>
          </w:tcPr>
          <w:p w14:paraId="22D60D86" w14:textId="77777777" w:rsidR="00697B61" w:rsidRPr="00697B61" w:rsidRDefault="00697B61" w:rsidP="000E7DF4">
            <w:pPr>
              <w:spacing w:after="0" w:line="240" w:lineRule="auto"/>
              <w:jc w:val="center"/>
              <w:rPr>
                <w:sz w:val="22"/>
              </w:rPr>
            </w:pPr>
            <w:r w:rsidRPr="00697B61">
              <w:rPr>
                <w:sz w:val="22"/>
              </w:rPr>
              <w:t>Kable inne niż wymienione w 17 04 10</w:t>
            </w:r>
          </w:p>
        </w:tc>
        <w:tc>
          <w:tcPr>
            <w:tcW w:w="1782" w:type="pct"/>
            <w:noWrap/>
            <w:vAlign w:val="center"/>
            <w:hideMark/>
          </w:tcPr>
          <w:p w14:paraId="08D18368" w14:textId="77777777" w:rsidR="00697B61" w:rsidRPr="00697B61" w:rsidRDefault="00697B61" w:rsidP="000E7DF4">
            <w:pPr>
              <w:spacing w:after="0" w:line="240" w:lineRule="auto"/>
              <w:jc w:val="center"/>
              <w:rPr>
                <w:sz w:val="22"/>
              </w:rPr>
            </w:pPr>
            <w:r w:rsidRPr="00697B61">
              <w:rPr>
                <w:sz w:val="22"/>
              </w:rPr>
              <w:t>0,025</w:t>
            </w:r>
          </w:p>
        </w:tc>
      </w:tr>
      <w:tr w:rsidR="00697B61" w:rsidRPr="00697B61" w14:paraId="4F5B7DF8" w14:textId="77777777" w:rsidTr="000E7DF4">
        <w:trPr>
          <w:trHeight w:val="270"/>
        </w:trPr>
        <w:tc>
          <w:tcPr>
            <w:tcW w:w="928" w:type="pct"/>
            <w:noWrap/>
            <w:vAlign w:val="center"/>
            <w:hideMark/>
          </w:tcPr>
          <w:p w14:paraId="7FC5E5FF" w14:textId="77777777" w:rsidR="00697B61" w:rsidRPr="00697B61" w:rsidRDefault="00697B61" w:rsidP="000E7DF4">
            <w:pPr>
              <w:spacing w:after="0" w:line="240" w:lineRule="auto"/>
              <w:jc w:val="center"/>
              <w:rPr>
                <w:sz w:val="22"/>
              </w:rPr>
            </w:pPr>
            <w:r w:rsidRPr="00697B61">
              <w:rPr>
                <w:sz w:val="22"/>
              </w:rPr>
              <w:t>170504</w:t>
            </w:r>
          </w:p>
        </w:tc>
        <w:tc>
          <w:tcPr>
            <w:tcW w:w="2291" w:type="pct"/>
            <w:noWrap/>
            <w:vAlign w:val="center"/>
            <w:hideMark/>
          </w:tcPr>
          <w:p w14:paraId="66156776" w14:textId="77777777" w:rsidR="00697B61" w:rsidRPr="00697B61" w:rsidRDefault="00697B61" w:rsidP="000E7DF4">
            <w:pPr>
              <w:spacing w:after="0" w:line="240" w:lineRule="auto"/>
              <w:jc w:val="center"/>
              <w:rPr>
                <w:sz w:val="22"/>
              </w:rPr>
            </w:pPr>
            <w:r w:rsidRPr="00697B61">
              <w:rPr>
                <w:sz w:val="22"/>
              </w:rPr>
              <w:t>Gleba i ziemia, w tym kamienie, inne niż wymienione w 17 05 03</w:t>
            </w:r>
          </w:p>
        </w:tc>
        <w:tc>
          <w:tcPr>
            <w:tcW w:w="1782" w:type="pct"/>
            <w:noWrap/>
            <w:vAlign w:val="center"/>
            <w:hideMark/>
          </w:tcPr>
          <w:p w14:paraId="5E2F1593" w14:textId="77777777" w:rsidR="00697B61" w:rsidRPr="00697B61" w:rsidRDefault="00697B61" w:rsidP="000E7DF4">
            <w:pPr>
              <w:spacing w:after="0" w:line="240" w:lineRule="auto"/>
              <w:jc w:val="center"/>
              <w:rPr>
                <w:sz w:val="22"/>
              </w:rPr>
            </w:pPr>
            <w:r w:rsidRPr="00697B61">
              <w:rPr>
                <w:sz w:val="22"/>
              </w:rPr>
              <w:t>870,0</w:t>
            </w:r>
          </w:p>
        </w:tc>
      </w:tr>
      <w:tr w:rsidR="00697B61" w:rsidRPr="00697B61" w14:paraId="7860A147" w14:textId="77777777" w:rsidTr="000E7DF4">
        <w:trPr>
          <w:trHeight w:val="270"/>
        </w:trPr>
        <w:tc>
          <w:tcPr>
            <w:tcW w:w="928" w:type="pct"/>
            <w:noWrap/>
            <w:vAlign w:val="center"/>
            <w:hideMark/>
          </w:tcPr>
          <w:p w14:paraId="03FC7D92" w14:textId="77777777" w:rsidR="00697B61" w:rsidRPr="00697B61" w:rsidRDefault="00697B61" w:rsidP="000E7DF4">
            <w:pPr>
              <w:spacing w:after="0" w:line="240" w:lineRule="auto"/>
              <w:jc w:val="center"/>
              <w:rPr>
                <w:sz w:val="22"/>
              </w:rPr>
            </w:pPr>
            <w:r w:rsidRPr="00697B61">
              <w:rPr>
                <w:sz w:val="22"/>
              </w:rPr>
              <w:t>170604</w:t>
            </w:r>
          </w:p>
        </w:tc>
        <w:tc>
          <w:tcPr>
            <w:tcW w:w="2291" w:type="pct"/>
            <w:noWrap/>
            <w:vAlign w:val="center"/>
            <w:hideMark/>
          </w:tcPr>
          <w:p w14:paraId="086A01CA" w14:textId="77777777" w:rsidR="00697B61" w:rsidRPr="00697B61" w:rsidRDefault="00697B61" w:rsidP="000E7DF4">
            <w:pPr>
              <w:spacing w:after="0" w:line="240" w:lineRule="auto"/>
              <w:jc w:val="center"/>
              <w:rPr>
                <w:sz w:val="22"/>
              </w:rPr>
            </w:pPr>
            <w:r w:rsidRPr="00697B61">
              <w:rPr>
                <w:sz w:val="22"/>
              </w:rPr>
              <w:t>Materiały izolacyjne inne niż wymienione w 17 06 01 i 17 06 03</w:t>
            </w:r>
          </w:p>
        </w:tc>
        <w:tc>
          <w:tcPr>
            <w:tcW w:w="1782" w:type="pct"/>
            <w:noWrap/>
            <w:vAlign w:val="center"/>
            <w:hideMark/>
          </w:tcPr>
          <w:p w14:paraId="65D35B40" w14:textId="77777777" w:rsidR="00697B61" w:rsidRPr="00697B61" w:rsidRDefault="00697B61" w:rsidP="000E7DF4">
            <w:pPr>
              <w:spacing w:after="0" w:line="240" w:lineRule="auto"/>
              <w:jc w:val="center"/>
              <w:rPr>
                <w:sz w:val="22"/>
              </w:rPr>
            </w:pPr>
            <w:r w:rsidRPr="00697B61">
              <w:rPr>
                <w:sz w:val="22"/>
              </w:rPr>
              <w:t>0,15</w:t>
            </w:r>
          </w:p>
        </w:tc>
      </w:tr>
      <w:tr w:rsidR="00697B61" w:rsidRPr="00697B61" w14:paraId="57A13CD4" w14:textId="77777777" w:rsidTr="000E7DF4">
        <w:trPr>
          <w:trHeight w:val="270"/>
        </w:trPr>
        <w:tc>
          <w:tcPr>
            <w:tcW w:w="928" w:type="pct"/>
            <w:tcBorders>
              <w:bottom w:val="single" w:sz="4" w:space="0" w:color="auto"/>
            </w:tcBorders>
            <w:noWrap/>
            <w:vAlign w:val="center"/>
            <w:hideMark/>
          </w:tcPr>
          <w:p w14:paraId="2E182ABD" w14:textId="77777777" w:rsidR="00697B61" w:rsidRPr="00697B61" w:rsidRDefault="00697B61" w:rsidP="000E7DF4">
            <w:pPr>
              <w:spacing w:after="0" w:line="240" w:lineRule="auto"/>
              <w:jc w:val="center"/>
              <w:rPr>
                <w:sz w:val="22"/>
              </w:rPr>
            </w:pPr>
            <w:r w:rsidRPr="00697B61">
              <w:rPr>
                <w:sz w:val="22"/>
              </w:rPr>
              <w:t>170802</w:t>
            </w:r>
          </w:p>
        </w:tc>
        <w:tc>
          <w:tcPr>
            <w:tcW w:w="2291" w:type="pct"/>
            <w:tcBorders>
              <w:bottom w:val="single" w:sz="4" w:space="0" w:color="auto"/>
            </w:tcBorders>
            <w:vAlign w:val="center"/>
            <w:hideMark/>
          </w:tcPr>
          <w:p w14:paraId="702C5792" w14:textId="77777777" w:rsidR="00697B61" w:rsidRPr="00697B61" w:rsidRDefault="00697B61" w:rsidP="000E7DF4">
            <w:pPr>
              <w:spacing w:after="0" w:line="240" w:lineRule="auto"/>
              <w:jc w:val="center"/>
              <w:rPr>
                <w:sz w:val="22"/>
              </w:rPr>
            </w:pPr>
            <w:r w:rsidRPr="00697B61">
              <w:rPr>
                <w:sz w:val="22"/>
              </w:rPr>
              <w:t>Materiały budowlane zawierające gips inne niż wymienione w 17 08 01</w:t>
            </w:r>
          </w:p>
        </w:tc>
        <w:tc>
          <w:tcPr>
            <w:tcW w:w="1782" w:type="pct"/>
            <w:tcBorders>
              <w:bottom w:val="single" w:sz="4" w:space="0" w:color="auto"/>
            </w:tcBorders>
            <w:noWrap/>
            <w:vAlign w:val="center"/>
            <w:hideMark/>
          </w:tcPr>
          <w:p w14:paraId="70285DBE" w14:textId="77777777" w:rsidR="00697B61" w:rsidRPr="00697B61" w:rsidRDefault="00697B61" w:rsidP="000E7DF4">
            <w:pPr>
              <w:spacing w:after="0" w:line="240" w:lineRule="auto"/>
              <w:jc w:val="center"/>
              <w:rPr>
                <w:sz w:val="22"/>
              </w:rPr>
            </w:pPr>
            <w:r w:rsidRPr="00697B61">
              <w:rPr>
                <w:sz w:val="22"/>
              </w:rPr>
              <w:t>0,15</w:t>
            </w:r>
          </w:p>
        </w:tc>
      </w:tr>
      <w:tr w:rsidR="00697B61" w:rsidRPr="00697B61" w14:paraId="06F073B0" w14:textId="77777777" w:rsidTr="000E7DF4">
        <w:trPr>
          <w:trHeight w:val="420"/>
        </w:trPr>
        <w:tc>
          <w:tcPr>
            <w:tcW w:w="928" w:type="pct"/>
            <w:tcBorders>
              <w:top w:val="single" w:sz="4" w:space="0" w:color="auto"/>
              <w:left w:val="single" w:sz="4" w:space="0" w:color="auto"/>
              <w:bottom w:val="single" w:sz="4" w:space="0" w:color="auto"/>
              <w:right w:val="single" w:sz="4" w:space="0" w:color="auto"/>
            </w:tcBorders>
            <w:noWrap/>
            <w:vAlign w:val="center"/>
            <w:hideMark/>
          </w:tcPr>
          <w:p w14:paraId="5FA78620" w14:textId="77777777" w:rsidR="00697B61" w:rsidRPr="00697B61" w:rsidRDefault="00697B61" w:rsidP="000E7DF4">
            <w:pPr>
              <w:spacing w:after="0" w:line="240" w:lineRule="auto"/>
              <w:jc w:val="center"/>
              <w:rPr>
                <w:sz w:val="22"/>
              </w:rPr>
            </w:pPr>
            <w:r w:rsidRPr="00697B61">
              <w:rPr>
                <w:sz w:val="22"/>
              </w:rPr>
              <w:t>170904</w:t>
            </w:r>
          </w:p>
        </w:tc>
        <w:tc>
          <w:tcPr>
            <w:tcW w:w="2291" w:type="pct"/>
            <w:tcBorders>
              <w:top w:val="single" w:sz="4" w:space="0" w:color="auto"/>
              <w:left w:val="single" w:sz="4" w:space="0" w:color="auto"/>
              <w:bottom w:val="single" w:sz="4" w:space="0" w:color="auto"/>
              <w:right w:val="single" w:sz="4" w:space="0" w:color="auto"/>
            </w:tcBorders>
            <w:vAlign w:val="center"/>
            <w:hideMark/>
          </w:tcPr>
          <w:p w14:paraId="38D17628" w14:textId="77777777" w:rsidR="00697B61" w:rsidRPr="00697B61" w:rsidRDefault="00697B61" w:rsidP="000E7DF4">
            <w:pPr>
              <w:spacing w:after="0" w:line="240" w:lineRule="auto"/>
              <w:jc w:val="center"/>
              <w:rPr>
                <w:sz w:val="22"/>
              </w:rPr>
            </w:pPr>
            <w:r w:rsidRPr="00697B61">
              <w:rPr>
                <w:sz w:val="22"/>
              </w:rPr>
              <w:t>Zmieszane odpady z budowy, remontów i demontażu inne niż wymienione w 17 09 01, 17 09 02 i 17 09 03</w:t>
            </w:r>
          </w:p>
        </w:tc>
        <w:tc>
          <w:tcPr>
            <w:tcW w:w="1782" w:type="pct"/>
            <w:tcBorders>
              <w:top w:val="single" w:sz="4" w:space="0" w:color="auto"/>
              <w:left w:val="single" w:sz="4" w:space="0" w:color="auto"/>
              <w:bottom w:val="single" w:sz="4" w:space="0" w:color="auto"/>
            </w:tcBorders>
            <w:noWrap/>
            <w:vAlign w:val="center"/>
            <w:hideMark/>
          </w:tcPr>
          <w:p w14:paraId="56AEB206" w14:textId="77777777" w:rsidR="00697B61" w:rsidRPr="00697B61" w:rsidRDefault="00697B61" w:rsidP="000E7DF4">
            <w:pPr>
              <w:spacing w:after="0" w:line="240" w:lineRule="auto"/>
              <w:jc w:val="center"/>
              <w:rPr>
                <w:sz w:val="22"/>
              </w:rPr>
            </w:pPr>
            <w:r w:rsidRPr="00697B61">
              <w:rPr>
                <w:sz w:val="22"/>
              </w:rPr>
              <w:t>0,5</w:t>
            </w:r>
          </w:p>
        </w:tc>
      </w:tr>
      <w:tr w:rsidR="00697B61" w:rsidRPr="00697B61" w14:paraId="176F6662" w14:textId="77777777" w:rsidTr="000E7DF4">
        <w:trPr>
          <w:trHeight w:val="270"/>
        </w:trPr>
        <w:tc>
          <w:tcPr>
            <w:tcW w:w="928" w:type="pct"/>
            <w:tcBorders>
              <w:top w:val="single" w:sz="4" w:space="0" w:color="auto"/>
              <w:left w:val="single" w:sz="4" w:space="0" w:color="auto"/>
              <w:bottom w:val="single" w:sz="4" w:space="0" w:color="auto"/>
              <w:right w:val="single" w:sz="4" w:space="0" w:color="auto"/>
            </w:tcBorders>
            <w:noWrap/>
            <w:vAlign w:val="center"/>
            <w:hideMark/>
          </w:tcPr>
          <w:p w14:paraId="5192E2CE" w14:textId="77777777" w:rsidR="00697B61" w:rsidRPr="00697B61" w:rsidRDefault="00697B61" w:rsidP="000E7DF4">
            <w:pPr>
              <w:spacing w:after="0" w:line="240" w:lineRule="auto"/>
              <w:jc w:val="center"/>
              <w:rPr>
                <w:sz w:val="22"/>
              </w:rPr>
            </w:pPr>
            <w:r w:rsidRPr="00697B61">
              <w:rPr>
                <w:sz w:val="22"/>
              </w:rPr>
              <w:t>200301</w:t>
            </w:r>
          </w:p>
        </w:tc>
        <w:tc>
          <w:tcPr>
            <w:tcW w:w="2291" w:type="pct"/>
            <w:tcBorders>
              <w:top w:val="single" w:sz="4" w:space="0" w:color="auto"/>
              <w:left w:val="single" w:sz="4" w:space="0" w:color="auto"/>
              <w:bottom w:val="single" w:sz="4" w:space="0" w:color="auto"/>
              <w:right w:val="single" w:sz="4" w:space="0" w:color="auto"/>
            </w:tcBorders>
            <w:noWrap/>
            <w:vAlign w:val="center"/>
            <w:hideMark/>
          </w:tcPr>
          <w:p w14:paraId="0B13D7B3" w14:textId="77777777" w:rsidR="00697B61" w:rsidRPr="00697B61" w:rsidRDefault="00697B61" w:rsidP="000E7DF4">
            <w:pPr>
              <w:spacing w:after="0" w:line="240" w:lineRule="auto"/>
              <w:jc w:val="center"/>
              <w:rPr>
                <w:sz w:val="22"/>
              </w:rPr>
            </w:pPr>
            <w:r w:rsidRPr="00697B61">
              <w:rPr>
                <w:sz w:val="22"/>
              </w:rPr>
              <w:t>Nie segregowane (zmieszane) odpady komunalne</w:t>
            </w:r>
          </w:p>
        </w:tc>
        <w:tc>
          <w:tcPr>
            <w:tcW w:w="1782" w:type="pct"/>
            <w:tcBorders>
              <w:top w:val="single" w:sz="4" w:space="0" w:color="auto"/>
              <w:left w:val="single" w:sz="4" w:space="0" w:color="auto"/>
              <w:bottom w:val="single" w:sz="4" w:space="0" w:color="auto"/>
            </w:tcBorders>
            <w:noWrap/>
            <w:vAlign w:val="center"/>
            <w:hideMark/>
          </w:tcPr>
          <w:p w14:paraId="13469FDC" w14:textId="77777777" w:rsidR="00697B61" w:rsidRPr="00697B61" w:rsidRDefault="00697B61" w:rsidP="000E7DF4">
            <w:pPr>
              <w:spacing w:after="0" w:line="240" w:lineRule="auto"/>
              <w:jc w:val="center"/>
              <w:rPr>
                <w:sz w:val="22"/>
              </w:rPr>
            </w:pPr>
            <w:r w:rsidRPr="00697B61">
              <w:rPr>
                <w:sz w:val="22"/>
              </w:rPr>
              <w:t>0,5</w:t>
            </w:r>
          </w:p>
        </w:tc>
      </w:tr>
    </w:tbl>
    <w:p w14:paraId="27B77E91" w14:textId="77777777" w:rsidR="00697B61" w:rsidRPr="00697B61" w:rsidRDefault="00697B61" w:rsidP="00697B61">
      <w:pPr>
        <w:autoSpaceDE w:val="0"/>
        <w:autoSpaceDN w:val="0"/>
        <w:adjustRightInd w:val="0"/>
        <w:spacing w:after="0"/>
        <w:rPr>
          <w:szCs w:val="24"/>
          <w:lang w:eastAsia="en-US" w:bidi="en-US"/>
        </w:rPr>
      </w:pPr>
    </w:p>
    <w:p w14:paraId="457F46A9" w14:textId="77777777" w:rsidR="00697B61" w:rsidRPr="00697B61" w:rsidRDefault="00697B61" w:rsidP="00697B61">
      <w:pPr>
        <w:autoSpaceDE w:val="0"/>
        <w:autoSpaceDN w:val="0"/>
        <w:adjustRightInd w:val="0"/>
        <w:spacing w:after="0"/>
        <w:rPr>
          <w:color w:val="000000"/>
          <w:szCs w:val="24"/>
        </w:rPr>
      </w:pPr>
      <w:r w:rsidRPr="00697B61">
        <w:rPr>
          <w:color w:val="000000"/>
          <w:szCs w:val="24"/>
        </w:rPr>
        <w:t>Przed rozpoczęciem robót budowlanych wierzchnia warstwa ziemi (najbardziej urodzajna) zostanie zdjęta i zdeponowana na odkład w obrębie placu budowy. Ziemia ta zostanie wykorzystana później do utworzenia powierzchni zielonych. Nadmiar ziemi z wykopów na bieżąco (w miarę jej wydobywania) będzie ładowana na samochody ciężarowe i transportowana przez firmę zewnętrzną. Nadmiar mas ziemnych zostanie wywieziony poza teren inwestycji i zgodnie z Rozporządzeniem Ministra Środowiska z dnia 10 listopada 2015 r. w sprawie listy rodzajów odpadów, które osoby fizyczne lub jednostki organizacyjne nie będącej przedsiębiorcami mogą poddawać odzyskowi na potrzeby własne, oraz dopuszczalnych metod ich odzysku (Dz. U. Nr 75, poz. 527 z póź.zmian.). Zgodnie z rozporządzeniem dopuszczalna maksymalna ilość odpadów do przyjęcia to 0,2 Mg gleby i ziemi na m</w:t>
      </w:r>
      <w:r w:rsidRPr="00697B61">
        <w:rPr>
          <w:color w:val="000000"/>
          <w:szCs w:val="24"/>
          <w:vertAlign w:val="superscript"/>
        </w:rPr>
        <w:t>2</w:t>
      </w:r>
      <w:r w:rsidRPr="00697B61">
        <w:rPr>
          <w:color w:val="000000"/>
          <w:szCs w:val="24"/>
        </w:rPr>
        <w:t xml:space="preserve"> utwardzanej powierzchni. Odpady o kodach 15 01 03 opakowania z drewna - głównie palety – będą składowane selektywnie w wyznaczonym miejscu, a po zebraniu określonej ilości zostaną </w:t>
      </w:r>
      <w:r w:rsidRPr="00697B61">
        <w:rPr>
          <w:color w:val="222222"/>
          <w:szCs w:val="24"/>
        </w:rPr>
        <w:t xml:space="preserve">skierowania do dalszego zagospodarowania. Można je przekazać osobom fizycznym bądź firmom posiadającym odpowiednie zezwolenia. Odpady te mogą również trafić do osób fizycznych (zgodnie z rozporządzeniem </w:t>
      </w:r>
      <w:r w:rsidRPr="00697B61">
        <w:rPr>
          <w:color w:val="000000"/>
          <w:szCs w:val="24"/>
        </w:rPr>
        <w:t xml:space="preserve">Ministra Środowiska z dnia 10 listopada 2015 r. w sprawie listy rodzajów odpadów, które osoby fizyczne lub jednostki </w:t>
      </w:r>
      <w:r w:rsidRPr="00697B61">
        <w:rPr>
          <w:color w:val="000000"/>
          <w:szCs w:val="24"/>
        </w:rPr>
        <w:lastRenderedPageBreak/>
        <w:t>organizacyjne nie będącej przedsiębiorcami mogą poddawać odzyskowi na potrzeby własne, oraz dopuszczalnych metod ich odzysku</w:t>
      </w:r>
      <w:r w:rsidRPr="00697B61">
        <w:rPr>
          <w:color w:val="222222"/>
          <w:szCs w:val="24"/>
        </w:rPr>
        <w:t xml:space="preserve">) do wykorzystania jako opał, ponieważ nie są zanieczyszczone impregnatami i powłokami ochronnymi. </w:t>
      </w:r>
      <w:r w:rsidRPr="00697B61">
        <w:rPr>
          <w:color w:val="000000"/>
          <w:szCs w:val="24"/>
        </w:rPr>
        <w:t>Dopuszczalna maksymalna ilość odpadów do przyjęcia powinna być zgodna z możliwościami ich zagospodarowania. Odpady 15 01 06 będą zbierane w pojemniku ustawionym na zewnątrz i zabezpieczonych przed warunkami atmosferycznymi, a po zebraniu określonej ilości przewożone do miejsc ich odzysku przez firmy posiadające zezwolenie w zakresie gospodarki odpadami.</w:t>
      </w:r>
    </w:p>
    <w:p w14:paraId="3EC68DE6" w14:textId="77777777" w:rsidR="00697B61" w:rsidRPr="00697B61" w:rsidRDefault="00697B61" w:rsidP="00697B61">
      <w:pPr>
        <w:autoSpaceDE w:val="0"/>
        <w:autoSpaceDN w:val="0"/>
        <w:adjustRightInd w:val="0"/>
        <w:spacing w:after="0" w:line="240" w:lineRule="auto"/>
        <w:rPr>
          <w:color w:val="000000"/>
          <w:szCs w:val="24"/>
        </w:rPr>
      </w:pPr>
      <w:r w:rsidRPr="00697B61">
        <w:rPr>
          <w:color w:val="000000"/>
          <w:szCs w:val="24"/>
        </w:rPr>
        <w:t>Odpady jakie mogą powstać na terenie inwestycji z podgrupy 17 01 będą czasowo magazynowane w wyznaczonym miejscu na terenie zaplecza technicznego (kontenery dostarczone przez odbiorcę odpadów). Nie przewiduje się żadnych procesów związanych z kruszeniem tych odpadów na terenie inwestycji. Gruz w kontenerach zostanie odebrany przez uprawione firmy posiadające stosowne zezwolenia na odzysk i/lub unieszkodliwianie.</w:t>
      </w:r>
    </w:p>
    <w:p w14:paraId="623E757D" w14:textId="77777777" w:rsidR="00697B61" w:rsidRPr="00697B61" w:rsidRDefault="00697B61" w:rsidP="00697B61">
      <w:pPr>
        <w:autoSpaceDE w:val="0"/>
        <w:autoSpaceDN w:val="0"/>
        <w:adjustRightInd w:val="0"/>
        <w:spacing w:after="0" w:line="240" w:lineRule="auto"/>
        <w:rPr>
          <w:color w:val="000000"/>
          <w:szCs w:val="24"/>
        </w:rPr>
      </w:pPr>
      <w:r w:rsidRPr="00697B61">
        <w:rPr>
          <w:color w:val="222222"/>
          <w:szCs w:val="24"/>
        </w:rPr>
        <w:t xml:space="preserve">Odpady o kodach 17 02 03 tworzywa sztuczne – głównie pozostałości rur przy instalacji przyłączy kanalizacyjnych będą gromadzone selektywnie w pojemnikach w obrębie zaplecza technicznego a następnie przekazane </w:t>
      </w:r>
      <w:r w:rsidRPr="00697B61">
        <w:rPr>
          <w:color w:val="000000"/>
          <w:szCs w:val="24"/>
        </w:rPr>
        <w:t>po zebraniu określonej ilości do miejsc ich odzysku</w:t>
      </w:r>
      <w:r w:rsidRPr="00697B61">
        <w:rPr>
          <w:color w:val="222222"/>
          <w:szCs w:val="24"/>
        </w:rPr>
        <w:t xml:space="preserve">. </w:t>
      </w:r>
      <w:r w:rsidRPr="00697B61">
        <w:rPr>
          <w:color w:val="000000"/>
          <w:szCs w:val="24"/>
        </w:rPr>
        <w:t>W przypadku tworzyw sztucznych może być to odzysk materiałowy, surowcowy oraz odzysk energetyczny.</w:t>
      </w:r>
    </w:p>
    <w:p w14:paraId="112E1A73" w14:textId="77777777" w:rsidR="00697B61" w:rsidRPr="00697B61" w:rsidRDefault="00697B61" w:rsidP="00697B61">
      <w:pPr>
        <w:autoSpaceDE w:val="0"/>
        <w:autoSpaceDN w:val="0"/>
        <w:adjustRightInd w:val="0"/>
        <w:spacing w:after="0" w:line="240" w:lineRule="auto"/>
        <w:rPr>
          <w:szCs w:val="24"/>
          <w:lang w:eastAsia="en-US" w:bidi="en-US"/>
        </w:rPr>
      </w:pPr>
      <w:r w:rsidRPr="00697B61">
        <w:rPr>
          <w:color w:val="222222"/>
          <w:szCs w:val="24"/>
        </w:rPr>
        <w:t xml:space="preserve">Odpady o kodach 17 04 05 żelazo i stal – pozostałości metalowych elementów konstrukcyjnych. Odpad będzie gromadzony w kontenerach, w obrębie zaplecza technicznego, a następnie </w:t>
      </w:r>
      <w:r w:rsidRPr="00697B61">
        <w:rPr>
          <w:color w:val="000000"/>
          <w:szCs w:val="24"/>
        </w:rPr>
        <w:t>przewożony po zebraniu określonej ilości przez firmy posiadające zezwolenie właściwego organu na prowadzenie działalności (w tym transportu) w zakresie gospodarki odpadami.</w:t>
      </w:r>
    </w:p>
    <w:p w14:paraId="30B95FAE" w14:textId="77777777" w:rsidR="00697B61" w:rsidRPr="00697B61" w:rsidRDefault="00697B61" w:rsidP="00697B61">
      <w:pPr>
        <w:autoSpaceDE w:val="0"/>
        <w:autoSpaceDN w:val="0"/>
        <w:adjustRightInd w:val="0"/>
        <w:spacing w:after="0" w:line="240" w:lineRule="auto"/>
        <w:rPr>
          <w:szCs w:val="24"/>
        </w:rPr>
      </w:pPr>
      <w:r w:rsidRPr="00697B61">
        <w:rPr>
          <w:szCs w:val="24"/>
        </w:rPr>
        <w:t>Odpady z grupy 17 04 11, 17 06 04, 17 08 02, 17 09 04 zbierane będą w oddzielnych pojemnikach ustawionym w obrębie zaplecza technicznego budowy,  a po zebraniu określonej ilości przewożone do miejsc ich odzysku przez firmy posiadające zezwolenie w zakresie gospodarki odpadami.</w:t>
      </w:r>
    </w:p>
    <w:p w14:paraId="52986F00" w14:textId="77777777" w:rsidR="00697B61" w:rsidRPr="00697B61" w:rsidRDefault="00697B61" w:rsidP="00697B61">
      <w:pPr>
        <w:autoSpaceDE w:val="0"/>
        <w:autoSpaceDN w:val="0"/>
        <w:adjustRightInd w:val="0"/>
        <w:spacing w:after="0"/>
        <w:rPr>
          <w:szCs w:val="24"/>
          <w:lang w:eastAsia="en-US" w:bidi="en-US"/>
        </w:rPr>
      </w:pPr>
      <w:r w:rsidRPr="00697B61">
        <w:rPr>
          <w:szCs w:val="24"/>
        </w:rPr>
        <w:t>Niesegregowane odpady komunalne zbierane będą w zamykanym kontenerze ustawionym w obrębie zaplecza budowy a po zebraniu określonej ilości przewożone do miejsc ich odzysku przez firmy posiadające zezwolenie właściwego organu na prowadzenie działalności (w tym transportu) w zakresie gospodarki odpadami. Odpady, których odzysk nie będzie możliwy z przyczyn technologicznych lub nie jest uzasadniony z przyczyn ekologicznych lub ekonomicznych zostaną unieszkodliwione.</w:t>
      </w:r>
    </w:p>
    <w:p w14:paraId="3CE73635" w14:textId="77777777" w:rsidR="00697B61" w:rsidRDefault="00697B61" w:rsidP="00697B61">
      <w:pPr>
        <w:autoSpaceDE w:val="0"/>
        <w:autoSpaceDN w:val="0"/>
        <w:adjustRightInd w:val="0"/>
        <w:spacing w:after="0"/>
        <w:rPr>
          <w:szCs w:val="24"/>
          <w:lang w:eastAsia="en-US" w:bidi="en-US"/>
        </w:rPr>
      </w:pPr>
      <w:r w:rsidRPr="00697B61">
        <w:rPr>
          <w:szCs w:val="24"/>
          <w:lang w:eastAsia="en-US" w:bidi="en-US"/>
        </w:rPr>
        <w:t xml:space="preserve">W związku z budową stacji paliw nie ma potrzeby dokonywania prac rozbiórkowych przedsięwzięć  mogących znacząco oddziaływać na środowisko.  Na terenie przeznaczonym pod inwestycję nie ma żadnej zabudowy. </w:t>
      </w:r>
    </w:p>
    <w:p w14:paraId="0D17559D" w14:textId="77777777" w:rsidR="00697B61" w:rsidRPr="00697B61" w:rsidRDefault="00697B61" w:rsidP="00697B61">
      <w:pPr>
        <w:autoSpaceDE w:val="0"/>
        <w:autoSpaceDN w:val="0"/>
        <w:adjustRightInd w:val="0"/>
        <w:spacing w:after="0"/>
        <w:rPr>
          <w:szCs w:val="24"/>
          <w:lang w:eastAsia="en-US" w:bidi="en-US"/>
        </w:rPr>
      </w:pPr>
    </w:p>
    <w:p w14:paraId="533C3104" w14:textId="77777777" w:rsidR="00FC4B2B" w:rsidRDefault="00FC4B2B" w:rsidP="00FC045D">
      <w:pPr>
        <w:pStyle w:val="Nagwek3"/>
      </w:pPr>
      <w:bookmarkStart w:id="70" w:name="_Toc161929672"/>
      <w:r>
        <w:t>Gospodarka wodno-ściekowa na etapie budowy</w:t>
      </w:r>
      <w:bookmarkEnd w:id="70"/>
      <w:r>
        <w:t xml:space="preserve"> </w:t>
      </w:r>
    </w:p>
    <w:p w14:paraId="47313D25" w14:textId="77777777" w:rsidR="00FC4B2B" w:rsidRDefault="00FC4B2B" w:rsidP="003A0973">
      <w:r>
        <w:t xml:space="preserve">Woda na cele bytowe zostanie pobrana, w oparciu o warunki określone przez gestora sieci, na czas budowy z istniejącego przyłącza wodociągu gminnego. </w:t>
      </w:r>
    </w:p>
    <w:p w14:paraId="47039459" w14:textId="132F151F" w:rsidR="00FC4B2B" w:rsidRDefault="00FC4B2B" w:rsidP="003A0973">
      <w:r>
        <w:t xml:space="preserve">Przyjęte parametry do obliczeń zużycia wody: </w:t>
      </w:r>
      <w:r>
        <w:softHyphen/>
        <w:t xml:space="preserve"> ilość pracowników zatrudnionych przy budowie: 10 osób i zużycie wody 60 dm</w:t>
      </w:r>
      <w:r w:rsidR="0046533D">
        <w:t>³</w:t>
      </w:r>
      <w:r>
        <w:t xml:space="preserve"> /osobę, </w:t>
      </w:r>
      <w:r>
        <w:softHyphen/>
        <w:t xml:space="preserve"> zużycie wody do utrzymania czystości w pomieszczeniach socjalnych dla powierzchni - 20 m2 i wskaźnikowym zużyciu wody 2,0 dm</w:t>
      </w:r>
      <w:r w:rsidR="0046533D">
        <w:t>³</w:t>
      </w:r>
      <w:r>
        <w:t xml:space="preserve"> /m2 Q w = (10 x 60) + (20 x 2,0) = 0,64 m</w:t>
      </w:r>
      <w:r w:rsidR="0046533D">
        <w:t>³</w:t>
      </w:r>
      <w:r>
        <w:t xml:space="preserve"> /d.</w:t>
      </w:r>
    </w:p>
    <w:p w14:paraId="6F5F075A" w14:textId="77777777" w:rsidR="00FC4B2B" w:rsidRDefault="00FC4B2B" w:rsidP="003A0973">
      <w:r>
        <w:t xml:space="preserve"> Przyjęto, że 100 % pobranej wody stanowić będą ścieki bytowe, zatem ilość ścieków: </w:t>
      </w:r>
    </w:p>
    <w:p w14:paraId="2BA9EC8D" w14:textId="04C46DE2" w:rsidR="00FC4B2B" w:rsidRDefault="00FC4B2B" w:rsidP="003A0973">
      <w:r>
        <w:lastRenderedPageBreak/>
        <w:t>Q ść byt = 0,64 m</w:t>
      </w:r>
      <w:r w:rsidR="0046533D">
        <w:t>³</w:t>
      </w:r>
      <w:r>
        <w:t xml:space="preserve"> /d.</w:t>
      </w:r>
    </w:p>
    <w:p w14:paraId="30E4A395" w14:textId="55045683" w:rsidR="00FC4B2B" w:rsidRDefault="00FC4B2B" w:rsidP="003A0973">
      <w:r>
        <w:t>Ponad to woda będzie zużywana na cele przemysłowe bez odzysku – to jest do utwardzania betonu w prognozowanym zużyciu 0,2 m</w:t>
      </w:r>
      <w:r w:rsidR="0046533D">
        <w:t>³</w:t>
      </w:r>
      <w:r>
        <w:t xml:space="preserve"> /d. </w:t>
      </w:r>
    </w:p>
    <w:p w14:paraId="4E64541C" w14:textId="06ECC59F" w:rsidR="00FC4B2B" w:rsidRDefault="00FC4B2B" w:rsidP="003A0973">
      <w:r>
        <w:t>Łączne zapotrzebowanie wody = 0,64 + 0,20 = 0,84 m</w:t>
      </w:r>
      <w:r w:rsidR="0046533D">
        <w:t>³</w:t>
      </w:r>
      <w:r>
        <w:t xml:space="preserve"> /d. </w:t>
      </w:r>
    </w:p>
    <w:p w14:paraId="79FB8CDC" w14:textId="039C2E86" w:rsidR="00FC4B2B" w:rsidRDefault="00FC4B2B" w:rsidP="003A0973">
      <w:r>
        <w:t>Wytworzone ścieki bytowe odprowadzane zostaną do przewoźnej ubikacji ze zbiornikiem wybieralnym i wywożone samochodami asenizacyjnymi do najbliżej zlokalizowanego punktu zlewnego, na terenie gminnej oczyszczalni ścieków.</w:t>
      </w:r>
    </w:p>
    <w:p w14:paraId="19B1867A" w14:textId="4E5C9E8F" w:rsidR="008A5679" w:rsidRPr="00066B16" w:rsidRDefault="008A5679" w:rsidP="003A0973">
      <w:pPr>
        <w:rPr>
          <w:szCs w:val="24"/>
        </w:rPr>
      </w:pPr>
      <w:r>
        <w:rPr>
          <w:szCs w:val="24"/>
        </w:rPr>
        <w:t>Na etapie realizacji inwestycji istotnym elementem który może mieć wpływ na gospodarkę wodną jest etap wykonywani</w:t>
      </w:r>
      <w:r w:rsidRPr="008A5679">
        <w:rPr>
          <w:szCs w:val="24"/>
        </w:rPr>
        <w:t>a wykopów</w:t>
      </w:r>
      <w:r>
        <w:rPr>
          <w:szCs w:val="24"/>
        </w:rPr>
        <w:t xml:space="preserve"> , zarówno pod fundamenty jak i w szczególności zbiorniki. W</w:t>
      </w:r>
      <w:r w:rsidRPr="008A5679">
        <w:rPr>
          <w:szCs w:val="24"/>
        </w:rPr>
        <w:t>ykopy pod zbiorniki paliwowe celem ich zadołowania będą wykonywane w technologii tzw. ścianek szczelnych minimalizujących możliwość nachodzenia wód gruntowych do wykopów. Ponadto prace związane z dołowaniem zbiorników a co za tym idzie możliwością pojawienia się w wykopie wód gruntowych prowadzone będą w okresie najniższego stanu wód gruntowych celem zminimalizowania kosztów odpompowywania wód z wykopów. W maksymalnie możliwym krótkim terminie , właśnie ze względu na możliwość najścia do wykopów wód gruntowych.  Ewentualne jeżeli na etapie wykonywania wykopów pod zbiorniki pojawi się w wykopach woda gruntowa będzie ona odpompowywana do wcześniej przygotowanych zbiorników i wykorzystywana w procesie technologicznym do budowy , chłodzenia fundamentów , przygotowywania betonu a jeżeli został by jej nadmiar zużyta zostanie za zagospodarowanie celem podlewania terenów zielonych . Ponadto pod stacje przeznaczony jest teren części działki ( połowa )</w:t>
      </w:r>
      <w:r>
        <w:rPr>
          <w:szCs w:val="24"/>
        </w:rPr>
        <w:t>.</w:t>
      </w:r>
      <w:r w:rsidRPr="008A5679">
        <w:rPr>
          <w:szCs w:val="24"/>
        </w:rPr>
        <w:t xml:space="preserve"> </w:t>
      </w:r>
      <w:r>
        <w:rPr>
          <w:szCs w:val="24"/>
        </w:rPr>
        <w:t>I</w:t>
      </w:r>
      <w:r w:rsidRPr="008A5679">
        <w:rPr>
          <w:szCs w:val="24"/>
        </w:rPr>
        <w:t xml:space="preserve">nwestor ma możliwość rozprowadzenia nadmiaru wody po własnym terenie bez potrzeby wyprowadzania jej na zewnątrz. </w:t>
      </w:r>
    </w:p>
    <w:p w14:paraId="4663AAB2" w14:textId="27900DE1" w:rsidR="00B10D7F" w:rsidRDefault="00FC4B2B" w:rsidP="00FC045D">
      <w:pPr>
        <w:pStyle w:val="Nagwek3"/>
      </w:pPr>
      <w:bookmarkStart w:id="71" w:name="_Toc161929673"/>
      <w:r>
        <w:t>Uzasadnienie braku oddziaływania na formy ochrony przyrody na etapie realizacji przedsięwzięcia.</w:t>
      </w:r>
      <w:bookmarkEnd w:id="71"/>
    </w:p>
    <w:p w14:paraId="5C7126C3" w14:textId="77777777" w:rsidR="00066B16" w:rsidRPr="00066B16" w:rsidRDefault="00066B16" w:rsidP="00066B16">
      <w:pPr>
        <w:rPr>
          <w:lang w:eastAsia="x-none" w:bidi="he-IL"/>
        </w:rPr>
      </w:pPr>
    </w:p>
    <w:p w14:paraId="5CAF6C46" w14:textId="47AF1CBC" w:rsidR="00B10D7F" w:rsidRDefault="00FC4B2B" w:rsidP="003A0973">
      <w:r>
        <w:t>Pomimo tego, że przedsięwzięcie nie jest lokalizowane na terenach podlegających ochronie  ważnym elementem jest zachowanie roztropności w czasie prowadzenia prac budowlanych i nie zajmowanie terenów sąsiadujących.  W rejonie prowadzonych prac budowlanych nie istnieją obiekty, dla których wynikałaby potrzeba zastosowania kompensacji przyrodniczej.</w:t>
      </w:r>
    </w:p>
    <w:p w14:paraId="18472C50" w14:textId="77777777" w:rsidR="00066B16" w:rsidRDefault="00066B16" w:rsidP="003A0973"/>
    <w:p w14:paraId="0C8D3B25" w14:textId="77777777" w:rsidR="005D037A" w:rsidRDefault="005D037A" w:rsidP="00FC045D">
      <w:pPr>
        <w:pStyle w:val="Nagwek3"/>
      </w:pPr>
      <w:r>
        <w:t xml:space="preserve"> </w:t>
      </w:r>
      <w:bookmarkStart w:id="72" w:name="_Toc161929674"/>
      <w:r>
        <w:t>Cechy charakterystyczne procesu eksploatacji przedsięwzięcia</w:t>
      </w:r>
      <w:bookmarkEnd w:id="72"/>
      <w:r>
        <w:t xml:space="preserve"> </w:t>
      </w:r>
    </w:p>
    <w:p w14:paraId="2122C0A7" w14:textId="77777777" w:rsidR="005D037A" w:rsidRPr="005D037A" w:rsidRDefault="005D037A" w:rsidP="005D037A">
      <w:pPr>
        <w:rPr>
          <w:lang w:val="x-none" w:eastAsia="x-none" w:bidi="he-IL"/>
        </w:rPr>
      </w:pPr>
    </w:p>
    <w:p w14:paraId="4D4581B6" w14:textId="77777777" w:rsidR="005D037A" w:rsidRDefault="005D037A" w:rsidP="007C1169">
      <w:pPr>
        <w:pStyle w:val="Nagwek4"/>
      </w:pPr>
      <w:r>
        <w:t xml:space="preserve"> Eksploatacja przedsięwzięcia </w:t>
      </w:r>
    </w:p>
    <w:p w14:paraId="7E8E020C" w14:textId="77777777" w:rsidR="005D037A" w:rsidRDefault="005D037A" w:rsidP="003A0973">
      <w:pPr>
        <w:rPr>
          <w:lang w:eastAsia="x-none" w:bidi="en-US"/>
        </w:rPr>
      </w:pPr>
      <w:r>
        <w:t xml:space="preserve">Planowana stacja paliw płynnych prowadzić będzie sprzedaż paliw płynnych (benzyna, ON), gazu płynnego LPG, olejów smarowych w opakowaniach jednostkowych, akcesoriów samochodowych i produktów spożywczych w systemie całodobowym. </w:t>
      </w:r>
    </w:p>
    <w:p w14:paraId="28F18BE2" w14:textId="77777777" w:rsidR="005D037A" w:rsidRPr="005D037A" w:rsidRDefault="005D037A" w:rsidP="005B7B2F">
      <w:pPr>
        <w:rPr>
          <w:lang w:eastAsia="en-US" w:bidi="en-US"/>
        </w:rPr>
      </w:pPr>
      <w:bookmarkStart w:id="73" w:name="_Toc486981716"/>
      <w:bookmarkStart w:id="74" w:name="_Toc486981943"/>
      <w:bookmarkStart w:id="75" w:name="_Toc486983053"/>
      <w:bookmarkStart w:id="76" w:name="_Toc526516069"/>
      <w:bookmarkStart w:id="77" w:name="_Toc526516254"/>
      <w:r w:rsidRPr="005D037A">
        <w:rPr>
          <w:lang w:eastAsia="en-US" w:bidi="en-US"/>
        </w:rPr>
        <w:lastRenderedPageBreak/>
        <w:t>Tankowanie paliwa do zbiorników samochodów odbywać się będzie dystrybutorami „z odsysaniem”. Skuteczność hermetyzacji wynosić będzie minimum 95%.</w:t>
      </w:r>
      <w:bookmarkEnd w:id="73"/>
      <w:bookmarkEnd w:id="74"/>
      <w:bookmarkEnd w:id="75"/>
      <w:bookmarkEnd w:id="76"/>
      <w:bookmarkEnd w:id="77"/>
      <w:r w:rsidRPr="005D037A">
        <w:rPr>
          <w:lang w:eastAsia="en-US" w:bidi="en-US"/>
        </w:rPr>
        <w:t xml:space="preserve"> </w:t>
      </w:r>
    </w:p>
    <w:p w14:paraId="16CCA1EB" w14:textId="3D1204F5" w:rsidR="005D037A" w:rsidRPr="00C02938" w:rsidRDefault="005D037A" w:rsidP="00C02938">
      <w:pPr>
        <w:rPr>
          <w:lang w:eastAsia="en-US" w:bidi="en-US"/>
        </w:rPr>
      </w:pPr>
      <w:bookmarkStart w:id="78" w:name="_Toc486981717"/>
      <w:bookmarkStart w:id="79" w:name="_Toc486981944"/>
      <w:bookmarkStart w:id="80" w:name="_Toc486983054"/>
      <w:bookmarkStart w:id="81" w:name="_Toc526516070"/>
      <w:bookmarkStart w:id="82" w:name="_Toc526516255"/>
      <w:r w:rsidRPr="005D037A">
        <w:rPr>
          <w:lang w:eastAsia="en-US" w:bidi="en-US"/>
        </w:rPr>
        <w:t>Podczas tankowania paliwa z cysterny do zbiorników podziemnych stosowane będzie tzw. „duże wahadło” – recyrkulacja powietrza ze zbiornika do cysterny. Skuteczność hermetyzacji wynosi 99%.</w:t>
      </w:r>
      <w:bookmarkEnd w:id="78"/>
      <w:bookmarkEnd w:id="79"/>
      <w:bookmarkEnd w:id="80"/>
      <w:bookmarkEnd w:id="81"/>
      <w:bookmarkEnd w:id="82"/>
      <w:r w:rsidRPr="005D037A">
        <w:rPr>
          <w:lang w:eastAsia="en-US" w:bidi="en-US"/>
        </w:rPr>
        <w:t xml:space="preserve"> </w:t>
      </w:r>
    </w:p>
    <w:p w14:paraId="42C01A3F" w14:textId="77777777" w:rsidR="00395F71" w:rsidRDefault="00395F71" w:rsidP="005D037A">
      <w:pPr>
        <w:autoSpaceDE w:val="0"/>
        <w:autoSpaceDN w:val="0"/>
        <w:adjustRightInd w:val="0"/>
        <w:spacing w:after="0"/>
        <w:rPr>
          <w:szCs w:val="24"/>
        </w:rPr>
      </w:pPr>
    </w:p>
    <w:p w14:paraId="436C6E97" w14:textId="4459C3FA" w:rsidR="005D037A" w:rsidRPr="005D037A" w:rsidRDefault="005D037A" w:rsidP="005D037A">
      <w:pPr>
        <w:autoSpaceDE w:val="0"/>
        <w:autoSpaceDN w:val="0"/>
        <w:adjustRightInd w:val="0"/>
        <w:spacing w:after="0"/>
        <w:rPr>
          <w:szCs w:val="24"/>
        </w:rPr>
      </w:pPr>
      <w:r w:rsidRPr="005D037A">
        <w:rPr>
          <w:szCs w:val="24"/>
        </w:rPr>
        <w:t>Stacja paliw będzie prowadzić sprzedaż benzyn bezołowiowych Pb-98 i Pb-95, oleju napędowego oraz gazu płynnego propan-butan.</w:t>
      </w:r>
    </w:p>
    <w:p w14:paraId="31DB75DE" w14:textId="77777777" w:rsidR="005D037A" w:rsidRPr="005D037A" w:rsidRDefault="005D037A" w:rsidP="005D037A">
      <w:pPr>
        <w:autoSpaceDE w:val="0"/>
        <w:autoSpaceDN w:val="0"/>
        <w:adjustRightInd w:val="0"/>
        <w:spacing w:after="0"/>
        <w:rPr>
          <w:szCs w:val="24"/>
        </w:rPr>
      </w:pPr>
      <w:r w:rsidRPr="005D037A">
        <w:rPr>
          <w:szCs w:val="24"/>
        </w:rPr>
        <w:t xml:space="preserve">Planowany roczny obrót paliwem: </w:t>
      </w:r>
    </w:p>
    <w:p w14:paraId="4B458569" w14:textId="77777777" w:rsidR="005D037A" w:rsidRPr="005D037A" w:rsidRDefault="005D037A" w:rsidP="00BD6734">
      <w:pPr>
        <w:numPr>
          <w:ilvl w:val="0"/>
          <w:numId w:val="30"/>
        </w:numPr>
        <w:tabs>
          <w:tab w:val="left" w:pos="284"/>
        </w:tabs>
        <w:spacing w:after="0"/>
        <w:ind w:left="284" w:right="111" w:hanging="284"/>
        <w:jc w:val="left"/>
        <w:rPr>
          <w:lang w:val="x-none" w:eastAsia="x-none" w:bidi="en-US"/>
        </w:rPr>
      </w:pPr>
      <w:r w:rsidRPr="005D037A">
        <w:rPr>
          <w:lang w:val="x-none" w:eastAsia="x-none" w:bidi="en-US"/>
        </w:rPr>
        <w:t>etylina ok. </w:t>
      </w:r>
      <w:r w:rsidRPr="005D037A">
        <w:rPr>
          <w:lang w:eastAsia="x-none" w:bidi="en-US"/>
        </w:rPr>
        <w:t>500</w:t>
      </w:r>
      <w:r w:rsidRPr="005D037A">
        <w:rPr>
          <w:lang w:val="x-none" w:eastAsia="x-none" w:bidi="en-US"/>
        </w:rPr>
        <w:t> m</w:t>
      </w:r>
      <w:r w:rsidRPr="005D037A">
        <w:rPr>
          <w:vertAlign w:val="superscript"/>
          <w:lang w:val="x-none" w:eastAsia="x-none" w:bidi="en-US"/>
        </w:rPr>
        <w:t>3</w:t>
      </w:r>
      <w:r w:rsidRPr="005D037A">
        <w:rPr>
          <w:lang w:val="x-none" w:eastAsia="x-none" w:bidi="en-US"/>
        </w:rPr>
        <w:t xml:space="preserve">, </w:t>
      </w:r>
    </w:p>
    <w:p w14:paraId="451BFD16" w14:textId="77777777" w:rsidR="005D037A" w:rsidRPr="005D037A" w:rsidRDefault="005D037A" w:rsidP="00BD6734">
      <w:pPr>
        <w:numPr>
          <w:ilvl w:val="0"/>
          <w:numId w:val="30"/>
        </w:numPr>
        <w:tabs>
          <w:tab w:val="left" w:pos="284"/>
        </w:tabs>
        <w:spacing w:after="0"/>
        <w:ind w:left="284" w:right="111" w:hanging="284"/>
        <w:jc w:val="left"/>
        <w:rPr>
          <w:lang w:val="x-none" w:eastAsia="x-none" w:bidi="en-US"/>
        </w:rPr>
      </w:pPr>
      <w:r w:rsidRPr="005D037A">
        <w:rPr>
          <w:lang w:val="x-none" w:eastAsia="x-none" w:bidi="en-US"/>
        </w:rPr>
        <w:t>olej napędowy ok.</w:t>
      </w:r>
      <w:r w:rsidRPr="005D037A">
        <w:rPr>
          <w:lang w:eastAsia="x-none" w:bidi="en-US"/>
        </w:rPr>
        <w:t>800</w:t>
      </w:r>
      <w:r w:rsidRPr="005D037A">
        <w:rPr>
          <w:lang w:val="x-none" w:eastAsia="x-none" w:bidi="en-US"/>
        </w:rPr>
        <w:t> m</w:t>
      </w:r>
      <w:r w:rsidRPr="005D037A">
        <w:rPr>
          <w:vertAlign w:val="superscript"/>
          <w:lang w:val="x-none" w:eastAsia="x-none" w:bidi="en-US"/>
        </w:rPr>
        <w:t>3</w:t>
      </w:r>
      <w:r w:rsidRPr="005D037A">
        <w:rPr>
          <w:lang w:val="x-none" w:eastAsia="x-none" w:bidi="en-US"/>
        </w:rPr>
        <w:t xml:space="preserve">. </w:t>
      </w:r>
    </w:p>
    <w:p w14:paraId="5DC91D11" w14:textId="38DA34A6" w:rsidR="005D037A" w:rsidRDefault="005D037A" w:rsidP="00BD6734">
      <w:pPr>
        <w:numPr>
          <w:ilvl w:val="0"/>
          <w:numId w:val="30"/>
        </w:numPr>
        <w:tabs>
          <w:tab w:val="left" w:pos="284"/>
        </w:tabs>
        <w:spacing w:after="0"/>
        <w:ind w:left="284" w:right="111" w:hanging="284"/>
        <w:jc w:val="left"/>
        <w:rPr>
          <w:lang w:val="x-none" w:eastAsia="x-none" w:bidi="en-US"/>
        </w:rPr>
      </w:pPr>
      <w:r w:rsidRPr="005D037A">
        <w:rPr>
          <w:lang w:val="x-none" w:eastAsia="x-none" w:bidi="en-US"/>
        </w:rPr>
        <w:t xml:space="preserve">gaz płynny (LPG) ok. </w:t>
      </w:r>
      <w:r w:rsidRPr="005D037A">
        <w:rPr>
          <w:lang w:eastAsia="x-none" w:bidi="en-US"/>
        </w:rPr>
        <w:t>200</w:t>
      </w:r>
      <w:r w:rsidRPr="005D037A">
        <w:rPr>
          <w:lang w:val="x-none" w:eastAsia="x-none" w:bidi="en-US"/>
        </w:rPr>
        <w:t xml:space="preserve"> m</w:t>
      </w:r>
      <w:r w:rsidRPr="005D037A">
        <w:rPr>
          <w:vertAlign w:val="superscript"/>
          <w:lang w:val="x-none" w:eastAsia="x-none" w:bidi="en-US"/>
        </w:rPr>
        <w:t>3</w:t>
      </w:r>
      <w:r w:rsidRPr="005D037A">
        <w:rPr>
          <w:lang w:val="x-none" w:eastAsia="x-none" w:bidi="en-US"/>
        </w:rPr>
        <w:t xml:space="preserve">/rok </w:t>
      </w:r>
    </w:p>
    <w:p w14:paraId="26228498" w14:textId="77777777" w:rsidR="005F28DC" w:rsidRPr="005D037A" w:rsidRDefault="005F28DC" w:rsidP="005F28DC">
      <w:pPr>
        <w:tabs>
          <w:tab w:val="left" w:pos="284"/>
        </w:tabs>
        <w:spacing w:after="0"/>
        <w:ind w:left="284" w:right="111"/>
        <w:jc w:val="left"/>
        <w:rPr>
          <w:lang w:val="x-none" w:eastAsia="x-none" w:bidi="en-US"/>
        </w:rPr>
      </w:pPr>
    </w:p>
    <w:p w14:paraId="66E37449" w14:textId="5D74A755" w:rsidR="005D037A" w:rsidRPr="005D037A" w:rsidRDefault="005D037A" w:rsidP="00066B16">
      <w:pPr>
        <w:spacing w:after="0"/>
        <w:rPr>
          <w:szCs w:val="24"/>
        </w:rPr>
      </w:pPr>
      <w:r w:rsidRPr="00B10D7F">
        <w:rPr>
          <w:b/>
          <w:lang w:eastAsia="en-US" w:bidi="en-US"/>
        </w:rPr>
        <w:t>Zakłada się, że w ciągu doby ze stacji będzie korzystać ok. 100 pojazdów</w:t>
      </w:r>
      <w:r w:rsidR="00066B16">
        <w:rPr>
          <w:b/>
          <w:lang w:eastAsia="en-US" w:bidi="en-US"/>
        </w:rPr>
        <w:t>.</w:t>
      </w:r>
      <w:r w:rsidRPr="00B10D7F">
        <w:rPr>
          <w:b/>
          <w:lang w:eastAsia="en-US" w:bidi="en-US"/>
        </w:rPr>
        <w:t xml:space="preserve"> </w:t>
      </w:r>
      <w:r w:rsidR="00066B16" w:rsidRPr="00066B16">
        <w:rPr>
          <w:lang w:eastAsia="en-US" w:bidi="en-US"/>
        </w:rPr>
        <w:t>Część z tych pojazdów korzystać b</w:t>
      </w:r>
      <w:r w:rsidR="00066B16">
        <w:rPr>
          <w:lang w:eastAsia="en-US" w:bidi="en-US"/>
        </w:rPr>
        <w:t>ę</w:t>
      </w:r>
      <w:r w:rsidR="00066B16" w:rsidRPr="00066B16">
        <w:rPr>
          <w:lang w:eastAsia="en-US" w:bidi="en-US"/>
        </w:rPr>
        <w:t>dz</w:t>
      </w:r>
      <w:r w:rsidR="00066B16">
        <w:rPr>
          <w:lang w:eastAsia="en-US" w:bidi="en-US"/>
        </w:rPr>
        <w:t>i</w:t>
      </w:r>
      <w:r w:rsidR="00066B16" w:rsidRPr="00066B16">
        <w:rPr>
          <w:lang w:eastAsia="en-US" w:bidi="en-US"/>
        </w:rPr>
        <w:t>e również z myjni samochodowej</w:t>
      </w:r>
      <w:r w:rsidR="00395F71">
        <w:rPr>
          <w:lang w:eastAsia="en-US" w:bidi="en-US"/>
        </w:rPr>
        <w:t xml:space="preserve"> która powstanie opcjonalnie</w:t>
      </w:r>
      <w:r w:rsidR="00066B16">
        <w:rPr>
          <w:lang w:eastAsia="en-US" w:bidi="en-US"/>
        </w:rPr>
        <w:t xml:space="preserve">. </w:t>
      </w:r>
      <w:r w:rsidRPr="005D037A">
        <w:rPr>
          <w:szCs w:val="24"/>
        </w:rPr>
        <w:t>Przewiduje się zastosowanie technologii bezpiecznej dla środowiska stacji paliw płynnych, tj. zapewniającej korzystanie ze środowiska w granicach dopuszczonych obowiązującymi uregulowaniami prawnymi, z wykorzystaniem następujących elementów instalacji technologicznych:</w:t>
      </w:r>
    </w:p>
    <w:p w14:paraId="3EF0F5DA" w14:textId="77777777" w:rsidR="005D037A" w:rsidRPr="005D037A" w:rsidRDefault="005D037A" w:rsidP="005D037A">
      <w:pPr>
        <w:autoSpaceDE w:val="0"/>
        <w:autoSpaceDN w:val="0"/>
        <w:adjustRightInd w:val="0"/>
        <w:spacing w:after="0"/>
        <w:rPr>
          <w:szCs w:val="24"/>
        </w:rPr>
      </w:pPr>
    </w:p>
    <w:p w14:paraId="3D148429" w14:textId="77777777" w:rsidR="005D037A" w:rsidRPr="005D037A" w:rsidRDefault="005D037A" w:rsidP="005D037A">
      <w:pPr>
        <w:autoSpaceDE w:val="0"/>
        <w:autoSpaceDN w:val="0"/>
        <w:adjustRightInd w:val="0"/>
        <w:spacing w:after="0"/>
        <w:rPr>
          <w:b/>
          <w:bCs/>
          <w:szCs w:val="24"/>
        </w:rPr>
      </w:pPr>
      <w:r w:rsidRPr="005D037A">
        <w:rPr>
          <w:b/>
          <w:bCs/>
          <w:szCs w:val="24"/>
        </w:rPr>
        <w:t>Przyjmowanie paliw</w:t>
      </w:r>
    </w:p>
    <w:p w14:paraId="571EFC2C" w14:textId="77777777" w:rsidR="005D037A" w:rsidRPr="005D037A" w:rsidRDefault="005D037A" w:rsidP="005D037A">
      <w:pPr>
        <w:autoSpaceDE w:val="0"/>
        <w:autoSpaceDN w:val="0"/>
        <w:adjustRightInd w:val="0"/>
        <w:spacing w:after="0"/>
        <w:rPr>
          <w:szCs w:val="24"/>
        </w:rPr>
      </w:pPr>
      <w:r w:rsidRPr="005D037A">
        <w:rPr>
          <w:szCs w:val="24"/>
        </w:rPr>
        <w:t>Paliwa będą dostarczane typowymi autocysternami dostosowanymi do przewozu paliw płynnych, wyposażonymi w instalacje do hermetyzacji spustu paliw (zawracanie oparów ze zbiorników do autocysterny). Spust paliw z autocysterny - grawitacyjny.</w:t>
      </w:r>
    </w:p>
    <w:p w14:paraId="5ABD17AC" w14:textId="01EDEE11" w:rsidR="005D037A" w:rsidRDefault="005D037A" w:rsidP="005D037A">
      <w:pPr>
        <w:autoSpaceDE w:val="0"/>
        <w:autoSpaceDN w:val="0"/>
        <w:adjustRightInd w:val="0"/>
        <w:spacing w:after="0"/>
        <w:rPr>
          <w:szCs w:val="24"/>
        </w:rPr>
      </w:pPr>
      <w:r w:rsidRPr="005D037A">
        <w:rPr>
          <w:szCs w:val="24"/>
        </w:rPr>
        <w:t>Hermetyzacja rozładunku benzyn będzie realizowana poprzez szczelne połączenie elastycznego przewodu spustowego autocysterny z króćcem wlewowym odpowiedniego zbiornika. Drugim wężem elastycznym zostaną spięte przestrzenie powietrzne zbiorników i autocysterny. Cysterna przed rozładunkiem zostanie uziemiona przez połączenie z instalacja uziemiającą znajdującą się w studzience zlewowej. Jednocześnie będzie rozładowywana jedna autocysterna.</w:t>
      </w:r>
    </w:p>
    <w:p w14:paraId="1FD2A937" w14:textId="77777777" w:rsidR="00D74D1C" w:rsidRPr="005D037A" w:rsidRDefault="00D74D1C" w:rsidP="005D037A">
      <w:pPr>
        <w:autoSpaceDE w:val="0"/>
        <w:autoSpaceDN w:val="0"/>
        <w:adjustRightInd w:val="0"/>
        <w:spacing w:after="0"/>
        <w:rPr>
          <w:szCs w:val="24"/>
        </w:rPr>
      </w:pPr>
    </w:p>
    <w:p w14:paraId="23420CB5" w14:textId="77777777" w:rsidR="005D037A" w:rsidRPr="005D037A" w:rsidRDefault="005D037A" w:rsidP="005D037A">
      <w:pPr>
        <w:autoSpaceDE w:val="0"/>
        <w:autoSpaceDN w:val="0"/>
        <w:adjustRightInd w:val="0"/>
        <w:spacing w:after="0"/>
        <w:rPr>
          <w:szCs w:val="24"/>
        </w:rPr>
      </w:pPr>
    </w:p>
    <w:p w14:paraId="37EE52D2" w14:textId="77777777" w:rsidR="005D037A" w:rsidRPr="005D037A" w:rsidRDefault="005D037A" w:rsidP="005D037A">
      <w:pPr>
        <w:autoSpaceDE w:val="0"/>
        <w:autoSpaceDN w:val="0"/>
        <w:adjustRightInd w:val="0"/>
        <w:spacing w:after="0"/>
        <w:rPr>
          <w:b/>
          <w:bCs/>
          <w:szCs w:val="24"/>
        </w:rPr>
      </w:pPr>
      <w:r w:rsidRPr="005D037A">
        <w:rPr>
          <w:b/>
          <w:bCs/>
          <w:szCs w:val="24"/>
        </w:rPr>
        <w:t>Magazynowanie paliw</w:t>
      </w:r>
    </w:p>
    <w:p w14:paraId="4CEC1EAD" w14:textId="72E446F5" w:rsidR="005D037A" w:rsidRDefault="005D037A" w:rsidP="005D037A">
      <w:pPr>
        <w:autoSpaceDE w:val="0"/>
        <w:autoSpaceDN w:val="0"/>
        <w:adjustRightInd w:val="0"/>
        <w:spacing w:after="0"/>
        <w:rPr>
          <w:szCs w:val="24"/>
        </w:rPr>
      </w:pPr>
      <w:r w:rsidRPr="00C02938">
        <w:rPr>
          <w:szCs w:val="24"/>
        </w:rPr>
        <w:t xml:space="preserve">Benzyny i olej napędowy będą magazynowane w dwóch podziemnych zbiornikach paliw - stalowych dwu płaszczowych o pojemności po </w:t>
      </w:r>
      <w:r w:rsidR="00D74D1C" w:rsidRPr="00C02938">
        <w:rPr>
          <w:szCs w:val="24"/>
        </w:rPr>
        <w:t>50-</w:t>
      </w:r>
      <w:r w:rsidRPr="00C02938">
        <w:rPr>
          <w:szCs w:val="24"/>
        </w:rPr>
        <w:t>60 m</w:t>
      </w:r>
      <w:r w:rsidRPr="00C02938">
        <w:rPr>
          <w:szCs w:val="24"/>
          <w:vertAlign w:val="superscript"/>
        </w:rPr>
        <w:t>3</w:t>
      </w:r>
      <w:r w:rsidR="00D74D1C" w:rsidRPr="00C02938">
        <w:rPr>
          <w:szCs w:val="24"/>
          <w:vertAlign w:val="superscript"/>
        </w:rPr>
        <w:t xml:space="preserve"> </w:t>
      </w:r>
      <w:r w:rsidRPr="00C02938">
        <w:rPr>
          <w:szCs w:val="24"/>
        </w:rPr>
        <w:t>z podziałem na komory. Zbiorniki zostaną wyposażone w systemy od szczelności płaszczy „na sucho" lub „ na mokro”. Jest to system kontroli szczelności poprzez wprowadzenie do przestrzeni międzypłaszczowej zbiornika czujników węglowodorów , podłączonych do centralki, która uruchamia alarm w przypadku zaistnienia przecieku.</w:t>
      </w:r>
    </w:p>
    <w:p w14:paraId="3A831E3D" w14:textId="77777777" w:rsidR="000F3D9A" w:rsidRPr="005D037A" w:rsidRDefault="000F3D9A" w:rsidP="005D037A">
      <w:pPr>
        <w:autoSpaceDE w:val="0"/>
        <w:autoSpaceDN w:val="0"/>
        <w:adjustRightInd w:val="0"/>
        <w:spacing w:after="0"/>
        <w:rPr>
          <w:szCs w:val="24"/>
        </w:rPr>
      </w:pPr>
    </w:p>
    <w:p w14:paraId="1961AB44" w14:textId="77777777" w:rsidR="005D037A" w:rsidRPr="005D037A" w:rsidRDefault="005D037A" w:rsidP="005D037A">
      <w:pPr>
        <w:autoSpaceDE w:val="0"/>
        <w:autoSpaceDN w:val="0"/>
        <w:adjustRightInd w:val="0"/>
        <w:spacing w:after="0"/>
        <w:rPr>
          <w:szCs w:val="24"/>
        </w:rPr>
      </w:pPr>
      <w:r w:rsidRPr="005D037A">
        <w:rPr>
          <w:szCs w:val="24"/>
        </w:rPr>
        <w:t>Zbiorniki wyposażone będą w dwa systemy pomiaru paliwa:</w:t>
      </w:r>
    </w:p>
    <w:p w14:paraId="52F41011" w14:textId="77777777" w:rsidR="005D037A" w:rsidRPr="005D037A" w:rsidRDefault="005D037A" w:rsidP="005D037A">
      <w:pPr>
        <w:autoSpaceDE w:val="0"/>
        <w:autoSpaceDN w:val="0"/>
        <w:adjustRightInd w:val="0"/>
        <w:spacing w:after="0"/>
        <w:rPr>
          <w:szCs w:val="24"/>
        </w:rPr>
      </w:pPr>
      <w:r w:rsidRPr="005D037A">
        <w:rPr>
          <w:szCs w:val="24"/>
        </w:rPr>
        <w:t>- ręczny – przy użyciu listwy pomiarowej,</w:t>
      </w:r>
    </w:p>
    <w:p w14:paraId="78193723" w14:textId="77777777" w:rsidR="005D037A" w:rsidRPr="005D037A" w:rsidRDefault="005D037A" w:rsidP="005D037A">
      <w:pPr>
        <w:autoSpaceDE w:val="0"/>
        <w:autoSpaceDN w:val="0"/>
        <w:adjustRightInd w:val="0"/>
        <w:spacing w:after="0"/>
        <w:rPr>
          <w:szCs w:val="24"/>
        </w:rPr>
      </w:pPr>
      <w:r w:rsidRPr="005D037A">
        <w:rPr>
          <w:szCs w:val="24"/>
        </w:rPr>
        <w:lastRenderedPageBreak/>
        <w:t>- automatyczny – ciągły, oparty na elektronicznych systemach pomiarowych</w:t>
      </w:r>
    </w:p>
    <w:p w14:paraId="7A65272F" w14:textId="25516F82" w:rsidR="005D037A" w:rsidRDefault="005D037A" w:rsidP="005D037A">
      <w:pPr>
        <w:autoSpaceDE w:val="0"/>
        <w:autoSpaceDN w:val="0"/>
        <w:adjustRightInd w:val="0"/>
        <w:spacing w:after="0"/>
        <w:rPr>
          <w:szCs w:val="24"/>
        </w:rPr>
      </w:pPr>
      <w:r w:rsidRPr="004F0FA9">
        <w:rPr>
          <w:szCs w:val="24"/>
        </w:rPr>
        <w:t>Instalacja odpowietrzająca będzie zakończona zaworami oddechowymi. Przewody odpowietrzające będą wyprowadzone kilka metrów nad powierzchnię terenu. Zbiorniki benzyn będą odpowietrzane wspólnym przewodem, drugim przewodem odpowietrzany będzie zbiornik ON. Gaz propan butan będzie magazynowany w zbiorniku podziemnym,</w:t>
      </w:r>
      <w:r w:rsidR="00B50077" w:rsidRPr="004F0FA9">
        <w:rPr>
          <w:szCs w:val="24"/>
        </w:rPr>
        <w:t xml:space="preserve"> </w:t>
      </w:r>
      <w:r w:rsidRPr="004F0FA9">
        <w:rPr>
          <w:szCs w:val="24"/>
        </w:rPr>
        <w:t>ciśnieniowym, o pojemności 10</w:t>
      </w:r>
      <w:r w:rsidR="00D92308" w:rsidRPr="004F0FA9">
        <w:rPr>
          <w:szCs w:val="24"/>
        </w:rPr>
        <w:t>-20</w:t>
      </w:r>
      <w:r w:rsidRPr="004F0FA9">
        <w:rPr>
          <w:szCs w:val="24"/>
        </w:rPr>
        <w:t xml:space="preserve"> m</w:t>
      </w:r>
      <w:r w:rsidR="00D74D1C" w:rsidRPr="004F0FA9">
        <w:rPr>
          <w:szCs w:val="24"/>
        </w:rPr>
        <w:t>³</w:t>
      </w:r>
      <w:r w:rsidRPr="004F0FA9">
        <w:rPr>
          <w:szCs w:val="24"/>
        </w:rPr>
        <w:t>.</w:t>
      </w:r>
      <w:r w:rsidR="00C02938" w:rsidRPr="004F0FA9">
        <w:rPr>
          <w:szCs w:val="24"/>
        </w:rPr>
        <w:t xml:space="preserve"> </w:t>
      </w:r>
      <w:r w:rsidRPr="004F0FA9">
        <w:rPr>
          <w:szCs w:val="24"/>
        </w:rPr>
        <w:t>Zbiornik będzie posiadać komplet armatury zabezpieczającej i odcinającej: zawór bezpieczeństwa, zawór napełniania fazy ciekłej, zawór poboru fazy ciekłej z zaworem nadmiernego wypływu, zawór powrotu fazy ciekłej, zawór awaryjnego opróżniania zbiornika, zawory upustowe (hydrostatyczne), manometr, wskaźnik napełnienia.</w:t>
      </w:r>
      <w:r w:rsidRPr="005D037A">
        <w:rPr>
          <w:szCs w:val="24"/>
        </w:rPr>
        <w:t xml:space="preserve"> </w:t>
      </w:r>
    </w:p>
    <w:p w14:paraId="3853A763" w14:textId="77777777" w:rsidR="00984B71" w:rsidRPr="005D037A" w:rsidRDefault="00984B71" w:rsidP="005D037A">
      <w:pPr>
        <w:autoSpaceDE w:val="0"/>
        <w:autoSpaceDN w:val="0"/>
        <w:adjustRightInd w:val="0"/>
        <w:spacing w:after="0"/>
        <w:rPr>
          <w:szCs w:val="24"/>
        </w:rPr>
      </w:pPr>
    </w:p>
    <w:p w14:paraId="159D1E74" w14:textId="77777777" w:rsidR="005D037A" w:rsidRPr="005D037A" w:rsidRDefault="005D037A" w:rsidP="005D037A">
      <w:pPr>
        <w:autoSpaceDE w:val="0"/>
        <w:autoSpaceDN w:val="0"/>
        <w:adjustRightInd w:val="0"/>
        <w:spacing w:after="0"/>
        <w:rPr>
          <w:b/>
          <w:bCs/>
          <w:szCs w:val="24"/>
        </w:rPr>
      </w:pPr>
      <w:r w:rsidRPr="005D037A">
        <w:rPr>
          <w:b/>
          <w:bCs/>
          <w:szCs w:val="24"/>
        </w:rPr>
        <w:t>Dystrybucja paliw</w:t>
      </w:r>
    </w:p>
    <w:p w14:paraId="47A5FCAA" w14:textId="77777777" w:rsidR="005D037A" w:rsidRPr="005D037A" w:rsidRDefault="005D037A" w:rsidP="005D037A">
      <w:pPr>
        <w:autoSpaceDE w:val="0"/>
        <w:autoSpaceDN w:val="0"/>
        <w:adjustRightInd w:val="0"/>
        <w:spacing w:after="0"/>
        <w:rPr>
          <w:szCs w:val="24"/>
        </w:rPr>
      </w:pPr>
      <w:r w:rsidRPr="005D037A">
        <w:rPr>
          <w:szCs w:val="24"/>
        </w:rPr>
        <w:t>Do wydawania paliw przewidziano:</w:t>
      </w:r>
    </w:p>
    <w:p w14:paraId="45DAEC42" w14:textId="77777777" w:rsidR="005D037A" w:rsidRPr="005D037A" w:rsidRDefault="005D037A" w:rsidP="005D037A">
      <w:pPr>
        <w:autoSpaceDE w:val="0"/>
        <w:autoSpaceDN w:val="0"/>
        <w:adjustRightInd w:val="0"/>
        <w:spacing w:after="0"/>
        <w:rPr>
          <w:szCs w:val="24"/>
        </w:rPr>
      </w:pPr>
      <w:r w:rsidRPr="005D037A">
        <w:rPr>
          <w:szCs w:val="24"/>
        </w:rPr>
        <w:t>-  dystrybutory wieloproduktowe dla benzyn i ON,</w:t>
      </w:r>
    </w:p>
    <w:p w14:paraId="7AA68C65" w14:textId="355ECA77" w:rsidR="005D037A" w:rsidRPr="005D037A" w:rsidRDefault="005D037A" w:rsidP="005D037A">
      <w:pPr>
        <w:autoSpaceDE w:val="0"/>
        <w:autoSpaceDN w:val="0"/>
        <w:adjustRightInd w:val="0"/>
        <w:spacing w:after="0"/>
        <w:rPr>
          <w:szCs w:val="24"/>
        </w:rPr>
      </w:pPr>
      <w:r w:rsidRPr="005D037A">
        <w:rPr>
          <w:szCs w:val="24"/>
        </w:rPr>
        <w:t>-  dystrybutor</w:t>
      </w:r>
      <w:r w:rsidR="000F3D9A">
        <w:rPr>
          <w:szCs w:val="24"/>
        </w:rPr>
        <w:t>y</w:t>
      </w:r>
      <w:r w:rsidRPr="005D037A">
        <w:rPr>
          <w:szCs w:val="24"/>
        </w:rPr>
        <w:t xml:space="preserve"> gazu propan-butan,</w:t>
      </w:r>
    </w:p>
    <w:p w14:paraId="6264F886" w14:textId="51CDCC07" w:rsidR="005D037A" w:rsidRPr="005D037A" w:rsidRDefault="005D037A" w:rsidP="005D037A">
      <w:pPr>
        <w:autoSpaceDE w:val="0"/>
        <w:autoSpaceDN w:val="0"/>
        <w:adjustRightInd w:val="0"/>
        <w:spacing w:after="0"/>
        <w:rPr>
          <w:szCs w:val="24"/>
        </w:rPr>
      </w:pPr>
      <w:r w:rsidRPr="005D037A">
        <w:rPr>
          <w:szCs w:val="24"/>
        </w:rPr>
        <w:t>-  dystrybutor</w:t>
      </w:r>
      <w:r w:rsidR="000F3D9A">
        <w:rPr>
          <w:szCs w:val="24"/>
        </w:rPr>
        <w:t>y</w:t>
      </w:r>
      <w:r w:rsidRPr="005D037A">
        <w:rPr>
          <w:szCs w:val="24"/>
        </w:rPr>
        <w:t xml:space="preserve"> wysokowydajn</w:t>
      </w:r>
      <w:r w:rsidR="000F3D9A">
        <w:rPr>
          <w:szCs w:val="24"/>
        </w:rPr>
        <w:t>e</w:t>
      </w:r>
      <w:r w:rsidRPr="005D037A">
        <w:rPr>
          <w:szCs w:val="24"/>
        </w:rPr>
        <w:t xml:space="preserve"> ON.</w:t>
      </w:r>
    </w:p>
    <w:p w14:paraId="569F1401" w14:textId="034DC61D" w:rsidR="005D037A" w:rsidRPr="005D037A" w:rsidRDefault="005D037A" w:rsidP="005D037A">
      <w:pPr>
        <w:autoSpaceDE w:val="0"/>
        <w:autoSpaceDN w:val="0"/>
        <w:adjustRightInd w:val="0"/>
        <w:spacing w:after="0"/>
        <w:rPr>
          <w:szCs w:val="24"/>
        </w:rPr>
      </w:pPr>
      <w:r w:rsidRPr="005D037A">
        <w:rPr>
          <w:szCs w:val="24"/>
        </w:rPr>
        <w:t>Dystrybutory zostaną umieszczone na</w:t>
      </w:r>
      <w:r w:rsidR="00251C18">
        <w:rPr>
          <w:szCs w:val="24"/>
        </w:rPr>
        <w:t xml:space="preserve"> </w:t>
      </w:r>
      <w:r w:rsidRPr="005D037A">
        <w:rPr>
          <w:szCs w:val="24"/>
        </w:rPr>
        <w:t>systemowych ramach w zagłębionych wysepkach. Dystrybutory zostaną wyposażone w osprzęt umożliwiający zawracanie oparów z napełnianych baków samochodów do zbiorników magazynowych paliw (aktywny system odsysania oparów VRS). Plac dystrybucji paliw zostanie zadaszony wiatą.</w:t>
      </w:r>
    </w:p>
    <w:p w14:paraId="2FCF56B6" w14:textId="77777777" w:rsidR="005D037A" w:rsidRPr="005D037A" w:rsidRDefault="005D037A" w:rsidP="005D037A">
      <w:pPr>
        <w:autoSpaceDE w:val="0"/>
        <w:autoSpaceDN w:val="0"/>
        <w:adjustRightInd w:val="0"/>
        <w:spacing w:after="0"/>
        <w:rPr>
          <w:szCs w:val="24"/>
        </w:rPr>
      </w:pPr>
    </w:p>
    <w:p w14:paraId="1C99DFBB" w14:textId="77777777" w:rsidR="00984B71" w:rsidRDefault="005D037A" w:rsidP="00984B71">
      <w:pPr>
        <w:rPr>
          <w:b/>
        </w:rPr>
      </w:pPr>
      <w:r w:rsidRPr="005D037A">
        <w:rPr>
          <w:b/>
        </w:rPr>
        <w:t>Zarys funkcjonowania stacji</w:t>
      </w:r>
    </w:p>
    <w:p w14:paraId="31A7A8B2" w14:textId="10394025" w:rsidR="005D037A" w:rsidRPr="00984B71" w:rsidRDefault="005D037A" w:rsidP="00984B71">
      <w:pPr>
        <w:rPr>
          <w:b/>
        </w:rPr>
      </w:pPr>
      <w:r w:rsidRPr="005D037A">
        <w:rPr>
          <w:szCs w:val="24"/>
        </w:rPr>
        <w:t xml:space="preserve">Stacja planowana jest jako </w:t>
      </w:r>
      <w:r w:rsidR="00D92308">
        <w:rPr>
          <w:szCs w:val="24"/>
        </w:rPr>
        <w:t>lokalna</w:t>
      </w:r>
      <w:r w:rsidRPr="005D037A">
        <w:rPr>
          <w:szCs w:val="24"/>
        </w:rPr>
        <w:t xml:space="preserve"> stacja paliw, w której ma być prowadzona dystrybucja paliw płynnych, konfekcjonowanych olejów smarowych oraz akcesoriów samochodowych z przeznaczeniem dla odbiorców indywidualnych, w systemie całodobowym. Ponadto, na terenie stacji znaj</w:t>
      </w:r>
      <w:r w:rsidR="00E54C8C">
        <w:rPr>
          <w:szCs w:val="24"/>
        </w:rPr>
        <w:t>dować</w:t>
      </w:r>
      <w:r w:rsidRPr="005D037A">
        <w:rPr>
          <w:szCs w:val="24"/>
        </w:rPr>
        <w:t xml:space="preserve"> się</w:t>
      </w:r>
      <w:r w:rsidR="00E54C8C">
        <w:rPr>
          <w:szCs w:val="24"/>
        </w:rPr>
        <w:t xml:space="preserve"> będzie </w:t>
      </w:r>
      <w:r w:rsidRPr="005D037A">
        <w:rPr>
          <w:szCs w:val="24"/>
        </w:rPr>
        <w:t>: pawilon handlowy (obsługa stacji paliw oraz powierzchnia handlowa do sprzedaży artykułów motoryzacyjnych i wybranych artykułów spożywczych), oraz stanowisko usług dodatkowych (kompresor, odkurzacz, woda).</w:t>
      </w:r>
    </w:p>
    <w:p w14:paraId="07FF92B4" w14:textId="77777777" w:rsidR="005D037A" w:rsidRDefault="005D037A" w:rsidP="005D037A">
      <w:pPr>
        <w:autoSpaceDE w:val="0"/>
        <w:autoSpaceDN w:val="0"/>
        <w:adjustRightInd w:val="0"/>
        <w:spacing w:after="0"/>
        <w:rPr>
          <w:szCs w:val="24"/>
        </w:rPr>
      </w:pPr>
      <w:r w:rsidRPr="005D037A">
        <w:rPr>
          <w:szCs w:val="24"/>
        </w:rPr>
        <w:t>Stacja paliw będzie prowadzić sprzedaż benzyn bezołowiowych Pb-98 i Pb-95, oleju napędowego oraz gazu płynnego propan-butan.</w:t>
      </w:r>
    </w:p>
    <w:p w14:paraId="5B03DAA9" w14:textId="7244072A" w:rsidR="005D037A" w:rsidRDefault="005D037A" w:rsidP="005D037A">
      <w:pPr>
        <w:widowControl w:val="0"/>
        <w:spacing w:after="0"/>
        <w:rPr>
          <w:rFonts w:eastAsia="Courier New"/>
          <w:color w:val="000000"/>
          <w:lang w:eastAsia="en-US" w:bidi="pl-PL"/>
        </w:rPr>
      </w:pPr>
    </w:p>
    <w:p w14:paraId="3C3E9F9B" w14:textId="77777777" w:rsidR="00066B16" w:rsidRPr="00066B16" w:rsidRDefault="00066B16" w:rsidP="005D037A">
      <w:pPr>
        <w:widowControl w:val="0"/>
        <w:spacing w:after="0"/>
        <w:rPr>
          <w:b/>
        </w:rPr>
      </w:pPr>
      <w:r w:rsidRPr="00066B16">
        <w:rPr>
          <w:b/>
        </w:rPr>
        <w:t xml:space="preserve">Pozostała infrastruktura </w:t>
      </w:r>
    </w:p>
    <w:p w14:paraId="7D65AAF2" w14:textId="77777777" w:rsidR="00066B16" w:rsidRPr="00066B16" w:rsidRDefault="00066B16" w:rsidP="005D037A">
      <w:pPr>
        <w:widowControl w:val="0"/>
        <w:spacing w:after="0"/>
        <w:rPr>
          <w:b/>
        </w:rPr>
      </w:pPr>
    </w:p>
    <w:p w14:paraId="6701820E" w14:textId="5C0F9E78" w:rsidR="00066B16" w:rsidRPr="00066B16" w:rsidRDefault="00066B16" w:rsidP="005D037A">
      <w:pPr>
        <w:widowControl w:val="0"/>
        <w:spacing w:after="0"/>
        <w:rPr>
          <w:b/>
        </w:rPr>
      </w:pPr>
      <w:r w:rsidRPr="00C02938">
        <w:rPr>
          <w:b/>
        </w:rPr>
        <w:t>Myjnia samochodowa</w:t>
      </w:r>
      <w:r w:rsidRPr="00066B16">
        <w:rPr>
          <w:b/>
        </w:rPr>
        <w:t xml:space="preserve"> </w:t>
      </w:r>
      <w:r w:rsidR="000F3D9A">
        <w:rPr>
          <w:b/>
        </w:rPr>
        <w:t xml:space="preserve"> </w:t>
      </w:r>
    </w:p>
    <w:p w14:paraId="25E68CEA" w14:textId="7345351F" w:rsidR="00066B16" w:rsidRDefault="00066B16" w:rsidP="005D037A">
      <w:pPr>
        <w:widowControl w:val="0"/>
        <w:spacing w:after="0"/>
      </w:pPr>
      <w:r>
        <w:t xml:space="preserve">Myjnia samochodowa zgodnie z rozporządzeniem Rady Ministrów z dnia </w:t>
      </w:r>
      <w:r w:rsidR="00E54C8C">
        <w:t>10.09.2019</w:t>
      </w:r>
      <w:r>
        <w:t>. w sprawie określenia przedsięwzięć mogących znacząco oddziaływać na środowisko (tj. Dz.U. z 201</w:t>
      </w:r>
      <w:r w:rsidR="00E54C8C">
        <w:t xml:space="preserve">9 </w:t>
      </w:r>
      <w:r>
        <w:t>r, poz.</w:t>
      </w:r>
      <w:r w:rsidR="00E54C8C">
        <w:t>1839, Dz.U z 2022 poz. 1071, Dz.U z 2023 poz. 1724</w:t>
      </w:r>
      <w:r>
        <w:t xml:space="preserve">) </w:t>
      </w:r>
      <w:r w:rsidRPr="009E742B">
        <w:rPr>
          <w:b/>
          <w:bCs/>
        </w:rPr>
        <w:t>nie kwalifikuje się jako przedsięwzięcie</w:t>
      </w:r>
      <w:r>
        <w:t xml:space="preserve"> </w:t>
      </w:r>
      <w:r w:rsidRPr="004E6156">
        <w:rPr>
          <w:b/>
          <w:bCs/>
        </w:rPr>
        <w:t>mogące znacząco oddziaływać na środowisko.</w:t>
      </w:r>
      <w:r>
        <w:t xml:space="preserve"> Stanowi dodatkową infrastrukturę towarzyszącą. Automatyczna myjnia samochodowa zostanie zlokalizowana w budynku zblokowanym z pawilonem stacji. Myjnia zostanie zaprojektowana jako przejazdowa. W skład wyposażenia technologicznego myjni wchodzą: </w:t>
      </w:r>
    </w:p>
    <w:p w14:paraId="00168E06" w14:textId="77777777" w:rsidR="00066B16" w:rsidRDefault="00066B16" w:rsidP="005D037A">
      <w:pPr>
        <w:widowControl w:val="0"/>
        <w:spacing w:after="0"/>
      </w:pPr>
      <w:r>
        <w:t xml:space="preserve">- brama ze szczotkami, </w:t>
      </w:r>
    </w:p>
    <w:p w14:paraId="1B4D14C1" w14:textId="717C83D8" w:rsidR="00066B16" w:rsidRDefault="00066B16" w:rsidP="005D037A">
      <w:pPr>
        <w:widowControl w:val="0"/>
        <w:spacing w:after="0"/>
      </w:pPr>
      <w:r>
        <w:t>- pulpit sterowniczy i czytnik kart magnetycznych,</w:t>
      </w:r>
    </w:p>
    <w:p w14:paraId="7AF89A43" w14:textId="77777777" w:rsidR="00066B16" w:rsidRDefault="00066B16" w:rsidP="005D037A">
      <w:pPr>
        <w:widowControl w:val="0"/>
        <w:spacing w:after="0"/>
      </w:pPr>
      <w:r>
        <w:lastRenderedPageBreak/>
        <w:t xml:space="preserve">- kanał technologiczny z panelem mycia podwozia, </w:t>
      </w:r>
    </w:p>
    <w:p w14:paraId="5B0A5060" w14:textId="77777777" w:rsidR="00066B16" w:rsidRDefault="00066B16" w:rsidP="005D037A">
      <w:pPr>
        <w:widowControl w:val="0"/>
        <w:spacing w:after="0"/>
      </w:pPr>
      <w:r>
        <w:t xml:space="preserve">- sprężarka o wydajności ~ 300 l/min., </w:t>
      </w:r>
    </w:p>
    <w:p w14:paraId="4B5F4923" w14:textId="77777777" w:rsidR="00066B16" w:rsidRDefault="00066B16" w:rsidP="005D037A">
      <w:pPr>
        <w:widowControl w:val="0"/>
        <w:spacing w:after="0"/>
      </w:pPr>
      <w:r>
        <w:t xml:space="preserve">Myjnia realizować będzie następujące cykle: </w:t>
      </w:r>
    </w:p>
    <w:p w14:paraId="1F8F7006" w14:textId="77777777" w:rsidR="00066B16" w:rsidRDefault="00066B16" w:rsidP="005D037A">
      <w:pPr>
        <w:widowControl w:val="0"/>
        <w:spacing w:after="0"/>
      </w:pPr>
      <w:r>
        <w:t xml:space="preserve">- mycie mechaniczne nadwozia. </w:t>
      </w:r>
    </w:p>
    <w:p w14:paraId="35F26BF7" w14:textId="77777777" w:rsidR="00066B16" w:rsidRDefault="00066B16" w:rsidP="005D037A">
      <w:pPr>
        <w:widowControl w:val="0"/>
        <w:spacing w:after="0"/>
      </w:pPr>
      <w:r>
        <w:t xml:space="preserve">- mycie kół i boków samochodu. </w:t>
      </w:r>
    </w:p>
    <w:p w14:paraId="0A99F347" w14:textId="77777777" w:rsidR="00066B16" w:rsidRDefault="00066B16" w:rsidP="005D037A">
      <w:pPr>
        <w:widowControl w:val="0"/>
        <w:spacing w:after="0"/>
      </w:pPr>
      <w:r>
        <w:t xml:space="preserve">- suszenie i konserwacja nadwozia, </w:t>
      </w:r>
    </w:p>
    <w:p w14:paraId="32272A37" w14:textId="77777777" w:rsidR="00066B16" w:rsidRDefault="00066B16" w:rsidP="005D037A">
      <w:pPr>
        <w:widowControl w:val="0"/>
        <w:spacing w:after="0"/>
      </w:pPr>
      <w:r>
        <w:t xml:space="preserve">- woskowanie, </w:t>
      </w:r>
    </w:p>
    <w:p w14:paraId="2F92320C" w14:textId="77777777" w:rsidR="00066B16" w:rsidRDefault="00066B16" w:rsidP="005D037A">
      <w:pPr>
        <w:widowControl w:val="0"/>
        <w:spacing w:after="0"/>
      </w:pPr>
      <w:r>
        <w:t xml:space="preserve">- mycie podwozia. </w:t>
      </w:r>
    </w:p>
    <w:p w14:paraId="2F684C9C" w14:textId="77777777" w:rsidR="00066B16" w:rsidRDefault="00066B16" w:rsidP="005D037A">
      <w:pPr>
        <w:widowControl w:val="0"/>
        <w:spacing w:after="0"/>
      </w:pPr>
      <w:r w:rsidRPr="00066B16">
        <w:rPr>
          <w:b/>
        </w:rPr>
        <w:t>Myjnia pracować będzie w obiegu zamkniętym</w:t>
      </w:r>
      <w:r>
        <w:t xml:space="preserve">. Woda po myciu trafia do układu oczyszczania składającego się z: </w:t>
      </w:r>
    </w:p>
    <w:p w14:paraId="44471860" w14:textId="77777777" w:rsidR="00066B16" w:rsidRDefault="00066B16" w:rsidP="005D037A">
      <w:pPr>
        <w:widowControl w:val="0"/>
        <w:spacing w:after="0"/>
      </w:pPr>
      <w:r>
        <w:t xml:space="preserve">- kanału technologicznego w hali myjni, </w:t>
      </w:r>
    </w:p>
    <w:p w14:paraId="7EE68901" w14:textId="5BF81098" w:rsidR="00066B16" w:rsidRDefault="00066B16" w:rsidP="005D037A">
      <w:pPr>
        <w:widowControl w:val="0"/>
        <w:spacing w:after="0"/>
      </w:pPr>
      <w:r>
        <w:t>- odszlamiacza o V</w:t>
      </w:r>
      <w:r w:rsidR="004E6156">
        <w:t xml:space="preserve"> </w:t>
      </w:r>
      <w:r>
        <w:t>=</w:t>
      </w:r>
      <w:r w:rsidR="004E6156">
        <w:t xml:space="preserve"> </w:t>
      </w:r>
      <w:r>
        <w:t>5000</w:t>
      </w:r>
      <w:r w:rsidR="004E6156">
        <w:t xml:space="preserve"> </w:t>
      </w:r>
      <w:r>
        <w:t>dm</w:t>
      </w:r>
      <w:r w:rsidRPr="004E6156">
        <w:rPr>
          <w:vertAlign w:val="superscript"/>
        </w:rPr>
        <w:t>3</w:t>
      </w:r>
      <w:r>
        <w:t xml:space="preserve"> </w:t>
      </w:r>
    </w:p>
    <w:p w14:paraId="6DE2405F" w14:textId="77777777" w:rsidR="00066B16" w:rsidRDefault="00066B16" w:rsidP="005D037A">
      <w:pPr>
        <w:widowControl w:val="0"/>
        <w:spacing w:after="0"/>
      </w:pPr>
      <w:r>
        <w:t xml:space="preserve">- separatora koalescencyjnego substancji ropopochodnych </w:t>
      </w:r>
    </w:p>
    <w:p w14:paraId="0C66A66C" w14:textId="54063E4D" w:rsidR="00066B16" w:rsidRDefault="00066B16" w:rsidP="005D037A">
      <w:pPr>
        <w:widowControl w:val="0"/>
        <w:spacing w:after="0"/>
      </w:pPr>
      <w:r>
        <w:t>- zbiornika retencyjnego V</w:t>
      </w:r>
      <w:r w:rsidR="004E6156">
        <w:t xml:space="preserve"> </w:t>
      </w:r>
      <w:r>
        <w:t>=</w:t>
      </w:r>
      <w:r w:rsidR="004E6156">
        <w:t xml:space="preserve"> </w:t>
      </w:r>
      <w:r>
        <w:t>5000 dm</w:t>
      </w:r>
      <w:r w:rsidRPr="004E6156">
        <w:rPr>
          <w:vertAlign w:val="superscript"/>
        </w:rPr>
        <w:t>3</w:t>
      </w:r>
      <w:r>
        <w:t xml:space="preserve">. </w:t>
      </w:r>
    </w:p>
    <w:p w14:paraId="20B9C0DD" w14:textId="77777777" w:rsidR="00066B16" w:rsidRDefault="00066B16" w:rsidP="005D037A">
      <w:pPr>
        <w:widowControl w:val="0"/>
        <w:spacing w:after="0"/>
      </w:pPr>
      <w:r>
        <w:t xml:space="preserve">- oczyszczalni biologicznej </w:t>
      </w:r>
    </w:p>
    <w:p w14:paraId="36D3D20A" w14:textId="34D05DB6" w:rsidR="00066B16" w:rsidRDefault="00066B16" w:rsidP="005D037A">
      <w:pPr>
        <w:widowControl w:val="0"/>
        <w:spacing w:after="0"/>
      </w:pPr>
      <w:r>
        <w:t xml:space="preserve">Woda do mycia pobierana jest ze zbiornika retencyjnego i poddawana oczyszczaniu w urządzeniu oczyszczalni. Obieg wody uzupełniany jest wodą świeżą w ilości ok. 20 - 30 l/sam. Myjnia posiadać będzie układ antyzamrożeniowy - w przypadku np. awarii ogrzewania opróżnia układ instalacji z wody przy spadku temperatury do ok. 0 oC. Sprężarka - </w:t>
      </w:r>
      <w:r w:rsidR="00BC77D0">
        <w:t xml:space="preserve">                       </w:t>
      </w:r>
      <w:r>
        <w:t>Q</w:t>
      </w:r>
      <w:r w:rsidRPr="00BC77D0">
        <w:rPr>
          <w:vertAlign w:val="subscript"/>
        </w:rPr>
        <w:t>pow</w:t>
      </w:r>
      <w:r>
        <w:t>=</w:t>
      </w:r>
      <w:r w:rsidR="00BC77D0">
        <w:t xml:space="preserve"> </w:t>
      </w:r>
      <w:r>
        <w:t>3001/min; N</w:t>
      </w:r>
      <w:r w:rsidR="00BC77D0">
        <w:t xml:space="preserve"> </w:t>
      </w:r>
      <w:r>
        <w:t>= 2,5-3kW, Vzbior</w:t>
      </w:r>
      <w:r w:rsidR="00BC77D0">
        <w:t xml:space="preserve"> </w:t>
      </w:r>
      <w:r>
        <w:t>=</w:t>
      </w:r>
      <w:r w:rsidR="00BC77D0">
        <w:t xml:space="preserve"> </w:t>
      </w:r>
      <w:r>
        <w:t>150l.</w:t>
      </w:r>
    </w:p>
    <w:p w14:paraId="793A64C7" w14:textId="77777777" w:rsidR="00066B16" w:rsidRPr="005D037A" w:rsidRDefault="00066B16" w:rsidP="005D037A">
      <w:pPr>
        <w:widowControl w:val="0"/>
        <w:spacing w:after="0"/>
        <w:rPr>
          <w:rFonts w:eastAsia="Courier New"/>
          <w:color w:val="000000"/>
          <w:lang w:eastAsia="en-US" w:bidi="pl-PL"/>
        </w:rPr>
      </w:pPr>
    </w:p>
    <w:p w14:paraId="3DE8757D" w14:textId="77777777" w:rsidR="005D037A" w:rsidRPr="005D037A" w:rsidRDefault="005D037A" w:rsidP="007C1169">
      <w:pPr>
        <w:pStyle w:val="Nagwek4"/>
        <w:rPr>
          <w:rFonts w:eastAsia="Courier New"/>
          <w:lang w:bidi="pl-PL"/>
        </w:rPr>
      </w:pPr>
      <w:r w:rsidRPr="005D037A">
        <w:rPr>
          <w:rFonts w:eastAsia="Courier New"/>
          <w:lang w:bidi="pl-PL"/>
        </w:rPr>
        <w:t>Instalacja wody zimnej</w:t>
      </w:r>
    </w:p>
    <w:p w14:paraId="023F8CCD" w14:textId="77777777" w:rsidR="007C1169" w:rsidRDefault="00C5057D" w:rsidP="005D037A">
      <w:pPr>
        <w:widowControl w:val="0"/>
        <w:spacing w:after="0"/>
      </w:pPr>
      <w:r>
        <w:t xml:space="preserve">Woda doprowadzona jest z pawilonu stacji przewodem, z rur z tworzywa. Na głównym doprowadzeniu przewidziano montaż zaworu zwrotnego i wodomierza. Instalacja doprowadzona jest do punktu przyłączenia zlokalizowanego w hali myjni, pod korytkiem na kable i orurowanie myjni. Obieg zamknięty wody zasilany jest ze zbiornika retencyjnego, o pojemności V=5000 dm3. W celu zamknięcia obiegu wody zostanie wykonany przepust z rur PVC łączący pomieszczenie techniczne ze zbiornikiem retencyjnym. W myjni przewidziano następujące instalacje : </w:t>
      </w:r>
    </w:p>
    <w:p w14:paraId="10A96978" w14:textId="77777777" w:rsidR="007C1169" w:rsidRDefault="00C5057D" w:rsidP="005D037A">
      <w:pPr>
        <w:widowControl w:val="0"/>
        <w:spacing w:after="0"/>
      </w:pPr>
      <w:r>
        <w:t xml:space="preserve">- wody miejskiej (świeża) zasilającej zbiornik retencyjny oraz bramę myjni, </w:t>
      </w:r>
    </w:p>
    <w:p w14:paraId="024461E1" w14:textId="77777777" w:rsidR="007C1169" w:rsidRDefault="00C5057D" w:rsidP="005D037A">
      <w:pPr>
        <w:widowControl w:val="0"/>
        <w:spacing w:after="0"/>
      </w:pPr>
      <w:r>
        <w:t xml:space="preserve">- wody obiegowej (ze zbiornika na zewnątrz myjni, zawracana w obiegu zamkniętym), </w:t>
      </w:r>
    </w:p>
    <w:p w14:paraId="7F8BC9E3" w14:textId="77777777" w:rsidR="007C1169" w:rsidRDefault="00C5057D" w:rsidP="005D037A">
      <w:pPr>
        <w:widowControl w:val="0"/>
        <w:spacing w:after="0"/>
      </w:pPr>
      <w:r>
        <w:t xml:space="preserve">- wody recyrkulacyjnej z pompy. </w:t>
      </w:r>
    </w:p>
    <w:p w14:paraId="1A24030E" w14:textId="38A7ED61" w:rsidR="005D037A" w:rsidRDefault="00C5057D" w:rsidP="005D037A">
      <w:pPr>
        <w:widowControl w:val="0"/>
        <w:spacing w:after="0"/>
      </w:pPr>
      <w:r>
        <w:t>W hali myjni zlokalizowany zostanie zawór ze złączką do węża w celu umożliwienia podłączenia agregatu ciśnieniowego typu KARCHER - opcja mycia wstępnego.</w:t>
      </w:r>
      <w:r w:rsidR="00BC77D0">
        <w:t xml:space="preserve"> </w:t>
      </w:r>
    </w:p>
    <w:p w14:paraId="4A42A9AC" w14:textId="77777777" w:rsidR="00C5057D" w:rsidRPr="005D037A" w:rsidRDefault="00C5057D" w:rsidP="005D037A">
      <w:pPr>
        <w:widowControl w:val="0"/>
        <w:spacing w:after="0"/>
        <w:rPr>
          <w:rFonts w:eastAsia="Courier New"/>
          <w:color w:val="000000"/>
          <w:lang w:eastAsia="en-US" w:bidi="pl-PL"/>
        </w:rPr>
      </w:pPr>
    </w:p>
    <w:p w14:paraId="7295FF5B" w14:textId="77777777" w:rsidR="005D037A" w:rsidRPr="005D037A" w:rsidRDefault="005D037A" w:rsidP="007C1169">
      <w:pPr>
        <w:pStyle w:val="Nagwek4"/>
        <w:rPr>
          <w:rFonts w:eastAsia="Courier New"/>
          <w:lang w:bidi="pl-PL"/>
        </w:rPr>
      </w:pPr>
      <w:r w:rsidRPr="005D037A">
        <w:rPr>
          <w:rFonts w:eastAsia="Courier New"/>
          <w:lang w:bidi="pl-PL"/>
        </w:rPr>
        <w:t>Odprowadzanie ścieków</w:t>
      </w:r>
    </w:p>
    <w:p w14:paraId="03CA14BB" w14:textId="5009C5BA" w:rsidR="007C1169" w:rsidRDefault="007C1169" w:rsidP="003A0973">
      <w:r>
        <w:t>Kanalizacja technologiczna ma za zadanie odprowadzenie ścieków z myjni do urządzeń oczyszczających. Ścieki odprowadzone będą rurami PVC z pomieszczenia technicznego do kanału a dalej kanałem do zbiornika. V = 5000 dm3. Zgodne z wymogami producenta myjni oraz wymogami dotyczącymi składu zrzucanych środków technologicznych dobrano separator substancji ropopochodnych, o przepływie = 6 l/s Do kanalizacji trafiają wyłączne ścieki podlegające biologicznemu rozkładowi. Ścieki odprowadzane będą do miejskiej kanalizacji sanitarnej na podstawie podpisanej umowy z jej eksploatatorem.</w:t>
      </w:r>
    </w:p>
    <w:p w14:paraId="3D3E56B3" w14:textId="7BDF7AC7" w:rsidR="00192E23" w:rsidRPr="009B6FC8" w:rsidRDefault="007C1169" w:rsidP="00192E23">
      <w:pPr>
        <w:pStyle w:val="Nagwek4"/>
      </w:pPr>
      <w:r w:rsidRPr="007C1169">
        <w:lastRenderedPageBreak/>
        <w:t xml:space="preserve">Ogrzewanie myjni </w:t>
      </w:r>
    </w:p>
    <w:p w14:paraId="1C7A0036" w14:textId="4B520AFC" w:rsidR="007C1169" w:rsidRPr="007C1169" w:rsidRDefault="00192E23" w:rsidP="007C1169">
      <w:pPr>
        <w:rPr>
          <w:lang w:val="x-none" w:eastAsia="x-none"/>
        </w:rPr>
      </w:pPr>
      <w:r w:rsidRPr="00192E23">
        <w:rPr>
          <w:szCs w:val="24"/>
        </w:rPr>
        <w:t xml:space="preserve">Ciepło dostarczone zostanie z kotłowni gazowej (gaz ziemny lub propan-butan) zlokalizowanej w pawilonie stacji. Myjnia ogrzewana będzie przy pomocy aparatów grzewczo-wentylacyjnych i grzejnikami stalowymi płytowymi umieszczonymi na zapleczu. Pod bramami, w celu niedopuszczenia do zamarzania nawierzchni, umieszczone będą kable grzewcze sterowane termostatem. </w:t>
      </w:r>
      <w:r w:rsidR="00BC77D0">
        <w:rPr>
          <w:szCs w:val="24"/>
        </w:rPr>
        <w:t>Inwestor dopuszcza inny sposób ogrzewania myjni np. elektryczny.</w:t>
      </w:r>
    </w:p>
    <w:p w14:paraId="6149B371" w14:textId="4FD674B2" w:rsidR="002A48BD" w:rsidRDefault="002A48BD" w:rsidP="007C1169">
      <w:pPr>
        <w:pStyle w:val="Nagwek4"/>
        <w:rPr>
          <w:lang w:bidi="en-US"/>
        </w:rPr>
      </w:pPr>
      <w:r>
        <w:rPr>
          <w:lang w:bidi="en-US"/>
        </w:rPr>
        <w:t>Komunikacja</w:t>
      </w:r>
    </w:p>
    <w:p w14:paraId="3C41B225" w14:textId="67ADFBB2" w:rsidR="002A48BD" w:rsidRPr="002A48BD" w:rsidRDefault="002A48BD" w:rsidP="00A60A6A">
      <w:pPr>
        <w:rPr>
          <w:lang w:eastAsia="x-none" w:bidi="en-US"/>
        </w:rPr>
      </w:pPr>
      <w:r>
        <w:rPr>
          <w:lang w:eastAsia="x-none" w:bidi="en-US"/>
        </w:rPr>
        <w:t xml:space="preserve">Zakłada się </w:t>
      </w:r>
      <w:r w:rsidR="00A60A6A">
        <w:rPr>
          <w:lang w:eastAsia="x-none" w:bidi="en-US"/>
        </w:rPr>
        <w:t>jeden</w:t>
      </w:r>
      <w:r>
        <w:rPr>
          <w:lang w:eastAsia="x-none" w:bidi="en-US"/>
        </w:rPr>
        <w:t xml:space="preserve"> wariant w zakresie dojazdu i wyjazdu ze stacji</w:t>
      </w:r>
      <w:r w:rsidR="00A60A6A">
        <w:rPr>
          <w:lang w:eastAsia="x-none" w:bidi="en-US"/>
        </w:rPr>
        <w:t xml:space="preserve">, </w:t>
      </w:r>
      <w:r>
        <w:rPr>
          <w:lang w:eastAsia="en-US" w:bidi="en-US"/>
        </w:rPr>
        <w:t>w</w:t>
      </w:r>
      <w:r w:rsidRPr="002A48BD">
        <w:rPr>
          <w:lang w:eastAsia="en-US" w:bidi="en-US"/>
        </w:rPr>
        <w:t xml:space="preserve">jazd na teren stacji paliw odbywać się będzie bezpośrednio z </w:t>
      </w:r>
      <w:r w:rsidR="00DD14DE">
        <w:rPr>
          <w:b/>
          <w:lang w:eastAsia="en-US" w:bidi="en-US"/>
        </w:rPr>
        <w:t>ulicy Bogumiła</w:t>
      </w:r>
      <w:r w:rsidR="00847376">
        <w:rPr>
          <w:lang w:eastAsia="en-US" w:bidi="en-US"/>
        </w:rPr>
        <w:t xml:space="preserve"> </w:t>
      </w:r>
      <w:r w:rsidRPr="002A48BD">
        <w:rPr>
          <w:lang w:eastAsia="en-US" w:bidi="en-US"/>
        </w:rPr>
        <w:t xml:space="preserve">(wjazd i wyjazd), do której przylega teren lokalizacji inwestycji od strony </w:t>
      </w:r>
      <w:r w:rsidR="00A02A38">
        <w:rPr>
          <w:lang w:eastAsia="en-US" w:bidi="en-US"/>
        </w:rPr>
        <w:t>wschodniej ale nie wyklucza się też komunikacji z DK 92 w zależności od decyzji lokalizacyjnej zarządcy drogi.</w:t>
      </w:r>
    </w:p>
    <w:p w14:paraId="6946BC99" w14:textId="142B5655" w:rsidR="002A48BD" w:rsidRDefault="00E05E07" w:rsidP="003A0973">
      <w:pPr>
        <w:rPr>
          <w:lang w:eastAsia="x-none" w:bidi="en-US"/>
        </w:rPr>
      </w:pPr>
      <w:r>
        <w:rPr>
          <w:noProof/>
        </w:rPr>
        <mc:AlternateContent>
          <mc:Choice Requires="wps">
            <w:drawing>
              <wp:anchor distT="0" distB="0" distL="114300" distR="114300" simplePos="0" relativeHeight="251662336" behindDoc="0" locked="0" layoutInCell="1" allowOverlap="1" wp14:anchorId="765BFA8A" wp14:editId="6B14005C">
                <wp:simplePos x="0" y="0"/>
                <wp:positionH relativeFrom="column">
                  <wp:posOffset>2962698</wp:posOffset>
                </wp:positionH>
                <wp:positionV relativeFrom="paragraph">
                  <wp:posOffset>4163060</wp:posOffset>
                </wp:positionV>
                <wp:extent cx="588347" cy="200797"/>
                <wp:effectExtent l="19050" t="114300" r="0" b="104140"/>
                <wp:wrapNone/>
                <wp:docPr id="36" name="Strzałka: w prawo 36"/>
                <wp:cNvGraphicFramePr/>
                <a:graphic xmlns:a="http://schemas.openxmlformats.org/drawingml/2006/main">
                  <a:graphicData uri="http://schemas.microsoft.com/office/word/2010/wordprocessingShape">
                    <wps:wsp>
                      <wps:cNvSpPr/>
                      <wps:spPr>
                        <a:xfrm rot="19861832">
                          <a:off x="0" y="0"/>
                          <a:ext cx="588347" cy="200797"/>
                        </a:xfrm>
                        <a:prstGeom prst="rightArrow">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67A8C9F"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Strzałka: w prawo 36" o:spid="_x0000_s1026" type="#_x0000_t13" style="position:absolute;margin-left:233.3pt;margin-top:327.8pt;width:46.35pt;height:15.8pt;rotation:-1898543fd;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" adj="17914" fillcolor="red" strokecolor="#1f3763 [1604]" strokeweight="1pt"/>
            </w:pict>
          </mc:Fallback>
        </mc:AlternateContent>
      </w:r>
      <w:r>
        <w:rPr>
          <w:noProof/>
        </w:rPr>
        <mc:AlternateContent>
          <mc:Choice Requires="wps">
            <w:drawing>
              <wp:anchor distT="0" distB="0" distL="114300" distR="114300" simplePos="0" relativeHeight="251658240" behindDoc="0" locked="0" layoutInCell="1" allowOverlap="1" wp14:anchorId="1F20F9A9" wp14:editId="2C1AC09F">
                <wp:simplePos x="0" y="0"/>
                <wp:positionH relativeFrom="column">
                  <wp:posOffset>2911897</wp:posOffset>
                </wp:positionH>
                <wp:positionV relativeFrom="paragraph">
                  <wp:posOffset>3883449</wp:posOffset>
                </wp:positionV>
                <wp:extent cx="586105" cy="201396"/>
                <wp:effectExtent l="0" t="95250" r="4445" b="103505"/>
                <wp:wrapNone/>
                <wp:docPr id="34" name="Strzałka: w prawo 34"/>
                <wp:cNvGraphicFramePr/>
                <a:graphic xmlns:a="http://schemas.openxmlformats.org/drawingml/2006/main">
                  <a:graphicData uri="http://schemas.microsoft.com/office/word/2010/wordprocessingShape">
                    <wps:wsp>
                      <wps:cNvSpPr/>
                      <wps:spPr>
                        <a:xfrm rot="9160528">
                          <a:off x="0" y="0"/>
                          <a:ext cx="586105" cy="201396"/>
                        </a:xfrm>
                        <a:prstGeom prst="rightArrow">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1F6685" id="Strzałka: w prawo 34" o:spid="_x0000_s1026" type="#_x0000_t13" style="position:absolute;margin-left:229.3pt;margin-top:305.8pt;width:46.15pt;height:15.85pt;rotation:10005739fd;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" adj="17889" fillcolor="red" strokecolor="#1f3763 [1604]" strokeweight="1pt"/>
            </w:pict>
          </mc:Fallback>
        </mc:AlternateContent>
      </w:r>
      <w:r w:rsidR="0059406A" w:rsidRPr="00CA1967">
        <w:rPr>
          <w:noProof/>
        </w:rPr>
        <w:drawing>
          <wp:inline distT="0" distB="0" distL="0" distR="0" wp14:anchorId="62DE4103" wp14:editId="33926246">
            <wp:extent cx="5570855" cy="5566593"/>
            <wp:effectExtent l="0" t="0" r="0" b="0"/>
            <wp:docPr id="141" name="Obraz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53506" t="27884" r="20746" b="31319"/>
                    <a:stretch/>
                  </pic:blipFill>
                  <pic:spPr bwMode="auto">
                    <a:xfrm>
                      <a:off x="0" y="0"/>
                      <a:ext cx="5580112" cy="5575843"/>
                    </a:xfrm>
                    <a:prstGeom prst="rect">
                      <a:avLst/>
                    </a:prstGeom>
                    <a:noFill/>
                    <a:ln>
                      <a:noFill/>
                    </a:ln>
                    <a:extLst>
                      <a:ext uri="{53640926-AAD7-44D8-BBD7-CCE9431645EC}">
                        <a14:shadowObscured xmlns:a14="http://schemas.microsoft.com/office/drawing/2010/main"/>
                      </a:ext>
                    </a:extLst>
                  </pic:spPr>
                </pic:pic>
              </a:graphicData>
            </a:graphic>
          </wp:inline>
        </w:drawing>
      </w:r>
    </w:p>
    <w:p w14:paraId="1A6E6D5E" w14:textId="5EB20FCC" w:rsidR="009B6FC8" w:rsidRPr="002D5A7D" w:rsidRDefault="00B50077" w:rsidP="002D5A7D">
      <w:pPr>
        <w:pStyle w:val="Legenda"/>
        <w:jc w:val="center"/>
        <w:rPr>
          <w:i/>
          <w:iCs/>
          <w:lang w:val="pl-PL" w:bidi="en-US"/>
        </w:rPr>
      </w:pPr>
      <w:bookmarkStart w:id="83" w:name="_Toc526516372"/>
      <w:r w:rsidRPr="0059406A">
        <w:rPr>
          <w:i/>
          <w:iCs/>
        </w:rPr>
        <w:t xml:space="preserve">Rysunek </w:t>
      </w:r>
      <w:r w:rsidR="00366C43">
        <w:rPr>
          <w:i/>
          <w:iCs/>
          <w:lang w:val="pl-PL"/>
        </w:rPr>
        <w:t>9</w:t>
      </w:r>
      <w:r w:rsidRPr="0059406A">
        <w:rPr>
          <w:i/>
          <w:iCs/>
          <w:lang w:val="pl-PL"/>
        </w:rPr>
        <w:t xml:space="preserve">. </w:t>
      </w:r>
      <w:r w:rsidR="002A48BD" w:rsidRPr="0059406A">
        <w:rPr>
          <w:i/>
          <w:iCs/>
          <w:lang w:bidi="en-US"/>
        </w:rPr>
        <w:t xml:space="preserve"> </w:t>
      </w:r>
      <w:r w:rsidR="0059406A" w:rsidRPr="0059406A">
        <w:rPr>
          <w:b w:val="0"/>
          <w:bCs w:val="0"/>
          <w:i/>
          <w:iCs/>
          <w:lang w:val="pl-PL" w:bidi="en-US"/>
        </w:rPr>
        <w:t>W</w:t>
      </w:r>
      <w:r w:rsidR="002A48BD" w:rsidRPr="0059406A">
        <w:rPr>
          <w:b w:val="0"/>
          <w:bCs w:val="0"/>
          <w:i/>
          <w:iCs/>
          <w:lang w:bidi="en-US"/>
        </w:rPr>
        <w:t>jazd i wyjaz</w:t>
      </w:r>
      <w:bookmarkEnd w:id="83"/>
      <w:r w:rsidR="0059406A">
        <w:rPr>
          <w:b w:val="0"/>
          <w:bCs w:val="0"/>
          <w:i/>
          <w:iCs/>
          <w:lang w:val="pl-PL" w:bidi="en-US"/>
        </w:rPr>
        <w:t>d.</w:t>
      </w:r>
    </w:p>
    <w:p w14:paraId="1BC966CC" w14:textId="5C19ACFE" w:rsidR="005D037A" w:rsidRDefault="005D037A" w:rsidP="00FC045D">
      <w:pPr>
        <w:pStyle w:val="Nagwek3"/>
      </w:pPr>
      <w:bookmarkStart w:id="84" w:name="_Toc161929675"/>
      <w:r w:rsidRPr="005D037A">
        <w:lastRenderedPageBreak/>
        <w:t>Zaopatrzenie w media</w:t>
      </w:r>
      <w:bookmarkEnd w:id="84"/>
    </w:p>
    <w:p w14:paraId="600E7AB7" w14:textId="77777777" w:rsidR="00B10D7F" w:rsidRPr="00B10D7F" w:rsidRDefault="00B10D7F" w:rsidP="00B10D7F">
      <w:pPr>
        <w:rPr>
          <w:lang w:val="x-none" w:eastAsia="x-none" w:bidi="he-IL"/>
        </w:rPr>
      </w:pPr>
    </w:p>
    <w:p w14:paraId="187951A4" w14:textId="77777777" w:rsidR="005D037A" w:rsidRPr="005D037A" w:rsidRDefault="005D037A" w:rsidP="00BD6734">
      <w:pPr>
        <w:keepNext/>
        <w:keepLines/>
        <w:numPr>
          <w:ilvl w:val="0"/>
          <w:numId w:val="31"/>
        </w:numPr>
        <w:spacing w:before="200" w:after="0"/>
        <w:jc w:val="left"/>
        <w:outlineLvl w:val="5"/>
        <w:rPr>
          <w:rFonts w:ascii="Cambria" w:hAnsi="Cambria"/>
          <w:b/>
          <w:iCs/>
          <w:vanish/>
          <w:lang w:eastAsia="en-US" w:bidi="en-US"/>
        </w:rPr>
      </w:pPr>
      <w:bookmarkStart w:id="85" w:name="_Toc518448128"/>
      <w:bookmarkStart w:id="86" w:name="_Toc310169145"/>
    </w:p>
    <w:p w14:paraId="013DB688" w14:textId="77777777" w:rsidR="005D037A" w:rsidRPr="005D037A" w:rsidRDefault="005D037A" w:rsidP="00BD6734">
      <w:pPr>
        <w:keepNext/>
        <w:keepLines/>
        <w:numPr>
          <w:ilvl w:val="1"/>
          <w:numId w:val="31"/>
        </w:numPr>
        <w:spacing w:before="200" w:after="0"/>
        <w:jc w:val="left"/>
        <w:outlineLvl w:val="5"/>
        <w:rPr>
          <w:rFonts w:ascii="Cambria" w:hAnsi="Cambria"/>
          <w:b/>
          <w:iCs/>
          <w:vanish/>
          <w:lang w:eastAsia="en-US" w:bidi="en-US"/>
        </w:rPr>
      </w:pPr>
    </w:p>
    <w:p w14:paraId="37902A7E" w14:textId="77777777" w:rsidR="005D037A" w:rsidRPr="005D037A" w:rsidRDefault="005D037A" w:rsidP="00BD6734">
      <w:pPr>
        <w:keepNext/>
        <w:keepLines/>
        <w:numPr>
          <w:ilvl w:val="1"/>
          <w:numId w:val="31"/>
        </w:numPr>
        <w:spacing w:before="200" w:after="0"/>
        <w:jc w:val="left"/>
        <w:outlineLvl w:val="5"/>
        <w:rPr>
          <w:rFonts w:ascii="Cambria" w:hAnsi="Cambria"/>
          <w:b/>
          <w:iCs/>
          <w:vanish/>
          <w:lang w:eastAsia="en-US" w:bidi="en-US"/>
        </w:rPr>
      </w:pPr>
    </w:p>
    <w:p w14:paraId="30BAE843" w14:textId="77777777" w:rsidR="005D037A" w:rsidRPr="005D037A" w:rsidRDefault="005D037A" w:rsidP="00BD6734">
      <w:pPr>
        <w:keepNext/>
        <w:keepLines/>
        <w:numPr>
          <w:ilvl w:val="1"/>
          <w:numId w:val="31"/>
        </w:numPr>
        <w:spacing w:before="200" w:after="0"/>
        <w:jc w:val="left"/>
        <w:outlineLvl w:val="5"/>
        <w:rPr>
          <w:rFonts w:ascii="Cambria" w:hAnsi="Cambria"/>
          <w:b/>
          <w:iCs/>
          <w:vanish/>
          <w:lang w:eastAsia="en-US" w:bidi="en-US"/>
        </w:rPr>
      </w:pPr>
    </w:p>
    <w:p w14:paraId="0D6D1208" w14:textId="77777777" w:rsidR="005D037A" w:rsidRPr="005D037A" w:rsidRDefault="005D037A" w:rsidP="00BD6734">
      <w:pPr>
        <w:keepNext/>
        <w:keepLines/>
        <w:numPr>
          <w:ilvl w:val="1"/>
          <w:numId w:val="31"/>
        </w:numPr>
        <w:spacing w:before="200" w:after="0"/>
        <w:jc w:val="left"/>
        <w:outlineLvl w:val="5"/>
        <w:rPr>
          <w:rFonts w:ascii="Cambria" w:hAnsi="Cambria"/>
          <w:b/>
          <w:iCs/>
          <w:vanish/>
          <w:lang w:eastAsia="en-US" w:bidi="en-US"/>
        </w:rPr>
      </w:pPr>
    </w:p>
    <w:p w14:paraId="2C597F85" w14:textId="77777777" w:rsidR="005D037A" w:rsidRPr="005D037A" w:rsidRDefault="005D037A" w:rsidP="00BD6734">
      <w:pPr>
        <w:keepNext/>
        <w:keepLines/>
        <w:numPr>
          <w:ilvl w:val="1"/>
          <w:numId w:val="27"/>
        </w:numPr>
        <w:spacing w:after="0"/>
        <w:jc w:val="left"/>
        <w:outlineLvl w:val="5"/>
        <w:rPr>
          <w:rFonts w:ascii="Cambria" w:hAnsi="Cambria"/>
          <w:b/>
          <w:iCs/>
          <w:vanish/>
          <w:lang w:eastAsia="en-US" w:bidi="en-US"/>
        </w:rPr>
      </w:pPr>
    </w:p>
    <w:p w14:paraId="007DD727" w14:textId="77777777" w:rsidR="005D037A" w:rsidRPr="005D037A" w:rsidRDefault="005D037A" w:rsidP="00BD6734">
      <w:pPr>
        <w:keepNext/>
        <w:keepLines/>
        <w:numPr>
          <w:ilvl w:val="1"/>
          <w:numId w:val="27"/>
        </w:numPr>
        <w:spacing w:after="0"/>
        <w:jc w:val="left"/>
        <w:outlineLvl w:val="5"/>
        <w:rPr>
          <w:rFonts w:ascii="Cambria" w:hAnsi="Cambria"/>
          <w:b/>
          <w:iCs/>
          <w:vanish/>
          <w:lang w:eastAsia="en-US" w:bidi="en-US"/>
        </w:rPr>
      </w:pPr>
    </w:p>
    <w:p w14:paraId="76B3B1BB" w14:textId="43C37729" w:rsidR="005D037A" w:rsidRDefault="005D037A" w:rsidP="007C1169">
      <w:pPr>
        <w:pStyle w:val="Nagwek4"/>
      </w:pPr>
      <w:r w:rsidRPr="005D037A">
        <w:t xml:space="preserve"> Zaopatrzenie w wodę.</w:t>
      </w:r>
      <w:bookmarkEnd w:id="85"/>
      <w:bookmarkEnd w:id="86"/>
    </w:p>
    <w:p w14:paraId="3CBF4426" w14:textId="10A640FF" w:rsidR="00A50847" w:rsidRDefault="00A50847" w:rsidP="00A50847">
      <w:pPr>
        <w:rPr>
          <w:lang w:val="x-none" w:eastAsia="x-none"/>
        </w:rPr>
      </w:pPr>
    </w:p>
    <w:p w14:paraId="79BA78C7" w14:textId="3B659ED1" w:rsidR="005D037A" w:rsidRDefault="005D037A" w:rsidP="00A50847">
      <w:pPr>
        <w:spacing w:after="0"/>
        <w:ind w:firstLine="708"/>
        <w:rPr>
          <w:snapToGrid w:val="0"/>
          <w:szCs w:val="24"/>
          <w:lang w:eastAsia="en-US" w:bidi="en-US"/>
        </w:rPr>
      </w:pPr>
      <w:r w:rsidRPr="005D037A">
        <w:rPr>
          <w:snapToGrid w:val="0"/>
          <w:szCs w:val="24"/>
          <w:lang w:eastAsia="en-US" w:bidi="en-US"/>
        </w:rPr>
        <w:t xml:space="preserve">Projektowana działalność  przewiduje zatrudnienie 10-12 pracowników. </w:t>
      </w:r>
      <w:r w:rsidRPr="005D037A">
        <w:rPr>
          <w:snapToGrid w:val="0"/>
          <w:spacing w:val="-4"/>
          <w:szCs w:val="24"/>
          <w:lang w:eastAsia="en-US" w:bidi="en-US"/>
        </w:rPr>
        <w:t xml:space="preserve">Przewidywaną ilość ścieków bytowych obliczono z normatywnego zużycia wody na 1 pracownika na podstawie </w:t>
      </w:r>
      <w:r w:rsidRPr="005D037A">
        <w:rPr>
          <w:snapToGrid w:val="0"/>
          <w:szCs w:val="24"/>
          <w:lang w:eastAsia="en-US" w:bidi="en-US"/>
        </w:rPr>
        <w:t>rozporządzenia Ministra Infrastruktury z dnia 14 stycznia 2002 r. w sprawie przeciętnych norm zużycia wody. Założono również, że 100 % zużywanej wody na cele bytowe i porządkowe odprowadzana będzie w postaci ścieków.</w:t>
      </w:r>
    </w:p>
    <w:p w14:paraId="448A8088" w14:textId="77777777" w:rsidR="00B10D7F" w:rsidRPr="005D037A" w:rsidRDefault="00B10D7F" w:rsidP="00B10D7F">
      <w:pPr>
        <w:spacing w:after="0"/>
        <w:ind w:firstLine="567"/>
        <w:rPr>
          <w:snapToGrid w:val="0"/>
          <w:szCs w:val="24"/>
          <w:lang w:eastAsia="en-US" w:bidi="en-US"/>
        </w:rPr>
      </w:pPr>
    </w:p>
    <w:p w14:paraId="01B86EEC" w14:textId="77777777" w:rsidR="005D037A" w:rsidRPr="005D037A" w:rsidRDefault="005D037A" w:rsidP="005D037A">
      <w:pPr>
        <w:spacing w:after="0"/>
        <w:rPr>
          <w:iCs/>
          <w:lang w:eastAsia="en-US" w:bidi="en-US"/>
        </w:rPr>
      </w:pPr>
      <w:r w:rsidRPr="005D037A">
        <w:rPr>
          <w:iCs/>
          <w:lang w:eastAsia="en-US" w:bidi="en-US"/>
        </w:rPr>
        <w:t>Qd śr = 12</w:t>
      </w:r>
      <w:r w:rsidRPr="005D037A">
        <w:rPr>
          <w:b/>
          <w:bCs/>
          <w:iCs/>
          <w:lang w:eastAsia="en-US" w:bidi="en-US"/>
        </w:rPr>
        <w:t xml:space="preserve"> </w:t>
      </w:r>
      <w:r w:rsidRPr="005D037A">
        <w:rPr>
          <w:iCs/>
          <w:lang w:eastAsia="en-US" w:bidi="en-US"/>
        </w:rPr>
        <w:t xml:space="preserve">osób x </w:t>
      </w:r>
      <w:r w:rsidRPr="000B0966">
        <w:rPr>
          <w:iCs/>
          <w:lang w:eastAsia="en-US" w:bidi="en-US"/>
        </w:rPr>
        <w:t>6</w:t>
      </w:r>
      <w:r w:rsidRPr="000B0966">
        <w:rPr>
          <w:bCs/>
          <w:iCs/>
          <w:lang w:eastAsia="en-US" w:bidi="en-US"/>
        </w:rPr>
        <w:t>0</w:t>
      </w:r>
      <w:r w:rsidRPr="005D037A">
        <w:rPr>
          <w:b/>
          <w:bCs/>
          <w:iCs/>
          <w:lang w:eastAsia="en-US" w:bidi="en-US"/>
        </w:rPr>
        <w:t xml:space="preserve"> </w:t>
      </w:r>
      <w:r w:rsidRPr="005D037A">
        <w:rPr>
          <w:iCs/>
          <w:lang w:eastAsia="en-US" w:bidi="en-US"/>
        </w:rPr>
        <w:t>dm</w:t>
      </w:r>
      <w:r w:rsidRPr="005D037A">
        <w:rPr>
          <w:iCs/>
          <w:vertAlign w:val="superscript"/>
          <w:lang w:eastAsia="en-US" w:bidi="en-US"/>
        </w:rPr>
        <w:t>3</w:t>
      </w:r>
      <w:r w:rsidRPr="005D037A">
        <w:rPr>
          <w:iCs/>
          <w:lang w:eastAsia="en-US" w:bidi="en-US"/>
        </w:rPr>
        <w:t xml:space="preserve"> [ m</w:t>
      </w:r>
      <w:r w:rsidRPr="005D037A">
        <w:rPr>
          <w:iCs/>
          <w:vertAlign w:val="superscript"/>
          <w:lang w:eastAsia="en-US" w:bidi="en-US"/>
        </w:rPr>
        <w:t>3</w:t>
      </w:r>
      <w:r w:rsidRPr="005D037A">
        <w:rPr>
          <w:iCs/>
          <w:lang w:eastAsia="en-US" w:bidi="en-US"/>
        </w:rPr>
        <w:t xml:space="preserve">/ j.o. x dobę ]  = </w:t>
      </w:r>
      <w:r w:rsidRPr="005D037A">
        <w:rPr>
          <w:b/>
          <w:bCs/>
          <w:iCs/>
          <w:lang w:eastAsia="en-US" w:bidi="en-US"/>
        </w:rPr>
        <w:t>0,72 m</w:t>
      </w:r>
      <w:r w:rsidRPr="005D037A">
        <w:rPr>
          <w:b/>
          <w:bCs/>
          <w:iCs/>
          <w:vertAlign w:val="superscript"/>
          <w:lang w:eastAsia="en-US" w:bidi="en-US"/>
        </w:rPr>
        <w:t>3</w:t>
      </w:r>
      <w:r w:rsidRPr="005D037A">
        <w:rPr>
          <w:b/>
          <w:bCs/>
          <w:iCs/>
          <w:lang w:eastAsia="en-US" w:bidi="en-US"/>
        </w:rPr>
        <w:t xml:space="preserve">/d </w:t>
      </w:r>
    </w:p>
    <w:p w14:paraId="1B83F455" w14:textId="77777777" w:rsidR="005D037A" w:rsidRPr="005D037A" w:rsidRDefault="005D037A" w:rsidP="005D037A">
      <w:pPr>
        <w:autoSpaceDE w:val="0"/>
        <w:autoSpaceDN w:val="0"/>
        <w:adjustRightInd w:val="0"/>
        <w:spacing w:after="0"/>
        <w:jc w:val="left"/>
        <w:rPr>
          <w:rFonts w:eastAsia="ArialMT"/>
          <w:lang w:eastAsia="en-US" w:bidi="en-US"/>
        </w:rPr>
      </w:pPr>
      <w:r w:rsidRPr="005D037A">
        <w:rPr>
          <w:rFonts w:eastAsia="ArialMT"/>
          <w:lang w:eastAsia="en-US" w:bidi="en-US"/>
        </w:rPr>
        <w:t>Z sanitariatów sporadycznie korzystać będą klienci (przyjęto 5 osób w ciągu dnia).</w:t>
      </w:r>
    </w:p>
    <w:p w14:paraId="304114E2" w14:textId="77777777" w:rsidR="005D037A" w:rsidRPr="005D037A" w:rsidRDefault="005D037A" w:rsidP="005D037A">
      <w:pPr>
        <w:autoSpaceDE w:val="0"/>
        <w:autoSpaceDN w:val="0"/>
        <w:adjustRightInd w:val="0"/>
        <w:spacing w:after="0"/>
        <w:jc w:val="left"/>
        <w:rPr>
          <w:rFonts w:eastAsia="ArialMT"/>
          <w:b/>
          <w:bCs/>
          <w:iCs/>
          <w:lang w:eastAsia="en-US" w:bidi="en-US"/>
        </w:rPr>
      </w:pPr>
      <w:r w:rsidRPr="005D037A">
        <w:rPr>
          <w:rFonts w:eastAsia="ArialMT"/>
          <w:iCs/>
          <w:lang w:eastAsia="en-US" w:bidi="en-US"/>
        </w:rPr>
        <w:t>Qd śr = 5 osoby x</w:t>
      </w:r>
      <w:r w:rsidRPr="000B0966">
        <w:rPr>
          <w:rFonts w:eastAsia="ArialMT"/>
          <w:bCs/>
          <w:iCs/>
          <w:lang w:eastAsia="en-US" w:bidi="en-US"/>
        </w:rPr>
        <w:t>10</w:t>
      </w:r>
      <w:r w:rsidRPr="005D037A">
        <w:rPr>
          <w:rFonts w:eastAsia="ArialMT"/>
          <w:b/>
          <w:bCs/>
          <w:iCs/>
          <w:lang w:eastAsia="en-US" w:bidi="en-US"/>
        </w:rPr>
        <w:t xml:space="preserve"> </w:t>
      </w:r>
      <w:r w:rsidRPr="005D037A">
        <w:rPr>
          <w:rFonts w:eastAsia="ArialMT"/>
          <w:iCs/>
          <w:lang w:eastAsia="en-US" w:bidi="en-US"/>
        </w:rPr>
        <w:t>dm</w:t>
      </w:r>
      <w:r w:rsidRPr="005D037A">
        <w:rPr>
          <w:rFonts w:eastAsia="ArialMT"/>
          <w:iCs/>
          <w:vertAlign w:val="superscript"/>
          <w:lang w:eastAsia="en-US" w:bidi="en-US"/>
        </w:rPr>
        <w:t>3</w:t>
      </w:r>
      <w:r w:rsidRPr="005D037A">
        <w:rPr>
          <w:rFonts w:eastAsia="ArialMT"/>
          <w:iCs/>
          <w:lang w:eastAsia="en-US" w:bidi="en-US"/>
        </w:rPr>
        <w:t xml:space="preserve"> [ m</w:t>
      </w:r>
      <w:r w:rsidRPr="005D037A">
        <w:rPr>
          <w:rFonts w:eastAsia="ArialMT"/>
          <w:iCs/>
          <w:vertAlign w:val="superscript"/>
          <w:lang w:eastAsia="en-US" w:bidi="en-US"/>
        </w:rPr>
        <w:t>3</w:t>
      </w:r>
      <w:r w:rsidRPr="005D037A">
        <w:rPr>
          <w:rFonts w:eastAsia="ArialMT"/>
          <w:iCs/>
          <w:lang w:eastAsia="en-US" w:bidi="en-US"/>
        </w:rPr>
        <w:t xml:space="preserve">/ j.o. x dobę ] = </w:t>
      </w:r>
      <w:r w:rsidRPr="005D037A">
        <w:rPr>
          <w:rFonts w:eastAsia="ArialMT"/>
          <w:b/>
          <w:bCs/>
          <w:iCs/>
          <w:lang w:eastAsia="en-US" w:bidi="en-US"/>
        </w:rPr>
        <w:t>0,05 m</w:t>
      </w:r>
      <w:r w:rsidRPr="005D037A">
        <w:rPr>
          <w:rFonts w:eastAsia="ArialMT"/>
          <w:b/>
          <w:bCs/>
          <w:iCs/>
          <w:vertAlign w:val="superscript"/>
          <w:lang w:eastAsia="en-US" w:bidi="en-US"/>
        </w:rPr>
        <w:t>3</w:t>
      </w:r>
      <w:r w:rsidRPr="005D037A">
        <w:rPr>
          <w:rFonts w:eastAsia="ArialMT"/>
          <w:b/>
          <w:bCs/>
          <w:iCs/>
          <w:lang w:eastAsia="en-US" w:bidi="en-US"/>
        </w:rPr>
        <w:t>/d</w:t>
      </w:r>
    </w:p>
    <w:p w14:paraId="4BCAEED4" w14:textId="77777777" w:rsidR="005D037A" w:rsidRPr="005D037A" w:rsidRDefault="005D037A" w:rsidP="005D037A">
      <w:pPr>
        <w:autoSpaceDE w:val="0"/>
        <w:autoSpaceDN w:val="0"/>
        <w:adjustRightInd w:val="0"/>
        <w:spacing w:after="0"/>
        <w:jc w:val="left"/>
        <w:rPr>
          <w:rFonts w:eastAsia="ArialMT"/>
          <w:iCs/>
          <w:lang w:eastAsia="en-US" w:bidi="en-US"/>
        </w:rPr>
      </w:pPr>
      <w:r w:rsidRPr="005D037A">
        <w:rPr>
          <w:rFonts w:eastAsia="ArialMT"/>
          <w:lang w:eastAsia="en-US" w:bidi="en-US"/>
        </w:rPr>
        <w:t>Średnie dobowe zapotrzebowanie na wodę</w:t>
      </w:r>
      <w:r w:rsidRPr="005D037A">
        <w:rPr>
          <w:rFonts w:eastAsia="ArialMT"/>
          <w:iCs/>
          <w:lang w:eastAsia="en-US" w:bidi="en-US"/>
        </w:rPr>
        <w:t xml:space="preserve"> Qd śr= 0,77</w:t>
      </w:r>
      <w:r w:rsidRPr="005D037A">
        <w:rPr>
          <w:rFonts w:eastAsia="ArialMT"/>
          <w:b/>
          <w:bCs/>
          <w:iCs/>
          <w:lang w:eastAsia="en-US" w:bidi="en-US"/>
        </w:rPr>
        <w:t xml:space="preserve"> </w:t>
      </w:r>
      <w:r w:rsidRPr="005D037A">
        <w:rPr>
          <w:rFonts w:eastAsia="ArialMT"/>
          <w:iCs/>
          <w:lang w:eastAsia="en-US" w:bidi="en-US"/>
        </w:rPr>
        <w:t>m</w:t>
      </w:r>
      <w:r w:rsidRPr="005D037A">
        <w:rPr>
          <w:rFonts w:eastAsia="ArialMT"/>
          <w:iCs/>
          <w:vertAlign w:val="superscript"/>
          <w:lang w:eastAsia="en-US" w:bidi="en-US"/>
        </w:rPr>
        <w:t>3</w:t>
      </w:r>
      <w:r w:rsidRPr="005D037A">
        <w:rPr>
          <w:rFonts w:eastAsia="ArialMT"/>
          <w:iCs/>
          <w:lang w:eastAsia="en-US" w:bidi="en-US"/>
        </w:rPr>
        <w:t xml:space="preserve"> / d</w:t>
      </w:r>
    </w:p>
    <w:p w14:paraId="433914DB" w14:textId="77777777" w:rsidR="005D037A" w:rsidRPr="005D037A" w:rsidRDefault="005D037A" w:rsidP="005D037A">
      <w:pPr>
        <w:spacing w:after="0"/>
        <w:rPr>
          <w:rFonts w:eastAsia="ArialMT"/>
          <w:iCs/>
          <w:lang w:eastAsia="en-US" w:bidi="en-US"/>
        </w:rPr>
      </w:pPr>
      <w:r w:rsidRPr="005D037A">
        <w:rPr>
          <w:rFonts w:eastAsia="ArialMT"/>
          <w:lang w:eastAsia="en-US" w:bidi="en-US"/>
        </w:rPr>
        <w:t xml:space="preserve">Maksymalne dobowe zapotrzebowanie na wodę: </w:t>
      </w:r>
      <w:r w:rsidRPr="005D037A">
        <w:rPr>
          <w:rFonts w:eastAsia="ArialMT"/>
          <w:iCs/>
          <w:lang w:eastAsia="en-US" w:bidi="en-US"/>
        </w:rPr>
        <w:t xml:space="preserve">Qd.max. = </w:t>
      </w:r>
      <w:r w:rsidRPr="000B0966">
        <w:rPr>
          <w:rFonts w:eastAsia="ArialMT"/>
          <w:bCs/>
          <w:iCs/>
          <w:lang w:eastAsia="en-US" w:bidi="en-US"/>
        </w:rPr>
        <w:t xml:space="preserve">0,77 </w:t>
      </w:r>
      <w:r w:rsidRPr="000B0966">
        <w:rPr>
          <w:rFonts w:eastAsia="ArialMT"/>
          <w:iCs/>
          <w:lang w:eastAsia="en-US" w:bidi="en-US"/>
        </w:rPr>
        <w:t>m</w:t>
      </w:r>
      <w:r w:rsidRPr="000B0966">
        <w:rPr>
          <w:rFonts w:eastAsia="ArialMT"/>
          <w:iCs/>
          <w:vertAlign w:val="superscript"/>
          <w:lang w:eastAsia="en-US" w:bidi="en-US"/>
        </w:rPr>
        <w:t>3</w:t>
      </w:r>
      <w:r w:rsidRPr="000B0966">
        <w:rPr>
          <w:rFonts w:eastAsia="ArialMT"/>
          <w:iCs/>
          <w:lang w:eastAsia="en-US" w:bidi="en-US"/>
        </w:rPr>
        <w:t xml:space="preserve"> / d x </w:t>
      </w:r>
      <w:r w:rsidRPr="000B0966">
        <w:rPr>
          <w:rFonts w:eastAsia="ArialMT"/>
          <w:bCs/>
          <w:iCs/>
          <w:lang w:eastAsia="en-US" w:bidi="en-US"/>
        </w:rPr>
        <w:t>1,1</w:t>
      </w:r>
      <w:r w:rsidRPr="005D037A">
        <w:rPr>
          <w:rFonts w:eastAsia="ArialMT"/>
          <w:b/>
          <w:bCs/>
          <w:iCs/>
          <w:lang w:eastAsia="en-US" w:bidi="en-US"/>
        </w:rPr>
        <w:t xml:space="preserve"> </w:t>
      </w:r>
      <w:r w:rsidRPr="005D037A">
        <w:rPr>
          <w:rFonts w:eastAsia="ArialMT"/>
          <w:iCs/>
          <w:lang w:eastAsia="en-US" w:bidi="en-US"/>
        </w:rPr>
        <w:t xml:space="preserve">= </w:t>
      </w:r>
      <w:r w:rsidRPr="005D037A">
        <w:rPr>
          <w:rFonts w:eastAsia="ArialMT"/>
          <w:b/>
          <w:bCs/>
          <w:iCs/>
          <w:lang w:eastAsia="en-US" w:bidi="en-US"/>
        </w:rPr>
        <w:t xml:space="preserve">0,847 </w:t>
      </w:r>
      <w:r w:rsidRPr="005D037A">
        <w:rPr>
          <w:rFonts w:eastAsia="ArialMT"/>
          <w:iCs/>
          <w:lang w:eastAsia="en-US" w:bidi="en-US"/>
        </w:rPr>
        <w:t>[m</w:t>
      </w:r>
      <w:r w:rsidRPr="005D037A">
        <w:rPr>
          <w:rFonts w:eastAsia="ArialMT"/>
          <w:iCs/>
          <w:vertAlign w:val="superscript"/>
          <w:lang w:eastAsia="en-US" w:bidi="en-US"/>
        </w:rPr>
        <w:t>3</w:t>
      </w:r>
      <w:r w:rsidRPr="005D037A">
        <w:rPr>
          <w:rFonts w:eastAsia="ArialMT"/>
          <w:iCs/>
          <w:lang w:eastAsia="en-US" w:bidi="en-US"/>
        </w:rPr>
        <w:t>/d]. Roczne zapotrzebowanie wody na cele sanitarne wyniesie około 309,16 m</w:t>
      </w:r>
      <w:r w:rsidRPr="005D037A">
        <w:rPr>
          <w:rFonts w:eastAsia="ArialMT"/>
          <w:iCs/>
          <w:vertAlign w:val="superscript"/>
          <w:lang w:eastAsia="en-US" w:bidi="en-US"/>
        </w:rPr>
        <w:t>3</w:t>
      </w:r>
      <w:r w:rsidRPr="005D037A">
        <w:rPr>
          <w:rFonts w:eastAsia="ArialMT"/>
          <w:iCs/>
          <w:lang w:eastAsia="en-US" w:bidi="en-US"/>
        </w:rPr>
        <w:t>/rok w przybliżeniu 310 m</w:t>
      </w:r>
      <w:r w:rsidRPr="005D037A">
        <w:rPr>
          <w:rFonts w:eastAsia="ArialMT"/>
          <w:iCs/>
          <w:vertAlign w:val="superscript"/>
          <w:lang w:eastAsia="en-US" w:bidi="en-US"/>
        </w:rPr>
        <w:t xml:space="preserve">3 </w:t>
      </w:r>
      <w:r w:rsidRPr="005D037A">
        <w:rPr>
          <w:rFonts w:eastAsia="ArialMT"/>
          <w:iCs/>
          <w:lang w:eastAsia="en-US" w:bidi="en-US"/>
        </w:rPr>
        <w:t>.</w:t>
      </w:r>
    </w:p>
    <w:p w14:paraId="7FE1E73A" w14:textId="77777777" w:rsidR="005D037A" w:rsidRPr="005D037A" w:rsidRDefault="005D037A" w:rsidP="005D037A">
      <w:pPr>
        <w:autoSpaceDE w:val="0"/>
        <w:autoSpaceDN w:val="0"/>
        <w:adjustRightInd w:val="0"/>
        <w:spacing w:after="0"/>
        <w:rPr>
          <w:rFonts w:eastAsia="ArialNarrow"/>
          <w:lang w:eastAsia="en-US" w:bidi="en-US"/>
        </w:rPr>
      </w:pPr>
      <w:r w:rsidRPr="005D037A">
        <w:rPr>
          <w:rFonts w:eastAsia="ArialNarrow"/>
          <w:lang w:eastAsia="en-US" w:bidi="en-US"/>
        </w:rPr>
        <w:t>Powstające ścieki będą kierowane do miejskiej kanalizacji sanitarnej</w:t>
      </w:r>
      <w:r w:rsidRPr="005D037A">
        <w:rPr>
          <w:lang w:eastAsia="en-US" w:bidi="en-US"/>
        </w:rPr>
        <w:t>.</w:t>
      </w:r>
      <w:r w:rsidRPr="005D037A">
        <w:rPr>
          <w:rFonts w:eastAsia="ArialNarrow"/>
          <w:lang w:eastAsia="en-US" w:bidi="en-US"/>
        </w:rPr>
        <w:t xml:space="preserve">   </w:t>
      </w:r>
    </w:p>
    <w:p w14:paraId="18709BD3" w14:textId="77777777" w:rsidR="005D037A" w:rsidRPr="005D037A" w:rsidRDefault="005D037A" w:rsidP="005D037A">
      <w:pPr>
        <w:spacing w:after="0"/>
        <w:rPr>
          <w:bCs/>
          <w:vertAlign w:val="superscript"/>
          <w:lang w:eastAsia="en-US" w:bidi="en-US"/>
        </w:rPr>
      </w:pPr>
      <w:r w:rsidRPr="005D037A">
        <w:rPr>
          <w:bCs/>
          <w:lang w:eastAsia="en-US" w:bidi="en-US"/>
        </w:rPr>
        <w:t>Do celów porządkowych przewiduje się zużycie ok. 1m</w:t>
      </w:r>
      <w:r w:rsidRPr="005D037A">
        <w:rPr>
          <w:bCs/>
          <w:vertAlign w:val="superscript"/>
          <w:lang w:eastAsia="en-US" w:bidi="en-US"/>
        </w:rPr>
        <w:t xml:space="preserve">3 </w:t>
      </w:r>
      <w:r w:rsidRPr="005D037A">
        <w:rPr>
          <w:bCs/>
          <w:lang w:eastAsia="en-US" w:bidi="en-US"/>
        </w:rPr>
        <w:t>wody miesięcznie (0,04 m</w:t>
      </w:r>
      <w:r w:rsidRPr="005D037A">
        <w:rPr>
          <w:bCs/>
          <w:vertAlign w:val="superscript"/>
          <w:lang w:eastAsia="en-US" w:bidi="en-US"/>
        </w:rPr>
        <w:t>3</w:t>
      </w:r>
      <w:r w:rsidRPr="005D037A">
        <w:rPr>
          <w:bCs/>
          <w:lang w:eastAsia="en-US" w:bidi="en-US"/>
        </w:rPr>
        <w:t>/d). Łącznie około 10 m</w:t>
      </w:r>
      <w:r w:rsidRPr="005D037A">
        <w:rPr>
          <w:bCs/>
          <w:vertAlign w:val="superscript"/>
          <w:lang w:eastAsia="en-US" w:bidi="en-US"/>
        </w:rPr>
        <w:t>3</w:t>
      </w:r>
    </w:p>
    <w:p w14:paraId="63551036" w14:textId="3E1E8436" w:rsidR="00F16E60" w:rsidRDefault="005D037A" w:rsidP="00F16E60">
      <w:pPr>
        <w:spacing w:after="0"/>
        <w:rPr>
          <w:bCs/>
          <w:lang w:eastAsia="en-US" w:bidi="en-US"/>
        </w:rPr>
      </w:pPr>
      <w:r w:rsidRPr="005D037A">
        <w:rPr>
          <w:bCs/>
          <w:lang w:eastAsia="en-US" w:bidi="en-US"/>
        </w:rPr>
        <w:t>Razem  r</w:t>
      </w:r>
      <w:r w:rsidRPr="005D037A">
        <w:rPr>
          <w:rFonts w:eastAsia="ArialMT"/>
          <w:iCs/>
          <w:lang w:eastAsia="en-US" w:bidi="en-US"/>
        </w:rPr>
        <w:t xml:space="preserve">oczne zapotrzebowanie wody na cele sanitarne i porządkowe  wyniesie około </w:t>
      </w:r>
      <w:r w:rsidRPr="005D037A">
        <w:rPr>
          <w:bCs/>
          <w:lang w:eastAsia="en-US" w:bidi="en-US"/>
        </w:rPr>
        <w:t>320 m</w:t>
      </w:r>
      <w:r w:rsidRPr="005D037A">
        <w:rPr>
          <w:bCs/>
          <w:vertAlign w:val="superscript"/>
          <w:lang w:eastAsia="en-US" w:bidi="en-US"/>
        </w:rPr>
        <w:t>3</w:t>
      </w:r>
      <w:r w:rsidRPr="005D037A">
        <w:rPr>
          <w:bCs/>
          <w:lang w:eastAsia="en-US" w:bidi="en-US"/>
        </w:rPr>
        <w:t>.</w:t>
      </w:r>
    </w:p>
    <w:p w14:paraId="33C2E6F5" w14:textId="760D5C8C" w:rsidR="00EA6F72" w:rsidRDefault="00EA6F72" w:rsidP="00F16E60">
      <w:pPr>
        <w:spacing w:after="0"/>
        <w:rPr>
          <w:bCs/>
          <w:lang w:eastAsia="en-US" w:bidi="en-US"/>
        </w:rPr>
      </w:pPr>
    </w:p>
    <w:p w14:paraId="79A462F0" w14:textId="5042B951" w:rsidR="00EA6F72" w:rsidRDefault="00EA6F72" w:rsidP="00F16E60">
      <w:pPr>
        <w:spacing w:after="0"/>
      </w:pPr>
      <w:r>
        <w:t>Projektowana myjnia pracowała będzie z zamkniętym obiegiem wody, dającym możliwość zaoszczędzenia około 80% wody. Średnie zużycie wody na umycie jednego samochodu szacuje się na około 150l, natomiast zapotrzebowanie wody świeżej do końcowego płukania pojazdu i uzupełniania ubytków w układzie wyniesie ok. 20</w:t>
      </w:r>
      <w:r>
        <w:sym w:font="Symbol" w:char="F0B8"/>
      </w:r>
      <w:r>
        <w:t>30l na 1 samochód. Przepustowość myjni zależna jest od wybranych programów mycia i według producenta myjni wynosi 8-14 pojazdów na godzinę. Do obliczeń zapotrzebowania wody z sieci miejskiej przyjęto: − jednostkowe zużycie wody świeżej 30l na 1 samochód − średnie obciążenie myjni 20 samochodów na dobę Qdob. śr.= Qdob. max.= 20 x 30 =0,6 m3 /dobę Qh śr.= 0,025 m3 /h Qh max.= 0,037 m3 /h Qmies.= 0,6 x 30 = 18 m3 /miesiąc Qmax roczne = 216 m3 /rok Łączne zużycie wody (stacja + myjnia) = 536 m3 /rok.</w:t>
      </w:r>
    </w:p>
    <w:p w14:paraId="427D1E65" w14:textId="77777777" w:rsidR="00EA6F72" w:rsidRDefault="00EA6F72" w:rsidP="00EA6F72">
      <w:pPr>
        <w:spacing w:after="0"/>
        <w:rPr>
          <w:bCs/>
          <w:lang w:eastAsia="en-US" w:bidi="en-US"/>
        </w:rPr>
      </w:pPr>
    </w:p>
    <w:p w14:paraId="7DC9DA85" w14:textId="09F94565" w:rsidR="00A221F2" w:rsidRDefault="00A221F2" w:rsidP="00EA6F72">
      <w:pPr>
        <w:spacing w:after="0"/>
      </w:pPr>
      <w:r>
        <w:t xml:space="preserve">Najbliższymi strefami ochronnymi ujęć wód podziemnych względem działki </w:t>
      </w:r>
      <w:r w:rsidR="00864897" w:rsidRPr="00864897">
        <w:t>69/1 ; 68/2 ; 67/2 ; 68/3</w:t>
      </w:r>
      <w:r w:rsidR="00864897">
        <w:t xml:space="preserve"> </w:t>
      </w:r>
      <w:r>
        <w:t xml:space="preserve">w m. </w:t>
      </w:r>
      <w:r w:rsidR="00864897">
        <w:t>Koło</w:t>
      </w:r>
      <w:r>
        <w:t xml:space="preserve">, na której planowane jest wykonanie przedmiotowej stacji paliw </w:t>
      </w:r>
      <w:r w:rsidR="00137203">
        <w:t>jest GZWP 15</w:t>
      </w:r>
      <w:r w:rsidR="00864897">
        <w:t>1</w:t>
      </w:r>
      <w:r w:rsidR="00137203">
        <w:t>:</w:t>
      </w:r>
    </w:p>
    <w:p w14:paraId="673D7612" w14:textId="3BE77432" w:rsidR="002D7787" w:rsidRDefault="002D7787" w:rsidP="00EA6F72">
      <w:pPr>
        <w:spacing w:after="0"/>
      </w:pPr>
    </w:p>
    <w:p w14:paraId="43774778" w14:textId="77777777" w:rsidR="00316A04" w:rsidRDefault="00322C62" w:rsidP="005D0142">
      <w:pPr>
        <w:pStyle w:val="Legenda"/>
        <w:jc w:val="center"/>
        <w:rPr>
          <w:b w:val="0"/>
          <w:bCs w:val="0"/>
          <w:i/>
          <w:iCs/>
          <w:lang w:val="pl-PL"/>
        </w:rPr>
      </w:pPr>
      <w:r>
        <w:rPr>
          <w:noProof/>
        </w:rPr>
        <w:lastRenderedPageBreak/>
        <w:drawing>
          <wp:inline distT="0" distB="0" distL="0" distR="0" wp14:anchorId="0E5D2EC4" wp14:editId="1750AB4E">
            <wp:extent cx="5760720" cy="1106805"/>
            <wp:effectExtent l="0" t="0" r="0" b="0"/>
            <wp:docPr id="33" name="Obraz 33" descr="Obraz zawierający stół&#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Obraz 33" descr="Obraz zawierający stół&#10;&#10;Opis wygenerowany automatycznie"/>
                    <pic:cNvPicPr/>
                  </pic:nvPicPr>
                  <pic:blipFill>
                    <a:blip r:embed="rId14"/>
                    <a:stretch>
                      <a:fillRect/>
                    </a:stretch>
                  </pic:blipFill>
                  <pic:spPr>
                    <a:xfrm>
                      <a:off x="0" y="0"/>
                      <a:ext cx="5760720" cy="1106805"/>
                    </a:xfrm>
                    <a:prstGeom prst="rect">
                      <a:avLst/>
                    </a:prstGeom>
                  </pic:spPr>
                </pic:pic>
              </a:graphicData>
            </a:graphic>
          </wp:inline>
        </w:drawing>
      </w:r>
    </w:p>
    <w:p w14:paraId="3E18EDB9" w14:textId="3D2264E5" w:rsidR="00C120C0" w:rsidRPr="00BE4D68" w:rsidRDefault="00BE4D68" w:rsidP="005D0142">
      <w:pPr>
        <w:pStyle w:val="Legenda"/>
        <w:jc w:val="center"/>
        <w:rPr>
          <w:i/>
          <w:iCs/>
          <w:sz w:val="22"/>
          <w:szCs w:val="22"/>
          <w:lang w:val="pl-PL"/>
        </w:rPr>
      </w:pPr>
      <w:r w:rsidRPr="00BE4D68">
        <w:rPr>
          <w:i/>
          <w:iCs/>
          <w:sz w:val="22"/>
          <w:szCs w:val="22"/>
          <w:lang w:val="pl-PL"/>
        </w:rPr>
        <w:t>Tabela</w:t>
      </w:r>
      <w:r w:rsidR="00332C48">
        <w:rPr>
          <w:i/>
          <w:iCs/>
          <w:sz w:val="22"/>
          <w:szCs w:val="22"/>
          <w:lang w:val="pl-PL"/>
        </w:rPr>
        <w:t xml:space="preserve"> 7</w:t>
      </w:r>
      <w:r w:rsidRPr="00BE4D68">
        <w:rPr>
          <w:i/>
          <w:iCs/>
          <w:sz w:val="22"/>
          <w:szCs w:val="22"/>
          <w:lang w:val="pl-PL"/>
        </w:rPr>
        <w:t xml:space="preserve"> </w:t>
      </w:r>
      <w:r w:rsidR="00C120C0" w:rsidRPr="00BE4D68">
        <w:rPr>
          <w:i/>
          <w:iCs/>
          <w:sz w:val="22"/>
          <w:szCs w:val="22"/>
          <w:lang w:val="pl-PL"/>
        </w:rPr>
        <w:t>.</w:t>
      </w:r>
      <w:r w:rsidRPr="00BE4D68">
        <w:rPr>
          <w:i/>
          <w:iCs/>
          <w:sz w:val="22"/>
          <w:szCs w:val="22"/>
          <w:lang w:val="pl-PL"/>
        </w:rPr>
        <w:t xml:space="preserve"> Dane dotyczące GZWP nr 151. </w:t>
      </w:r>
    </w:p>
    <w:p w14:paraId="26A28946" w14:textId="2C30847B" w:rsidR="00C120C0" w:rsidRDefault="000A3ECF" w:rsidP="006D1876">
      <w:pPr>
        <w:spacing w:after="0"/>
        <w:jc w:val="center"/>
        <w:rPr>
          <w:sz w:val="22"/>
          <w:szCs w:val="20"/>
        </w:rPr>
      </w:pPr>
      <w:r>
        <w:rPr>
          <w:noProof/>
        </w:rPr>
        <w:drawing>
          <wp:inline distT="0" distB="0" distL="0" distR="0" wp14:anchorId="5C571DF3" wp14:editId="0CC89CF7">
            <wp:extent cx="5190066" cy="4940632"/>
            <wp:effectExtent l="0" t="0" r="0" b="0"/>
            <wp:docPr id="32" name="Obraz 32"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Obraz 32" descr="Obraz zawierający mapa&#10;&#10;Opis wygenerowany automatycznie"/>
                    <pic:cNvPicPr/>
                  </pic:nvPicPr>
                  <pic:blipFill>
                    <a:blip r:embed="rId15"/>
                    <a:stretch>
                      <a:fillRect/>
                    </a:stretch>
                  </pic:blipFill>
                  <pic:spPr>
                    <a:xfrm>
                      <a:off x="0" y="0"/>
                      <a:ext cx="5192513" cy="4942961"/>
                    </a:xfrm>
                    <a:prstGeom prst="rect">
                      <a:avLst/>
                    </a:prstGeom>
                  </pic:spPr>
                </pic:pic>
              </a:graphicData>
            </a:graphic>
          </wp:inline>
        </w:drawing>
      </w:r>
    </w:p>
    <w:p w14:paraId="245CBC5B" w14:textId="15095332" w:rsidR="00316A04" w:rsidRPr="00316A04" w:rsidRDefault="00316A04" w:rsidP="006D1876">
      <w:pPr>
        <w:spacing w:after="0"/>
        <w:jc w:val="center"/>
        <w:rPr>
          <w:b/>
          <w:bCs/>
          <w:i/>
          <w:iCs/>
          <w:sz w:val="22"/>
          <w:szCs w:val="20"/>
        </w:rPr>
      </w:pPr>
      <w:r w:rsidRPr="00316A04">
        <w:rPr>
          <w:b/>
          <w:bCs/>
          <w:i/>
          <w:iCs/>
          <w:sz w:val="22"/>
          <w:szCs w:val="20"/>
        </w:rPr>
        <w:t xml:space="preserve">Rysunek 10. Położenie GZWP nr 151 na mapie Polski. </w:t>
      </w:r>
    </w:p>
    <w:p w14:paraId="53BE9B03" w14:textId="77777777" w:rsidR="00547C7D" w:rsidRDefault="001E5488" w:rsidP="001E5488">
      <w:pPr>
        <w:spacing w:after="0"/>
        <w:ind w:firstLine="708"/>
      </w:pPr>
      <w:r>
        <w:t xml:space="preserve">GZWP nr 151 jest zlokalizowany w zasięgu oddziaływania odkrywek węgla brunatnego Konin, Adamów, Drzewce, Koźmin i Władysławów wyłączonych z interpretacji terenu zbiornika. </w:t>
      </w:r>
    </w:p>
    <w:p w14:paraId="062C93A0" w14:textId="77777777" w:rsidR="00211C1C" w:rsidRDefault="001E5488" w:rsidP="001E5488">
      <w:pPr>
        <w:spacing w:after="0"/>
        <w:ind w:firstLine="708"/>
      </w:pPr>
      <w:r>
        <w:t xml:space="preserve">Na jego obszarze rozpoznano piętra wodonośne w osadach czwartorzędu, neogenu i kredy. Piętro czwartorzędowe tworzą trzy poziomy wodonośne: przypowierzchniowy, międzyglinowy górny i dolny oraz (podglinowy). Poziom przypowierzchniowy jest związany z osadami rzecznymi holocenu, zlodowacenia wisły oraz interglacjału emskiego. Jego miąższość waha się najczęściej w granicach 5–15 m. Poziomy międzyglinowy górny i dolny są związane osadami fluwioglacjalnymi Najczęściej są zbudowane z piasków i żwirów zalegających między glinami. Ich miąższość waha się średnio 10–25 m (na terenach dolin </w:t>
      </w:r>
      <w:r>
        <w:lastRenderedPageBreak/>
        <w:t xml:space="preserve">kopalnych do 30 m). Poziom podglinowy osiąga miąższość 5–10 m i wykazuje łączność hydrauliczną z dolnym poziomem międzyglinowym i poziomem neogeńskim. </w:t>
      </w:r>
    </w:p>
    <w:p w14:paraId="560A5C5E" w14:textId="77777777" w:rsidR="00211C1C" w:rsidRDefault="001E5488" w:rsidP="001E5488">
      <w:pPr>
        <w:spacing w:after="0"/>
        <w:ind w:firstLine="708"/>
      </w:pPr>
      <w:r>
        <w:t xml:space="preserve">Poziomem górnokredowy jest zbudowany ze spękanych margli, wapieni, opok i gez. Miąższość warstwy wodonośnej waha się w granicach 70–150 m (w rejonie Konina 4–20 m). Współczynnik filtracji dla tego poziomu waha się w granicach 2,4–72 m/d, a wodoprzewodność – 4,8–7920 m2 /d (najczęściej 24,0–480,0 m2 /d). </w:t>
      </w:r>
    </w:p>
    <w:p w14:paraId="4EC56514" w14:textId="77777777" w:rsidR="00211C1C" w:rsidRDefault="001E5488" w:rsidP="001E5488">
      <w:pPr>
        <w:spacing w:after="0"/>
        <w:ind w:firstLine="708"/>
      </w:pPr>
      <w:r>
        <w:t xml:space="preserve">Zasilany jest na drodze przesiąkania z utworów czwartorzędowych i neogeńskich. Drenaż poziomu odbywa się w dolinach głównych rzek: Warty, Neru, Noteci, Kiełbaski, Teleszyny, Powy, Topca oraz przez odwodnienia odkrywek węgla brunatnego i eksploatację ujęć. Zwierciadło wody podziemnej na większości obszaru ma charakter napięty. </w:t>
      </w:r>
    </w:p>
    <w:p w14:paraId="38A48A58" w14:textId="77777777" w:rsidR="00211C1C" w:rsidRDefault="001E5488" w:rsidP="001E5488">
      <w:pPr>
        <w:spacing w:after="0"/>
        <w:ind w:firstLine="708"/>
      </w:pPr>
      <w:r>
        <w:t xml:space="preserve">Na terenie GZWP nr 151 dominują wody podziemne słodkie, dobrej jakości (klasa II) charakteryzujące się stabilnym stanem chemicznym. Sporadycznie (rej. Tarnowca, Tarnowa) występują wody bardzo dobrej jakości (klasa I) i zadowalającej jakości (III), które wymagają zgodnie z rozporządzeniem Ministra Środowiska z dnia 23 lipca 2008 r., prostego uzdatniania. </w:t>
      </w:r>
    </w:p>
    <w:p w14:paraId="3A1AB519" w14:textId="77777777" w:rsidR="00211C1C" w:rsidRDefault="001E5488" w:rsidP="001E5488">
      <w:pPr>
        <w:spacing w:after="0"/>
        <w:ind w:firstLine="708"/>
      </w:pPr>
      <w:r>
        <w:t xml:space="preserve">Lokalnie odnotowano przekroczenia normy sanitarnej dla wód pitnych (okolice Konina, Koła) w zakresie stężenia jonów żelaza, jonu amonowego i manganu. </w:t>
      </w:r>
    </w:p>
    <w:p w14:paraId="449AAFDC" w14:textId="77777777" w:rsidR="00211C1C" w:rsidRDefault="001E5488" w:rsidP="001E5488">
      <w:pPr>
        <w:spacing w:after="0"/>
        <w:ind w:firstLine="708"/>
      </w:pPr>
      <w:r>
        <w:t xml:space="preserve">Eksploatacja wód podziemnych z poziomu zbiornika wynosiła w 2012 r. 43 368 m3 /d, co stanowi 34% wielkości zasobów dyspozycyjnych. Największa eksploatacja wód występuje na obszarze wodnogospodarczym P-VII (Warta od Neru do Prosny) – 42 264 m3 /d, co stanowi 33,6% zasobów dyspozycyjnych i jest to 97% eksploatacji z ujęć w całym obszarze zbiornika. </w:t>
      </w:r>
    </w:p>
    <w:p w14:paraId="407A590A" w14:textId="77777777" w:rsidR="00E75B01" w:rsidRDefault="001E5488" w:rsidP="001E5488">
      <w:pPr>
        <w:spacing w:after="0"/>
        <w:ind w:firstLine="708"/>
      </w:pPr>
      <w:r>
        <w:t xml:space="preserve">Na terenie GZWP nr 151 występują w większości obszary o naturalnej dużej odporności na migrację zanieczyszczeń z powierzchni terenu, a więc tereny bardzo mało podatne, gdzie czas dopływu zanieczyszczeń wynosi ponad 50 lat, które zajmują ok. 80%. Na pozostałej części obszaru zbiornika występują tereny średnio i mało podatne położone w centralnej i wschodniej części zbiornika, dla których czas dopływu zanieczyszczeń waha się w granicach 25–50 lat. Obszary o potencjalnym dopływie zanieczyszczeń poniżej 25 lat – tereny podatne i bardzo podatne, występują w rejonie miejscowości: Konin, Kramsk, Tarnowiec, Ruszków, Depaula, Genowefa, Tarnów, Turek i okolice oraz Wilamów i zajmują powierzchnię ok. 132 km2 (7,5% obszaru). </w:t>
      </w:r>
    </w:p>
    <w:p w14:paraId="34F20C08" w14:textId="4F2AA6FB" w:rsidR="00576E7F" w:rsidRDefault="001E5488" w:rsidP="001E5488">
      <w:pPr>
        <w:spacing w:after="0"/>
        <w:ind w:firstLine="708"/>
        <w:rPr>
          <w:b/>
          <w:bCs/>
          <w:i/>
          <w:iCs/>
          <w:sz w:val="22"/>
          <w:szCs w:val="20"/>
        </w:rPr>
      </w:pPr>
      <w:r>
        <w:t>Lista proponowanych zakazów, nakazów i zaleceń dotyczy ochrony wód podziemnych na terenach podatnych i bardzo podatnych GZWP, gdzie czas dopływu zanieczyszczeń do zbiornika wynosi mniej niż 5 lat. Wód podziemnych zbiornika do tej pory nie zanieczyszczono, lecz lokalnie w rejonach miast jest zauważalny wpływ antropopresji. Groźba zanieczyszczenia jest realna w rejonach obszarów zurbanizowanych i na terenach intensywnego rolnictwa. W tym celu postanowiono zaprojektować 10 obszarów ochronnych, w większości znajdujących się w rejonach czynnych odkrywek węgla brunatnego PAK KWB Konin, Adamów, Koźmin i Władysławów oraz w zasięgu ich odwodnień (obszary ochronne: 1, 3, 8, 9)</w:t>
      </w:r>
      <w:r w:rsidR="008242AB">
        <w:t>.</w:t>
      </w:r>
    </w:p>
    <w:p w14:paraId="5E1F6F5F" w14:textId="4F5E6977" w:rsidR="00044A39" w:rsidRDefault="00CC625B" w:rsidP="008242AB">
      <w:pPr>
        <w:spacing w:after="0"/>
        <w:rPr>
          <w:i/>
          <w:iCs/>
          <w:sz w:val="22"/>
          <w:szCs w:val="20"/>
        </w:rPr>
      </w:pPr>
      <w:r>
        <w:rPr>
          <w:noProof/>
        </w:rPr>
        <w:lastRenderedPageBreak/>
        <w:drawing>
          <wp:anchor distT="0" distB="0" distL="114300" distR="114300" simplePos="0" relativeHeight="251588096" behindDoc="0" locked="0" layoutInCell="1" allowOverlap="1" wp14:anchorId="5A4BD2C2" wp14:editId="073A6A1A">
            <wp:simplePos x="0" y="0"/>
            <wp:positionH relativeFrom="margin">
              <wp:posOffset>-55245</wp:posOffset>
            </wp:positionH>
            <wp:positionV relativeFrom="margin">
              <wp:posOffset>300355</wp:posOffset>
            </wp:positionV>
            <wp:extent cx="5760720" cy="4104640"/>
            <wp:effectExtent l="0" t="0" r="0" b="0"/>
            <wp:wrapSquare wrapText="bothSides"/>
            <wp:docPr id="146" name="Obraz 146"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Obraz 146" descr="Obraz zawierający mapa&#10;&#10;Opis wygenerowany automatyczni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760720" cy="4104640"/>
                    </a:xfrm>
                    <a:prstGeom prst="rect">
                      <a:avLst/>
                    </a:prstGeom>
                  </pic:spPr>
                </pic:pic>
              </a:graphicData>
            </a:graphic>
          </wp:anchor>
        </w:drawing>
      </w:r>
    </w:p>
    <w:p w14:paraId="39BCEAD3" w14:textId="2BAE538B" w:rsidR="008242AB" w:rsidRPr="002D5A7D" w:rsidRDefault="008242AB" w:rsidP="00E75B01">
      <w:pPr>
        <w:spacing w:after="0"/>
        <w:jc w:val="center"/>
        <w:rPr>
          <w:b/>
          <w:bCs/>
          <w:i/>
          <w:iCs/>
          <w:sz w:val="22"/>
          <w:szCs w:val="20"/>
        </w:rPr>
      </w:pPr>
      <w:r w:rsidRPr="002D5A7D">
        <w:rPr>
          <w:b/>
          <w:bCs/>
          <w:i/>
          <w:iCs/>
          <w:sz w:val="22"/>
          <w:szCs w:val="20"/>
        </w:rPr>
        <w:t>Rysunek</w:t>
      </w:r>
      <w:r w:rsidR="00366C43" w:rsidRPr="002D5A7D">
        <w:rPr>
          <w:b/>
          <w:bCs/>
          <w:i/>
          <w:iCs/>
          <w:sz w:val="22"/>
          <w:szCs w:val="20"/>
        </w:rPr>
        <w:t xml:space="preserve"> 1</w:t>
      </w:r>
      <w:r w:rsidR="00BE4D68" w:rsidRPr="002D5A7D">
        <w:rPr>
          <w:b/>
          <w:bCs/>
          <w:i/>
          <w:iCs/>
          <w:sz w:val="22"/>
          <w:szCs w:val="20"/>
        </w:rPr>
        <w:t>1</w:t>
      </w:r>
      <w:r w:rsidRPr="002D5A7D">
        <w:rPr>
          <w:b/>
          <w:bCs/>
          <w:i/>
          <w:iCs/>
          <w:sz w:val="22"/>
          <w:szCs w:val="20"/>
        </w:rPr>
        <w:t>. Mapa dokumentacyjno-hydrogeologiczna</w:t>
      </w:r>
    </w:p>
    <w:p w14:paraId="794F5861" w14:textId="77777777" w:rsidR="008242AB" w:rsidRPr="008A618B" w:rsidRDefault="008242AB" w:rsidP="00E75B01">
      <w:pPr>
        <w:spacing w:after="0"/>
        <w:jc w:val="center"/>
        <w:rPr>
          <w:i/>
          <w:iCs/>
          <w:sz w:val="22"/>
          <w:szCs w:val="20"/>
        </w:rPr>
      </w:pPr>
    </w:p>
    <w:p w14:paraId="0079865B" w14:textId="7E3C5E1C" w:rsidR="00897F1E" w:rsidRDefault="00B915FB" w:rsidP="00044A39">
      <w:pPr>
        <w:spacing w:after="0"/>
        <w:ind w:firstLine="708"/>
        <w:jc w:val="center"/>
      </w:pPr>
      <w:r>
        <w:rPr>
          <w:noProof/>
        </w:rPr>
        <mc:AlternateContent>
          <mc:Choice Requires="wps">
            <w:drawing>
              <wp:anchor distT="0" distB="0" distL="114300" distR="114300" simplePos="0" relativeHeight="251579904" behindDoc="0" locked="0" layoutInCell="1" allowOverlap="1" wp14:anchorId="6CF35BF8" wp14:editId="07FC8065">
                <wp:simplePos x="0" y="0"/>
                <wp:positionH relativeFrom="column">
                  <wp:posOffset>2530264</wp:posOffset>
                </wp:positionH>
                <wp:positionV relativeFrom="paragraph">
                  <wp:posOffset>1606338</wp:posOffset>
                </wp:positionV>
                <wp:extent cx="214745" cy="247593"/>
                <wp:effectExtent l="19050" t="38100" r="33020" b="38735"/>
                <wp:wrapNone/>
                <wp:docPr id="145" name="Gwiazda: 5 punktów 145"/>
                <wp:cNvGraphicFramePr/>
                <a:graphic xmlns:a="http://schemas.openxmlformats.org/drawingml/2006/main">
                  <a:graphicData uri="http://schemas.microsoft.com/office/word/2010/wordprocessingShape">
                    <wps:wsp>
                      <wps:cNvSpPr/>
                      <wps:spPr>
                        <a:xfrm>
                          <a:off x="0" y="0"/>
                          <a:ext cx="214745" cy="247593"/>
                        </a:xfrm>
                        <a:prstGeom prst="star5">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6FB86650" id="Gwiazda: 5 punktów 145" o:spid="_x0000_s1026" style="position:absolute;margin-left:199.25pt;margin-top:126.5pt;width:16.9pt;height:19.5pt;z-index:2515799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214745,2475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" path="m,94572r82026,1l107373,r25346,94573l214745,94572r-66361,58448l173732,247592,107373,189143,41013,247592,66361,153020,,94572xe" fillcolor="#4472c4 [3204]" strokecolor="#1f3763 [1604]" strokeweight="1pt">
                <v:stroke joinstyle="miter"/>
                <v:path arrowok="t" o:connecttype="custom" o:connectlocs="0,94572;82026,94573;107373,0;132719,94573;214745,94572;148384,153020;173732,247592;107373,189143;41013,247592;66361,153020;0,94572" o:connectangles="0,0,0,0,0,0,0,0,0,0,0"/>
              </v:shape>
            </w:pict>
          </mc:Fallback>
        </mc:AlternateContent>
      </w:r>
      <w:r>
        <w:rPr>
          <w:noProof/>
        </w:rPr>
        <w:drawing>
          <wp:inline distT="0" distB="0" distL="0" distR="0" wp14:anchorId="1C48B5AA" wp14:editId="3CA57E35">
            <wp:extent cx="5041900" cy="3456940"/>
            <wp:effectExtent l="0" t="0" r="6350" b="0"/>
            <wp:docPr id="144" name="Obraz 144"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Obraz 144" descr="Obraz zawierający mapa&#10;&#10;Opis wygenerowany automatycznie"/>
                    <pic:cNvPicPr/>
                  </pic:nvPicPr>
                  <pic:blipFill>
                    <a:blip r:embed="rId17"/>
                    <a:stretch>
                      <a:fillRect/>
                    </a:stretch>
                  </pic:blipFill>
                  <pic:spPr>
                    <a:xfrm>
                      <a:off x="0" y="0"/>
                      <a:ext cx="5074486" cy="3479282"/>
                    </a:xfrm>
                    <a:prstGeom prst="rect">
                      <a:avLst/>
                    </a:prstGeom>
                  </pic:spPr>
                </pic:pic>
              </a:graphicData>
            </a:graphic>
          </wp:inline>
        </w:drawing>
      </w:r>
    </w:p>
    <w:p w14:paraId="1E67D238" w14:textId="62DA0FB4" w:rsidR="00913E49" w:rsidRPr="00366C43" w:rsidRDefault="00913E49" w:rsidP="00366C43">
      <w:pPr>
        <w:spacing w:after="0"/>
        <w:jc w:val="center"/>
        <w:rPr>
          <w:b/>
          <w:bCs/>
          <w:i/>
          <w:iCs/>
          <w:sz w:val="22"/>
        </w:rPr>
      </w:pPr>
      <w:r w:rsidRPr="00366C43">
        <w:rPr>
          <w:b/>
          <w:bCs/>
          <w:i/>
          <w:iCs/>
          <w:sz w:val="22"/>
        </w:rPr>
        <w:t>Rys</w:t>
      </w:r>
      <w:r w:rsidR="00366C43" w:rsidRPr="00366C43">
        <w:rPr>
          <w:b/>
          <w:bCs/>
          <w:i/>
          <w:iCs/>
          <w:sz w:val="22"/>
        </w:rPr>
        <w:t>unek 1</w:t>
      </w:r>
      <w:r w:rsidR="00BE4D68">
        <w:rPr>
          <w:b/>
          <w:bCs/>
          <w:i/>
          <w:iCs/>
          <w:sz w:val="22"/>
        </w:rPr>
        <w:t>2</w:t>
      </w:r>
      <w:r w:rsidRPr="00366C43">
        <w:rPr>
          <w:b/>
          <w:bCs/>
          <w:i/>
          <w:iCs/>
          <w:sz w:val="22"/>
        </w:rPr>
        <w:t xml:space="preserve">. Mapa ujęć wód podziemnych (otwory hydrogeologiczne), źródło: </w:t>
      </w:r>
      <w:hyperlink r:id="rId18" w:history="1">
        <w:r w:rsidRPr="00366C43">
          <w:rPr>
            <w:rStyle w:val="Hipercze"/>
            <w:b/>
            <w:bCs/>
            <w:i/>
            <w:iCs/>
            <w:sz w:val="22"/>
          </w:rPr>
          <w:t>https://epsh.pgi.gov.pl/epsh/</w:t>
        </w:r>
      </w:hyperlink>
    </w:p>
    <w:p w14:paraId="6E9AFE02" w14:textId="77777777" w:rsidR="00A221F2" w:rsidRDefault="00A221F2" w:rsidP="00A221F2">
      <w:pPr>
        <w:spacing w:after="0"/>
        <w:ind w:firstLine="708"/>
      </w:pPr>
    </w:p>
    <w:p w14:paraId="4D2CBCB8" w14:textId="58CC9696" w:rsidR="00F16E60" w:rsidRDefault="00F16E60" w:rsidP="00F16E60">
      <w:pPr>
        <w:spacing w:after="0"/>
        <w:rPr>
          <w:b/>
        </w:rPr>
      </w:pPr>
    </w:p>
    <w:p w14:paraId="6FE6BEA1" w14:textId="77777777" w:rsidR="00F16E60" w:rsidRPr="005D037A" w:rsidRDefault="00F16E60" w:rsidP="00F16E60">
      <w:pPr>
        <w:autoSpaceDE w:val="0"/>
        <w:autoSpaceDN w:val="0"/>
        <w:adjustRightInd w:val="0"/>
        <w:spacing w:after="0"/>
        <w:rPr>
          <w:rFonts w:ascii="Cambria" w:hAnsi="Cambria"/>
          <w:b/>
          <w:iCs/>
          <w:vanish/>
          <w:lang w:eastAsia="en-US" w:bidi="en-US"/>
        </w:rPr>
      </w:pPr>
      <w:bookmarkStart w:id="87" w:name="_Toc334767400"/>
      <w:bookmarkStart w:id="88" w:name="_Toc337139571"/>
      <w:bookmarkStart w:id="89" w:name="_Toc341164441"/>
      <w:bookmarkStart w:id="90" w:name="_Toc361296260"/>
      <w:bookmarkStart w:id="91" w:name="_Toc310169146"/>
      <w:bookmarkStart w:id="92" w:name="_Toc363746081"/>
      <w:bookmarkStart w:id="93" w:name="_Toc386936678"/>
      <w:bookmarkStart w:id="94" w:name="_Toc518448129"/>
    </w:p>
    <w:p w14:paraId="184B88AF" w14:textId="77777777" w:rsidR="005D037A" w:rsidRPr="005D037A" w:rsidRDefault="005D037A" w:rsidP="00BD6734">
      <w:pPr>
        <w:keepNext/>
        <w:keepLines/>
        <w:numPr>
          <w:ilvl w:val="1"/>
          <w:numId w:val="32"/>
        </w:numPr>
        <w:spacing w:before="200" w:after="0"/>
        <w:jc w:val="left"/>
        <w:outlineLvl w:val="5"/>
        <w:rPr>
          <w:rFonts w:ascii="Cambria" w:hAnsi="Cambria"/>
          <w:b/>
          <w:iCs/>
          <w:vanish/>
          <w:lang w:eastAsia="en-US" w:bidi="en-US"/>
        </w:rPr>
      </w:pPr>
    </w:p>
    <w:p w14:paraId="24C7508E" w14:textId="77777777" w:rsidR="005D037A" w:rsidRPr="005D037A" w:rsidRDefault="005D037A" w:rsidP="00BD6734">
      <w:pPr>
        <w:keepNext/>
        <w:keepLines/>
        <w:numPr>
          <w:ilvl w:val="1"/>
          <w:numId w:val="32"/>
        </w:numPr>
        <w:spacing w:before="200" w:after="0"/>
        <w:jc w:val="left"/>
        <w:outlineLvl w:val="5"/>
        <w:rPr>
          <w:rFonts w:ascii="Cambria" w:hAnsi="Cambria"/>
          <w:b/>
          <w:iCs/>
          <w:vanish/>
          <w:lang w:eastAsia="en-US" w:bidi="en-US"/>
        </w:rPr>
      </w:pPr>
    </w:p>
    <w:p w14:paraId="0D6A2D28" w14:textId="77777777" w:rsidR="005D037A" w:rsidRPr="005D037A" w:rsidRDefault="005D037A" w:rsidP="00BD6734">
      <w:pPr>
        <w:keepNext/>
        <w:keepLines/>
        <w:numPr>
          <w:ilvl w:val="1"/>
          <w:numId w:val="32"/>
        </w:numPr>
        <w:spacing w:before="200" w:after="0"/>
        <w:jc w:val="left"/>
        <w:outlineLvl w:val="5"/>
        <w:rPr>
          <w:rFonts w:ascii="Cambria" w:hAnsi="Cambria"/>
          <w:b/>
          <w:iCs/>
          <w:vanish/>
          <w:lang w:eastAsia="en-US" w:bidi="en-US"/>
        </w:rPr>
      </w:pPr>
    </w:p>
    <w:p w14:paraId="3D531BA4" w14:textId="77777777" w:rsidR="005D037A" w:rsidRPr="005D037A" w:rsidRDefault="005D037A" w:rsidP="00BD6734">
      <w:pPr>
        <w:keepNext/>
        <w:keepLines/>
        <w:numPr>
          <w:ilvl w:val="1"/>
          <w:numId w:val="32"/>
        </w:numPr>
        <w:spacing w:before="200" w:after="0"/>
        <w:jc w:val="left"/>
        <w:outlineLvl w:val="5"/>
        <w:rPr>
          <w:rFonts w:ascii="Cambria" w:hAnsi="Cambria"/>
          <w:b/>
          <w:iCs/>
          <w:vanish/>
          <w:lang w:eastAsia="en-US" w:bidi="en-US"/>
        </w:rPr>
      </w:pPr>
    </w:p>
    <w:p w14:paraId="385840B0" w14:textId="6D94092A" w:rsidR="005D037A" w:rsidRPr="005D037A" w:rsidRDefault="005D037A" w:rsidP="007C1169">
      <w:pPr>
        <w:pStyle w:val="Nagwek4"/>
      </w:pPr>
      <w:r w:rsidRPr="005D037A">
        <w:t xml:space="preserve">Kanalizacja </w:t>
      </w:r>
      <w:bookmarkEnd w:id="87"/>
      <w:bookmarkEnd w:id="88"/>
      <w:bookmarkEnd w:id="89"/>
      <w:bookmarkEnd w:id="90"/>
      <w:r w:rsidRPr="005D037A">
        <w:t>ścieków sanitarnych</w:t>
      </w:r>
      <w:bookmarkEnd w:id="91"/>
      <w:r w:rsidRPr="005D037A">
        <w:t xml:space="preserve"> </w:t>
      </w:r>
      <w:bookmarkEnd w:id="92"/>
      <w:bookmarkEnd w:id="93"/>
      <w:bookmarkEnd w:id="94"/>
    </w:p>
    <w:p w14:paraId="655CA329" w14:textId="42C7A13C" w:rsidR="005D037A" w:rsidRPr="00A60A6A" w:rsidRDefault="005D037A" w:rsidP="00A60A6A">
      <w:pPr>
        <w:spacing w:after="240"/>
        <w:rPr>
          <w:szCs w:val="24"/>
          <w:lang w:eastAsia="x-none"/>
        </w:rPr>
      </w:pPr>
      <w:r w:rsidRPr="005D037A">
        <w:rPr>
          <w:szCs w:val="24"/>
          <w:lang w:val="x-none" w:eastAsia="x-none"/>
        </w:rPr>
        <w:t xml:space="preserve">Ścieki </w:t>
      </w:r>
      <w:r w:rsidRPr="005D037A">
        <w:rPr>
          <w:szCs w:val="24"/>
          <w:lang w:eastAsia="x-none"/>
        </w:rPr>
        <w:t xml:space="preserve">bytowe </w:t>
      </w:r>
      <w:r w:rsidRPr="005D037A">
        <w:rPr>
          <w:szCs w:val="24"/>
          <w:lang w:val="x-none" w:eastAsia="x-none"/>
        </w:rPr>
        <w:t>odprowadzane będą do miejskiej  kanalizacji sanitarnej</w:t>
      </w:r>
      <w:r w:rsidRPr="005D037A">
        <w:rPr>
          <w:szCs w:val="24"/>
          <w:lang w:eastAsia="x-none"/>
        </w:rPr>
        <w:t xml:space="preserve">, </w:t>
      </w:r>
      <w:r w:rsidRPr="005D037A">
        <w:rPr>
          <w:color w:val="FF0000"/>
          <w:szCs w:val="24"/>
          <w:lang w:val="x-none" w:eastAsia="x-none"/>
        </w:rPr>
        <w:t xml:space="preserve"> </w:t>
      </w:r>
      <w:r w:rsidRPr="005D037A">
        <w:rPr>
          <w:szCs w:val="24"/>
          <w:lang w:val="x-none" w:eastAsia="x-none"/>
        </w:rPr>
        <w:t>przebiegającej w pobliżu działki po zawarciu umowy z właścicielem kanalizacji.</w:t>
      </w:r>
      <w:r w:rsidR="00D35F5B" w:rsidRPr="00D35F5B">
        <w:t xml:space="preserve"> </w:t>
      </w:r>
      <w:r w:rsidR="00D35F5B">
        <w:t xml:space="preserve">W celu ograniczenia zużycia wody przewidziano w myjni instalację obiegu zamkniętego (stacja </w:t>
      </w:r>
      <w:r w:rsidR="00516712">
        <w:t>pod</w:t>
      </w:r>
      <w:r w:rsidR="00D35F5B">
        <w:t>czyszczania wody); woda po myciu będzie przepuszczana przez odszlamiacz oraz separator substancji ropopochodnych, a dalej trafiała będzie do zbiornika retencyjnego, z którego zawracana będzie na myjnię. Do kanalizacji trafiają wyłączne ścieki podlegające biologicznemu rozkładowi. Ścieki odprowadzane będą do miejskiej kanalizacji sanitarnej na podstawie podpisanej umowy z jej eksploatatorem</w:t>
      </w:r>
      <w:r w:rsidR="002C1142">
        <w:t>.</w:t>
      </w:r>
    </w:p>
    <w:p w14:paraId="2DEC3DAD" w14:textId="77777777" w:rsidR="005D037A" w:rsidRPr="005D037A" w:rsidRDefault="005D037A" w:rsidP="00BD6734">
      <w:pPr>
        <w:keepNext/>
        <w:keepLines/>
        <w:numPr>
          <w:ilvl w:val="0"/>
          <w:numId w:val="33"/>
        </w:numPr>
        <w:spacing w:before="200" w:after="0"/>
        <w:jc w:val="left"/>
        <w:outlineLvl w:val="5"/>
        <w:rPr>
          <w:rFonts w:ascii="Cambria" w:hAnsi="Cambria"/>
          <w:b/>
          <w:iCs/>
          <w:vanish/>
          <w:lang w:eastAsia="en-US" w:bidi="en-US"/>
        </w:rPr>
      </w:pPr>
      <w:bookmarkStart w:id="95" w:name="_Toc334767401"/>
      <w:bookmarkStart w:id="96" w:name="_Toc337139572"/>
      <w:bookmarkStart w:id="97" w:name="_Toc341164442"/>
      <w:bookmarkStart w:id="98" w:name="_Toc361296261"/>
      <w:bookmarkStart w:id="99" w:name="_Toc363746083"/>
      <w:bookmarkStart w:id="100" w:name="_Toc386936680"/>
      <w:bookmarkStart w:id="101" w:name="_Toc518448130"/>
      <w:bookmarkStart w:id="102" w:name="_Toc310169147"/>
    </w:p>
    <w:p w14:paraId="5B06F142" w14:textId="77777777" w:rsidR="005D037A" w:rsidRPr="005D037A" w:rsidRDefault="005D037A" w:rsidP="00BD6734">
      <w:pPr>
        <w:keepNext/>
        <w:keepLines/>
        <w:numPr>
          <w:ilvl w:val="1"/>
          <w:numId w:val="33"/>
        </w:numPr>
        <w:spacing w:before="200" w:after="0"/>
        <w:jc w:val="left"/>
        <w:outlineLvl w:val="5"/>
        <w:rPr>
          <w:rFonts w:ascii="Cambria" w:hAnsi="Cambria"/>
          <w:b/>
          <w:iCs/>
          <w:vanish/>
          <w:lang w:eastAsia="en-US" w:bidi="en-US"/>
        </w:rPr>
      </w:pPr>
    </w:p>
    <w:p w14:paraId="346261E5" w14:textId="77777777" w:rsidR="005D037A" w:rsidRPr="005D037A" w:rsidRDefault="005D037A" w:rsidP="00BD6734">
      <w:pPr>
        <w:keepNext/>
        <w:keepLines/>
        <w:numPr>
          <w:ilvl w:val="1"/>
          <w:numId w:val="33"/>
        </w:numPr>
        <w:spacing w:before="200" w:after="0"/>
        <w:jc w:val="left"/>
        <w:outlineLvl w:val="5"/>
        <w:rPr>
          <w:rFonts w:ascii="Cambria" w:hAnsi="Cambria"/>
          <w:b/>
          <w:iCs/>
          <w:vanish/>
          <w:lang w:eastAsia="en-US" w:bidi="en-US"/>
        </w:rPr>
      </w:pPr>
    </w:p>
    <w:p w14:paraId="3D525DC4" w14:textId="77777777" w:rsidR="005D037A" w:rsidRPr="005D037A" w:rsidRDefault="005D037A" w:rsidP="00BD6734">
      <w:pPr>
        <w:keepNext/>
        <w:keepLines/>
        <w:numPr>
          <w:ilvl w:val="1"/>
          <w:numId w:val="33"/>
        </w:numPr>
        <w:spacing w:before="200" w:after="0"/>
        <w:jc w:val="left"/>
        <w:outlineLvl w:val="5"/>
        <w:rPr>
          <w:rFonts w:ascii="Cambria" w:hAnsi="Cambria"/>
          <w:b/>
          <w:iCs/>
          <w:vanish/>
          <w:lang w:eastAsia="en-US" w:bidi="en-US"/>
        </w:rPr>
      </w:pPr>
    </w:p>
    <w:p w14:paraId="1BE3FE4C" w14:textId="77777777" w:rsidR="005D037A" w:rsidRPr="005D037A" w:rsidRDefault="005D037A" w:rsidP="00BD6734">
      <w:pPr>
        <w:keepNext/>
        <w:keepLines/>
        <w:numPr>
          <w:ilvl w:val="1"/>
          <w:numId w:val="33"/>
        </w:numPr>
        <w:spacing w:before="200" w:after="0"/>
        <w:jc w:val="left"/>
        <w:outlineLvl w:val="5"/>
        <w:rPr>
          <w:rFonts w:ascii="Cambria" w:hAnsi="Cambria"/>
          <w:b/>
          <w:iCs/>
          <w:vanish/>
          <w:lang w:eastAsia="en-US" w:bidi="en-US"/>
        </w:rPr>
      </w:pPr>
    </w:p>
    <w:p w14:paraId="149F7823" w14:textId="77777777" w:rsidR="005D037A" w:rsidRPr="005D037A" w:rsidRDefault="005D037A" w:rsidP="00BD6734">
      <w:pPr>
        <w:keepNext/>
        <w:keepLines/>
        <w:numPr>
          <w:ilvl w:val="2"/>
          <w:numId w:val="33"/>
        </w:numPr>
        <w:spacing w:before="200" w:after="0"/>
        <w:jc w:val="left"/>
        <w:outlineLvl w:val="5"/>
        <w:rPr>
          <w:rFonts w:ascii="Cambria" w:hAnsi="Cambria"/>
          <w:b/>
          <w:iCs/>
          <w:vanish/>
          <w:lang w:eastAsia="en-US" w:bidi="en-US"/>
        </w:rPr>
      </w:pPr>
    </w:p>
    <w:p w14:paraId="44D097FA" w14:textId="77777777" w:rsidR="005D037A" w:rsidRPr="005D037A" w:rsidRDefault="005D037A" w:rsidP="00BD6734">
      <w:pPr>
        <w:keepNext/>
        <w:keepLines/>
        <w:numPr>
          <w:ilvl w:val="2"/>
          <w:numId w:val="33"/>
        </w:numPr>
        <w:spacing w:before="200" w:after="0"/>
        <w:jc w:val="left"/>
        <w:outlineLvl w:val="5"/>
        <w:rPr>
          <w:rFonts w:ascii="Cambria" w:hAnsi="Cambria"/>
          <w:b/>
          <w:iCs/>
          <w:vanish/>
          <w:lang w:eastAsia="en-US" w:bidi="en-US"/>
        </w:rPr>
      </w:pPr>
    </w:p>
    <w:p w14:paraId="116333AE" w14:textId="77777777" w:rsidR="005D037A" w:rsidRPr="005F28DC" w:rsidRDefault="005D037A" w:rsidP="007C1169">
      <w:pPr>
        <w:pStyle w:val="Nagwek4"/>
      </w:pPr>
      <w:r w:rsidRPr="005F28DC">
        <w:t>Kanalizacja deszczowa</w:t>
      </w:r>
      <w:bookmarkEnd w:id="95"/>
      <w:bookmarkEnd w:id="96"/>
      <w:bookmarkEnd w:id="97"/>
      <w:bookmarkEnd w:id="98"/>
      <w:bookmarkEnd w:id="99"/>
      <w:bookmarkEnd w:id="100"/>
      <w:r w:rsidRPr="005F28DC">
        <w:t>.</w:t>
      </w:r>
      <w:bookmarkEnd w:id="101"/>
      <w:bookmarkEnd w:id="102"/>
    </w:p>
    <w:p w14:paraId="25C2563B" w14:textId="72B20705" w:rsidR="005D037A" w:rsidRPr="00FB2446" w:rsidRDefault="005D037A" w:rsidP="005D037A">
      <w:pPr>
        <w:tabs>
          <w:tab w:val="num" w:pos="1879"/>
        </w:tabs>
        <w:spacing w:after="240"/>
        <w:ind w:right="113"/>
        <w:rPr>
          <w:iCs/>
          <w:szCs w:val="24"/>
          <w:lang w:eastAsia="x-none"/>
        </w:rPr>
      </w:pPr>
      <w:bookmarkStart w:id="103" w:name="_Toc361296264"/>
      <w:bookmarkStart w:id="104" w:name="_Toc363746086"/>
      <w:bookmarkStart w:id="105" w:name="_Toc386936683"/>
      <w:bookmarkStart w:id="106" w:name="_Toc518448132"/>
      <w:r w:rsidRPr="005F28DC">
        <w:rPr>
          <w:iCs/>
          <w:szCs w:val="24"/>
          <w:lang w:val="x-none" w:eastAsia="x-none"/>
        </w:rPr>
        <w:t xml:space="preserve">Wody opadowe z placów utwardzonych potencjalnie zanieczyszczone produktami ropopochodnymi ujęte będą w system kanalizacji </w:t>
      </w:r>
      <w:r w:rsidR="005F28DC">
        <w:rPr>
          <w:iCs/>
          <w:szCs w:val="24"/>
          <w:lang w:eastAsia="x-none"/>
        </w:rPr>
        <w:t xml:space="preserve">wewnętrznej </w:t>
      </w:r>
      <w:r w:rsidRPr="005F28DC">
        <w:rPr>
          <w:iCs/>
          <w:szCs w:val="24"/>
          <w:lang w:val="x-none" w:eastAsia="x-none"/>
        </w:rPr>
        <w:t xml:space="preserve">i po oczyszczeniu w separatorze zostaną </w:t>
      </w:r>
      <w:r w:rsidR="005F28DC">
        <w:rPr>
          <w:iCs/>
          <w:szCs w:val="24"/>
          <w:lang w:eastAsia="x-none"/>
        </w:rPr>
        <w:t>rozprowadzone poprzez system skrzynek rozsączających i ewentualnie zbiornika retencyjnego w granicach własnej działki (ze względu na brak miejscowości kanalizacji deszczowej)</w:t>
      </w:r>
      <w:r w:rsidR="00FB2446">
        <w:rPr>
          <w:iCs/>
          <w:szCs w:val="24"/>
          <w:lang w:eastAsia="x-none"/>
        </w:rPr>
        <w:t>.</w:t>
      </w:r>
    </w:p>
    <w:p w14:paraId="4D5FD45A" w14:textId="20BDD702" w:rsidR="002D7C61" w:rsidRDefault="005D037A" w:rsidP="00FC045D">
      <w:pPr>
        <w:pStyle w:val="Nagwek3"/>
      </w:pPr>
      <w:bookmarkStart w:id="107" w:name="_Toc161929676"/>
      <w:bookmarkStart w:id="108" w:name="_Hlk526292693"/>
      <w:r w:rsidRPr="005D037A">
        <w:t>Informacje o zapotrzebowaniu na energię i jej zużyciu</w:t>
      </w:r>
      <w:bookmarkEnd w:id="107"/>
    </w:p>
    <w:p w14:paraId="2DEE2F22" w14:textId="77777777" w:rsidR="000B0966" w:rsidRPr="000B0966" w:rsidRDefault="000B0966" w:rsidP="000B0966">
      <w:pPr>
        <w:rPr>
          <w:lang w:eastAsia="x-none" w:bidi="he-IL"/>
        </w:rPr>
      </w:pPr>
    </w:p>
    <w:p w14:paraId="7069A398" w14:textId="77777777" w:rsidR="005D037A" w:rsidRPr="005D037A" w:rsidRDefault="005D037A" w:rsidP="00BD6734">
      <w:pPr>
        <w:keepNext/>
        <w:keepLines/>
        <w:numPr>
          <w:ilvl w:val="0"/>
          <w:numId w:val="34"/>
        </w:numPr>
        <w:spacing w:before="200" w:after="0"/>
        <w:jc w:val="left"/>
        <w:outlineLvl w:val="5"/>
        <w:rPr>
          <w:rFonts w:ascii="Cambria" w:hAnsi="Cambria"/>
          <w:b/>
          <w:iCs/>
          <w:vanish/>
          <w:lang w:eastAsia="en-US" w:bidi="en-US"/>
        </w:rPr>
      </w:pPr>
      <w:bookmarkStart w:id="109" w:name="_Toc310169148"/>
      <w:bookmarkEnd w:id="108"/>
    </w:p>
    <w:p w14:paraId="1FB5F728" w14:textId="77777777" w:rsidR="005D037A" w:rsidRPr="005D037A" w:rsidRDefault="005D037A" w:rsidP="00BD6734">
      <w:pPr>
        <w:keepNext/>
        <w:keepLines/>
        <w:numPr>
          <w:ilvl w:val="1"/>
          <w:numId w:val="34"/>
        </w:numPr>
        <w:spacing w:before="200" w:after="0"/>
        <w:jc w:val="left"/>
        <w:outlineLvl w:val="5"/>
        <w:rPr>
          <w:rFonts w:ascii="Cambria" w:hAnsi="Cambria"/>
          <w:b/>
          <w:iCs/>
          <w:vanish/>
          <w:lang w:eastAsia="en-US" w:bidi="en-US"/>
        </w:rPr>
      </w:pPr>
    </w:p>
    <w:p w14:paraId="22D7739A" w14:textId="77777777" w:rsidR="005D037A" w:rsidRPr="005D037A" w:rsidRDefault="005D037A" w:rsidP="00BD6734">
      <w:pPr>
        <w:keepNext/>
        <w:keepLines/>
        <w:numPr>
          <w:ilvl w:val="1"/>
          <w:numId w:val="34"/>
        </w:numPr>
        <w:spacing w:before="200" w:after="0"/>
        <w:jc w:val="left"/>
        <w:outlineLvl w:val="5"/>
        <w:rPr>
          <w:rFonts w:ascii="Cambria" w:hAnsi="Cambria"/>
          <w:b/>
          <w:iCs/>
          <w:vanish/>
          <w:lang w:eastAsia="en-US" w:bidi="en-US"/>
        </w:rPr>
      </w:pPr>
    </w:p>
    <w:p w14:paraId="3E7AAC05" w14:textId="77777777" w:rsidR="005D037A" w:rsidRPr="005D037A" w:rsidRDefault="005D037A" w:rsidP="00BD6734">
      <w:pPr>
        <w:keepNext/>
        <w:keepLines/>
        <w:numPr>
          <w:ilvl w:val="1"/>
          <w:numId w:val="34"/>
        </w:numPr>
        <w:spacing w:before="200" w:after="0"/>
        <w:jc w:val="left"/>
        <w:outlineLvl w:val="5"/>
        <w:rPr>
          <w:rFonts w:ascii="Cambria" w:hAnsi="Cambria"/>
          <w:b/>
          <w:iCs/>
          <w:vanish/>
          <w:lang w:eastAsia="en-US" w:bidi="en-US"/>
        </w:rPr>
      </w:pPr>
    </w:p>
    <w:p w14:paraId="032603D4" w14:textId="77777777" w:rsidR="005D037A" w:rsidRPr="005D037A" w:rsidRDefault="005D037A" w:rsidP="00BD6734">
      <w:pPr>
        <w:keepNext/>
        <w:keepLines/>
        <w:numPr>
          <w:ilvl w:val="1"/>
          <w:numId w:val="34"/>
        </w:numPr>
        <w:spacing w:before="200" w:after="0"/>
        <w:jc w:val="left"/>
        <w:outlineLvl w:val="5"/>
        <w:rPr>
          <w:rFonts w:ascii="Cambria" w:hAnsi="Cambria"/>
          <w:b/>
          <w:iCs/>
          <w:vanish/>
          <w:lang w:eastAsia="en-US" w:bidi="en-US"/>
        </w:rPr>
      </w:pPr>
    </w:p>
    <w:p w14:paraId="646D7E7B" w14:textId="77777777" w:rsidR="005D037A" w:rsidRPr="005D037A" w:rsidRDefault="005D037A" w:rsidP="00BD6734">
      <w:pPr>
        <w:keepNext/>
        <w:keepLines/>
        <w:numPr>
          <w:ilvl w:val="2"/>
          <w:numId w:val="34"/>
        </w:numPr>
        <w:spacing w:before="200" w:after="0"/>
        <w:jc w:val="left"/>
        <w:outlineLvl w:val="5"/>
        <w:rPr>
          <w:rFonts w:ascii="Cambria" w:hAnsi="Cambria"/>
          <w:b/>
          <w:iCs/>
          <w:vanish/>
          <w:lang w:eastAsia="en-US" w:bidi="en-US"/>
        </w:rPr>
      </w:pPr>
    </w:p>
    <w:p w14:paraId="579A23CE" w14:textId="77777777" w:rsidR="005D037A" w:rsidRPr="005D037A" w:rsidRDefault="005D037A" w:rsidP="00BD6734">
      <w:pPr>
        <w:keepNext/>
        <w:keepLines/>
        <w:numPr>
          <w:ilvl w:val="2"/>
          <w:numId w:val="34"/>
        </w:numPr>
        <w:spacing w:before="200" w:after="0"/>
        <w:jc w:val="left"/>
        <w:outlineLvl w:val="5"/>
        <w:rPr>
          <w:rFonts w:ascii="Cambria" w:hAnsi="Cambria"/>
          <w:b/>
          <w:iCs/>
          <w:vanish/>
          <w:lang w:eastAsia="en-US" w:bidi="en-US"/>
        </w:rPr>
      </w:pPr>
    </w:p>
    <w:p w14:paraId="4F5C6EA0" w14:textId="77777777" w:rsidR="005D037A" w:rsidRPr="005D037A" w:rsidRDefault="005D037A" w:rsidP="00BD6734">
      <w:pPr>
        <w:keepNext/>
        <w:keepLines/>
        <w:numPr>
          <w:ilvl w:val="2"/>
          <w:numId w:val="34"/>
        </w:numPr>
        <w:spacing w:before="200" w:after="0"/>
        <w:jc w:val="left"/>
        <w:outlineLvl w:val="5"/>
        <w:rPr>
          <w:rFonts w:ascii="Cambria" w:hAnsi="Cambria"/>
          <w:b/>
          <w:iCs/>
          <w:vanish/>
          <w:lang w:eastAsia="en-US" w:bidi="en-US"/>
        </w:rPr>
      </w:pPr>
    </w:p>
    <w:p w14:paraId="280CD355" w14:textId="1F5BC7F0" w:rsidR="005D037A" w:rsidRPr="005D037A" w:rsidRDefault="005D037A" w:rsidP="007C1169">
      <w:pPr>
        <w:pStyle w:val="Nagwek4"/>
      </w:pPr>
      <w:r w:rsidRPr="005D037A">
        <w:t>Energia cieplna</w:t>
      </w:r>
      <w:bookmarkEnd w:id="103"/>
      <w:bookmarkEnd w:id="104"/>
      <w:bookmarkEnd w:id="105"/>
      <w:r w:rsidRPr="005D037A">
        <w:t>.</w:t>
      </w:r>
      <w:bookmarkEnd w:id="106"/>
      <w:bookmarkEnd w:id="109"/>
    </w:p>
    <w:p w14:paraId="0F142A3D" w14:textId="264C0E78" w:rsidR="005D037A" w:rsidRDefault="005D037A" w:rsidP="000B0966">
      <w:r w:rsidRPr="000B0966">
        <w:rPr>
          <w:lang w:eastAsia="en-US" w:bidi="en-US"/>
        </w:rPr>
        <w:t>Budynek biurowo-handlowy ogrzewan</w:t>
      </w:r>
      <w:r w:rsidR="00D92308" w:rsidRPr="000B0966">
        <w:rPr>
          <w:lang w:eastAsia="en-US" w:bidi="en-US"/>
        </w:rPr>
        <w:t>y</w:t>
      </w:r>
      <w:r w:rsidRPr="000B0966">
        <w:rPr>
          <w:lang w:eastAsia="en-US" w:bidi="en-US"/>
        </w:rPr>
        <w:t xml:space="preserve"> będ</w:t>
      </w:r>
      <w:r w:rsidR="00D92308" w:rsidRPr="000B0966">
        <w:rPr>
          <w:lang w:eastAsia="en-US" w:bidi="en-US"/>
        </w:rPr>
        <w:t>zie</w:t>
      </w:r>
      <w:r w:rsidRPr="000B0966">
        <w:rPr>
          <w:lang w:eastAsia="en-US" w:bidi="en-US"/>
        </w:rPr>
        <w:t xml:space="preserve"> z kotła gazowego o mocy około 50 kW. Przewidywane zużycie gazu ziemnego ok. </w:t>
      </w:r>
      <w:r w:rsidR="00F16E60" w:rsidRPr="000B0966">
        <w:rPr>
          <w:lang w:eastAsia="en-US" w:bidi="en-US"/>
        </w:rPr>
        <w:t>2000 m</w:t>
      </w:r>
      <w:r w:rsidR="00F16E60" w:rsidRPr="000B0966">
        <w:rPr>
          <w:vertAlign w:val="superscript"/>
          <w:lang w:eastAsia="en-US" w:bidi="en-US"/>
        </w:rPr>
        <w:t>3</w:t>
      </w:r>
      <w:r w:rsidR="00F16E60" w:rsidRPr="000B0966">
        <w:rPr>
          <w:lang w:eastAsia="en-US" w:bidi="en-US"/>
        </w:rPr>
        <w:t xml:space="preserve"> </w:t>
      </w:r>
      <w:r w:rsidRPr="000B0966">
        <w:rPr>
          <w:lang w:eastAsia="en-US" w:bidi="en-US"/>
        </w:rPr>
        <w:t>rocznie lub adekwatna ilość gazu propan-butan</w:t>
      </w:r>
      <w:r w:rsidR="00FB2446" w:rsidRPr="000B0966">
        <w:rPr>
          <w:lang w:eastAsia="en-US" w:bidi="en-US"/>
        </w:rPr>
        <w:t xml:space="preserve"> lub</w:t>
      </w:r>
      <w:r w:rsidR="002D7C61" w:rsidRPr="000B0966">
        <w:rPr>
          <w:lang w:eastAsia="en-US" w:bidi="en-US"/>
        </w:rPr>
        <w:t xml:space="preserve"> ewentualnie w ostateczności </w:t>
      </w:r>
      <w:r w:rsidR="00FB2446" w:rsidRPr="000B0966">
        <w:rPr>
          <w:lang w:eastAsia="en-US" w:bidi="en-US"/>
        </w:rPr>
        <w:t xml:space="preserve"> z kotła na olej opałowy lub elektrycznie.</w:t>
      </w:r>
      <w:r w:rsidR="000B0966" w:rsidRPr="000B0966">
        <w:rPr>
          <w:b/>
        </w:rPr>
        <w:t xml:space="preserve"> Ogrzewanie gazowe</w:t>
      </w:r>
      <w:r w:rsidR="000B0966" w:rsidRPr="000B0966">
        <w:t xml:space="preserve"> planowane </w:t>
      </w:r>
      <w:r w:rsidR="000B0966" w:rsidRPr="00E659AE">
        <w:rPr>
          <w:b/>
          <w:bCs/>
        </w:rPr>
        <w:t>jest projektowane</w:t>
      </w:r>
      <w:r w:rsidR="00E659AE" w:rsidRPr="00E659AE">
        <w:rPr>
          <w:b/>
          <w:bCs/>
        </w:rPr>
        <w:t xml:space="preserve"> jako podstawowe</w:t>
      </w:r>
      <w:r w:rsidR="000B0966" w:rsidRPr="000B0966">
        <w:t>, jednak inwestor dopuszcza olejowe lub elektryczne (z uwagi na obecną ogólnoświatową sytuacje wywołaną przez wojnę na Ukrainie oraz kryzys energetyczny a także wysoką inflacje</w:t>
      </w:r>
      <w:r w:rsidR="00A67E13">
        <w:t>,</w:t>
      </w:r>
      <w:r w:rsidR="000B0966" w:rsidRPr="000B0966">
        <w:t xml:space="preserve"> decyzja co do sposobu ogrzewania podjęta zostanie na projektowania budynku)</w:t>
      </w:r>
      <w:r w:rsidR="00044A39">
        <w:t>.</w:t>
      </w:r>
    </w:p>
    <w:p w14:paraId="0B45E845" w14:textId="77777777" w:rsidR="002D7C61" w:rsidRPr="005D037A" w:rsidRDefault="002D7C61" w:rsidP="005D037A">
      <w:pPr>
        <w:autoSpaceDE w:val="0"/>
        <w:autoSpaceDN w:val="0"/>
        <w:adjustRightInd w:val="0"/>
        <w:spacing w:after="0"/>
        <w:rPr>
          <w:lang w:eastAsia="en-US" w:bidi="en-US"/>
        </w:rPr>
      </w:pPr>
    </w:p>
    <w:p w14:paraId="430E4EC5" w14:textId="77777777" w:rsidR="005D037A" w:rsidRPr="005D037A" w:rsidRDefault="005D037A" w:rsidP="00BD6734">
      <w:pPr>
        <w:keepNext/>
        <w:keepLines/>
        <w:numPr>
          <w:ilvl w:val="0"/>
          <w:numId w:val="36"/>
        </w:numPr>
        <w:spacing w:before="200" w:after="0"/>
        <w:jc w:val="left"/>
        <w:outlineLvl w:val="5"/>
        <w:rPr>
          <w:rFonts w:ascii="Cambria" w:hAnsi="Cambria"/>
          <w:b/>
          <w:iCs/>
          <w:vanish/>
          <w:lang w:eastAsia="en-US" w:bidi="en-US"/>
        </w:rPr>
      </w:pPr>
      <w:bookmarkStart w:id="110" w:name="_Toc310169149"/>
    </w:p>
    <w:p w14:paraId="16F0BB7A" w14:textId="77777777" w:rsidR="005D037A" w:rsidRPr="005D037A" w:rsidRDefault="005D037A" w:rsidP="00BD6734">
      <w:pPr>
        <w:keepNext/>
        <w:keepLines/>
        <w:numPr>
          <w:ilvl w:val="1"/>
          <w:numId w:val="36"/>
        </w:numPr>
        <w:spacing w:before="200" w:after="0"/>
        <w:jc w:val="left"/>
        <w:outlineLvl w:val="5"/>
        <w:rPr>
          <w:rFonts w:ascii="Cambria" w:hAnsi="Cambria"/>
          <w:b/>
          <w:iCs/>
          <w:vanish/>
          <w:lang w:eastAsia="en-US" w:bidi="en-US"/>
        </w:rPr>
      </w:pPr>
    </w:p>
    <w:p w14:paraId="2C54FDFB" w14:textId="77777777" w:rsidR="005D037A" w:rsidRPr="005D037A" w:rsidRDefault="005D037A" w:rsidP="00BD6734">
      <w:pPr>
        <w:keepNext/>
        <w:keepLines/>
        <w:numPr>
          <w:ilvl w:val="1"/>
          <w:numId w:val="36"/>
        </w:numPr>
        <w:spacing w:before="200" w:after="0"/>
        <w:jc w:val="left"/>
        <w:outlineLvl w:val="5"/>
        <w:rPr>
          <w:rFonts w:ascii="Cambria" w:hAnsi="Cambria"/>
          <w:b/>
          <w:iCs/>
          <w:vanish/>
          <w:lang w:eastAsia="en-US" w:bidi="en-US"/>
        </w:rPr>
      </w:pPr>
    </w:p>
    <w:p w14:paraId="53A044AC" w14:textId="77777777" w:rsidR="005D037A" w:rsidRPr="005D037A" w:rsidRDefault="005D037A" w:rsidP="00BD6734">
      <w:pPr>
        <w:keepNext/>
        <w:keepLines/>
        <w:numPr>
          <w:ilvl w:val="1"/>
          <w:numId w:val="36"/>
        </w:numPr>
        <w:spacing w:before="200" w:after="0"/>
        <w:jc w:val="left"/>
        <w:outlineLvl w:val="5"/>
        <w:rPr>
          <w:rFonts w:ascii="Cambria" w:hAnsi="Cambria"/>
          <w:b/>
          <w:iCs/>
          <w:vanish/>
          <w:lang w:eastAsia="en-US" w:bidi="en-US"/>
        </w:rPr>
      </w:pPr>
    </w:p>
    <w:p w14:paraId="4677670E" w14:textId="77777777" w:rsidR="005D037A" w:rsidRPr="005D037A" w:rsidRDefault="005D037A" w:rsidP="00BD6734">
      <w:pPr>
        <w:keepNext/>
        <w:keepLines/>
        <w:numPr>
          <w:ilvl w:val="1"/>
          <w:numId w:val="36"/>
        </w:numPr>
        <w:spacing w:before="200" w:after="0"/>
        <w:jc w:val="left"/>
        <w:outlineLvl w:val="5"/>
        <w:rPr>
          <w:rFonts w:ascii="Cambria" w:hAnsi="Cambria"/>
          <w:b/>
          <w:iCs/>
          <w:vanish/>
          <w:lang w:eastAsia="en-US" w:bidi="en-US"/>
        </w:rPr>
      </w:pPr>
    </w:p>
    <w:p w14:paraId="6DB9657E" w14:textId="77777777" w:rsidR="005D037A" w:rsidRPr="005D037A" w:rsidRDefault="005D037A" w:rsidP="00BD6734">
      <w:pPr>
        <w:keepNext/>
        <w:keepLines/>
        <w:numPr>
          <w:ilvl w:val="1"/>
          <w:numId w:val="36"/>
        </w:numPr>
        <w:spacing w:before="200" w:after="0"/>
        <w:jc w:val="left"/>
        <w:outlineLvl w:val="5"/>
        <w:rPr>
          <w:rFonts w:ascii="Cambria" w:hAnsi="Cambria"/>
          <w:b/>
          <w:iCs/>
          <w:vanish/>
          <w:lang w:eastAsia="en-US" w:bidi="en-US"/>
        </w:rPr>
      </w:pPr>
    </w:p>
    <w:p w14:paraId="7C7771B4" w14:textId="77777777" w:rsidR="005D037A" w:rsidRPr="005D037A" w:rsidRDefault="005D037A" w:rsidP="00BD6734">
      <w:pPr>
        <w:keepNext/>
        <w:keepLines/>
        <w:numPr>
          <w:ilvl w:val="2"/>
          <w:numId w:val="36"/>
        </w:numPr>
        <w:spacing w:before="200" w:after="0"/>
        <w:jc w:val="left"/>
        <w:outlineLvl w:val="5"/>
        <w:rPr>
          <w:rFonts w:ascii="Cambria" w:hAnsi="Cambria"/>
          <w:b/>
          <w:iCs/>
          <w:vanish/>
          <w:lang w:eastAsia="en-US" w:bidi="en-US"/>
        </w:rPr>
      </w:pPr>
    </w:p>
    <w:p w14:paraId="0D520BFE" w14:textId="77777777" w:rsidR="005D037A" w:rsidRPr="005D037A" w:rsidRDefault="005D037A" w:rsidP="00BD6734">
      <w:pPr>
        <w:keepNext/>
        <w:keepLines/>
        <w:numPr>
          <w:ilvl w:val="2"/>
          <w:numId w:val="36"/>
        </w:numPr>
        <w:spacing w:before="200" w:after="0"/>
        <w:jc w:val="left"/>
        <w:outlineLvl w:val="5"/>
        <w:rPr>
          <w:rFonts w:ascii="Cambria" w:hAnsi="Cambria"/>
          <w:b/>
          <w:iCs/>
          <w:vanish/>
          <w:lang w:eastAsia="en-US" w:bidi="en-US"/>
        </w:rPr>
      </w:pPr>
    </w:p>
    <w:p w14:paraId="1FA2BDA8" w14:textId="77777777" w:rsidR="005D037A" w:rsidRPr="005D037A" w:rsidRDefault="005D037A" w:rsidP="00BD6734">
      <w:pPr>
        <w:keepNext/>
        <w:keepLines/>
        <w:numPr>
          <w:ilvl w:val="2"/>
          <w:numId w:val="36"/>
        </w:numPr>
        <w:spacing w:before="200" w:after="0"/>
        <w:jc w:val="left"/>
        <w:outlineLvl w:val="5"/>
        <w:rPr>
          <w:rFonts w:ascii="Cambria" w:hAnsi="Cambria"/>
          <w:b/>
          <w:iCs/>
          <w:vanish/>
          <w:lang w:eastAsia="en-US" w:bidi="en-US"/>
        </w:rPr>
      </w:pPr>
    </w:p>
    <w:p w14:paraId="41529A37" w14:textId="77777777" w:rsidR="005D037A" w:rsidRPr="005D037A" w:rsidRDefault="005D037A" w:rsidP="00BD6734">
      <w:pPr>
        <w:keepNext/>
        <w:keepLines/>
        <w:numPr>
          <w:ilvl w:val="2"/>
          <w:numId w:val="36"/>
        </w:numPr>
        <w:spacing w:before="200" w:after="0"/>
        <w:jc w:val="left"/>
        <w:outlineLvl w:val="5"/>
        <w:rPr>
          <w:rFonts w:ascii="Cambria" w:hAnsi="Cambria"/>
          <w:b/>
          <w:iCs/>
          <w:vanish/>
          <w:lang w:eastAsia="en-US" w:bidi="en-US"/>
        </w:rPr>
      </w:pPr>
    </w:p>
    <w:p w14:paraId="18F31510" w14:textId="77777777" w:rsidR="005D037A" w:rsidRPr="005D037A" w:rsidRDefault="005D037A" w:rsidP="007C1169">
      <w:pPr>
        <w:pStyle w:val="Nagwek4"/>
      </w:pPr>
      <w:r w:rsidRPr="005D037A">
        <w:t xml:space="preserve"> Energia elektryczna.</w:t>
      </w:r>
      <w:bookmarkEnd w:id="110"/>
    </w:p>
    <w:p w14:paraId="7D4985CF" w14:textId="73F09C71" w:rsidR="000B0966" w:rsidRDefault="000B0966" w:rsidP="000B0966">
      <w:pPr>
        <w:autoSpaceDE w:val="0"/>
        <w:autoSpaceDN w:val="0"/>
        <w:adjustRightInd w:val="0"/>
        <w:spacing w:after="0"/>
        <w:rPr>
          <w:lang w:eastAsia="en-US" w:bidi="en-US"/>
        </w:rPr>
      </w:pPr>
      <w:r w:rsidRPr="005D037A">
        <w:rPr>
          <w:lang w:eastAsia="en-US" w:bidi="en-US"/>
        </w:rPr>
        <w:t xml:space="preserve">Zapotrzebowanie energii elektrycznej (oświetlenie, dystrybutory) wynosi  ok.50 kW. </w:t>
      </w:r>
      <w:r>
        <w:rPr>
          <w:lang w:eastAsia="en-US" w:bidi="en-US"/>
        </w:rPr>
        <w:t>Zostanie ono pokryte przez właściwy miejscowo zakład energetyczny zgodnie z wydanymi warunkami przyłączeniowymi i podpisaną umową na dostawy energii</w:t>
      </w:r>
    </w:p>
    <w:p w14:paraId="70AE8D3D" w14:textId="0CB855E7" w:rsidR="00D5456C" w:rsidRDefault="00D5456C" w:rsidP="000B0966">
      <w:pPr>
        <w:autoSpaceDE w:val="0"/>
        <w:autoSpaceDN w:val="0"/>
        <w:adjustRightInd w:val="0"/>
        <w:spacing w:after="0"/>
        <w:rPr>
          <w:lang w:eastAsia="en-US" w:bidi="en-US"/>
        </w:rPr>
      </w:pPr>
    </w:p>
    <w:p w14:paraId="16C42D87" w14:textId="7F1346C4" w:rsidR="00D5456C" w:rsidRDefault="00D5456C" w:rsidP="000B0966">
      <w:pPr>
        <w:autoSpaceDE w:val="0"/>
        <w:autoSpaceDN w:val="0"/>
        <w:adjustRightInd w:val="0"/>
        <w:spacing w:after="0"/>
        <w:rPr>
          <w:lang w:eastAsia="en-US" w:bidi="en-US"/>
        </w:rPr>
      </w:pPr>
    </w:p>
    <w:p w14:paraId="218ECC49" w14:textId="7E3FC264" w:rsidR="00D5456C" w:rsidRDefault="00D5456C" w:rsidP="000B0966">
      <w:pPr>
        <w:autoSpaceDE w:val="0"/>
        <w:autoSpaceDN w:val="0"/>
        <w:adjustRightInd w:val="0"/>
        <w:spacing w:after="0"/>
        <w:rPr>
          <w:lang w:eastAsia="en-US" w:bidi="en-US"/>
        </w:rPr>
      </w:pPr>
    </w:p>
    <w:p w14:paraId="6F11672B" w14:textId="09AFCBBE" w:rsidR="00D5456C" w:rsidRDefault="00D5456C" w:rsidP="000B0966">
      <w:pPr>
        <w:autoSpaceDE w:val="0"/>
        <w:autoSpaceDN w:val="0"/>
        <w:adjustRightInd w:val="0"/>
        <w:spacing w:after="0"/>
        <w:rPr>
          <w:lang w:eastAsia="en-US" w:bidi="en-US"/>
        </w:rPr>
      </w:pPr>
    </w:p>
    <w:p w14:paraId="3827F9E3" w14:textId="70AA4657" w:rsidR="00D5456C" w:rsidRDefault="00D5456C" w:rsidP="000B0966">
      <w:pPr>
        <w:autoSpaceDE w:val="0"/>
        <w:autoSpaceDN w:val="0"/>
        <w:adjustRightInd w:val="0"/>
        <w:spacing w:after="0"/>
        <w:rPr>
          <w:lang w:eastAsia="en-US" w:bidi="en-US"/>
        </w:rPr>
      </w:pPr>
    </w:p>
    <w:p w14:paraId="4F595F61" w14:textId="77777777" w:rsidR="00D5456C" w:rsidRDefault="00D5456C" w:rsidP="000B0966">
      <w:pPr>
        <w:autoSpaceDE w:val="0"/>
        <w:autoSpaceDN w:val="0"/>
        <w:adjustRightInd w:val="0"/>
        <w:spacing w:after="0"/>
        <w:rPr>
          <w:lang w:eastAsia="en-US" w:bidi="en-US"/>
        </w:rPr>
      </w:pPr>
    </w:p>
    <w:p w14:paraId="65D7585B" w14:textId="77777777" w:rsidR="005D037A" w:rsidRDefault="005D037A" w:rsidP="003A0973">
      <w:pPr>
        <w:rPr>
          <w:lang w:eastAsia="x-none" w:bidi="en-US"/>
        </w:rPr>
      </w:pPr>
    </w:p>
    <w:p w14:paraId="11657B1F" w14:textId="77777777" w:rsidR="005D037A" w:rsidRDefault="00697B61" w:rsidP="00BD6734">
      <w:pPr>
        <w:pStyle w:val="Nagwek2"/>
        <w:numPr>
          <w:ilvl w:val="1"/>
          <w:numId w:val="10"/>
        </w:numPr>
        <w:spacing w:line="276" w:lineRule="auto"/>
      </w:pPr>
      <w:bookmarkStart w:id="111" w:name="_Toc161929677"/>
      <w:r>
        <w:lastRenderedPageBreak/>
        <w:t>przewidywane rodzaje i ilo</w:t>
      </w:r>
      <w:r>
        <w:rPr>
          <w:rFonts w:ascii="TimesNewRoman" w:eastAsia="TimesNewRoman" w:cs="TimesNewRoman" w:hint="eastAsia"/>
        </w:rPr>
        <w:t>ś</w:t>
      </w:r>
      <w:r>
        <w:t>ci emisji, w tym odpadów, wynikaj</w:t>
      </w:r>
      <w:r>
        <w:rPr>
          <w:rFonts w:ascii="TimesNewRoman" w:eastAsia="TimesNewRoman" w:cs="TimesNewRoman" w:hint="eastAsia"/>
        </w:rPr>
        <w:t>ą</w:t>
      </w:r>
      <w:r>
        <w:t>ce z funkcjonowania planowanego przedsi</w:t>
      </w:r>
      <w:r>
        <w:rPr>
          <w:rFonts w:ascii="TimesNewRoman" w:eastAsia="TimesNewRoman" w:cs="TimesNewRoman" w:hint="eastAsia"/>
        </w:rPr>
        <w:t>ę</w:t>
      </w:r>
      <w:r>
        <w:t>wzi</w:t>
      </w:r>
      <w:r>
        <w:rPr>
          <w:rFonts w:ascii="TimesNewRoman" w:eastAsia="TimesNewRoman" w:cs="TimesNewRoman" w:hint="eastAsia"/>
        </w:rPr>
        <w:t>ę</w:t>
      </w:r>
      <w:r>
        <w:t>cia,</w:t>
      </w:r>
      <w:bookmarkEnd w:id="111"/>
    </w:p>
    <w:p w14:paraId="7D31027D" w14:textId="77777777" w:rsidR="005D037A" w:rsidRPr="003A0973" w:rsidRDefault="005D037A" w:rsidP="003A0973">
      <w:pPr>
        <w:rPr>
          <w:lang w:eastAsia="x-none" w:bidi="en-US"/>
        </w:rPr>
      </w:pPr>
    </w:p>
    <w:p w14:paraId="5C397862" w14:textId="77777777" w:rsidR="008A3B96" w:rsidRPr="00A863C3" w:rsidRDefault="00697B61" w:rsidP="00FC045D">
      <w:pPr>
        <w:pStyle w:val="Nagwek3"/>
      </w:pPr>
      <w:bookmarkStart w:id="112" w:name="_Toc161929678"/>
      <w:r>
        <w:t>Emisja zanieczyszczeń do powietrza</w:t>
      </w:r>
      <w:bookmarkEnd w:id="112"/>
    </w:p>
    <w:p w14:paraId="23CC34ED" w14:textId="77777777" w:rsidR="00697B61" w:rsidRDefault="00697B61" w:rsidP="00E60F67">
      <w:pPr>
        <w:spacing w:after="0"/>
        <w:rPr>
          <w:szCs w:val="24"/>
        </w:rPr>
      </w:pPr>
      <w:bookmarkStart w:id="113" w:name="_Toc417115298"/>
      <w:bookmarkEnd w:id="38"/>
      <w:bookmarkEnd w:id="51"/>
      <w:bookmarkEnd w:id="52"/>
      <w:bookmarkEnd w:id="53"/>
      <w:bookmarkEnd w:id="54"/>
      <w:bookmarkEnd w:id="55"/>
      <w:bookmarkEnd w:id="56"/>
    </w:p>
    <w:p w14:paraId="6C171C18" w14:textId="0514461C" w:rsidR="00AC33EC" w:rsidRDefault="00AC33EC" w:rsidP="00AC33EC">
      <w:pPr>
        <w:spacing w:after="0"/>
        <w:jc w:val="left"/>
        <w:rPr>
          <w:szCs w:val="24"/>
        </w:rPr>
      </w:pPr>
      <w:r w:rsidRPr="00AC33EC">
        <w:rPr>
          <w:szCs w:val="24"/>
        </w:rPr>
        <w:t>Źródłem zanieczyszczeń na terenie analizowanej stacji paliw będą procesy technologiczne obrotu paliwami: napełnianie zbiorników paliwowych, magazynowanie paliw w zbiornikach, dystrybucja paliw oraz ruch pojazdów po terenie stacji paliw.</w:t>
      </w:r>
    </w:p>
    <w:p w14:paraId="0D823A16" w14:textId="77777777" w:rsidR="007576BA" w:rsidRDefault="007576BA" w:rsidP="00AC33EC">
      <w:pPr>
        <w:autoSpaceDE w:val="0"/>
        <w:autoSpaceDN w:val="0"/>
        <w:adjustRightInd w:val="0"/>
        <w:spacing w:after="0"/>
        <w:ind w:right="111"/>
        <w:rPr>
          <w:szCs w:val="24"/>
          <w:u w:val="single"/>
        </w:rPr>
      </w:pPr>
    </w:p>
    <w:p w14:paraId="4D9DC72B" w14:textId="65DDEAB6" w:rsidR="00AC33EC" w:rsidRPr="00AC33EC" w:rsidRDefault="00AC33EC" w:rsidP="00AC33EC">
      <w:pPr>
        <w:autoSpaceDE w:val="0"/>
        <w:autoSpaceDN w:val="0"/>
        <w:adjustRightInd w:val="0"/>
        <w:spacing w:after="0"/>
        <w:ind w:right="111"/>
        <w:rPr>
          <w:szCs w:val="24"/>
          <w:u w:val="single"/>
        </w:rPr>
      </w:pPr>
      <w:r w:rsidRPr="00AC33EC">
        <w:rPr>
          <w:szCs w:val="24"/>
          <w:u w:val="single"/>
        </w:rPr>
        <w:t>Przyjęte założenia:</w:t>
      </w:r>
    </w:p>
    <w:p w14:paraId="38EE9F9A" w14:textId="77777777" w:rsidR="00AC33EC" w:rsidRPr="00AC33EC" w:rsidRDefault="00AC33EC" w:rsidP="00BD6734">
      <w:pPr>
        <w:numPr>
          <w:ilvl w:val="0"/>
          <w:numId w:val="39"/>
        </w:numPr>
        <w:autoSpaceDE w:val="0"/>
        <w:autoSpaceDN w:val="0"/>
        <w:adjustRightInd w:val="0"/>
        <w:spacing w:after="0"/>
        <w:ind w:right="111"/>
        <w:jc w:val="left"/>
        <w:rPr>
          <w:szCs w:val="24"/>
        </w:rPr>
      </w:pPr>
      <w:r w:rsidRPr="00AC33EC">
        <w:rPr>
          <w:szCs w:val="24"/>
        </w:rPr>
        <w:t>do przewozu paliw stosowane będą autocysterny o pojemności maks. do 25,6 m</w:t>
      </w:r>
      <w:r w:rsidRPr="00AC33EC">
        <w:rPr>
          <w:szCs w:val="24"/>
          <w:vertAlign w:val="superscript"/>
        </w:rPr>
        <w:t>3</w:t>
      </w:r>
      <w:r w:rsidRPr="00AC33EC">
        <w:rPr>
          <w:szCs w:val="24"/>
        </w:rPr>
        <w:t>,</w:t>
      </w:r>
    </w:p>
    <w:p w14:paraId="4BD6442F" w14:textId="77777777" w:rsidR="00AC33EC" w:rsidRPr="00AC33EC" w:rsidRDefault="00AC33EC" w:rsidP="00BD6734">
      <w:pPr>
        <w:numPr>
          <w:ilvl w:val="0"/>
          <w:numId w:val="39"/>
        </w:numPr>
        <w:autoSpaceDE w:val="0"/>
        <w:autoSpaceDN w:val="0"/>
        <w:adjustRightInd w:val="0"/>
        <w:spacing w:after="0"/>
        <w:ind w:right="111"/>
        <w:jc w:val="left"/>
        <w:rPr>
          <w:szCs w:val="24"/>
        </w:rPr>
      </w:pPr>
      <w:r w:rsidRPr="00AC33EC">
        <w:rPr>
          <w:szCs w:val="24"/>
        </w:rPr>
        <w:t>średni czas opróżniania autocysterny wynosi ok. 30 min; prędkość napełniania zbiornika wynosi 0,0142 m</w:t>
      </w:r>
      <w:r w:rsidRPr="00AC33EC">
        <w:rPr>
          <w:szCs w:val="24"/>
          <w:vertAlign w:val="superscript"/>
        </w:rPr>
        <w:t>3</w:t>
      </w:r>
      <w:r w:rsidRPr="00AC33EC">
        <w:rPr>
          <w:szCs w:val="24"/>
        </w:rPr>
        <w:t>/s tj. 51,12 m</w:t>
      </w:r>
      <w:r w:rsidRPr="00AC33EC">
        <w:rPr>
          <w:szCs w:val="24"/>
          <w:vertAlign w:val="superscript"/>
        </w:rPr>
        <w:t>3</w:t>
      </w:r>
      <w:r w:rsidRPr="00AC33EC">
        <w:rPr>
          <w:szCs w:val="24"/>
        </w:rPr>
        <w:t>/h,</w:t>
      </w:r>
    </w:p>
    <w:p w14:paraId="760294A4" w14:textId="55D2039C" w:rsidR="00AC33EC" w:rsidRPr="00AC33EC" w:rsidRDefault="00AC33EC" w:rsidP="00BD6734">
      <w:pPr>
        <w:numPr>
          <w:ilvl w:val="0"/>
          <w:numId w:val="39"/>
        </w:numPr>
        <w:autoSpaceDE w:val="0"/>
        <w:autoSpaceDN w:val="0"/>
        <w:adjustRightInd w:val="0"/>
        <w:spacing w:after="0"/>
        <w:ind w:right="111"/>
        <w:jc w:val="left"/>
        <w:rPr>
          <w:szCs w:val="24"/>
        </w:rPr>
      </w:pPr>
      <w:r w:rsidRPr="00AC33EC">
        <w:rPr>
          <w:szCs w:val="24"/>
        </w:rPr>
        <w:t>wielkość obrotu paliwem w ciągu roku wyniesie ok. 1500 m</w:t>
      </w:r>
      <w:r w:rsidRPr="00AC33EC">
        <w:rPr>
          <w:szCs w:val="24"/>
          <w:vertAlign w:val="superscript"/>
        </w:rPr>
        <w:t>3</w:t>
      </w:r>
      <w:r w:rsidRPr="00AC33EC">
        <w:rPr>
          <w:szCs w:val="24"/>
        </w:rPr>
        <w:t xml:space="preserve"> w tym benzyna </w:t>
      </w:r>
      <w:r w:rsidR="00D92308">
        <w:rPr>
          <w:szCs w:val="24"/>
        </w:rPr>
        <w:t>–</w:t>
      </w:r>
      <w:r w:rsidRPr="00AC33EC">
        <w:rPr>
          <w:szCs w:val="24"/>
        </w:rPr>
        <w:t xml:space="preserve"> 500</w:t>
      </w:r>
      <w:r w:rsidR="00D92308">
        <w:rPr>
          <w:szCs w:val="24"/>
        </w:rPr>
        <w:t xml:space="preserve"> </w:t>
      </w:r>
      <w:r w:rsidRPr="00AC33EC">
        <w:rPr>
          <w:szCs w:val="24"/>
        </w:rPr>
        <w:t>m</w:t>
      </w:r>
      <w:r w:rsidRPr="00AC33EC">
        <w:rPr>
          <w:szCs w:val="24"/>
          <w:vertAlign w:val="superscript"/>
        </w:rPr>
        <w:t>3</w:t>
      </w:r>
      <w:r w:rsidRPr="00AC33EC">
        <w:rPr>
          <w:szCs w:val="24"/>
        </w:rPr>
        <w:t>, olej napędowy 800 m</w:t>
      </w:r>
      <w:r w:rsidRPr="00AC33EC">
        <w:rPr>
          <w:szCs w:val="24"/>
          <w:vertAlign w:val="superscript"/>
        </w:rPr>
        <w:t>3</w:t>
      </w:r>
      <w:r w:rsidRPr="00AC33EC">
        <w:rPr>
          <w:szCs w:val="24"/>
        </w:rPr>
        <w:t>, gaz płynny 200 m</w:t>
      </w:r>
      <w:r w:rsidRPr="00AC33EC">
        <w:rPr>
          <w:szCs w:val="24"/>
          <w:vertAlign w:val="superscript"/>
        </w:rPr>
        <w:t>3</w:t>
      </w:r>
      <w:r w:rsidRPr="00AC33EC">
        <w:rPr>
          <w:szCs w:val="24"/>
        </w:rPr>
        <w:t xml:space="preserve">. Emisja z tankowania gazu LPG nie została uwzględniona jako pomijalnie mała (brak jest wskaźników), </w:t>
      </w:r>
    </w:p>
    <w:p w14:paraId="5C0D420D" w14:textId="77777777" w:rsidR="00AC33EC" w:rsidRPr="00AC33EC" w:rsidRDefault="00AC33EC" w:rsidP="00BD6734">
      <w:pPr>
        <w:numPr>
          <w:ilvl w:val="0"/>
          <w:numId w:val="39"/>
        </w:numPr>
        <w:autoSpaceDE w:val="0"/>
        <w:autoSpaceDN w:val="0"/>
        <w:adjustRightInd w:val="0"/>
        <w:spacing w:after="0"/>
        <w:ind w:right="111"/>
        <w:jc w:val="left"/>
        <w:rPr>
          <w:szCs w:val="24"/>
        </w:rPr>
      </w:pPr>
      <w:r w:rsidRPr="00AC33EC">
        <w:rPr>
          <w:szCs w:val="24"/>
        </w:rPr>
        <w:t>średni czas tankowania pojazdu: 2 min,</w:t>
      </w:r>
    </w:p>
    <w:p w14:paraId="03ABCAE9" w14:textId="20F11834" w:rsidR="00AC33EC" w:rsidRPr="002D7C61" w:rsidRDefault="00AC33EC" w:rsidP="00BD6734">
      <w:pPr>
        <w:keepLines/>
        <w:numPr>
          <w:ilvl w:val="0"/>
          <w:numId w:val="39"/>
        </w:numPr>
        <w:spacing w:after="0"/>
        <w:ind w:right="111"/>
        <w:jc w:val="left"/>
        <w:rPr>
          <w:b/>
          <w:szCs w:val="24"/>
        </w:rPr>
      </w:pPr>
      <w:r w:rsidRPr="00AC33EC">
        <w:rPr>
          <w:szCs w:val="24"/>
        </w:rPr>
        <w:t>ilość samochodów tankujących w ciągu doby: około. 100 szt.,</w:t>
      </w:r>
    </w:p>
    <w:p w14:paraId="5C3A438D" w14:textId="77777777" w:rsidR="002D7C61" w:rsidRPr="00AC33EC" w:rsidRDefault="002D7C61" w:rsidP="002D7C61">
      <w:pPr>
        <w:keepLines/>
        <w:spacing w:after="0"/>
        <w:ind w:left="360" w:right="111"/>
        <w:jc w:val="left"/>
        <w:rPr>
          <w:b/>
          <w:szCs w:val="24"/>
        </w:rPr>
      </w:pPr>
    </w:p>
    <w:p w14:paraId="7AAFC197" w14:textId="5712AEBE" w:rsidR="00AC33EC" w:rsidRPr="00332C48" w:rsidRDefault="00AC33EC" w:rsidP="00332C48">
      <w:pPr>
        <w:pStyle w:val="Legenda"/>
        <w:jc w:val="center"/>
        <w:rPr>
          <w:i/>
          <w:iCs/>
          <w:sz w:val="22"/>
          <w:szCs w:val="22"/>
        </w:rPr>
      </w:pPr>
      <w:r w:rsidRPr="00332C48">
        <w:rPr>
          <w:i/>
          <w:iCs/>
          <w:sz w:val="22"/>
          <w:szCs w:val="22"/>
        </w:rPr>
        <w:t xml:space="preserve">Tabela </w:t>
      </w:r>
      <w:r w:rsidR="00332C48">
        <w:rPr>
          <w:i/>
          <w:iCs/>
          <w:sz w:val="22"/>
          <w:szCs w:val="22"/>
          <w:lang w:val="pl-PL"/>
        </w:rPr>
        <w:t>8</w:t>
      </w:r>
      <w:r w:rsidRPr="00332C48">
        <w:rPr>
          <w:i/>
          <w:iCs/>
          <w:sz w:val="22"/>
          <w:szCs w:val="22"/>
          <w:lang w:val="pl-PL"/>
        </w:rPr>
        <w:t xml:space="preserve">. </w:t>
      </w:r>
      <w:r w:rsidRPr="00332C48">
        <w:rPr>
          <w:i/>
          <w:iCs/>
          <w:sz w:val="22"/>
          <w:szCs w:val="22"/>
        </w:rPr>
        <w:t>Parametry emitorów</w:t>
      </w:r>
    </w:p>
    <w:tbl>
      <w:tblPr>
        <w:tblW w:w="451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38"/>
        <w:gridCol w:w="2328"/>
        <w:gridCol w:w="1111"/>
        <w:gridCol w:w="1109"/>
        <w:gridCol w:w="970"/>
        <w:gridCol w:w="825"/>
      </w:tblGrid>
      <w:tr w:rsidR="00AC33EC" w:rsidRPr="00AC33EC" w14:paraId="5E5B1F9F" w14:textId="77777777" w:rsidTr="00AC33EC">
        <w:trPr>
          <w:trHeight w:val="1035"/>
          <w:jc w:val="center"/>
        </w:trPr>
        <w:tc>
          <w:tcPr>
            <w:tcW w:w="1123" w:type="pct"/>
            <w:vMerge w:val="restart"/>
            <w:shd w:val="clear" w:color="auto" w:fill="E0E0E0"/>
            <w:vAlign w:val="center"/>
            <w:hideMark/>
          </w:tcPr>
          <w:p w14:paraId="43A2C840" w14:textId="77777777" w:rsidR="00AC33EC" w:rsidRPr="00AC33EC" w:rsidRDefault="00AC33EC" w:rsidP="00AC33EC">
            <w:pPr>
              <w:spacing w:after="0" w:line="240" w:lineRule="auto"/>
              <w:ind w:left="-83" w:right="-26"/>
              <w:jc w:val="center"/>
              <w:rPr>
                <w:sz w:val="18"/>
                <w:szCs w:val="18"/>
              </w:rPr>
            </w:pPr>
            <w:r w:rsidRPr="00AC33EC">
              <w:rPr>
                <w:sz w:val="18"/>
                <w:szCs w:val="18"/>
              </w:rPr>
              <w:t>Nr emitora</w:t>
            </w:r>
          </w:p>
        </w:tc>
        <w:tc>
          <w:tcPr>
            <w:tcW w:w="1423" w:type="pct"/>
            <w:vMerge w:val="restart"/>
            <w:shd w:val="clear" w:color="auto" w:fill="E0E0E0"/>
            <w:vAlign w:val="center"/>
          </w:tcPr>
          <w:p w14:paraId="56E9059B" w14:textId="77777777" w:rsidR="00AC33EC" w:rsidRPr="00AC33EC" w:rsidRDefault="00AC33EC" w:rsidP="00AC33EC">
            <w:pPr>
              <w:spacing w:after="0" w:line="240" w:lineRule="auto"/>
              <w:jc w:val="center"/>
              <w:rPr>
                <w:sz w:val="18"/>
                <w:szCs w:val="18"/>
              </w:rPr>
            </w:pPr>
            <w:r w:rsidRPr="00AC33EC">
              <w:rPr>
                <w:sz w:val="18"/>
                <w:szCs w:val="18"/>
              </w:rPr>
              <w:t>Operacja</w:t>
            </w:r>
          </w:p>
        </w:tc>
        <w:tc>
          <w:tcPr>
            <w:tcW w:w="679" w:type="pct"/>
            <w:shd w:val="clear" w:color="auto" w:fill="E0E0E0"/>
            <w:vAlign w:val="center"/>
            <w:hideMark/>
          </w:tcPr>
          <w:p w14:paraId="4488FAA7" w14:textId="77777777" w:rsidR="00AC33EC" w:rsidRPr="00AC33EC" w:rsidRDefault="00AC33EC" w:rsidP="00AC33EC">
            <w:pPr>
              <w:spacing w:after="0" w:line="240" w:lineRule="auto"/>
              <w:jc w:val="center"/>
              <w:rPr>
                <w:sz w:val="18"/>
                <w:szCs w:val="18"/>
              </w:rPr>
            </w:pPr>
            <w:r w:rsidRPr="00AC33EC">
              <w:rPr>
                <w:sz w:val="18"/>
                <w:szCs w:val="18"/>
              </w:rPr>
              <w:t xml:space="preserve">Wysokość emitora </w:t>
            </w:r>
          </w:p>
        </w:tc>
        <w:tc>
          <w:tcPr>
            <w:tcW w:w="678" w:type="pct"/>
            <w:shd w:val="clear" w:color="auto" w:fill="E0E0E0"/>
            <w:vAlign w:val="center"/>
            <w:hideMark/>
          </w:tcPr>
          <w:p w14:paraId="5604AF5C" w14:textId="77777777" w:rsidR="00AC33EC" w:rsidRPr="00AC33EC" w:rsidRDefault="00AC33EC" w:rsidP="00AC33EC">
            <w:pPr>
              <w:spacing w:after="0" w:line="240" w:lineRule="auto"/>
              <w:ind w:left="-106" w:right="-112"/>
              <w:jc w:val="center"/>
              <w:rPr>
                <w:sz w:val="18"/>
                <w:szCs w:val="18"/>
              </w:rPr>
            </w:pPr>
            <w:r w:rsidRPr="00AC33EC">
              <w:rPr>
                <w:sz w:val="18"/>
                <w:szCs w:val="18"/>
              </w:rPr>
              <w:t>Średnica wewnętrzna</w:t>
            </w:r>
          </w:p>
        </w:tc>
        <w:tc>
          <w:tcPr>
            <w:tcW w:w="593" w:type="pct"/>
            <w:shd w:val="clear" w:color="auto" w:fill="E0E0E0"/>
            <w:vAlign w:val="center"/>
            <w:hideMark/>
          </w:tcPr>
          <w:p w14:paraId="0CC83C55" w14:textId="77777777" w:rsidR="00AC33EC" w:rsidRPr="00AC33EC" w:rsidRDefault="00AC33EC" w:rsidP="00AC33EC">
            <w:pPr>
              <w:spacing w:after="0" w:line="240" w:lineRule="auto"/>
              <w:jc w:val="center"/>
              <w:rPr>
                <w:sz w:val="18"/>
                <w:szCs w:val="18"/>
              </w:rPr>
            </w:pPr>
            <w:r w:rsidRPr="00AC33EC">
              <w:rPr>
                <w:sz w:val="18"/>
                <w:szCs w:val="18"/>
              </w:rPr>
              <w:t>Prędkość wylotowa gazów</w:t>
            </w:r>
          </w:p>
        </w:tc>
        <w:tc>
          <w:tcPr>
            <w:tcW w:w="504" w:type="pct"/>
            <w:shd w:val="clear" w:color="auto" w:fill="E0E0E0"/>
            <w:vAlign w:val="center"/>
            <w:hideMark/>
          </w:tcPr>
          <w:p w14:paraId="78BF4F88" w14:textId="77777777" w:rsidR="00AC33EC" w:rsidRPr="00AC33EC" w:rsidRDefault="00AC33EC" w:rsidP="00AC33EC">
            <w:pPr>
              <w:spacing w:after="0" w:line="240" w:lineRule="auto"/>
              <w:jc w:val="center"/>
              <w:rPr>
                <w:sz w:val="18"/>
                <w:szCs w:val="18"/>
              </w:rPr>
            </w:pPr>
            <w:r w:rsidRPr="00AC33EC">
              <w:rPr>
                <w:sz w:val="18"/>
                <w:szCs w:val="18"/>
              </w:rPr>
              <w:t>Czas pracy emitora</w:t>
            </w:r>
          </w:p>
        </w:tc>
      </w:tr>
      <w:tr w:rsidR="00AC33EC" w:rsidRPr="00AC33EC" w14:paraId="0CEECE36" w14:textId="77777777" w:rsidTr="00AC33EC">
        <w:trPr>
          <w:trHeight w:hRule="exact" w:val="284"/>
          <w:jc w:val="center"/>
        </w:trPr>
        <w:tc>
          <w:tcPr>
            <w:tcW w:w="1123" w:type="pct"/>
            <w:vMerge/>
            <w:vAlign w:val="center"/>
            <w:hideMark/>
          </w:tcPr>
          <w:p w14:paraId="68D9037B" w14:textId="77777777" w:rsidR="00AC33EC" w:rsidRPr="00AC33EC" w:rsidRDefault="00AC33EC" w:rsidP="00AC33EC">
            <w:pPr>
              <w:spacing w:after="0" w:line="240" w:lineRule="auto"/>
              <w:jc w:val="center"/>
              <w:rPr>
                <w:sz w:val="18"/>
                <w:szCs w:val="18"/>
              </w:rPr>
            </w:pPr>
          </w:p>
        </w:tc>
        <w:tc>
          <w:tcPr>
            <w:tcW w:w="1423" w:type="pct"/>
            <w:vMerge/>
            <w:shd w:val="clear" w:color="auto" w:fill="E0E0E0"/>
          </w:tcPr>
          <w:p w14:paraId="68677506" w14:textId="77777777" w:rsidR="00AC33EC" w:rsidRPr="00AC33EC" w:rsidRDefault="00AC33EC" w:rsidP="00AC33EC">
            <w:pPr>
              <w:spacing w:after="0" w:line="240" w:lineRule="auto"/>
              <w:jc w:val="center"/>
              <w:rPr>
                <w:sz w:val="18"/>
                <w:szCs w:val="18"/>
                <w:lang w:val="de-DE"/>
              </w:rPr>
            </w:pPr>
          </w:p>
        </w:tc>
        <w:tc>
          <w:tcPr>
            <w:tcW w:w="679" w:type="pct"/>
            <w:shd w:val="clear" w:color="auto" w:fill="E0E0E0"/>
            <w:vAlign w:val="center"/>
            <w:hideMark/>
          </w:tcPr>
          <w:p w14:paraId="6401643C" w14:textId="77777777" w:rsidR="00AC33EC" w:rsidRPr="00AC33EC" w:rsidRDefault="00AC33EC" w:rsidP="00AC33EC">
            <w:pPr>
              <w:spacing w:after="0" w:line="240" w:lineRule="auto"/>
              <w:jc w:val="center"/>
              <w:rPr>
                <w:sz w:val="18"/>
                <w:szCs w:val="18"/>
                <w:lang w:val="de-DE"/>
              </w:rPr>
            </w:pPr>
            <w:r w:rsidRPr="00AC33EC">
              <w:rPr>
                <w:sz w:val="18"/>
                <w:szCs w:val="18"/>
                <w:lang w:val="de-DE"/>
              </w:rPr>
              <w:t>[m]</w:t>
            </w:r>
          </w:p>
        </w:tc>
        <w:tc>
          <w:tcPr>
            <w:tcW w:w="678" w:type="pct"/>
            <w:shd w:val="clear" w:color="auto" w:fill="E0E0E0"/>
            <w:vAlign w:val="center"/>
            <w:hideMark/>
          </w:tcPr>
          <w:p w14:paraId="246F31B5" w14:textId="77777777" w:rsidR="00AC33EC" w:rsidRPr="00AC33EC" w:rsidRDefault="00AC33EC" w:rsidP="00AC33EC">
            <w:pPr>
              <w:spacing w:after="0" w:line="240" w:lineRule="auto"/>
              <w:jc w:val="center"/>
              <w:rPr>
                <w:sz w:val="18"/>
                <w:szCs w:val="18"/>
                <w:lang w:val="de-DE"/>
              </w:rPr>
            </w:pPr>
            <w:r w:rsidRPr="00AC33EC">
              <w:rPr>
                <w:sz w:val="18"/>
                <w:szCs w:val="18"/>
                <w:lang w:val="de-DE"/>
              </w:rPr>
              <w:t>[m]</w:t>
            </w:r>
          </w:p>
        </w:tc>
        <w:tc>
          <w:tcPr>
            <w:tcW w:w="593" w:type="pct"/>
            <w:shd w:val="clear" w:color="auto" w:fill="E0E0E0"/>
            <w:vAlign w:val="center"/>
            <w:hideMark/>
          </w:tcPr>
          <w:p w14:paraId="58D2B369" w14:textId="77777777" w:rsidR="00AC33EC" w:rsidRPr="00AC33EC" w:rsidRDefault="00AC33EC" w:rsidP="00AC33EC">
            <w:pPr>
              <w:spacing w:after="0" w:line="240" w:lineRule="auto"/>
              <w:jc w:val="center"/>
              <w:rPr>
                <w:sz w:val="18"/>
                <w:szCs w:val="18"/>
              </w:rPr>
            </w:pPr>
            <w:r w:rsidRPr="00AC33EC">
              <w:rPr>
                <w:sz w:val="18"/>
                <w:szCs w:val="18"/>
              </w:rPr>
              <w:t>[m/s]</w:t>
            </w:r>
          </w:p>
        </w:tc>
        <w:tc>
          <w:tcPr>
            <w:tcW w:w="504" w:type="pct"/>
            <w:shd w:val="clear" w:color="auto" w:fill="E0E0E0"/>
            <w:vAlign w:val="center"/>
            <w:hideMark/>
          </w:tcPr>
          <w:p w14:paraId="2639A800" w14:textId="77777777" w:rsidR="00AC33EC" w:rsidRPr="00AC33EC" w:rsidRDefault="00AC33EC" w:rsidP="00AC33EC">
            <w:pPr>
              <w:spacing w:after="0" w:line="240" w:lineRule="auto"/>
              <w:jc w:val="center"/>
              <w:rPr>
                <w:sz w:val="18"/>
                <w:szCs w:val="18"/>
              </w:rPr>
            </w:pPr>
            <w:r w:rsidRPr="00AC33EC">
              <w:rPr>
                <w:sz w:val="18"/>
                <w:szCs w:val="18"/>
              </w:rPr>
              <w:t>h/rok</w:t>
            </w:r>
          </w:p>
        </w:tc>
      </w:tr>
      <w:tr w:rsidR="00AC33EC" w:rsidRPr="00AC33EC" w14:paraId="3C80059C" w14:textId="77777777" w:rsidTr="00AC33EC">
        <w:trPr>
          <w:trHeight w:hRule="exact" w:val="510"/>
          <w:jc w:val="center"/>
        </w:trPr>
        <w:tc>
          <w:tcPr>
            <w:tcW w:w="1123" w:type="pct"/>
            <w:vAlign w:val="center"/>
          </w:tcPr>
          <w:p w14:paraId="4069A8A9" w14:textId="77777777" w:rsidR="00AC33EC" w:rsidRPr="00AC33EC" w:rsidRDefault="00AC33EC" w:rsidP="00AC33EC">
            <w:pPr>
              <w:spacing w:after="0" w:line="240" w:lineRule="auto"/>
              <w:jc w:val="center"/>
              <w:rPr>
                <w:b/>
                <w:sz w:val="18"/>
                <w:szCs w:val="18"/>
              </w:rPr>
            </w:pPr>
            <w:r w:rsidRPr="00AC33EC">
              <w:rPr>
                <w:b/>
                <w:sz w:val="18"/>
                <w:szCs w:val="18"/>
              </w:rPr>
              <w:t>E-1</w:t>
            </w:r>
          </w:p>
          <w:p w14:paraId="30783A54" w14:textId="16094A4D" w:rsidR="00AC33EC" w:rsidRPr="00AC33EC" w:rsidRDefault="00AC33EC" w:rsidP="00AC33EC">
            <w:pPr>
              <w:spacing w:after="0" w:line="240" w:lineRule="auto"/>
              <w:jc w:val="center"/>
              <w:rPr>
                <w:sz w:val="18"/>
                <w:szCs w:val="18"/>
              </w:rPr>
            </w:pPr>
          </w:p>
        </w:tc>
        <w:tc>
          <w:tcPr>
            <w:tcW w:w="1423" w:type="pct"/>
            <w:vAlign w:val="center"/>
          </w:tcPr>
          <w:p w14:paraId="0F6287AE" w14:textId="77777777" w:rsidR="00AC33EC" w:rsidRPr="00AC33EC" w:rsidRDefault="00AC33EC" w:rsidP="00AC33EC">
            <w:pPr>
              <w:spacing w:after="0" w:line="240" w:lineRule="auto"/>
              <w:rPr>
                <w:sz w:val="18"/>
                <w:szCs w:val="18"/>
              </w:rPr>
            </w:pPr>
            <w:r w:rsidRPr="00AC33EC">
              <w:rPr>
                <w:sz w:val="18"/>
                <w:szCs w:val="18"/>
              </w:rPr>
              <w:t>Przyjęcie i magazynowanie paliw Pb95</w:t>
            </w:r>
          </w:p>
        </w:tc>
        <w:tc>
          <w:tcPr>
            <w:tcW w:w="679" w:type="pct"/>
            <w:vAlign w:val="center"/>
          </w:tcPr>
          <w:p w14:paraId="51FBC58C" w14:textId="77777777" w:rsidR="00AC33EC" w:rsidRPr="00AC33EC" w:rsidRDefault="00AC33EC" w:rsidP="00AC33EC">
            <w:pPr>
              <w:spacing w:after="0" w:line="240" w:lineRule="auto"/>
              <w:jc w:val="center"/>
              <w:rPr>
                <w:sz w:val="18"/>
                <w:szCs w:val="18"/>
              </w:rPr>
            </w:pPr>
            <w:r w:rsidRPr="00AC33EC">
              <w:rPr>
                <w:sz w:val="18"/>
                <w:szCs w:val="18"/>
              </w:rPr>
              <w:t>4,0</w:t>
            </w:r>
          </w:p>
        </w:tc>
        <w:tc>
          <w:tcPr>
            <w:tcW w:w="678" w:type="pct"/>
            <w:vAlign w:val="center"/>
          </w:tcPr>
          <w:p w14:paraId="42D6738F" w14:textId="77777777" w:rsidR="00AC33EC" w:rsidRPr="00AC33EC" w:rsidRDefault="00AC33EC" w:rsidP="00AC33EC">
            <w:pPr>
              <w:spacing w:after="0" w:line="240" w:lineRule="auto"/>
              <w:jc w:val="center"/>
              <w:rPr>
                <w:sz w:val="18"/>
                <w:szCs w:val="18"/>
              </w:rPr>
            </w:pPr>
            <w:r w:rsidRPr="00AC33EC">
              <w:rPr>
                <w:sz w:val="18"/>
                <w:szCs w:val="18"/>
              </w:rPr>
              <w:t>0,05</w:t>
            </w:r>
          </w:p>
        </w:tc>
        <w:tc>
          <w:tcPr>
            <w:tcW w:w="593" w:type="pct"/>
            <w:vAlign w:val="center"/>
          </w:tcPr>
          <w:p w14:paraId="381C1DC6" w14:textId="77777777" w:rsidR="00AC33EC" w:rsidRPr="00AC33EC" w:rsidRDefault="00AC33EC" w:rsidP="00AC33EC">
            <w:pPr>
              <w:spacing w:after="0" w:line="240" w:lineRule="auto"/>
              <w:jc w:val="center"/>
              <w:rPr>
                <w:sz w:val="18"/>
                <w:szCs w:val="18"/>
              </w:rPr>
            </w:pPr>
            <w:r w:rsidRPr="00AC33EC">
              <w:rPr>
                <w:sz w:val="18"/>
                <w:szCs w:val="18"/>
              </w:rPr>
              <w:t>0,0</w:t>
            </w:r>
          </w:p>
        </w:tc>
        <w:tc>
          <w:tcPr>
            <w:tcW w:w="504" w:type="pct"/>
            <w:vAlign w:val="center"/>
          </w:tcPr>
          <w:p w14:paraId="29AF1331" w14:textId="77777777" w:rsidR="00AC33EC" w:rsidRPr="00AC33EC" w:rsidRDefault="00AC33EC" w:rsidP="00AC33EC">
            <w:pPr>
              <w:spacing w:after="0" w:line="240" w:lineRule="auto"/>
              <w:jc w:val="center"/>
              <w:rPr>
                <w:sz w:val="18"/>
                <w:szCs w:val="18"/>
              </w:rPr>
            </w:pPr>
            <w:r w:rsidRPr="00AC33EC">
              <w:rPr>
                <w:sz w:val="18"/>
                <w:szCs w:val="18"/>
              </w:rPr>
              <w:t>8 760</w:t>
            </w:r>
          </w:p>
        </w:tc>
      </w:tr>
      <w:tr w:rsidR="00AC33EC" w:rsidRPr="00AC33EC" w14:paraId="503CB092" w14:textId="77777777" w:rsidTr="00AC33EC">
        <w:trPr>
          <w:trHeight w:hRule="exact" w:val="510"/>
          <w:jc w:val="center"/>
        </w:trPr>
        <w:tc>
          <w:tcPr>
            <w:tcW w:w="1123" w:type="pct"/>
            <w:vAlign w:val="center"/>
          </w:tcPr>
          <w:p w14:paraId="1663FE1A" w14:textId="77777777" w:rsidR="00AC33EC" w:rsidRPr="00AC33EC" w:rsidRDefault="00AC33EC" w:rsidP="00AC33EC">
            <w:pPr>
              <w:spacing w:after="0" w:line="240" w:lineRule="auto"/>
              <w:jc w:val="center"/>
              <w:rPr>
                <w:b/>
                <w:sz w:val="18"/>
                <w:szCs w:val="18"/>
              </w:rPr>
            </w:pPr>
            <w:r w:rsidRPr="00AC33EC">
              <w:rPr>
                <w:b/>
                <w:sz w:val="18"/>
                <w:szCs w:val="18"/>
              </w:rPr>
              <w:t>E-2</w:t>
            </w:r>
          </w:p>
          <w:p w14:paraId="1517E96A" w14:textId="7D743207" w:rsidR="00AC33EC" w:rsidRPr="00AC33EC" w:rsidRDefault="00AC33EC" w:rsidP="00AC33EC">
            <w:pPr>
              <w:spacing w:after="0" w:line="240" w:lineRule="auto"/>
              <w:jc w:val="center"/>
              <w:rPr>
                <w:b/>
                <w:sz w:val="18"/>
                <w:szCs w:val="18"/>
              </w:rPr>
            </w:pPr>
          </w:p>
        </w:tc>
        <w:tc>
          <w:tcPr>
            <w:tcW w:w="1423" w:type="pct"/>
            <w:vAlign w:val="center"/>
          </w:tcPr>
          <w:p w14:paraId="5162434D" w14:textId="77777777" w:rsidR="00AC33EC" w:rsidRPr="00AC33EC" w:rsidRDefault="00AC33EC" w:rsidP="00AC33EC">
            <w:pPr>
              <w:spacing w:after="0" w:line="240" w:lineRule="auto"/>
              <w:rPr>
                <w:sz w:val="18"/>
                <w:szCs w:val="18"/>
              </w:rPr>
            </w:pPr>
            <w:r w:rsidRPr="00AC33EC">
              <w:rPr>
                <w:sz w:val="18"/>
                <w:szCs w:val="18"/>
              </w:rPr>
              <w:t>Przyjęcie i magazynowanie paliw ON</w:t>
            </w:r>
          </w:p>
        </w:tc>
        <w:tc>
          <w:tcPr>
            <w:tcW w:w="679" w:type="pct"/>
            <w:vAlign w:val="center"/>
          </w:tcPr>
          <w:p w14:paraId="41BCB8DD" w14:textId="77777777" w:rsidR="00AC33EC" w:rsidRPr="00AC33EC" w:rsidRDefault="00AC33EC" w:rsidP="00AC33EC">
            <w:pPr>
              <w:spacing w:after="0" w:line="240" w:lineRule="auto"/>
              <w:jc w:val="center"/>
              <w:rPr>
                <w:sz w:val="18"/>
                <w:szCs w:val="18"/>
              </w:rPr>
            </w:pPr>
            <w:r w:rsidRPr="00AC33EC">
              <w:rPr>
                <w:sz w:val="18"/>
                <w:szCs w:val="18"/>
              </w:rPr>
              <w:t>4,0</w:t>
            </w:r>
          </w:p>
        </w:tc>
        <w:tc>
          <w:tcPr>
            <w:tcW w:w="678" w:type="pct"/>
            <w:vAlign w:val="center"/>
          </w:tcPr>
          <w:p w14:paraId="000CD29A" w14:textId="77777777" w:rsidR="00AC33EC" w:rsidRPr="00AC33EC" w:rsidRDefault="00AC33EC" w:rsidP="00AC33EC">
            <w:pPr>
              <w:spacing w:after="0" w:line="240" w:lineRule="auto"/>
              <w:jc w:val="center"/>
              <w:rPr>
                <w:sz w:val="18"/>
                <w:szCs w:val="18"/>
              </w:rPr>
            </w:pPr>
            <w:r w:rsidRPr="00AC33EC">
              <w:rPr>
                <w:sz w:val="18"/>
                <w:szCs w:val="18"/>
              </w:rPr>
              <w:t>0,05</w:t>
            </w:r>
          </w:p>
        </w:tc>
        <w:tc>
          <w:tcPr>
            <w:tcW w:w="593" w:type="pct"/>
            <w:vAlign w:val="center"/>
          </w:tcPr>
          <w:p w14:paraId="06F80908" w14:textId="77777777" w:rsidR="00AC33EC" w:rsidRPr="00AC33EC" w:rsidRDefault="00AC33EC" w:rsidP="00AC33EC">
            <w:pPr>
              <w:spacing w:after="0" w:line="240" w:lineRule="auto"/>
              <w:jc w:val="center"/>
              <w:rPr>
                <w:sz w:val="18"/>
                <w:szCs w:val="18"/>
              </w:rPr>
            </w:pPr>
            <w:r w:rsidRPr="00AC33EC">
              <w:rPr>
                <w:sz w:val="18"/>
                <w:szCs w:val="18"/>
              </w:rPr>
              <w:t>0,0</w:t>
            </w:r>
          </w:p>
        </w:tc>
        <w:tc>
          <w:tcPr>
            <w:tcW w:w="504" w:type="pct"/>
            <w:vAlign w:val="center"/>
          </w:tcPr>
          <w:p w14:paraId="747F3C64" w14:textId="77777777" w:rsidR="00AC33EC" w:rsidRPr="00AC33EC" w:rsidRDefault="00AC33EC" w:rsidP="00AC33EC">
            <w:pPr>
              <w:spacing w:after="0" w:line="240" w:lineRule="auto"/>
              <w:jc w:val="center"/>
              <w:rPr>
                <w:sz w:val="18"/>
                <w:szCs w:val="18"/>
              </w:rPr>
            </w:pPr>
            <w:r w:rsidRPr="00AC33EC">
              <w:rPr>
                <w:sz w:val="18"/>
                <w:szCs w:val="18"/>
              </w:rPr>
              <w:t>8 760</w:t>
            </w:r>
          </w:p>
        </w:tc>
      </w:tr>
      <w:tr w:rsidR="00AC33EC" w:rsidRPr="00AC33EC" w14:paraId="52130ACA" w14:textId="77777777" w:rsidTr="00AC33EC">
        <w:trPr>
          <w:trHeight w:hRule="exact" w:val="510"/>
          <w:jc w:val="center"/>
        </w:trPr>
        <w:tc>
          <w:tcPr>
            <w:tcW w:w="1123" w:type="pct"/>
            <w:vAlign w:val="center"/>
          </w:tcPr>
          <w:p w14:paraId="434EBC90" w14:textId="77777777" w:rsidR="00AC33EC" w:rsidRPr="00AC33EC" w:rsidRDefault="00AC33EC" w:rsidP="00AC33EC">
            <w:pPr>
              <w:spacing w:after="0" w:line="240" w:lineRule="auto"/>
              <w:jc w:val="center"/>
              <w:rPr>
                <w:b/>
                <w:sz w:val="18"/>
                <w:szCs w:val="18"/>
              </w:rPr>
            </w:pPr>
            <w:r w:rsidRPr="00AC33EC">
              <w:rPr>
                <w:b/>
                <w:sz w:val="18"/>
                <w:szCs w:val="18"/>
              </w:rPr>
              <w:t>E-3</w:t>
            </w:r>
          </w:p>
          <w:p w14:paraId="3EA4ACE4" w14:textId="6DB03060" w:rsidR="00AC33EC" w:rsidRPr="00AC33EC" w:rsidRDefault="00AC33EC" w:rsidP="00AC33EC">
            <w:pPr>
              <w:spacing w:after="0" w:line="240" w:lineRule="auto"/>
              <w:jc w:val="center"/>
              <w:rPr>
                <w:sz w:val="18"/>
                <w:szCs w:val="18"/>
              </w:rPr>
            </w:pPr>
          </w:p>
        </w:tc>
        <w:tc>
          <w:tcPr>
            <w:tcW w:w="1423" w:type="pct"/>
            <w:vAlign w:val="center"/>
          </w:tcPr>
          <w:p w14:paraId="4E8972BB" w14:textId="77777777" w:rsidR="00AC33EC" w:rsidRPr="00AC33EC" w:rsidRDefault="00AC33EC" w:rsidP="00AC33EC">
            <w:pPr>
              <w:spacing w:after="0" w:line="240" w:lineRule="auto"/>
              <w:rPr>
                <w:sz w:val="18"/>
                <w:szCs w:val="18"/>
              </w:rPr>
            </w:pPr>
            <w:r w:rsidRPr="00AC33EC">
              <w:rPr>
                <w:sz w:val="18"/>
                <w:szCs w:val="18"/>
              </w:rPr>
              <w:t>Dystrybucja  paliw Pb95</w:t>
            </w:r>
          </w:p>
        </w:tc>
        <w:tc>
          <w:tcPr>
            <w:tcW w:w="679" w:type="pct"/>
            <w:vAlign w:val="center"/>
          </w:tcPr>
          <w:p w14:paraId="0A0349DA" w14:textId="77777777" w:rsidR="00AC33EC" w:rsidRPr="00AC33EC" w:rsidRDefault="00AC33EC" w:rsidP="00AC33EC">
            <w:pPr>
              <w:spacing w:after="0" w:line="240" w:lineRule="auto"/>
              <w:jc w:val="center"/>
              <w:rPr>
                <w:sz w:val="18"/>
                <w:szCs w:val="18"/>
              </w:rPr>
            </w:pPr>
            <w:r w:rsidRPr="00AC33EC">
              <w:rPr>
                <w:sz w:val="18"/>
                <w:szCs w:val="18"/>
              </w:rPr>
              <w:t>0,8</w:t>
            </w:r>
          </w:p>
        </w:tc>
        <w:tc>
          <w:tcPr>
            <w:tcW w:w="678" w:type="pct"/>
            <w:vAlign w:val="center"/>
          </w:tcPr>
          <w:p w14:paraId="3B34E279" w14:textId="77777777" w:rsidR="00AC33EC" w:rsidRPr="00AC33EC" w:rsidRDefault="00AC33EC" w:rsidP="00AC33EC">
            <w:pPr>
              <w:spacing w:after="0" w:line="240" w:lineRule="auto"/>
              <w:jc w:val="center"/>
              <w:rPr>
                <w:sz w:val="18"/>
                <w:szCs w:val="18"/>
              </w:rPr>
            </w:pPr>
            <w:r w:rsidRPr="00AC33EC">
              <w:rPr>
                <w:sz w:val="18"/>
                <w:szCs w:val="18"/>
              </w:rPr>
              <w:t>0,05</w:t>
            </w:r>
          </w:p>
        </w:tc>
        <w:tc>
          <w:tcPr>
            <w:tcW w:w="593" w:type="pct"/>
            <w:vAlign w:val="center"/>
          </w:tcPr>
          <w:p w14:paraId="76E11139" w14:textId="77777777" w:rsidR="00AC33EC" w:rsidRPr="00AC33EC" w:rsidRDefault="00AC33EC" w:rsidP="00AC33EC">
            <w:pPr>
              <w:spacing w:after="0" w:line="240" w:lineRule="auto"/>
              <w:jc w:val="center"/>
              <w:rPr>
                <w:sz w:val="18"/>
                <w:szCs w:val="18"/>
              </w:rPr>
            </w:pPr>
            <w:r w:rsidRPr="00AC33EC">
              <w:rPr>
                <w:sz w:val="18"/>
                <w:szCs w:val="18"/>
              </w:rPr>
              <w:t>0,0</w:t>
            </w:r>
          </w:p>
        </w:tc>
        <w:tc>
          <w:tcPr>
            <w:tcW w:w="504" w:type="pct"/>
            <w:vAlign w:val="center"/>
          </w:tcPr>
          <w:p w14:paraId="335EACAC" w14:textId="77777777" w:rsidR="00AC33EC" w:rsidRPr="00AC33EC" w:rsidRDefault="00AC33EC" w:rsidP="00AC33EC">
            <w:pPr>
              <w:spacing w:after="0" w:line="240" w:lineRule="auto"/>
              <w:jc w:val="center"/>
              <w:rPr>
                <w:sz w:val="18"/>
                <w:szCs w:val="18"/>
              </w:rPr>
            </w:pPr>
            <w:r w:rsidRPr="00AC33EC">
              <w:rPr>
                <w:sz w:val="18"/>
                <w:szCs w:val="18"/>
              </w:rPr>
              <w:t>400</w:t>
            </w:r>
          </w:p>
        </w:tc>
      </w:tr>
      <w:tr w:rsidR="00AC33EC" w:rsidRPr="00AC33EC" w14:paraId="4CE68FEE" w14:textId="77777777" w:rsidTr="00AC33EC">
        <w:trPr>
          <w:trHeight w:hRule="exact" w:val="510"/>
          <w:jc w:val="center"/>
        </w:trPr>
        <w:tc>
          <w:tcPr>
            <w:tcW w:w="1123" w:type="pct"/>
            <w:vAlign w:val="center"/>
          </w:tcPr>
          <w:p w14:paraId="3F91CC16" w14:textId="77777777" w:rsidR="00AC33EC" w:rsidRPr="00AC33EC" w:rsidRDefault="00AC33EC" w:rsidP="00AC33EC">
            <w:pPr>
              <w:spacing w:after="0" w:line="240" w:lineRule="auto"/>
              <w:jc w:val="center"/>
              <w:rPr>
                <w:b/>
                <w:sz w:val="18"/>
                <w:szCs w:val="18"/>
              </w:rPr>
            </w:pPr>
            <w:r w:rsidRPr="00AC33EC">
              <w:rPr>
                <w:b/>
                <w:sz w:val="18"/>
                <w:szCs w:val="18"/>
              </w:rPr>
              <w:t>E-4</w:t>
            </w:r>
          </w:p>
          <w:p w14:paraId="574F46A0" w14:textId="1B3CBA34" w:rsidR="00AC33EC" w:rsidRPr="00AC33EC" w:rsidRDefault="00AC33EC" w:rsidP="00AC33EC">
            <w:pPr>
              <w:spacing w:after="0" w:line="240" w:lineRule="auto"/>
              <w:jc w:val="center"/>
              <w:rPr>
                <w:b/>
                <w:sz w:val="18"/>
                <w:szCs w:val="18"/>
              </w:rPr>
            </w:pPr>
          </w:p>
        </w:tc>
        <w:tc>
          <w:tcPr>
            <w:tcW w:w="1423" w:type="pct"/>
            <w:vAlign w:val="center"/>
          </w:tcPr>
          <w:p w14:paraId="175551C7" w14:textId="77777777" w:rsidR="00AC33EC" w:rsidRPr="00AC33EC" w:rsidRDefault="00AC33EC" w:rsidP="00AC33EC">
            <w:pPr>
              <w:spacing w:after="0" w:line="240" w:lineRule="auto"/>
              <w:rPr>
                <w:sz w:val="18"/>
                <w:szCs w:val="18"/>
              </w:rPr>
            </w:pPr>
            <w:r w:rsidRPr="00AC33EC">
              <w:rPr>
                <w:sz w:val="18"/>
                <w:szCs w:val="18"/>
              </w:rPr>
              <w:t>Dystrybucja paliw ON</w:t>
            </w:r>
          </w:p>
        </w:tc>
        <w:tc>
          <w:tcPr>
            <w:tcW w:w="679" w:type="pct"/>
            <w:vAlign w:val="center"/>
          </w:tcPr>
          <w:p w14:paraId="3F2EF71D" w14:textId="77777777" w:rsidR="00AC33EC" w:rsidRPr="00AC33EC" w:rsidRDefault="00AC33EC" w:rsidP="00AC33EC">
            <w:pPr>
              <w:spacing w:after="0" w:line="240" w:lineRule="auto"/>
              <w:jc w:val="center"/>
              <w:rPr>
                <w:sz w:val="18"/>
                <w:szCs w:val="18"/>
              </w:rPr>
            </w:pPr>
            <w:r w:rsidRPr="00AC33EC">
              <w:rPr>
                <w:sz w:val="18"/>
                <w:szCs w:val="18"/>
              </w:rPr>
              <w:t>0,8</w:t>
            </w:r>
          </w:p>
        </w:tc>
        <w:tc>
          <w:tcPr>
            <w:tcW w:w="678" w:type="pct"/>
            <w:vAlign w:val="center"/>
          </w:tcPr>
          <w:p w14:paraId="07CAF9BE" w14:textId="77777777" w:rsidR="00AC33EC" w:rsidRPr="00AC33EC" w:rsidRDefault="00AC33EC" w:rsidP="00AC33EC">
            <w:pPr>
              <w:spacing w:after="0" w:line="240" w:lineRule="auto"/>
              <w:jc w:val="center"/>
              <w:rPr>
                <w:sz w:val="18"/>
                <w:szCs w:val="18"/>
              </w:rPr>
            </w:pPr>
            <w:r w:rsidRPr="00AC33EC">
              <w:rPr>
                <w:sz w:val="18"/>
                <w:szCs w:val="18"/>
              </w:rPr>
              <w:t>0,05</w:t>
            </w:r>
          </w:p>
        </w:tc>
        <w:tc>
          <w:tcPr>
            <w:tcW w:w="593" w:type="pct"/>
            <w:vAlign w:val="center"/>
          </w:tcPr>
          <w:p w14:paraId="10DB9836" w14:textId="77777777" w:rsidR="00AC33EC" w:rsidRPr="00AC33EC" w:rsidRDefault="00AC33EC" w:rsidP="00AC33EC">
            <w:pPr>
              <w:spacing w:after="0" w:line="240" w:lineRule="auto"/>
              <w:jc w:val="center"/>
              <w:rPr>
                <w:sz w:val="18"/>
                <w:szCs w:val="18"/>
              </w:rPr>
            </w:pPr>
            <w:r w:rsidRPr="00AC33EC">
              <w:rPr>
                <w:sz w:val="18"/>
                <w:szCs w:val="18"/>
              </w:rPr>
              <w:t>0,0</w:t>
            </w:r>
          </w:p>
        </w:tc>
        <w:tc>
          <w:tcPr>
            <w:tcW w:w="504" w:type="pct"/>
            <w:vAlign w:val="center"/>
          </w:tcPr>
          <w:p w14:paraId="536B0D35" w14:textId="77777777" w:rsidR="00AC33EC" w:rsidRPr="00AC33EC" w:rsidRDefault="00AC33EC" w:rsidP="00AC33EC">
            <w:pPr>
              <w:spacing w:after="0" w:line="240" w:lineRule="auto"/>
              <w:jc w:val="center"/>
              <w:rPr>
                <w:sz w:val="18"/>
                <w:szCs w:val="18"/>
              </w:rPr>
            </w:pPr>
            <w:r w:rsidRPr="00AC33EC">
              <w:rPr>
                <w:sz w:val="18"/>
                <w:szCs w:val="18"/>
              </w:rPr>
              <w:t>660</w:t>
            </w:r>
          </w:p>
        </w:tc>
      </w:tr>
    </w:tbl>
    <w:p w14:paraId="442C89F5" w14:textId="77777777" w:rsidR="00AC33EC" w:rsidRPr="00AC33EC" w:rsidRDefault="00AC33EC" w:rsidP="00AC33EC">
      <w:pPr>
        <w:keepLines/>
        <w:spacing w:after="0"/>
        <w:ind w:right="111"/>
        <w:jc w:val="left"/>
        <w:rPr>
          <w:b/>
          <w:szCs w:val="24"/>
        </w:rPr>
      </w:pPr>
    </w:p>
    <w:p w14:paraId="1F886D52" w14:textId="346F6672" w:rsidR="002D7C61" w:rsidRPr="00AC33EC" w:rsidRDefault="00AC33EC" w:rsidP="00AC33EC">
      <w:pPr>
        <w:spacing w:after="0" w:line="360" w:lineRule="auto"/>
        <w:rPr>
          <w:szCs w:val="24"/>
        </w:rPr>
      </w:pPr>
      <w:r w:rsidRPr="00AC33EC">
        <w:rPr>
          <w:szCs w:val="24"/>
        </w:rPr>
        <w:t>Na etapie określenia równoczesności pracy wyodrębniono podokresy, które zostały podzielone pod względem aktywności poszczególnych źródeł emisji eksploatowanych w instalacjach.</w:t>
      </w:r>
    </w:p>
    <w:p w14:paraId="315078EB" w14:textId="77777777" w:rsidR="00D5456C" w:rsidRDefault="00D5456C" w:rsidP="00332C48">
      <w:pPr>
        <w:spacing w:before="120" w:after="120" w:line="360" w:lineRule="auto"/>
        <w:jc w:val="center"/>
        <w:rPr>
          <w:b/>
          <w:bCs/>
          <w:i/>
          <w:sz w:val="22"/>
          <w:lang w:val="x-none" w:eastAsia="x-none"/>
        </w:rPr>
      </w:pPr>
      <w:bookmarkStart w:id="114" w:name="_Toc469176706"/>
    </w:p>
    <w:p w14:paraId="436D759B" w14:textId="77777777" w:rsidR="00D5456C" w:rsidRDefault="00D5456C" w:rsidP="00332C48">
      <w:pPr>
        <w:spacing w:before="120" w:after="120" w:line="360" w:lineRule="auto"/>
        <w:jc w:val="center"/>
        <w:rPr>
          <w:b/>
          <w:bCs/>
          <w:i/>
          <w:sz w:val="22"/>
          <w:lang w:val="x-none" w:eastAsia="x-none"/>
        </w:rPr>
      </w:pPr>
    </w:p>
    <w:p w14:paraId="5B723BC1" w14:textId="77777777" w:rsidR="00D5456C" w:rsidRDefault="00D5456C" w:rsidP="00332C48">
      <w:pPr>
        <w:spacing w:before="120" w:after="120" w:line="360" w:lineRule="auto"/>
        <w:jc w:val="center"/>
        <w:rPr>
          <w:b/>
          <w:bCs/>
          <w:i/>
          <w:sz w:val="22"/>
          <w:lang w:val="x-none" w:eastAsia="x-none"/>
        </w:rPr>
      </w:pPr>
    </w:p>
    <w:p w14:paraId="55B870D8" w14:textId="77777777" w:rsidR="00D5456C" w:rsidRDefault="00D5456C" w:rsidP="00332C48">
      <w:pPr>
        <w:spacing w:before="120" w:after="120" w:line="360" w:lineRule="auto"/>
        <w:jc w:val="center"/>
        <w:rPr>
          <w:b/>
          <w:bCs/>
          <w:i/>
          <w:sz w:val="22"/>
          <w:lang w:val="x-none" w:eastAsia="x-none"/>
        </w:rPr>
      </w:pPr>
    </w:p>
    <w:p w14:paraId="3A3BE607" w14:textId="77777777" w:rsidR="00D5456C" w:rsidRDefault="00D5456C" w:rsidP="00332C48">
      <w:pPr>
        <w:spacing w:before="120" w:after="120" w:line="360" w:lineRule="auto"/>
        <w:jc w:val="center"/>
        <w:rPr>
          <w:b/>
          <w:bCs/>
          <w:i/>
          <w:sz w:val="22"/>
          <w:lang w:val="x-none" w:eastAsia="x-none"/>
        </w:rPr>
      </w:pPr>
    </w:p>
    <w:p w14:paraId="0DF0BABF" w14:textId="1FCDEE4E" w:rsidR="00AC33EC" w:rsidRPr="00332C48" w:rsidRDefault="00AC33EC" w:rsidP="00332C48">
      <w:pPr>
        <w:spacing w:before="120" w:after="120" w:line="360" w:lineRule="auto"/>
        <w:jc w:val="center"/>
        <w:rPr>
          <w:b/>
          <w:i/>
          <w:sz w:val="22"/>
          <w:lang w:val="x-none" w:eastAsia="x-none"/>
        </w:rPr>
      </w:pPr>
      <w:r w:rsidRPr="00332C48">
        <w:rPr>
          <w:b/>
          <w:bCs/>
          <w:i/>
          <w:sz w:val="22"/>
          <w:lang w:val="x-none" w:eastAsia="x-none"/>
        </w:rPr>
        <w:lastRenderedPageBreak/>
        <w:t xml:space="preserve">Tabela </w:t>
      </w:r>
      <w:r w:rsidR="00332C48">
        <w:rPr>
          <w:b/>
          <w:bCs/>
          <w:i/>
          <w:sz w:val="22"/>
          <w:lang w:eastAsia="x-none"/>
        </w:rPr>
        <w:t>9</w:t>
      </w:r>
      <w:r w:rsidRPr="00332C48">
        <w:rPr>
          <w:b/>
          <w:bCs/>
          <w:i/>
          <w:sz w:val="22"/>
          <w:lang w:val="x-none" w:eastAsia="x-none"/>
        </w:rPr>
        <w:t xml:space="preserve">. </w:t>
      </w:r>
      <w:r w:rsidRPr="00332C48">
        <w:rPr>
          <w:b/>
          <w:i/>
          <w:sz w:val="22"/>
          <w:lang w:val="x-none" w:eastAsia="x-none"/>
        </w:rPr>
        <w:t>Czas pracy źródeł w podokresach</w:t>
      </w:r>
      <w:bookmarkEnd w:id="114"/>
    </w:p>
    <w:tbl>
      <w:tblPr>
        <w:tblW w:w="476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6" w:type="dxa"/>
          <w:left w:w="11" w:type="dxa"/>
          <w:bottom w:w="6" w:type="dxa"/>
          <w:right w:w="11" w:type="dxa"/>
        </w:tblCellMar>
        <w:tblLook w:val="04A0" w:firstRow="1" w:lastRow="0" w:firstColumn="1" w:lastColumn="0" w:noHBand="0" w:noVBand="1"/>
      </w:tblPr>
      <w:tblGrid>
        <w:gridCol w:w="422"/>
        <w:gridCol w:w="2409"/>
        <w:gridCol w:w="709"/>
        <w:gridCol w:w="1020"/>
        <w:gridCol w:w="1020"/>
        <w:gridCol w:w="1021"/>
        <w:gridCol w:w="1020"/>
        <w:gridCol w:w="1021"/>
      </w:tblGrid>
      <w:tr w:rsidR="00AC33EC" w:rsidRPr="00AC33EC" w14:paraId="0FCAD4AB" w14:textId="77777777" w:rsidTr="00AC33EC">
        <w:trPr>
          <w:trHeight w:hRule="exact" w:val="778"/>
          <w:tblHeader/>
          <w:jc w:val="center"/>
        </w:trPr>
        <w:tc>
          <w:tcPr>
            <w:tcW w:w="2831" w:type="dxa"/>
            <w:gridSpan w:val="2"/>
            <w:vMerge w:val="restart"/>
            <w:shd w:val="clear" w:color="auto" w:fill="D9D9D9"/>
            <w:vAlign w:val="center"/>
          </w:tcPr>
          <w:p w14:paraId="6738EA41" w14:textId="77777777" w:rsidR="00AC33EC" w:rsidRPr="00AC33EC" w:rsidRDefault="00AC33EC" w:rsidP="00AC33EC">
            <w:pPr>
              <w:keepNext/>
              <w:spacing w:after="0" w:line="240" w:lineRule="auto"/>
              <w:jc w:val="center"/>
              <w:rPr>
                <w:rFonts w:ascii="Arial" w:hAnsi="Arial" w:cs="Arial"/>
                <w:b/>
                <w:sz w:val="18"/>
                <w:szCs w:val="20"/>
              </w:rPr>
            </w:pPr>
            <w:r w:rsidRPr="00AC33EC">
              <w:rPr>
                <w:rFonts w:ascii="Arial" w:hAnsi="Arial" w:cs="Arial"/>
                <w:b/>
                <w:sz w:val="18"/>
                <w:szCs w:val="20"/>
              </w:rPr>
              <w:t>Źródło emisji</w:t>
            </w:r>
          </w:p>
        </w:tc>
        <w:tc>
          <w:tcPr>
            <w:tcW w:w="709" w:type="dxa"/>
            <w:shd w:val="clear" w:color="auto" w:fill="D9D9D9"/>
            <w:vAlign w:val="center"/>
          </w:tcPr>
          <w:p w14:paraId="0D7FBAA6" w14:textId="77777777" w:rsidR="00AC33EC" w:rsidRPr="00AC33EC" w:rsidRDefault="00AC33EC" w:rsidP="00AC33EC">
            <w:pPr>
              <w:keepNext/>
              <w:spacing w:after="0" w:line="240" w:lineRule="auto"/>
              <w:jc w:val="center"/>
              <w:rPr>
                <w:rFonts w:ascii="Arial" w:hAnsi="Arial" w:cs="Arial"/>
                <w:sz w:val="18"/>
                <w:szCs w:val="20"/>
              </w:rPr>
            </w:pPr>
            <w:r w:rsidRPr="00AC33EC">
              <w:rPr>
                <w:rFonts w:ascii="Arial" w:hAnsi="Arial" w:cs="Arial"/>
                <w:sz w:val="18"/>
                <w:szCs w:val="20"/>
              </w:rPr>
              <w:t xml:space="preserve"> Łączny czas pracy</w:t>
            </w:r>
          </w:p>
        </w:tc>
        <w:tc>
          <w:tcPr>
            <w:tcW w:w="1020" w:type="dxa"/>
            <w:shd w:val="clear" w:color="auto" w:fill="D9D9D9"/>
            <w:vAlign w:val="center"/>
          </w:tcPr>
          <w:p w14:paraId="78282F85" w14:textId="77777777" w:rsidR="00AC33EC" w:rsidRPr="00AC33EC" w:rsidRDefault="00AC33EC" w:rsidP="00AC33EC">
            <w:pPr>
              <w:keepNext/>
              <w:spacing w:after="0" w:line="240" w:lineRule="auto"/>
              <w:jc w:val="center"/>
              <w:rPr>
                <w:rFonts w:ascii="Arial" w:hAnsi="Arial" w:cs="Arial"/>
                <w:sz w:val="18"/>
                <w:szCs w:val="20"/>
              </w:rPr>
            </w:pPr>
            <w:r w:rsidRPr="00AC33EC">
              <w:rPr>
                <w:rFonts w:ascii="Arial" w:hAnsi="Arial" w:cs="Arial"/>
                <w:sz w:val="18"/>
                <w:szCs w:val="20"/>
              </w:rPr>
              <w:t xml:space="preserve">Podokres </w:t>
            </w:r>
          </w:p>
          <w:p w14:paraId="38B3EA84" w14:textId="77777777" w:rsidR="00AC33EC" w:rsidRPr="00AC33EC" w:rsidRDefault="00AC33EC" w:rsidP="00AC33EC">
            <w:pPr>
              <w:keepNext/>
              <w:spacing w:after="0" w:line="240" w:lineRule="auto"/>
              <w:jc w:val="center"/>
              <w:rPr>
                <w:rFonts w:ascii="Arial" w:hAnsi="Arial" w:cs="Arial"/>
                <w:sz w:val="18"/>
                <w:szCs w:val="20"/>
              </w:rPr>
            </w:pPr>
            <w:r w:rsidRPr="00AC33EC">
              <w:rPr>
                <w:rFonts w:ascii="Arial" w:hAnsi="Arial" w:cs="Arial"/>
                <w:sz w:val="18"/>
                <w:szCs w:val="20"/>
              </w:rPr>
              <w:t>nr 1</w:t>
            </w:r>
          </w:p>
        </w:tc>
        <w:tc>
          <w:tcPr>
            <w:tcW w:w="1020" w:type="dxa"/>
            <w:shd w:val="clear" w:color="auto" w:fill="D9D9D9"/>
            <w:vAlign w:val="center"/>
          </w:tcPr>
          <w:p w14:paraId="6938A4B0" w14:textId="77777777" w:rsidR="00AC33EC" w:rsidRPr="00AC33EC" w:rsidRDefault="00AC33EC" w:rsidP="00AC33EC">
            <w:pPr>
              <w:keepNext/>
              <w:spacing w:after="0" w:line="240" w:lineRule="auto"/>
              <w:jc w:val="center"/>
              <w:rPr>
                <w:rFonts w:ascii="Arial" w:hAnsi="Arial" w:cs="Arial"/>
                <w:sz w:val="18"/>
                <w:szCs w:val="20"/>
              </w:rPr>
            </w:pPr>
            <w:r w:rsidRPr="00AC33EC">
              <w:rPr>
                <w:rFonts w:ascii="Arial" w:hAnsi="Arial" w:cs="Arial"/>
                <w:sz w:val="18"/>
                <w:szCs w:val="20"/>
              </w:rPr>
              <w:t xml:space="preserve">Podokres </w:t>
            </w:r>
          </w:p>
          <w:p w14:paraId="3D12F2DE" w14:textId="77777777" w:rsidR="00AC33EC" w:rsidRPr="00AC33EC" w:rsidRDefault="00AC33EC" w:rsidP="00AC33EC">
            <w:pPr>
              <w:keepNext/>
              <w:spacing w:after="0" w:line="240" w:lineRule="auto"/>
              <w:jc w:val="center"/>
              <w:rPr>
                <w:rFonts w:ascii="Arial" w:hAnsi="Arial" w:cs="Arial"/>
                <w:sz w:val="18"/>
                <w:szCs w:val="20"/>
              </w:rPr>
            </w:pPr>
            <w:r w:rsidRPr="00AC33EC">
              <w:rPr>
                <w:rFonts w:ascii="Arial" w:hAnsi="Arial" w:cs="Arial"/>
                <w:sz w:val="18"/>
                <w:szCs w:val="20"/>
              </w:rPr>
              <w:t>nr 2</w:t>
            </w:r>
          </w:p>
        </w:tc>
        <w:tc>
          <w:tcPr>
            <w:tcW w:w="1021" w:type="dxa"/>
            <w:shd w:val="clear" w:color="auto" w:fill="D9D9D9"/>
            <w:vAlign w:val="center"/>
          </w:tcPr>
          <w:p w14:paraId="1AFBFCF3" w14:textId="77777777" w:rsidR="00AC33EC" w:rsidRPr="00AC33EC" w:rsidRDefault="00AC33EC" w:rsidP="00AC33EC">
            <w:pPr>
              <w:keepNext/>
              <w:spacing w:after="0" w:line="240" w:lineRule="auto"/>
              <w:jc w:val="center"/>
              <w:rPr>
                <w:rFonts w:ascii="Arial" w:hAnsi="Arial" w:cs="Arial"/>
                <w:sz w:val="18"/>
                <w:szCs w:val="20"/>
              </w:rPr>
            </w:pPr>
            <w:r w:rsidRPr="00AC33EC">
              <w:rPr>
                <w:rFonts w:ascii="Arial" w:hAnsi="Arial" w:cs="Arial"/>
                <w:sz w:val="18"/>
                <w:szCs w:val="20"/>
              </w:rPr>
              <w:t xml:space="preserve">Podokres </w:t>
            </w:r>
          </w:p>
          <w:p w14:paraId="5023C8FF" w14:textId="77777777" w:rsidR="00AC33EC" w:rsidRPr="00AC33EC" w:rsidRDefault="00AC33EC" w:rsidP="00AC33EC">
            <w:pPr>
              <w:keepNext/>
              <w:spacing w:after="0" w:line="240" w:lineRule="auto"/>
              <w:jc w:val="center"/>
              <w:rPr>
                <w:rFonts w:ascii="Arial" w:hAnsi="Arial" w:cs="Arial"/>
                <w:sz w:val="18"/>
                <w:szCs w:val="20"/>
              </w:rPr>
            </w:pPr>
            <w:r w:rsidRPr="00AC33EC">
              <w:rPr>
                <w:rFonts w:ascii="Arial" w:hAnsi="Arial" w:cs="Arial"/>
                <w:sz w:val="18"/>
                <w:szCs w:val="20"/>
              </w:rPr>
              <w:t>nr 3</w:t>
            </w:r>
          </w:p>
        </w:tc>
        <w:tc>
          <w:tcPr>
            <w:tcW w:w="1020" w:type="dxa"/>
            <w:shd w:val="clear" w:color="auto" w:fill="D9D9D9"/>
            <w:vAlign w:val="center"/>
          </w:tcPr>
          <w:p w14:paraId="07E2CCDC" w14:textId="77777777" w:rsidR="00AC33EC" w:rsidRPr="00AC33EC" w:rsidRDefault="00AC33EC" w:rsidP="00AC33EC">
            <w:pPr>
              <w:keepNext/>
              <w:spacing w:after="0" w:line="240" w:lineRule="auto"/>
              <w:jc w:val="center"/>
              <w:rPr>
                <w:rFonts w:ascii="Arial" w:hAnsi="Arial" w:cs="Arial"/>
                <w:sz w:val="18"/>
                <w:szCs w:val="20"/>
              </w:rPr>
            </w:pPr>
            <w:r w:rsidRPr="00AC33EC">
              <w:rPr>
                <w:rFonts w:ascii="Arial" w:hAnsi="Arial" w:cs="Arial"/>
                <w:sz w:val="18"/>
                <w:szCs w:val="20"/>
              </w:rPr>
              <w:t xml:space="preserve">Podokres </w:t>
            </w:r>
          </w:p>
          <w:p w14:paraId="22D9CED1" w14:textId="77777777" w:rsidR="00AC33EC" w:rsidRPr="00AC33EC" w:rsidRDefault="00AC33EC" w:rsidP="00AC33EC">
            <w:pPr>
              <w:keepNext/>
              <w:spacing w:after="0" w:line="240" w:lineRule="auto"/>
              <w:jc w:val="center"/>
              <w:rPr>
                <w:rFonts w:ascii="Arial" w:hAnsi="Arial" w:cs="Arial"/>
                <w:sz w:val="18"/>
                <w:szCs w:val="20"/>
              </w:rPr>
            </w:pPr>
            <w:r w:rsidRPr="00AC33EC">
              <w:rPr>
                <w:rFonts w:ascii="Arial" w:hAnsi="Arial" w:cs="Arial"/>
                <w:sz w:val="18"/>
                <w:szCs w:val="20"/>
              </w:rPr>
              <w:t>nr 4</w:t>
            </w:r>
          </w:p>
        </w:tc>
        <w:tc>
          <w:tcPr>
            <w:tcW w:w="1021" w:type="dxa"/>
            <w:shd w:val="clear" w:color="auto" w:fill="D9D9D9"/>
            <w:vAlign w:val="center"/>
          </w:tcPr>
          <w:p w14:paraId="18DFF8ED" w14:textId="77777777" w:rsidR="00AC33EC" w:rsidRPr="00AC33EC" w:rsidRDefault="00AC33EC" w:rsidP="00AC33EC">
            <w:pPr>
              <w:keepNext/>
              <w:spacing w:after="0" w:line="240" w:lineRule="auto"/>
              <w:jc w:val="center"/>
              <w:rPr>
                <w:rFonts w:ascii="Arial" w:hAnsi="Arial" w:cs="Arial"/>
                <w:sz w:val="18"/>
                <w:szCs w:val="20"/>
              </w:rPr>
            </w:pPr>
            <w:r w:rsidRPr="00AC33EC">
              <w:rPr>
                <w:rFonts w:ascii="Arial" w:hAnsi="Arial" w:cs="Arial"/>
                <w:sz w:val="18"/>
                <w:szCs w:val="20"/>
              </w:rPr>
              <w:t xml:space="preserve">Podokres </w:t>
            </w:r>
          </w:p>
          <w:p w14:paraId="635D5D22" w14:textId="77777777" w:rsidR="00AC33EC" w:rsidRPr="00AC33EC" w:rsidRDefault="00AC33EC" w:rsidP="00AC33EC">
            <w:pPr>
              <w:keepNext/>
              <w:spacing w:after="0" w:line="240" w:lineRule="auto"/>
              <w:jc w:val="center"/>
              <w:rPr>
                <w:rFonts w:ascii="Arial" w:hAnsi="Arial" w:cs="Arial"/>
                <w:sz w:val="18"/>
                <w:szCs w:val="20"/>
              </w:rPr>
            </w:pPr>
            <w:r w:rsidRPr="00AC33EC">
              <w:rPr>
                <w:rFonts w:ascii="Arial" w:hAnsi="Arial" w:cs="Arial"/>
                <w:sz w:val="18"/>
                <w:szCs w:val="20"/>
              </w:rPr>
              <w:t>nr 5</w:t>
            </w:r>
          </w:p>
        </w:tc>
      </w:tr>
      <w:tr w:rsidR="00AC33EC" w:rsidRPr="00AC33EC" w14:paraId="097FDDE0" w14:textId="77777777" w:rsidTr="00AC33EC">
        <w:trPr>
          <w:trHeight w:val="284"/>
          <w:tblHeader/>
          <w:jc w:val="center"/>
        </w:trPr>
        <w:tc>
          <w:tcPr>
            <w:tcW w:w="2831" w:type="dxa"/>
            <w:gridSpan w:val="2"/>
            <w:vMerge/>
            <w:shd w:val="clear" w:color="auto" w:fill="D9D9D9"/>
            <w:vAlign w:val="center"/>
          </w:tcPr>
          <w:p w14:paraId="734D6C80" w14:textId="77777777" w:rsidR="00AC33EC" w:rsidRPr="00AC33EC" w:rsidRDefault="00AC33EC" w:rsidP="00AC33EC">
            <w:pPr>
              <w:keepNext/>
              <w:spacing w:after="0" w:line="240" w:lineRule="auto"/>
              <w:jc w:val="center"/>
              <w:rPr>
                <w:rFonts w:ascii="Arial" w:hAnsi="Arial" w:cs="Arial"/>
                <w:sz w:val="18"/>
                <w:szCs w:val="20"/>
              </w:rPr>
            </w:pPr>
          </w:p>
        </w:tc>
        <w:tc>
          <w:tcPr>
            <w:tcW w:w="709" w:type="dxa"/>
            <w:shd w:val="clear" w:color="auto" w:fill="D9D9D9"/>
            <w:vAlign w:val="center"/>
          </w:tcPr>
          <w:p w14:paraId="7C48562B" w14:textId="77777777" w:rsidR="00AC33EC" w:rsidRPr="00AC33EC" w:rsidRDefault="00AC33EC" w:rsidP="00AC33EC">
            <w:pPr>
              <w:keepNext/>
              <w:spacing w:after="0" w:line="240" w:lineRule="auto"/>
              <w:jc w:val="center"/>
              <w:rPr>
                <w:rFonts w:ascii="Arial" w:hAnsi="Arial" w:cs="Arial"/>
                <w:sz w:val="18"/>
                <w:szCs w:val="20"/>
              </w:rPr>
            </w:pPr>
            <w:r w:rsidRPr="00AC33EC">
              <w:rPr>
                <w:rFonts w:ascii="Arial" w:hAnsi="Arial" w:cs="Arial"/>
                <w:sz w:val="18"/>
                <w:szCs w:val="20"/>
              </w:rPr>
              <w:t>[h/rok]</w:t>
            </w:r>
          </w:p>
        </w:tc>
        <w:tc>
          <w:tcPr>
            <w:tcW w:w="1020" w:type="dxa"/>
            <w:shd w:val="clear" w:color="auto" w:fill="D9D9D9"/>
            <w:vAlign w:val="center"/>
          </w:tcPr>
          <w:p w14:paraId="7E1EB092" w14:textId="77777777" w:rsidR="00AC33EC" w:rsidRPr="00AC33EC" w:rsidRDefault="00AC33EC" w:rsidP="00AC33EC">
            <w:pPr>
              <w:keepNext/>
              <w:spacing w:after="0" w:line="240" w:lineRule="auto"/>
              <w:jc w:val="center"/>
              <w:rPr>
                <w:rFonts w:ascii="Arial" w:hAnsi="Arial" w:cs="Arial"/>
                <w:sz w:val="18"/>
                <w:szCs w:val="20"/>
              </w:rPr>
            </w:pPr>
            <w:r w:rsidRPr="00AC33EC">
              <w:rPr>
                <w:rFonts w:ascii="Arial" w:hAnsi="Arial" w:cs="Arial"/>
                <w:sz w:val="18"/>
                <w:szCs w:val="20"/>
              </w:rPr>
              <w:t>15 h</w:t>
            </w:r>
          </w:p>
        </w:tc>
        <w:tc>
          <w:tcPr>
            <w:tcW w:w="1020" w:type="dxa"/>
            <w:shd w:val="clear" w:color="auto" w:fill="D9D9D9"/>
            <w:vAlign w:val="center"/>
          </w:tcPr>
          <w:p w14:paraId="7A68C21A" w14:textId="77777777" w:rsidR="00AC33EC" w:rsidRPr="00AC33EC" w:rsidRDefault="00AC33EC" w:rsidP="00AC33EC">
            <w:pPr>
              <w:keepNext/>
              <w:spacing w:after="0" w:line="240" w:lineRule="auto"/>
              <w:jc w:val="center"/>
              <w:rPr>
                <w:rFonts w:ascii="Arial" w:hAnsi="Arial" w:cs="Arial"/>
                <w:sz w:val="18"/>
                <w:szCs w:val="20"/>
              </w:rPr>
            </w:pPr>
            <w:r w:rsidRPr="00AC33EC">
              <w:rPr>
                <w:rFonts w:ascii="Arial" w:hAnsi="Arial" w:cs="Arial"/>
                <w:sz w:val="18"/>
                <w:szCs w:val="20"/>
              </w:rPr>
              <w:t>7 h</w:t>
            </w:r>
          </w:p>
        </w:tc>
        <w:tc>
          <w:tcPr>
            <w:tcW w:w="1021" w:type="dxa"/>
            <w:shd w:val="clear" w:color="auto" w:fill="D9D9D9"/>
            <w:vAlign w:val="center"/>
          </w:tcPr>
          <w:p w14:paraId="1FEB6365" w14:textId="77777777" w:rsidR="00AC33EC" w:rsidRPr="00AC33EC" w:rsidRDefault="00AC33EC" w:rsidP="00AC33EC">
            <w:pPr>
              <w:keepNext/>
              <w:spacing w:after="0" w:line="240" w:lineRule="auto"/>
              <w:jc w:val="center"/>
              <w:rPr>
                <w:rFonts w:ascii="Arial" w:hAnsi="Arial" w:cs="Arial"/>
                <w:sz w:val="18"/>
                <w:szCs w:val="20"/>
              </w:rPr>
            </w:pPr>
            <w:r w:rsidRPr="00AC33EC">
              <w:rPr>
                <w:rFonts w:ascii="Arial" w:hAnsi="Arial" w:cs="Arial"/>
                <w:sz w:val="18"/>
                <w:szCs w:val="20"/>
              </w:rPr>
              <w:t>400 h</w:t>
            </w:r>
          </w:p>
        </w:tc>
        <w:tc>
          <w:tcPr>
            <w:tcW w:w="1020" w:type="dxa"/>
            <w:shd w:val="clear" w:color="auto" w:fill="D9D9D9"/>
            <w:vAlign w:val="center"/>
          </w:tcPr>
          <w:p w14:paraId="2450EE96" w14:textId="77777777" w:rsidR="00AC33EC" w:rsidRPr="00AC33EC" w:rsidRDefault="00AC33EC" w:rsidP="00AC33EC">
            <w:pPr>
              <w:keepNext/>
              <w:spacing w:after="0" w:line="240" w:lineRule="auto"/>
              <w:jc w:val="center"/>
              <w:rPr>
                <w:rFonts w:ascii="Arial" w:hAnsi="Arial" w:cs="Arial"/>
                <w:sz w:val="18"/>
                <w:szCs w:val="20"/>
              </w:rPr>
            </w:pPr>
            <w:r w:rsidRPr="00AC33EC">
              <w:rPr>
                <w:rFonts w:ascii="Arial" w:hAnsi="Arial" w:cs="Arial"/>
                <w:sz w:val="18"/>
                <w:szCs w:val="20"/>
              </w:rPr>
              <w:t>260 h</w:t>
            </w:r>
          </w:p>
        </w:tc>
        <w:tc>
          <w:tcPr>
            <w:tcW w:w="1021" w:type="dxa"/>
            <w:shd w:val="clear" w:color="auto" w:fill="D9D9D9"/>
            <w:vAlign w:val="center"/>
          </w:tcPr>
          <w:p w14:paraId="4FDDC29D" w14:textId="77777777" w:rsidR="00AC33EC" w:rsidRPr="00AC33EC" w:rsidRDefault="00AC33EC" w:rsidP="00AC33EC">
            <w:pPr>
              <w:keepNext/>
              <w:spacing w:after="0" w:line="240" w:lineRule="auto"/>
              <w:jc w:val="center"/>
              <w:rPr>
                <w:rFonts w:ascii="Arial" w:hAnsi="Arial" w:cs="Arial"/>
                <w:sz w:val="18"/>
                <w:szCs w:val="20"/>
              </w:rPr>
            </w:pPr>
            <w:r w:rsidRPr="00AC33EC">
              <w:rPr>
                <w:rFonts w:ascii="Arial" w:hAnsi="Arial" w:cs="Arial"/>
                <w:sz w:val="18"/>
                <w:szCs w:val="20"/>
              </w:rPr>
              <w:t>8 078 h</w:t>
            </w:r>
          </w:p>
        </w:tc>
      </w:tr>
      <w:tr w:rsidR="00AC33EC" w:rsidRPr="00AC33EC" w14:paraId="48EE7F3C" w14:textId="77777777" w:rsidTr="00AC33EC">
        <w:trPr>
          <w:trHeight w:hRule="exact" w:val="364"/>
          <w:tblHeader/>
          <w:jc w:val="center"/>
        </w:trPr>
        <w:tc>
          <w:tcPr>
            <w:tcW w:w="422" w:type="dxa"/>
            <w:vMerge w:val="restart"/>
            <w:shd w:val="clear" w:color="auto" w:fill="auto"/>
            <w:vAlign w:val="center"/>
          </w:tcPr>
          <w:p w14:paraId="096F8FE1" w14:textId="77777777" w:rsidR="00AC33EC" w:rsidRPr="00AC33EC" w:rsidRDefault="00AC33EC" w:rsidP="00AC33EC">
            <w:pPr>
              <w:keepNext/>
              <w:spacing w:after="0" w:line="240" w:lineRule="auto"/>
              <w:ind w:left="57"/>
              <w:jc w:val="left"/>
              <w:rPr>
                <w:rFonts w:ascii="Arial" w:hAnsi="Arial" w:cs="Arial"/>
                <w:b/>
                <w:sz w:val="18"/>
                <w:szCs w:val="20"/>
              </w:rPr>
            </w:pPr>
            <w:r w:rsidRPr="00AC33EC">
              <w:rPr>
                <w:rFonts w:ascii="Arial" w:hAnsi="Arial" w:cs="Arial"/>
                <w:b/>
                <w:sz w:val="18"/>
                <w:szCs w:val="20"/>
              </w:rPr>
              <w:t>E-1</w:t>
            </w:r>
          </w:p>
        </w:tc>
        <w:tc>
          <w:tcPr>
            <w:tcW w:w="2409" w:type="dxa"/>
            <w:tcBorders>
              <w:bottom w:val="nil"/>
            </w:tcBorders>
            <w:shd w:val="clear" w:color="auto" w:fill="auto"/>
            <w:vAlign w:val="center"/>
          </w:tcPr>
          <w:p w14:paraId="17EF5261" w14:textId="77777777" w:rsidR="00AC33EC" w:rsidRPr="00AC33EC" w:rsidRDefault="00AC33EC" w:rsidP="00AC33EC">
            <w:pPr>
              <w:keepNext/>
              <w:spacing w:after="0" w:line="240" w:lineRule="auto"/>
              <w:ind w:left="57"/>
              <w:jc w:val="left"/>
              <w:rPr>
                <w:rFonts w:ascii="Arial" w:hAnsi="Arial" w:cs="Arial"/>
                <w:sz w:val="18"/>
                <w:szCs w:val="20"/>
              </w:rPr>
            </w:pPr>
            <w:r w:rsidRPr="00AC33EC">
              <w:rPr>
                <w:rFonts w:ascii="Arial" w:hAnsi="Arial" w:cs="Arial"/>
                <w:sz w:val="18"/>
                <w:szCs w:val="20"/>
              </w:rPr>
              <w:t>Przyjęcie paliw Pb95</w:t>
            </w:r>
          </w:p>
        </w:tc>
        <w:tc>
          <w:tcPr>
            <w:tcW w:w="709" w:type="dxa"/>
            <w:vMerge w:val="restart"/>
            <w:shd w:val="clear" w:color="auto" w:fill="auto"/>
            <w:vAlign w:val="center"/>
          </w:tcPr>
          <w:p w14:paraId="53380A16" w14:textId="77777777" w:rsidR="00AC33EC" w:rsidRPr="00AC33EC" w:rsidRDefault="00AC33EC" w:rsidP="00AC33EC">
            <w:pPr>
              <w:keepNext/>
              <w:spacing w:after="0" w:line="240" w:lineRule="auto"/>
              <w:jc w:val="center"/>
              <w:rPr>
                <w:rFonts w:ascii="Arial" w:hAnsi="Arial" w:cs="Arial"/>
                <w:sz w:val="20"/>
                <w:szCs w:val="20"/>
              </w:rPr>
            </w:pPr>
            <w:r w:rsidRPr="00AC33EC">
              <w:rPr>
                <w:rFonts w:ascii="Arial" w:hAnsi="Arial" w:cs="Arial"/>
                <w:sz w:val="20"/>
                <w:szCs w:val="20"/>
              </w:rPr>
              <w:t>8 760</w:t>
            </w:r>
          </w:p>
        </w:tc>
        <w:tc>
          <w:tcPr>
            <w:tcW w:w="1020" w:type="dxa"/>
            <w:shd w:val="clear" w:color="auto" w:fill="auto"/>
            <w:vAlign w:val="center"/>
          </w:tcPr>
          <w:p w14:paraId="27E7C656" w14:textId="77777777" w:rsidR="00AC33EC" w:rsidRPr="00AC33EC" w:rsidRDefault="00AC33EC" w:rsidP="00AC33EC">
            <w:pPr>
              <w:keepNext/>
              <w:spacing w:after="0" w:line="240" w:lineRule="auto"/>
              <w:jc w:val="center"/>
              <w:rPr>
                <w:rFonts w:ascii="Arial" w:hAnsi="Arial" w:cs="Arial"/>
                <w:sz w:val="20"/>
                <w:szCs w:val="20"/>
              </w:rPr>
            </w:pPr>
            <w:r w:rsidRPr="00AC33EC">
              <w:rPr>
                <w:rFonts w:ascii="Arial" w:hAnsi="Arial" w:cs="Arial"/>
                <w:sz w:val="20"/>
                <w:szCs w:val="20"/>
              </w:rPr>
              <w:t>15</w:t>
            </w:r>
          </w:p>
        </w:tc>
        <w:tc>
          <w:tcPr>
            <w:tcW w:w="1020" w:type="dxa"/>
            <w:shd w:val="clear" w:color="auto" w:fill="auto"/>
            <w:vAlign w:val="center"/>
          </w:tcPr>
          <w:p w14:paraId="01B08AA4" w14:textId="77777777" w:rsidR="00AC33EC" w:rsidRPr="00AC33EC" w:rsidRDefault="00AC33EC" w:rsidP="00AC33EC">
            <w:pPr>
              <w:keepNext/>
              <w:spacing w:after="0" w:line="240" w:lineRule="auto"/>
              <w:jc w:val="center"/>
              <w:rPr>
                <w:rFonts w:ascii="Arial" w:hAnsi="Arial" w:cs="Arial"/>
                <w:sz w:val="20"/>
                <w:szCs w:val="20"/>
              </w:rPr>
            </w:pPr>
            <w:r w:rsidRPr="00AC33EC">
              <w:rPr>
                <w:rFonts w:ascii="Arial" w:hAnsi="Arial" w:cs="Arial"/>
                <w:sz w:val="20"/>
                <w:szCs w:val="20"/>
              </w:rPr>
              <w:t>-</w:t>
            </w:r>
          </w:p>
        </w:tc>
        <w:tc>
          <w:tcPr>
            <w:tcW w:w="1021" w:type="dxa"/>
            <w:shd w:val="clear" w:color="auto" w:fill="auto"/>
            <w:vAlign w:val="center"/>
          </w:tcPr>
          <w:p w14:paraId="6CC36E4C" w14:textId="77777777" w:rsidR="00AC33EC" w:rsidRPr="00AC33EC" w:rsidRDefault="00AC33EC" w:rsidP="00AC33EC">
            <w:pPr>
              <w:keepNext/>
              <w:spacing w:after="0" w:line="240" w:lineRule="auto"/>
              <w:jc w:val="center"/>
              <w:rPr>
                <w:rFonts w:ascii="Arial" w:hAnsi="Arial" w:cs="Arial"/>
                <w:sz w:val="20"/>
                <w:szCs w:val="20"/>
              </w:rPr>
            </w:pPr>
            <w:r w:rsidRPr="00AC33EC">
              <w:rPr>
                <w:rFonts w:ascii="Arial" w:hAnsi="Arial" w:cs="Arial"/>
                <w:sz w:val="20"/>
                <w:szCs w:val="20"/>
              </w:rPr>
              <w:t>-</w:t>
            </w:r>
          </w:p>
        </w:tc>
        <w:tc>
          <w:tcPr>
            <w:tcW w:w="1020" w:type="dxa"/>
            <w:shd w:val="clear" w:color="auto" w:fill="auto"/>
            <w:vAlign w:val="center"/>
          </w:tcPr>
          <w:p w14:paraId="206B46B6" w14:textId="77777777" w:rsidR="00AC33EC" w:rsidRPr="00AC33EC" w:rsidRDefault="00AC33EC" w:rsidP="00AC33EC">
            <w:pPr>
              <w:keepNext/>
              <w:spacing w:after="0" w:line="240" w:lineRule="auto"/>
              <w:jc w:val="center"/>
              <w:rPr>
                <w:rFonts w:ascii="Arial" w:hAnsi="Arial" w:cs="Arial"/>
                <w:sz w:val="20"/>
                <w:szCs w:val="20"/>
              </w:rPr>
            </w:pPr>
            <w:r w:rsidRPr="00AC33EC">
              <w:rPr>
                <w:rFonts w:ascii="Arial" w:hAnsi="Arial" w:cs="Arial"/>
                <w:sz w:val="20"/>
                <w:szCs w:val="20"/>
              </w:rPr>
              <w:t>-</w:t>
            </w:r>
          </w:p>
        </w:tc>
        <w:tc>
          <w:tcPr>
            <w:tcW w:w="1021" w:type="dxa"/>
            <w:shd w:val="clear" w:color="auto" w:fill="auto"/>
            <w:vAlign w:val="center"/>
          </w:tcPr>
          <w:p w14:paraId="4E846A4A" w14:textId="77777777" w:rsidR="00AC33EC" w:rsidRPr="00AC33EC" w:rsidRDefault="00AC33EC" w:rsidP="00AC33EC">
            <w:pPr>
              <w:keepNext/>
              <w:spacing w:after="0" w:line="240" w:lineRule="auto"/>
              <w:jc w:val="center"/>
              <w:rPr>
                <w:rFonts w:ascii="Arial" w:hAnsi="Arial" w:cs="Arial"/>
                <w:sz w:val="20"/>
                <w:szCs w:val="20"/>
              </w:rPr>
            </w:pPr>
            <w:r w:rsidRPr="00AC33EC">
              <w:rPr>
                <w:rFonts w:ascii="Arial" w:hAnsi="Arial" w:cs="Arial"/>
                <w:sz w:val="20"/>
                <w:szCs w:val="20"/>
              </w:rPr>
              <w:t>-</w:t>
            </w:r>
          </w:p>
        </w:tc>
      </w:tr>
      <w:tr w:rsidR="00AC33EC" w:rsidRPr="00AC33EC" w14:paraId="3BCAB8A9" w14:textId="77777777" w:rsidTr="00AC33EC">
        <w:trPr>
          <w:trHeight w:hRule="exact" w:val="364"/>
          <w:tblHeader/>
          <w:jc w:val="center"/>
        </w:trPr>
        <w:tc>
          <w:tcPr>
            <w:tcW w:w="422" w:type="dxa"/>
            <w:vMerge/>
            <w:tcBorders>
              <w:bottom w:val="nil"/>
            </w:tcBorders>
            <w:shd w:val="clear" w:color="auto" w:fill="auto"/>
            <w:vAlign w:val="center"/>
          </w:tcPr>
          <w:p w14:paraId="0093FF49" w14:textId="77777777" w:rsidR="00AC33EC" w:rsidRPr="00AC33EC" w:rsidRDefault="00AC33EC" w:rsidP="00AC33EC">
            <w:pPr>
              <w:keepNext/>
              <w:spacing w:after="0" w:line="240" w:lineRule="auto"/>
              <w:ind w:left="57"/>
              <w:jc w:val="left"/>
              <w:rPr>
                <w:rFonts w:ascii="Arial" w:hAnsi="Arial" w:cs="Arial"/>
                <w:b/>
                <w:sz w:val="18"/>
                <w:szCs w:val="20"/>
              </w:rPr>
            </w:pPr>
          </w:p>
        </w:tc>
        <w:tc>
          <w:tcPr>
            <w:tcW w:w="2409" w:type="dxa"/>
            <w:tcBorders>
              <w:bottom w:val="nil"/>
            </w:tcBorders>
            <w:shd w:val="clear" w:color="auto" w:fill="auto"/>
            <w:vAlign w:val="center"/>
          </w:tcPr>
          <w:p w14:paraId="48B548DE" w14:textId="77777777" w:rsidR="00AC33EC" w:rsidRPr="00AC33EC" w:rsidRDefault="00AC33EC" w:rsidP="00AC33EC">
            <w:pPr>
              <w:keepNext/>
              <w:spacing w:after="0" w:line="240" w:lineRule="auto"/>
              <w:ind w:left="57"/>
              <w:jc w:val="left"/>
              <w:rPr>
                <w:rFonts w:ascii="Arial" w:hAnsi="Arial" w:cs="Arial"/>
                <w:sz w:val="18"/>
                <w:szCs w:val="20"/>
              </w:rPr>
            </w:pPr>
            <w:r w:rsidRPr="00AC33EC">
              <w:rPr>
                <w:rFonts w:ascii="Arial" w:hAnsi="Arial" w:cs="Arial"/>
                <w:sz w:val="18"/>
                <w:szCs w:val="20"/>
              </w:rPr>
              <w:t>Magazynowanie paliw Pb95</w:t>
            </w:r>
          </w:p>
        </w:tc>
        <w:tc>
          <w:tcPr>
            <w:tcW w:w="709" w:type="dxa"/>
            <w:vMerge/>
            <w:shd w:val="clear" w:color="auto" w:fill="auto"/>
            <w:vAlign w:val="center"/>
          </w:tcPr>
          <w:p w14:paraId="6DB95313" w14:textId="77777777" w:rsidR="00AC33EC" w:rsidRPr="00AC33EC" w:rsidRDefault="00AC33EC" w:rsidP="00AC33EC">
            <w:pPr>
              <w:keepNext/>
              <w:spacing w:after="0" w:line="240" w:lineRule="auto"/>
              <w:jc w:val="center"/>
              <w:rPr>
                <w:rFonts w:ascii="Arial" w:hAnsi="Arial" w:cs="Arial"/>
                <w:sz w:val="20"/>
                <w:szCs w:val="20"/>
              </w:rPr>
            </w:pPr>
          </w:p>
        </w:tc>
        <w:tc>
          <w:tcPr>
            <w:tcW w:w="1020" w:type="dxa"/>
            <w:shd w:val="clear" w:color="auto" w:fill="auto"/>
            <w:vAlign w:val="center"/>
          </w:tcPr>
          <w:p w14:paraId="79B4F0D1" w14:textId="77777777" w:rsidR="00AC33EC" w:rsidRPr="00AC33EC" w:rsidRDefault="00AC33EC" w:rsidP="00AC33EC">
            <w:pPr>
              <w:keepNext/>
              <w:spacing w:after="0" w:line="240" w:lineRule="auto"/>
              <w:jc w:val="center"/>
              <w:rPr>
                <w:rFonts w:ascii="Arial" w:hAnsi="Arial" w:cs="Arial"/>
                <w:sz w:val="20"/>
                <w:szCs w:val="20"/>
              </w:rPr>
            </w:pPr>
            <w:r w:rsidRPr="00AC33EC">
              <w:rPr>
                <w:rFonts w:ascii="Arial" w:hAnsi="Arial" w:cs="Arial"/>
                <w:sz w:val="20"/>
                <w:szCs w:val="20"/>
              </w:rPr>
              <w:t>-</w:t>
            </w:r>
          </w:p>
        </w:tc>
        <w:tc>
          <w:tcPr>
            <w:tcW w:w="1020" w:type="dxa"/>
            <w:shd w:val="clear" w:color="auto" w:fill="auto"/>
            <w:vAlign w:val="center"/>
          </w:tcPr>
          <w:p w14:paraId="2D8777F0" w14:textId="77777777" w:rsidR="00AC33EC" w:rsidRPr="00AC33EC" w:rsidRDefault="00AC33EC" w:rsidP="00AC33EC">
            <w:pPr>
              <w:keepNext/>
              <w:spacing w:after="0" w:line="240" w:lineRule="auto"/>
              <w:jc w:val="center"/>
              <w:rPr>
                <w:rFonts w:ascii="Arial" w:hAnsi="Arial" w:cs="Arial"/>
                <w:sz w:val="20"/>
                <w:szCs w:val="20"/>
              </w:rPr>
            </w:pPr>
            <w:r w:rsidRPr="00AC33EC">
              <w:rPr>
                <w:rFonts w:ascii="Arial" w:hAnsi="Arial" w:cs="Arial"/>
                <w:sz w:val="20"/>
                <w:szCs w:val="20"/>
              </w:rPr>
              <w:t>7</w:t>
            </w:r>
          </w:p>
        </w:tc>
        <w:tc>
          <w:tcPr>
            <w:tcW w:w="1021" w:type="dxa"/>
            <w:shd w:val="clear" w:color="auto" w:fill="auto"/>
            <w:vAlign w:val="center"/>
          </w:tcPr>
          <w:p w14:paraId="41110F53" w14:textId="77777777" w:rsidR="00AC33EC" w:rsidRPr="00AC33EC" w:rsidRDefault="00AC33EC" w:rsidP="00AC33EC">
            <w:pPr>
              <w:keepNext/>
              <w:spacing w:after="0" w:line="240" w:lineRule="auto"/>
              <w:jc w:val="center"/>
              <w:rPr>
                <w:rFonts w:ascii="Arial" w:hAnsi="Arial" w:cs="Arial"/>
                <w:sz w:val="20"/>
                <w:szCs w:val="20"/>
              </w:rPr>
            </w:pPr>
            <w:r w:rsidRPr="00AC33EC">
              <w:rPr>
                <w:rFonts w:ascii="Arial" w:hAnsi="Arial" w:cs="Arial"/>
                <w:sz w:val="20"/>
                <w:szCs w:val="20"/>
              </w:rPr>
              <w:t>400</w:t>
            </w:r>
          </w:p>
        </w:tc>
        <w:tc>
          <w:tcPr>
            <w:tcW w:w="1020" w:type="dxa"/>
            <w:shd w:val="clear" w:color="auto" w:fill="auto"/>
            <w:vAlign w:val="center"/>
          </w:tcPr>
          <w:p w14:paraId="4685B486" w14:textId="77777777" w:rsidR="00AC33EC" w:rsidRPr="00AC33EC" w:rsidRDefault="00AC33EC" w:rsidP="00AC33EC">
            <w:pPr>
              <w:keepNext/>
              <w:spacing w:after="0" w:line="240" w:lineRule="auto"/>
              <w:jc w:val="center"/>
              <w:rPr>
                <w:rFonts w:ascii="Arial" w:hAnsi="Arial" w:cs="Arial"/>
                <w:sz w:val="20"/>
                <w:szCs w:val="20"/>
              </w:rPr>
            </w:pPr>
            <w:r w:rsidRPr="00AC33EC">
              <w:rPr>
                <w:rFonts w:ascii="Arial" w:hAnsi="Arial" w:cs="Arial"/>
                <w:sz w:val="20"/>
                <w:szCs w:val="20"/>
              </w:rPr>
              <w:t>260</w:t>
            </w:r>
          </w:p>
        </w:tc>
        <w:tc>
          <w:tcPr>
            <w:tcW w:w="1021" w:type="dxa"/>
            <w:shd w:val="clear" w:color="auto" w:fill="auto"/>
            <w:vAlign w:val="center"/>
          </w:tcPr>
          <w:p w14:paraId="126B5C90" w14:textId="77777777" w:rsidR="00AC33EC" w:rsidRPr="00AC33EC" w:rsidRDefault="00AC33EC" w:rsidP="00AC33EC">
            <w:pPr>
              <w:keepNext/>
              <w:spacing w:after="0" w:line="240" w:lineRule="auto"/>
              <w:jc w:val="center"/>
              <w:rPr>
                <w:rFonts w:ascii="Arial" w:hAnsi="Arial" w:cs="Arial"/>
                <w:sz w:val="20"/>
                <w:szCs w:val="20"/>
              </w:rPr>
            </w:pPr>
            <w:r w:rsidRPr="00AC33EC">
              <w:rPr>
                <w:rFonts w:ascii="Arial" w:hAnsi="Arial" w:cs="Arial"/>
                <w:sz w:val="20"/>
                <w:szCs w:val="20"/>
              </w:rPr>
              <w:t>8 078</w:t>
            </w:r>
          </w:p>
        </w:tc>
      </w:tr>
      <w:tr w:rsidR="00AC33EC" w:rsidRPr="00AC33EC" w14:paraId="5A4AC9B8" w14:textId="77777777" w:rsidTr="00AC33EC">
        <w:trPr>
          <w:trHeight w:hRule="exact" w:val="364"/>
          <w:tblHeader/>
          <w:jc w:val="center"/>
        </w:trPr>
        <w:tc>
          <w:tcPr>
            <w:tcW w:w="422" w:type="dxa"/>
            <w:vMerge w:val="restart"/>
            <w:shd w:val="clear" w:color="auto" w:fill="auto"/>
            <w:vAlign w:val="center"/>
          </w:tcPr>
          <w:p w14:paraId="6B1AF5A5" w14:textId="77777777" w:rsidR="00AC33EC" w:rsidRPr="00AC33EC" w:rsidRDefault="00AC33EC" w:rsidP="00AC33EC">
            <w:pPr>
              <w:keepNext/>
              <w:spacing w:after="0" w:line="240" w:lineRule="auto"/>
              <w:ind w:left="57"/>
              <w:jc w:val="left"/>
              <w:rPr>
                <w:rFonts w:ascii="Arial" w:hAnsi="Arial" w:cs="Arial"/>
                <w:b/>
                <w:sz w:val="18"/>
                <w:szCs w:val="20"/>
              </w:rPr>
            </w:pPr>
            <w:r w:rsidRPr="00AC33EC">
              <w:rPr>
                <w:rFonts w:ascii="Arial" w:hAnsi="Arial" w:cs="Arial"/>
                <w:b/>
                <w:sz w:val="18"/>
                <w:szCs w:val="20"/>
              </w:rPr>
              <w:t>E-2</w:t>
            </w:r>
          </w:p>
        </w:tc>
        <w:tc>
          <w:tcPr>
            <w:tcW w:w="2409" w:type="dxa"/>
            <w:tcBorders>
              <w:bottom w:val="nil"/>
            </w:tcBorders>
            <w:shd w:val="clear" w:color="auto" w:fill="auto"/>
            <w:vAlign w:val="center"/>
          </w:tcPr>
          <w:p w14:paraId="044EBB5F" w14:textId="77777777" w:rsidR="00AC33EC" w:rsidRPr="00AC33EC" w:rsidRDefault="00AC33EC" w:rsidP="00AC33EC">
            <w:pPr>
              <w:keepNext/>
              <w:spacing w:after="0" w:line="240" w:lineRule="auto"/>
              <w:ind w:left="57"/>
              <w:jc w:val="left"/>
              <w:rPr>
                <w:rFonts w:ascii="Arial" w:hAnsi="Arial" w:cs="Arial"/>
                <w:sz w:val="18"/>
                <w:szCs w:val="20"/>
              </w:rPr>
            </w:pPr>
            <w:r w:rsidRPr="00AC33EC">
              <w:rPr>
                <w:rFonts w:ascii="Arial" w:hAnsi="Arial" w:cs="Arial"/>
                <w:sz w:val="18"/>
                <w:szCs w:val="20"/>
              </w:rPr>
              <w:t>Przyjęcie paliw ON</w:t>
            </w:r>
          </w:p>
        </w:tc>
        <w:tc>
          <w:tcPr>
            <w:tcW w:w="709" w:type="dxa"/>
            <w:vMerge w:val="restart"/>
            <w:shd w:val="clear" w:color="auto" w:fill="auto"/>
            <w:vAlign w:val="center"/>
          </w:tcPr>
          <w:p w14:paraId="5B76EBE0" w14:textId="77777777" w:rsidR="00AC33EC" w:rsidRPr="00AC33EC" w:rsidRDefault="00AC33EC" w:rsidP="00AC33EC">
            <w:pPr>
              <w:keepNext/>
              <w:spacing w:after="0" w:line="240" w:lineRule="auto"/>
              <w:jc w:val="center"/>
              <w:rPr>
                <w:rFonts w:ascii="Arial" w:hAnsi="Arial" w:cs="Arial"/>
                <w:sz w:val="20"/>
                <w:szCs w:val="20"/>
              </w:rPr>
            </w:pPr>
            <w:r w:rsidRPr="00AC33EC">
              <w:rPr>
                <w:rFonts w:ascii="Arial" w:hAnsi="Arial" w:cs="Arial"/>
                <w:sz w:val="20"/>
                <w:szCs w:val="20"/>
              </w:rPr>
              <w:t>8 760</w:t>
            </w:r>
          </w:p>
        </w:tc>
        <w:tc>
          <w:tcPr>
            <w:tcW w:w="1020" w:type="dxa"/>
            <w:shd w:val="clear" w:color="auto" w:fill="auto"/>
            <w:vAlign w:val="center"/>
          </w:tcPr>
          <w:p w14:paraId="7C43CB56" w14:textId="77777777" w:rsidR="00AC33EC" w:rsidRPr="00AC33EC" w:rsidRDefault="00AC33EC" w:rsidP="00AC33EC">
            <w:pPr>
              <w:keepNext/>
              <w:spacing w:after="0" w:line="240" w:lineRule="auto"/>
              <w:jc w:val="center"/>
              <w:rPr>
                <w:rFonts w:ascii="Arial" w:hAnsi="Arial" w:cs="Arial"/>
                <w:sz w:val="20"/>
                <w:szCs w:val="20"/>
              </w:rPr>
            </w:pPr>
            <w:r w:rsidRPr="00AC33EC">
              <w:rPr>
                <w:rFonts w:ascii="Arial" w:hAnsi="Arial" w:cs="Arial"/>
                <w:sz w:val="20"/>
                <w:szCs w:val="20"/>
              </w:rPr>
              <w:t>15</w:t>
            </w:r>
          </w:p>
        </w:tc>
        <w:tc>
          <w:tcPr>
            <w:tcW w:w="1020" w:type="dxa"/>
            <w:shd w:val="clear" w:color="auto" w:fill="auto"/>
            <w:vAlign w:val="center"/>
          </w:tcPr>
          <w:p w14:paraId="4FDC8FB6" w14:textId="77777777" w:rsidR="00AC33EC" w:rsidRPr="00AC33EC" w:rsidRDefault="00AC33EC" w:rsidP="00AC33EC">
            <w:pPr>
              <w:keepNext/>
              <w:spacing w:after="0" w:line="240" w:lineRule="auto"/>
              <w:jc w:val="center"/>
              <w:rPr>
                <w:rFonts w:ascii="Arial" w:hAnsi="Arial" w:cs="Arial"/>
                <w:sz w:val="20"/>
                <w:szCs w:val="20"/>
              </w:rPr>
            </w:pPr>
            <w:r w:rsidRPr="00AC33EC">
              <w:rPr>
                <w:rFonts w:ascii="Arial" w:hAnsi="Arial" w:cs="Arial"/>
                <w:sz w:val="20"/>
                <w:szCs w:val="20"/>
              </w:rPr>
              <w:t>7</w:t>
            </w:r>
          </w:p>
        </w:tc>
        <w:tc>
          <w:tcPr>
            <w:tcW w:w="1021" w:type="dxa"/>
            <w:shd w:val="clear" w:color="auto" w:fill="auto"/>
            <w:vAlign w:val="center"/>
          </w:tcPr>
          <w:p w14:paraId="5B82217E" w14:textId="77777777" w:rsidR="00AC33EC" w:rsidRPr="00AC33EC" w:rsidRDefault="00AC33EC" w:rsidP="00AC33EC">
            <w:pPr>
              <w:keepNext/>
              <w:spacing w:after="0" w:line="240" w:lineRule="auto"/>
              <w:jc w:val="center"/>
              <w:rPr>
                <w:rFonts w:ascii="Arial" w:hAnsi="Arial" w:cs="Arial"/>
                <w:sz w:val="20"/>
                <w:szCs w:val="20"/>
              </w:rPr>
            </w:pPr>
            <w:r w:rsidRPr="00AC33EC">
              <w:rPr>
                <w:rFonts w:ascii="Arial" w:hAnsi="Arial" w:cs="Arial"/>
                <w:sz w:val="20"/>
                <w:szCs w:val="20"/>
              </w:rPr>
              <w:t>-</w:t>
            </w:r>
          </w:p>
        </w:tc>
        <w:tc>
          <w:tcPr>
            <w:tcW w:w="1020" w:type="dxa"/>
            <w:shd w:val="clear" w:color="auto" w:fill="auto"/>
            <w:vAlign w:val="center"/>
          </w:tcPr>
          <w:p w14:paraId="2A4BB997" w14:textId="77777777" w:rsidR="00AC33EC" w:rsidRPr="00AC33EC" w:rsidRDefault="00AC33EC" w:rsidP="00AC33EC">
            <w:pPr>
              <w:keepNext/>
              <w:spacing w:after="0" w:line="240" w:lineRule="auto"/>
              <w:jc w:val="center"/>
              <w:rPr>
                <w:rFonts w:ascii="Arial" w:hAnsi="Arial" w:cs="Arial"/>
                <w:sz w:val="20"/>
                <w:szCs w:val="20"/>
              </w:rPr>
            </w:pPr>
            <w:r w:rsidRPr="00AC33EC">
              <w:rPr>
                <w:rFonts w:ascii="Arial" w:hAnsi="Arial" w:cs="Arial"/>
                <w:sz w:val="20"/>
                <w:szCs w:val="20"/>
              </w:rPr>
              <w:t>-</w:t>
            </w:r>
          </w:p>
        </w:tc>
        <w:tc>
          <w:tcPr>
            <w:tcW w:w="1021" w:type="dxa"/>
            <w:shd w:val="clear" w:color="auto" w:fill="auto"/>
            <w:vAlign w:val="center"/>
          </w:tcPr>
          <w:p w14:paraId="361B8F07" w14:textId="77777777" w:rsidR="00AC33EC" w:rsidRPr="00AC33EC" w:rsidRDefault="00AC33EC" w:rsidP="00AC33EC">
            <w:pPr>
              <w:keepNext/>
              <w:spacing w:after="0" w:line="240" w:lineRule="auto"/>
              <w:jc w:val="center"/>
              <w:rPr>
                <w:rFonts w:ascii="Arial" w:hAnsi="Arial" w:cs="Arial"/>
                <w:sz w:val="20"/>
                <w:szCs w:val="20"/>
              </w:rPr>
            </w:pPr>
            <w:r w:rsidRPr="00AC33EC">
              <w:rPr>
                <w:rFonts w:ascii="Arial" w:hAnsi="Arial" w:cs="Arial"/>
                <w:sz w:val="20"/>
                <w:szCs w:val="20"/>
              </w:rPr>
              <w:t>-</w:t>
            </w:r>
          </w:p>
        </w:tc>
      </w:tr>
      <w:tr w:rsidR="00AC33EC" w:rsidRPr="00AC33EC" w14:paraId="62E9607C" w14:textId="77777777" w:rsidTr="00AC33EC">
        <w:trPr>
          <w:trHeight w:hRule="exact" w:val="364"/>
          <w:tblHeader/>
          <w:jc w:val="center"/>
        </w:trPr>
        <w:tc>
          <w:tcPr>
            <w:tcW w:w="422" w:type="dxa"/>
            <w:vMerge/>
            <w:tcBorders>
              <w:bottom w:val="nil"/>
            </w:tcBorders>
            <w:shd w:val="clear" w:color="auto" w:fill="auto"/>
            <w:vAlign w:val="center"/>
          </w:tcPr>
          <w:p w14:paraId="0229914E" w14:textId="77777777" w:rsidR="00AC33EC" w:rsidRPr="00AC33EC" w:rsidRDefault="00AC33EC" w:rsidP="00AC33EC">
            <w:pPr>
              <w:keepNext/>
              <w:spacing w:after="0" w:line="240" w:lineRule="auto"/>
              <w:ind w:left="57"/>
              <w:jc w:val="left"/>
              <w:rPr>
                <w:rFonts w:ascii="Arial" w:hAnsi="Arial" w:cs="Arial"/>
                <w:b/>
                <w:sz w:val="18"/>
                <w:szCs w:val="20"/>
              </w:rPr>
            </w:pPr>
          </w:p>
        </w:tc>
        <w:tc>
          <w:tcPr>
            <w:tcW w:w="2409" w:type="dxa"/>
            <w:tcBorders>
              <w:bottom w:val="nil"/>
            </w:tcBorders>
            <w:shd w:val="clear" w:color="auto" w:fill="auto"/>
            <w:vAlign w:val="center"/>
          </w:tcPr>
          <w:p w14:paraId="0FB821AC" w14:textId="77777777" w:rsidR="00AC33EC" w:rsidRPr="00AC33EC" w:rsidRDefault="00AC33EC" w:rsidP="00AC33EC">
            <w:pPr>
              <w:keepNext/>
              <w:spacing w:after="0" w:line="240" w:lineRule="auto"/>
              <w:ind w:left="57"/>
              <w:jc w:val="left"/>
              <w:rPr>
                <w:rFonts w:ascii="Arial" w:hAnsi="Arial" w:cs="Arial"/>
                <w:sz w:val="18"/>
                <w:szCs w:val="20"/>
              </w:rPr>
            </w:pPr>
            <w:r w:rsidRPr="00AC33EC">
              <w:rPr>
                <w:rFonts w:ascii="Arial" w:hAnsi="Arial" w:cs="Arial"/>
                <w:sz w:val="18"/>
                <w:szCs w:val="20"/>
              </w:rPr>
              <w:t>Magazynowanie paliw ON</w:t>
            </w:r>
          </w:p>
        </w:tc>
        <w:tc>
          <w:tcPr>
            <w:tcW w:w="709" w:type="dxa"/>
            <w:vMerge/>
            <w:shd w:val="clear" w:color="auto" w:fill="auto"/>
            <w:vAlign w:val="center"/>
          </w:tcPr>
          <w:p w14:paraId="25F09024" w14:textId="77777777" w:rsidR="00AC33EC" w:rsidRPr="00AC33EC" w:rsidRDefault="00AC33EC" w:rsidP="00AC33EC">
            <w:pPr>
              <w:keepNext/>
              <w:spacing w:after="0" w:line="240" w:lineRule="auto"/>
              <w:jc w:val="center"/>
              <w:rPr>
                <w:rFonts w:ascii="Arial" w:hAnsi="Arial" w:cs="Arial"/>
                <w:sz w:val="20"/>
                <w:szCs w:val="20"/>
              </w:rPr>
            </w:pPr>
          </w:p>
        </w:tc>
        <w:tc>
          <w:tcPr>
            <w:tcW w:w="1020" w:type="dxa"/>
            <w:shd w:val="clear" w:color="auto" w:fill="auto"/>
            <w:vAlign w:val="center"/>
          </w:tcPr>
          <w:p w14:paraId="18D67897" w14:textId="77777777" w:rsidR="00AC33EC" w:rsidRPr="00AC33EC" w:rsidRDefault="00AC33EC" w:rsidP="00AC33EC">
            <w:pPr>
              <w:keepNext/>
              <w:spacing w:after="0" w:line="240" w:lineRule="auto"/>
              <w:jc w:val="center"/>
              <w:rPr>
                <w:rFonts w:ascii="Arial" w:hAnsi="Arial" w:cs="Arial"/>
                <w:sz w:val="20"/>
                <w:szCs w:val="20"/>
              </w:rPr>
            </w:pPr>
            <w:r w:rsidRPr="00AC33EC">
              <w:rPr>
                <w:rFonts w:ascii="Arial" w:hAnsi="Arial" w:cs="Arial"/>
                <w:sz w:val="20"/>
                <w:szCs w:val="20"/>
              </w:rPr>
              <w:t>-</w:t>
            </w:r>
          </w:p>
        </w:tc>
        <w:tc>
          <w:tcPr>
            <w:tcW w:w="1020" w:type="dxa"/>
            <w:shd w:val="clear" w:color="auto" w:fill="auto"/>
            <w:vAlign w:val="center"/>
          </w:tcPr>
          <w:p w14:paraId="76DD0594" w14:textId="77777777" w:rsidR="00AC33EC" w:rsidRPr="00AC33EC" w:rsidRDefault="00AC33EC" w:rsidP="00AC33EC">
            <w:pPr>
              <w:keepNext/>
              <w:spacing w:after="0" w:line="240" w:lineRule="auto"/>
              <w:jc w:val="center"/>
              <w:rPr>
                <w:rFonts w:ascii="Arial" w:hAnsi="Arial" w:cs="Arial"/>
                <w:sz w:val="20"/>
                <w:szCs w:val="20"/>
              </w:rPr>
            </w:pPr>
            <w:r w:rsidRPr="00AC33EC">
              <w:rPr>
                <w:rFonts w:ascii="Arial" w:hAnsi="Arial" w:cs="Arial"/>
                <w:sz w:val="20"/>
                <w:szCs w:val="20"/>
              </w:rPr>
              <w:t>-</w:t>
            </w:r>
          </w:p>
        </w:tc>
        <w:tc>
          <w:tcPr>
            <w:tcW w:w="1021" w:type="dxa"/>
            <w:shd w:val="clear" w:color="auto" w:fill="auto"/>
            <w:vAlign w:val="center"/>
          </w:tcPr>
          <w:p w14:paraId="182BFEF8" w14:textId="77777777" w:rsidR="00AC33EC" w:rsidRPr="00AC33EC" w:rsidRDefault="00AC33EC" w:rsidP="00AC33EC">
            <w:pPr>
              <w:keepNext/>
              <w:spacing w:after="0" w:line="240" w:lineRule="auto"/>
              <w:jc w:val="center"/>
              <w:rPr>
                <w:rFonts w:ascii="Arial" w:hAnsi="Arial" w:cs="Arial"/>
                <w:sz w:val="20"/>
                <w:szCs w:val="20"/>
              </w:rPr>
            </w:pPr>
            <w:r w:rsidRPr="00AC33EC">
              <w:rPr>
                <w:rFonts w:ascii="Arial" w:hAnsi="Arial" w:cs="Arial"/>
                <w:sz w:val="20"/>
                <w:szCs w:val="20"/>
              </w:rPr>
              <w:t>400</w:t>
            </w:r>
          </w:p>
        </w:tc>
        <w:tc>
          <w:tcPr>
            <w:tcW w:w="1020" w:type="dxa"/>
            <w:shd w:val="clear" w:color="auto" w:fill="auto"/>
            <w:vAlign w:val="center"/>
          </w:tcPr>
          <w:p w14:paraId="6AE141D7" w14:textId="77777777" w:rsidR="00AC33EC" w:rsidRPr="00AC33EC" w:rsidRDefault="00AC33EC" w:rsidP="00AC33EC">
            <w:pPr>
              <w:keepNext/>
              <w:spacing w:after="0" w:line="240" w:lineRule="auto"/>
              <w:jc w:val="center"/>
              <w:rPr>
                <w:rFonts w:ascii="Arial" w:hAnsi="Arial" w:cs="Arial"/>
                <w:sz w:val="20"/>
                <w:szCs w:val="20"/>
              </w:rPr>
            </w:pPr>
            <w:r w:rsidRPr="00AC33EC">
              <w:rPr>
                <w:rFonts w:ascii="Arial" w:hAnsi="Arial" w:cs="Arial"/>
                <w:sz w:val="20"/>
                <w:szCs w:val="20"/>
              </w:rPr>
              <w:t>260</w:t>
            </w:r>
          </w:p>
        </w:tc>
        <w:tc>
          <w:tcPr>
            <w:tcW w:w="1021" w:type="dxa"/>
            <w:shd w:val="clear" w:color="auto" w:fill="auto"/>
            <w:vAlign w:val="center"/>
          </w:tcPr>
          <w:p w14:paraId="5EA7B576" w14:textId="77777777" w:rsidR="00AC33EC" w:rsidRPr="00AC33EC" w:rsidRDefault="00AC33EC" w:rsidP="00AC33EC">
            <w:pPr>
              <w:keepNext/>
              <w:spacing w:after="0" w:line="240" w:lineRule="auto"/>
              <w:jc w:val="center"/>
              <w:rPr>
                <w:rFonts w:ascii="Arial" w:hAnsi="Arial" w:cs="Arial"/>
                <w:sz w:val="20"/>
                <w:szCs w:val="20"/>
              </w:rPr>
            </w:pPr>
            <w:r w:rsidRPr="00AC33EC">
              <w:rPr>
                <w:rFonts w:ascii="Arial" w:hAnsi="Arial" w:cs="Arial"/>
                <w:sz w:val="20"/>
                <w:szCs w:val="20"/>
              </w:rPr>
              <w:t>8 078</w:t>
            </w:r>
          </w:p>
        </w:tc>
      </w:tr>
      <w:tr w:rsidR="00AC33EC" w:rsidRPr="00AC33EC" w14:paraId="52549AA7" w14:textId="77777777" w:rsidTr="00AC33EC">
        <w:trPr>
          <w:trHeight w:hRule="exact" w:val="364"/>
          <w:tblHeader/>
          <w:jc w:val="center"/>
        </w:trPr>
        <w:tc>
          <w:tcPr>
            <w:tcW w:w="422" w:type="dxa"/>
            <w:shd w:val="clear" w:color="auto" w:fill="auto"/>
            <w:vAlign w:val="center"/>
          </w:tcPr>
          <w:p w14:paraId="2E274F1D" w14:textId="77777777" w:rsidR="00AC33EC" w:rsidRPr="00AC33EC" w:rsidRDefault="00AC33EC" w:rsidP="00AC33EC">
            <w:pPr>
              <w:keepNext/>
              <w:spacing w:after="0" w:line="240" w:lineRule="auto"/>
              <w:ind w:left="57"/>
              <w:jc w:val="left"/>
              <w:rPr>
                <w:rFonts w:ascii="Arial" w:hAnsi="Arial" w:cs="Arial"/>
                <w:b/>
                <w:sz w:val="18"/>
                <w:szCs w:val="20"/>
              </w:rPr>
            </w:pPr>
            <w:r w:rsidRPr="00AC33EC">
              <w:rPr>
                <w:rFonts w:ascii="Arial" w:hAnsi="Arial" w:cs="Arial"/>
                <w:b/>
                <w:sz w:val="18"/>
                <w:szCs w:val="20"/>
              </w:rPr>
              <w:t>E-3</w:t>
            </w:r>
          </w:p>
        </w:tc>
        <w:tc>
          <w:tcPr>
            <w:tcW w:w="2409" w:type="dxa"/>
            <w:tcBorders>
              <w:bottom w:val="nil"/>
            </w:tcBorders>
            <w:shd w:val="clear" w:color="auto" w:fill="auto"/>
            <w:vAlign w:val="center"/>
          </w:tcPr>
          <w:p w14:paraId="3512CBC0" w14:textId="77777777" w:rsidR="00AC33EC" w:rsidRPr="00AC33EC" w:rsidRDefault="00AC33EC" w:rsidP="00AC33EC">
            <w:pPr>
              <w:keepNext/>
              <w:spacing w:after="0" w:line="240" w:lineRule="auto"/>
              <w:ind w:left="57"/>
              <w:jc w:val="left"/>
              <w:rPr>
                <w:rFonts w:ascii="Arial" w:hAnsi="Arial" w:cs="Arial"/>
                <w:sz w:val="18"/>
                <w:szCs w:val="20"/>
              </w:rPr>
            </w:pPr>
            <w:r w:rsidRPr="00AC33EC">
              <w:rPr>
                <w:rFonts w:ascii="Arial" w:hAnsi="Arial" w:cs="Arial"/>
                <w:sz w:val="18"/>
                <w:szCs w:val="20"/>
              </w:rPr>
              <w:t>Dystrybucja  paliw Pb95</w:t>
            </w:r>
          </w:p>
        </w:tc>
        <w:tc>
          <w:tcPr>
            <w:tcW w:w="709" w:type="dxa"/>
            <w:shd w:val="clear" w:color="auto" w:fill="auto"/>
            <w:vAlign w:val="center"/>
          </w:tcPr>
          <w:p w14:paraId="2D1F51C7" w14:textId="77777777" w:rsidR="00AC33EC" w:rsidRPr="00AC33EC" w:rsidRDefault="00AC33EC" w:rsidP="00AC33EC">
            <w:pPr>
              <w:keepNext/>
              <w:spacing w:after="0" w:line="240" w:lineRule="auto"/>
              <w:jc w:val="center"/>
              <w:rPr>
                <w:rFonts w:ascii="Arial" w:hAnsi="Arial" w:cs="Arial"/>
                <w:sz w:val="20"/>
                <w:szCs w:val="20"/>
              </w:rPr>
            </w:pPr>
            <w:r w:rsidRPr="00AC33EC">
              <w:rPr>
                <w:rFonts w:ascii="Arial" w:hAnsi="Arial" w:cs="Arial"/>
                <w:sz w:val="20"/>
                <w:szCs w:val="20"/>
              </w:rPr>
              <w:t>8 760</w:t>
            </w:r>
          </w:p>
        </w:tc>
        <w:tc>
          <w:tcPr>
            <w:tcW w:w="1020" w:type="dxa"/>
            <w:shd w:val="clear" w:color="auto" w:fill="auto"/>
            <w:vAlign w:val="center"/>
          </w:tcPr>
          <w:p w14:paraId="25910EA5" w14:textId="77777777" w:rsidR="00AC33EC" w:rsidRPr="00AC33EC" w:rsidRDefault="00AC33EC" w:rsidP="00AC33EC">
            <w:pPr>
              <w:keepNext/>
              <w:spacing w:after="0" w:line="240" w:lineRule="auto"/>
              <w:jc w:val="center"/>
              <w:rPr>
                <w:rFonts w:ascii="Arial" w:hAnsi="Arial" w:cs="Arial"/>
                <w:sz w:val="20"/>
                <w:szCs w:val="20"/>
              </w:rPr>
            </w:pPr>
            <w:r w:rsidRPr="00AC33EC">
              <w:rPr>
                <w:rFonts w:ascii="Arial" w:hAnsi="Arial" w:cs="Arial"/>
                <w:sz w:val="20"/>
                <w:szCs w:val="20"/>
              </w:rPr>
              <w:t>-</w:t>
            </w:r>
          </w:p>
        </w:tc>
        <w:tc>
          <w:tcPr>
            <w:tcW w:w="1020" w:type="dxa"/>
            <w:shd w:val="clear" w:color="auto" w:fill="auto"/>
            <w:vAlign w:val="center"/>
          </w:tcPr>
          <w:p w14:paraId="48EB9121" w14:textId="77777777" w:rsidR="00AC33EC" w:rsidRPr="00AC33EC" w:rsidRDefault="00AC33EC" w:rsidP="00AC33EC">
            <w:pPr>
              <w:keepNext/>
              <w:spacing w:after="0" w:line="240" w:lineRule="auto"/>
              <w:jc w:val="center"/>
              <w:rPr>
                <w:rFonts w:ascii="Arial" w:hAnsi="Arial" w:cs="Arial"/>
                <w:sz w:val="20"/>
                <w:szCs w:val="20"/>
              </w:rPr>
            </w:pPr>
            <w:r w:rsidRPr="00AC33EC">
              <w:rPr>
                <w:rFonts w:ascii="Arial" w:hAnsi="Arial" w:cs="Arial"/>
                <w:sz w:val="20"/>
                <w:szCs w:val="20"/>
              </w:rPr>
              <w:t>-</w:t>
            </w:r>
          </w:p>
        </w:tc>
        <w:tc>
          <w:tcPr>
            <w:tcW w:w="1021" w:type="dxa"/>
            <w:shd w:val="clear" w:color="auto" w:fill="auto"/>
            <w:vAlign w:val="center"/>
          </w:tcPr>
          <w:p w14:paraId="102B79E1" w14:textId="77777777" w:rsidR="00AC33EC" w:rsidRPr="00AC33EC" w:rsidRDefault="00AC33EC" w:rsidP="00AC33EC">
            <w:pPr>
              <w:keepNext/>
              <w:spacing w:after="0" w:line="240" w:lineRule="auto"/>
              <w:jc w:val="center"/>
              <w:rPr>
                <w:rFonts w:ascii="Arial" w:hAnsi="Arial" w:cs="Arial"/>
                <w:sz w:val="20"/>
                <w:szCs w:val="20"/>
              </w:rPr>
            </w:pPr>
            <w:r w:rsidRPr="00AC33EC">
              <w:rPr>
                <w:rFonts w:ascii="Arial" w:hAnsi="Arial" w:cs="Arial"/>
                <w:sz w:val="20"/>
                <w:szCs w:val="20"/>
              </w:rPr>
              <w:t>400</w:t>
            </w:r>
          </w:p>
        </w:tc>
        <w:tc>
          <w:tcPr>
            <w:tcW w:w="1020" w:type="dxa"/>
            <w:shd w:val="clear" w:color="auto" w:fill="auto"/>
            <w:vAlign w:val="center"/>
          </w:tcPr>
          <w:p w14:paraId="6EEF6CE0" w14:textId="77777777" w:rsidR="00AC33EC" w:rsidRPr="00AC33EC" w:rsidRDefault="00AC33EC" w:rsidP="00AC33EC">
            <w:pPr>
              <w:keepNext/>
              <w:spacing w:after="0" w:line="240" w:lineRule="auto"/>
              <w:jc w:val="center"/>
              <w:rPr>
                <w:rFonts w:ascii="Arial" w:hAnsi="Arial" w:cs="Arial"/>
                <w:sz w:val="20"/>
                <w:szCs w:val="20"/>
              </w:rPr>
            </w:pPr>
            <w:r w:rsidRPr="00AC33EC">
              <w:rPr>
                <w:rFonts w:ascii="Arial" w:hAnsi="Arial" w:cs="Arial"/>
                <w:sz w:val="20"/>
                <w:szCs w:val="20"/>
              </w:rPr>
              <w:t>-</w:t>
            </w:r>
          </w:p>
        </w:tc>
        <w:tc>
          <w:tcPr>
            <w:tcW w:w="1021" w:type="dxa"/>
            <w:shd w:val="clear" w:color="auto" w:fill="auto"/>
            <w:vAlign w:val="center"/>
          </w:tcPr>
          <w:p w14:paraId="7230B9CB" w14:textId="77777777" w:rsidR="00AC33EC" w:rsidRPr="00AC33EC" w:rsidRDefault="00AC33EC" w:rsidP="00AC33EC">
            <w:pPr>
              <w:keepNext/>
              <w:spacing w:after="0" w:line="240" w:lineRule="auto"/>
              <w:jc w:val="center"/>
              <w:rPr>
                <w:rFonts w:ascii="Arial" w:hAnsi="Arial" w:cs="Arial"/>
                <w:sz w:val="20"/>
                <w:szCs w:val="20"/>
              </w:rPr>
            </w:pPr>
            <w:r w:rsidRPr="00AC33EC">
              <w:rPr>
                <w:rFonts w:ascii="Arial" w:hAnsi="Arial" w:cs="Arial"/>
                <w:sz w:val="20"/>
                <w:szCs w:val="20"/>
              </w:rPr>
              <w:t>-</w:t>
            </w:r>
          </w:p>
        </w:tc>
      </w:tr>
      <w:tr w:rsidR="00AC33EC" w:rsidRPr="00AC33EC" w14:paraId="30F00131" w14:textId="77777777" w:rsidTr="00AC33EC">
        <w:trPr>
          <w:trHeight w:hRule="exact" w:val="364"/>
          <w:tblHeader/>
          <w:jc w:val="center"/>
        </w:trPr>
        <w:tc>
          <w:tcPr>
            <w:tcW w:w="422" w:type="dxa"/>
            <w:tcBorders>
              <w:bottom w:val="nil"/>
            </w:tcBorders>
            <w:shd w:val="clear" w:color="auto" w:fill="auto"/>
            <w:vAlign w:val="center"/>
          </w:tcPr>
          <w:p w14:paraId="12BDE6E4" w14:textId="77777777" w:rsidR="00AC33EC" w:rsidRPr="00AC33EC" w:rsidRDefault="00AC33EC" w:rsidP="00AC33EC">
            <w:pPr>
              <w:keepNext/>
              <w:spacing w:after="0" w:line="240" w:lineRule="auto"/>
              <w:ind w:left="57"/>
              <w:jc w:val="left"/>
              <w:rPr>
                <w:rFonts w:ascii="Arial" w:hAnsi="Arial" w:cs="Arial"/>
                <w:b/>
                <w:sz w:val="18"/>
                <w:szCs w:val="20"/>
              </w:rPr>
            </w:pPr>
            <w:r w:rsidRPr="00AC33EC">
              <w:rPr>
                <w:rFonts w:ascii="Arial" w:hAnsi="Arial" w:cs="Arial"/>
                <w:b/>
                <w:sz w:val="18"/>
                <w:szCs w:val="20"/>
              </w:rPr>
              <w:t>E-4</w:t>
            </w:r>
          </w:p>
        </w:tc>
        <w:tc>
          <w:tcPr>
            <w:tcW w:w="2409" w:type="dxa"/>
            <w:tcBorders>
              <w:bottom w:val="nil"/>
            </w:tcBorders>
            <w:shd w:val="clear" w:color="auto" w:fill="auto"/>
            <w:vAlign w:val="center"/>
          </w:tcPr>
          <w:p w14:paraId="1A4F73B9" w14:textId="77777777" w:rsidR="00AC33EC" w:rsidRPr="00AC33EC" w:rsidRDefault="00AC33EC" w:rsidP="00AC33EC">
            <w:pPr>
              <w:keepNext/>
              <w:spacing w:after="0" w:line="240" w:lineRule="auto"/>
              <w:ind w:left="57"/>
              <w:jc w:val="left"/>
              <w:rPr>
                <w:rFonts w:ascii="Arial" w:hAnsi="Arial" w:cs="Arial"/>
                <w:sz w:val="18"/>
                <w:szCs w:val="20"/>
              </w:rPr>
            </w:pPr>
            <w:r w:rsidRPr="00AC33EC">
              <w:rPr>
                <w:rFonts w:ascii="Arial" w:hAnsi="Arial" w:cs="Arial"/>
                <w:sz w:val="18"/>
                <w:szCs w:val="20"/>
              </w:rPr>
              <w:t>Dystrybucja paliw ON</w:t>
            </w:r>
          </w:p>
        </w:tc>
        <w:tc>
          <w:tcPr>
            <w:tcW w:w="709" w:type="dxa"/>
            <w:shd w:val="clear" w:color="auto" w:fill="auto"/>
            <w:vAlign w:val="center"/>
          </w:tcPr>
          <w:p w14:paraId="75175134" w14:textId="77777777" w:rsidR="00AC33EC" w:rsidRPr="00AC33EC" w:rsidRDefault="00AC33EC" w:rsidP="00AC33EC">
            <w:pPr>
              <w:keepNext/>
              <w:spacing w:after="0" w:line="240" w:lineRule="auto"/>
              <w:jc w:val="center"/>
              <w:rPr>
                <w:rFonts w:ascii="Arial" w:hAnsi="Arial" w:cs="Arial"/>
                <w:sz w:val="20"/>
                <w:szCs w:val="20"/>
              </w:rPr>
            </w:pPr>
          </w:p>
        </w:tc>
        <w:tc>
          <w:tcPr>
            <w:tcW w:w="1020" w:type="dxa"/>
            <w:shd w:val="clear" w:color="auto" w:fill="auto"/>
            <w:vAlign w:val="center"/>
          </w:tcPr>
          <w:p w14:paraId="1A931F4B" w14:textId="77777777" w:rsidR="00AC33EC" w:rsidRPr="00AC33EC" w:rsidRDefault="00AC33EC" w:rsidP="00AC33EC">
            <w:pPr>
              <w:keepNext/>
              <w:spacing w:after="0" w:line="240" w:lineRule="auto"/>
              <w:jc w:val="center"/>
              <w:rPr>
                <w:rFonts w:ascii="Arial" w:hAnsi="Arial" w:cs="Arial"/>
                <w:sz w:val="20"/>
                <w:szCs w:val="20"/>
              </w:rPr>
            </w:pPr>
            <w:r w:rsidRPr="00AC33EC">
              <w:rPr>
                <w:rFonts w:ascii="Arial" w:hAnsi="Arial" w:cs="Arial"/>
                <w:sz w:val="20"/>
                <w:szCs w:val="20"/>
              </w:rPr>
              <w:t>-</w:t>
            </w:r>
          </w:p>
        </w:tc>
        <w:tc>
          <w:tcPr>
            <w:tcW w:w="1020" w:type="dxa"/>
            <w:shd w:val="clear" w:color="auto" w:fill="auto"/>
            <w:vAlign w:val="center"/>
          </w:tcPr>
          <w:p w14:paraId="19244D33" w14:textId="77777777" w:rsidR="00AC33EC" w:rsidRPr="00AC33EC" w:rsidRDefault="00AC33EC" w:rsidP="00AC33EC">
            <w:pPr>
              <w:keepNext/>
              <w:spacing w:after="0" w:line="240" w:lineRule="auto"/>
              <w:jc w:val="center"/>
              <w:rPr>
                <w:rFonts w:ascii="Arial" w:hAnsi="Arial" w:cs="Arial"/>
                <w:sz w:val="20"/>
                <w:szCs w:val="20"/>
              </w:rPr>
            </w:pPr>
            <w:r w:rsidRPr="00AC33EC">
              <w:rPr>
                <w:rFonts w:ascii="Arial" w:hAnsi="Arial" w:cs="Arial"/>
                <w:sz w:val="20"/>
                <w:szCs w:val="20"/>
              </w:rPr>
              <w:t>-</w:t>
            </w:r>
          </w:p>
        </w:tc>
        <w:tc>
          <w:tcPr>
            <w:tcW w:w="1021" w:type="dxa"/>
            <w:shd w:val="clear" w:color="auto" w:fill="auto"/>
            <w:vAlign w:val="center"/>
          </w:tcPr>
          <w:p w14:paraId="20B265E9" w14:textId="77777777" w:rsidR="00AC33EC" w:rsidRPr="00AC33EC" w:rsidRDefault="00AC33EC" w:rsidP="00AC33EC">
            <w:pPr>
              <w:keepNext/>
              <w:spacing w:after="0" w:line="240" w:lineRule="auto"/>
              <w:jc w:val="center"/>
              <w:rPr>
                <w:rFonts w:ascii="Arial" w:hAnsi="Arial" w:cs="Arial"/>
                <w:sz w:val="20"/>
                <w:szCs w:val="20"/>
              </w:rPr>
            </w:pPr>
            <w:r w:rsidRPr="00AC33EC">
              <w:rPr>
                <w:rFonts w:ascii="Arial" w:hAnsi="Arial" w:cs="Arial"/>
                <w:sz w:val="20"/>
                <w:szCs w:val="20"/>
              </w:rPr>
              <w:t>400</w:t>
            </w:r>
          </w:p>
        </w:tc>
        <w:tc>
          <w:tcPr>
            <w:tcW w:w="1020" w:type="dxa"/>
            <w:shd w:val="clear" w:color="auto" w:fill="auto"/>
            <w:vAlign w:val="center"/>
          </w:tcPr>
          <w:p w14:paraId="76FC60F3" w14:textId="77777777" w:rsidR="00AC33EC" w:rsidRPr="00AC33EC" w:rsidRDefault="00AC33EC" w:rsidP="00AC33EC">
            <w:pPr>
              <w:keepNext/>
              <w:spacing w:after="0" w:line="240" w:lineRule="auto"/>
              <w:jc w:val="center"/>
              <w:rPr>
                <w:rFonts w:ascii="Arial" w:hAnsi="Arial" w:cs="Arial"/>
                <w:sz w:val="20"/>
                <w:szCs w:val="20"/>
              </w:rPr>
            </w:pPr>
            <w:r w:rsidRPr="00AC33EC">
              <w:rPr>
                <w:rFonts w:ascii="Arial" w:hAnsi="Arial" w:cs="Arial"/>
                <w:sz w:val="20"/>
                <w:szCs w:val="20"/>
              </w:rPr>
              <w:t>260</w:t>
            </w:r>
          </w:p>
        </w:tc>
        <w:tc>
          <w:tcPr>
            <w:tcW w:w="1021" w:type="dxa"/>
            <w:shd w:val="clear" w:color="auto" w:fill="auto"/>
            <w:vAlign w:val="center"/>
          </w:tcPr>
          <w:p w14:paraId="4B204B27" w14:textId="77777777" w:rsidR="00AC33EC" w:rsidRPr="00AC33EC" w:rsidRDefault="00AC33EC" w:rsidP="00AC33EC">
            <w:pPr>
              <w:keepNext/>
              <w:spacing w:after="0" w:line="240" w:lineRule="auto"/>
              <w:jc w:val="center"/>
              <w:rPr>
                <w:rFonts w:ascii="Arial" w:hAnsi="Arial" w:cs="Arial"/>
                <w:sz w:val="20"/>
                <w:szCs w:val="20"/>
              </w:rPr>
            </w:pPr>
            <w:r w:rsidRPr="00AC33EC">
              <w:rPr>
                <w:rFonts w:ascii="Arial" w:hAnsi="Arial" w:cs="Arial"/>
                <w:sz w:val="20"/>
                <w:szCs w:val="20"/>
              </w:rPr>
              <w:t>-</w:t>
            </w:r>
          </w:p>
        </w:tc>
      </w:tr>
      <w:tr w:rsidR="00AC33EC" w:rsidRPr="00AC33EC" w14:paraId="2D0CF59F" w14:textId="77777777" w:rsidTr="00AC33EC">
        <w:trPr>
          <w:trHeight w:hRule="exact" w:val="364"/>
          <w:tblHeader/>
          <w:jc w:val="center"/>
        </w:trPr>
        <w:tc>
          <w:tcPr>
            <w:tcW w:w="422" w:type="dxa"/>
            <w:shd w:val="clear" w:color="auto" w:fill="auto"/>
            <w:vAlign w:val="center"/>
          </w:tcPr>
          <w:p w14:paraId="026A8F78" w14:textId="77777777" w:rsidR="00AC33EC" w:rsidRPr="00AC33EC" w:rsidRDefault="00AC33EC" w:rsidP="00AC33EC">
            <w:pPr>
              <w:keepNext/>
              <w:spacing w:after="0" w:line="240" w:lineRule="auto"/>
              <w:ind w:left="57"/>
              <w:jc w:val="left"/>
              <w:rPr>
                <w:rFonts w:ascii="Arial" w:hAnsi="Arial" w:cs="Arial"/>
                <w:b/>
                <w:sz w:val="18"/>
                <w:szCs w:val="20"/>
              </w:rPr>
            </w:pPr>
            <w:r w:rsidRPr="00AC33EC">
              <w:rPr>
                <w:rFonts w:ascii="Arial" w:hAnsi="Arial" w:cs="Arial"/>
                <w:b/>
                <w:sz w:val="18"/>
                <w:szCs w:val="20"/>
              </w:rPr>
              <w:t>E-5</w:t>
            </w:r>
          </w:p>
        </w:tc>
        <w:tc>
          <w:tcPr>
            <w:tcW w:w="2409" w:type="dxa"/>
            <w:tcBorders>
              <w:bottom w:val="single" w:sz="4" w:space="0" w:color="auto"/>
            </w:tcBorders>
            <w:shd w:val="clear" w:color="auto" w:fill="auto"/>
            <w:vAlign w:val="center"/>
          </w:tcPr>
          <w:p w14:paraId="4D0E99D4" w14:textId="77777777" w:rsidR="00AC33EC" w:rsidRPr="00AC33EC" w:rsidRDefault="00AC33EC" w:rsidP="00AC33EC">
            <w:pPr>
              <w:keepNext/>
              <w:spacing w:after="0" w:line="240" w:lineRule="auto"/>
              <w:ind w:left="57"/>
              <w:jc w:val="left"/>
              <w:rPr>
                <w:rFonts w:ascii="Arial" w:hAnsi="Arial" w:cs="Arial"/>
                <w:sz w:val="18"/>
                <w:szCs w:val="20"/>
              </w:rPr>
            </w:pPr>
            <w:r w:rsidRPr="00AC33EC">
              <w:rPr>
                <w:rFonts w:ascii="Arial" w:hAnsi="Arial" w:cs="Arial"/>
                <w:sz w:val="18"/>
                <w:szCs w:val="20"/>
              </w:rPr>
              <w:t>Kocioł gazowy do 50 kW</w:t>
            </w:r>
          </w:p>
        </w:tc>
        <w:tc>
          <w:tcPr>
            <w:tcW w:w="709" w:type="dxa"/>
            <w:shd w:val="clear" w:color="auto" w:fill="auto"/>
            <w:vAlign w:val="center"/>
          </w:tcPr>
          <w:p w14:paraId="44302C70" w14:textId="77777777" w:rsidR="00AC33EC" w:rsidRPr="00AC33EC" w:rsidRDefault="00AC33EC" w:rsidP="00AC33EC">
            <w:pPr>
              <w:keepNext/>
              <w:spacing w:after="0" w:line="240" w:lineRule="auto"/>
              <w:jc w:val="center"/>
              <w:rPr>
                <w:rFonts w:ascii="Arial" w:hAnsi="Arial" w:cs="Arial"/>
                <w:sz w:val="20"/>
                <w:szCs w:val="20"/>
              </w:rPr>
            </w:pPr>
            <w:r w:rsidRPr="00AC33EC">
              <w:rPr>
                <w:rFonts w:ascii="Arial" w:hAnsi="Arial" w:cs="Arial"/>
                <w:sz w:val="20"/>
                <w:szCs w:val="20"/>
              </w:rPr>
              <w:t>8 760</w:t>
            </w:r>
          </w:p>
        </w:tc>
        <w:tc>
          <w:tcPr>
            <w:tcW w:w="1020" w:type="dxa"/>
            <w:shd w:val="clear" w:color="auto" w:fill="auto"/>
            <w:vAlign w:val="center"/>
          </w:tcPr>
          <w:p w14:paraId="0725AE0A" w14:textId="77777777" w:rsidR="00AC33EC" w:rsidRPr="00AC33EC" w:rsidRDefault="00AC33EC" w:rsidP="00AC33EC">
            <w:pPr>
              <w:keepNext/>
              <w:spacing w:after="0" w:line="240" w:lineRule="auto"/>
              <w:jc w:val="center"/>
              <w:rPr>
                <w:rFonts w:ascii="Arial" w:hAnsi="Arial" w:cs="Arial"/>
                <w:sz w:val="20"/>
                <w:szCs w:val="20"/>
              </w:rPr>
            </w:pPr>
            <w:r w:rsidRPr="00AC33EC">
              <w:rPr>
                <w:rFonts w:ascii="Arial" w:hAnsi="Arial" w:cs="Arial"/>
                <w:sz w:val="20"/>
                <w:szCs w:val="20"/>
              </w:rPr>
              <w:t>15</w:t>
            </w:r>
          </w:p>
        </w:tc>
        <w:tc>
          <w:tcPr>
            <w:tcW w:w="1020" w:type="dxa"/>
            <w:shd w:val="clear" w:color="auto" w:fill="auto"/>
            <w:vAlign w:val="center"/>
          </w:tcPr>
          <w:p w14:paraId="4B9277F2" w14:textId="77777777" w:rsidR="00AC33EC" w:rsidRPr="00AC33EC" w:rsidRDefault="00AC33EC" w:rsidP="00AC33EC">
            <w:pPr>
              <w:keepNext/>
              <w:spacing w:after="0" w:line="240" w:lineRule="auto"/>
              <w:jc w:val="center"/>
              <w:rPr>
                <w:rFonts w:ascii="Arial" w:hAnsi="Arial" w:cs="Arial"/>
                <w:sz w:val="20"/>
                <w:szCs w:val="20"/>
              </w:rPr>
            </w:pPr>
            <w:r w:rsidRPr="00AC33EC">
              <w:rPr>
                <w:rFonts w:ascii="Arial" w:hAnsi="Arial" w:cs="Arial"/>
                <w:sz w:val="20"/>
                <w:szCs w:val="20"/>
              </w:rPr>
              <w:t>7</w:t>
            </w:r>
          </w:p>
        </w:tc>
        <w:tc>
          <w:tcPr>
            <w:tcW w:w="1021" w:type="dxa"/>
            <w:shd w:val="clear" w:color="auto" w:fill="auto"/>
            <w:vAlign w:val="center"/>
          </w:tcPr>
          <w:p w14:paraId="4D104F3D" w14:textId="77777777" w:rsidR="00AC33EC" w:rsidRPr="00AC33EC" w:rsidRDefault="00AC33EC" w:rsidP="00AC33EC">
            <w:pPr>
              <w:keepNext/>
              <w:spacing w:after="0" w:line="240" w:lineRule="auto"/>
              <w:jc w:val="center"/>
              <w:rPr>
                <w:rFonts w:ascii="Arial" w:hAnsi="Arial" w:cs="Arial"/>
                <w:sz w:val="20"/>
                <w:szCs w:val="20"/>
              </w:rPr>
            </w:pPr>
            <w:r w:rsidRPr="00AC33EC">
              <w:rPr>
                <w:rFonts w:ascii="Arial" w:hAnsi="Arial" w:cs="Arial"/>
                <w:sz w:val="20"/>
                <w:szCs w:val="20"/>
              </w:rPr>
              <w:t>400</w:t>
            </w:r>
          </w:p>
        </w:tc>
        <w:tc>
          <w:tcPr>
            <w:tcW w:w="1020" w:type="dxa"/>
            <w:shd w:val="clear" w:color="auto" w:fill="auto"/>
            <w:vAlign w:val="center"/>
          </w:tcPr>
          <w:p w14:paraId="05BCA637" w14:textId="77777777" w:rsidR="00AC33EC" w:rsidRPr="00AC33EC" w:rsidRDefault="00AC33EC" w:rsidP="00AC33EC">
            <w:pPr>
              <w:keepNext/>
              <w:spacing w:after="0" w:line="240" w:lineRule="auto"/>
              <w:jc w:val="center"/>
              <w:rPr>
                <w:rFonts w:ascii="Arial" w:hAnsi="Arial" w:cs="Arial"/>
                <w:sz w:val="20"/>
                <w:szCs w:val="20"/>
              </w:rPr>
            </w:pPr>
            <w:r w:rsidRPr="00AC33EC">
              <w:rPr>
                <w:rFonts w:ascii="Arial" w:hAnsi="Arial" w:cs="Arial"/>
                <w:sz w:val="20"/>
                <w:szCs w:val="20"/>
              </w:rPr>
              <w:t>260</w:t>
            </w:r>
          </w:p>
        </w:tc>
        <w:tc>
          <w:tcPr>
            <w:tcW w:w="1021" w:type="dxa"/>
            <w:shd w:val="clear" w:color="auto" w:fill="auto"/>
            <w:vAlign w:val="center"/>
          </w:tcPr>
          <w:p w14:paraId="3141314C" w14:textId="77777777" w:rsidR="00AC33EC" w:rsidRPr="00AC33EC" w:rsidRDefault="00AC33EC" w:rsidP="00AC33EC">
            <w:pPr>
              <w:keepNext/>
              <w:spacing w:after="0" w:line="240" w:lineRule="auto"/>
              <w:jc w:val="center"/>
              <w:rPr>
                <w:rFonts w:ascii="Arial" w:hAnsi="Arial" w:cs="Arial"/>
                <w:sz w:val="20"/>
                <w:szCs w:val="20"/>
              </w:rPr>
            </w:pPr>
            <w:r w:rsidRPr="00AC33EC">
              <w:rPr>
                <w:rFonts w:ascii="Arial" w:hAnsi="Arial" w:cs="Arial"/>
                <w:sz w:val="20"/>
                <w:szCs w:val="20"/>
              </w:rPr>
              <w:t>8 078</w:t>
            </w:r>
          </w:p>
        </w:tc>
      </w:tr>
    </w:tbl>
    <w:p w14:paraId="65379366" w14:textId="77777777" w:rsidR="00AC33EC" w:rsidRPr="00AC33EC" w:rsidRDefault="00AC33EC" w:rsidP="00AC33EC">
      <w:pPr>
        <w:keepLines/>
        <w:spacing w:after="0"/>
        <w:ind w:right="111"/>
        <w:jc w:val="left"/>
        <w:rPr>
          <w:b/>
          <w:szCs w:val="24"/>
        </w:rPr>
      </w:pPr>
    </w:p>
    <w:p w14:paraId="201EAA91" w14:textId="77777777" w:rsidR="00AC33EC" w:rsidRPr="00AC33EC" w:rsidRDefault="00AC33EC" w:rsidP="00AC33EC">
      <w:pPr>
        <w:spacing w:after="0"/>
        <w:jc w:val="left"/>
        <w:rPr>
          <w:color w:val="FF0000"/>
          <w:szCs w:val="24"/>
        </w:rPr>
      </w:pPr>
    </w:p>
    <w:p w14:paraId="53822F7A" w14:textId="77777777" w:rsidR="00AC33EC" w:rsidRPr="00AC33EC" w:rsidRDefault="00AC33EC" w:rsidP="007C1169">
      <w:pPr>
        <w:pStyle w:val="Nagwek4"/>
      </w:pPr>
      <w:r w:rsidRPr="00AC33EC">
        <w:t>Proces napełniania zbiorników paliwowych i dystrybucji paliw</w:t>
      </w:r>
    </w:p>
    <w:p w14:paraId="44643B01" w14:textId="77777777" w:rsidR="00AC33EC" w:rsidRPr="00AC33EC" w:rsidRDefault="00AC33EC" w:rsidP="00AC33EC">
      <w:pPr>
        <w:widowControl w:val="0"/>
        <w:tabs>
          <w:tab w:val="num" w:pos="360"/>
        </w:tabs>
        <w:spacing w:after="0"/>
        <w:rPr>
          <w:spacing w:val="2"/>
          <w:szCs w:val="24"/>
        </w:rPr>
      </w:pPr>
      <w:r w:rsidRPr="00AC33EC">
        <w:rPr>
          <w:spacing w:val="2"/>
          <w:szCs w:val="24"/>
        </w:rPr>
        <w:t>W tabeli przedstawiono wskaźniki jednostkowe emisji (wg „ATMOTERM” oraz danych literaturowych)</w:t>
      </w:r>
    </w:p>
    <w:p w14:paraId="54386D7A" w14:textId="0102002A" w:rsidR="00AC33EC" w:rsidRPr="00332C48" w:rsidRDefault="00332C48" w:rsidP="00332C48">
      <w:pPr>
        <w:pStyle w:val="Legenda"/>
        <w:jc w:val="center"/>
        <w:rPr>
          <w:i/>
          <w:iCs/>
          <w:sz w:val="22"/>
          <w:szCs w:val="28"/>
        </w:rPr>
      </w:pPr>
      <w:r w:rsidRPr="00332C48">
        <w:rPr>
          <w:i/>
          <w:iCs/>
          <w:sz w:val="22"/>
          <w:szCs w:val="22"/>
        </w:rPr>
        <w:t xml:space="preserve">Tabela </w:t>
      </w:r>
      <w:r>
        <w:rPr>
          <w:i/>
          <w:iCs/>
          <w:sz w:val="22"/>
          <w:szCs w:val="22"/>
          <w:lang w:val="pl-PL"/>
        </w:rPr>
        <w:t>10</w:t>
      </w:r>
      <w:r w:rsidRPr="00332C48">
        <w:rPr>
          <w:i/>
          <w:iCs/>
          <w:sz w:val="22"/>
          <w:szCs w:val="22"/>
          <w:lang w:val="pl-PL"/>
        </w:rPr>
        <w:t>.</w:t>
      </w:r>
    </w:p>
    <w:tbl>
      <w:tblPr>
        <w:tblW w:w="8922"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70" w:type="dxa"/>
          <w:right w:w="70" w:type="dxa"/>
        </w:tblCellMar>
        <w:tblLook w:val="04A0" w:firstRow="1" w:lastRow="0" w:firstColumn="1" w:lastColumn="0" w:noHBand="0" w:noVBand="1"/>
      </w:tblPr>
      <w:tblGrid>
        <w:gridCol w:w="2686"/>
        <w:gridCol w:w="1984"/>
        <w:gridCol w:w="2126"/>
        <w:gridCol w:w="2126"/>
      </w:tblGrid>
      <w:tr w:rsidR="00AC33EC" w:rsidRPr="00AC33EC" w14:paraId="5F31AAAA" w14:textId="77777777" w:rsidTr="00AC33EC">
        <w:trPr>
          <w:cantSplit/>
          <w:trHeight w:val="335"/>
          <w:jc w:val="center"/>
        </w:trPr>
        <w:tc>
          <w:tcPr>
            <w:tcW w:w="2686" w:type="dxa"/>
            <w:vMerge w:val="restart"/>
            <w:tcBorders>
              <w:top w:val="single" w:sz="6" w:space="0" w:color="auto"/>
              <w:left w:val="single" w:sz="6" w:space="0" w:color="auto"/>
              <w:bottom w:val="nil"/>
              <w:right w:val="single" w:sz="6" w:space="0" w:color="auto"/>
            </w:tcBorders>
            <w:hideMark/>
          </w:tcPr>
          <w:p w14:paraId="13CCD28A" w14:textId="77777777" w:rsidR="00AC33EC" w:rsidRPr="00AC33EC" w:rsidRDefault="00AC33EC" w:rsidP="00AC33EC">
            <w:pPr>
              <w:widowControl w:val="0"/>
              <w:spacing w:before="50" w:after="10" w:line="240" w:lineRule="atLeast"/>
              <w:rPr>
                <w:b/>
                <w:bCs/>
                <w:sz w:val="20"/>
                <w:szCs w:val="20"/>
              </w:rPr>
            </w:pPr>
            <w:r w:rsidRPr="00AC33EC">
              <w:rPr>
                <w:b/>
                <w:bCs/>
                <w:sz w:val="20"/>
                <w:szCs w:val="20"/>
              </w:rPr>
              <w:t>Operacja</w:t>
            </w:r>
          </w:p>
        </w:tc>
        <w:tc>
          <w:tcPr>
            <w:tcW w:w="4110" w:type="dxa"/>
            <w:gridSpan w:val="2"/>
            <w:vMerge w:val="restart"/>
            <w:tcBorders>
              <w:top w:val="single" w:sz="6" w:space="0" w:color="auto"/>
              <w:left w:val="single" w:sz="6" w:space="0" w:color="auto"/>
              <w:right w:val="single" w:sz="6" w:space="0" w:color="auto"/>
            </w:tcBorders>
            <w:hideMark/>
          </w:tcPr>
          <w:p w14:paraId="33B5BD38" w14:textId="77777777" w:rsidR="00AC33EC" w:rsidRPr="00AC33EC" w:rsidRDefault="00AC33EC" w:rsidP="00AC33EC">
            <w:pPr>
              <w:widowControl w:val="0"/>
              <w:spacing w:before="50" w:after="10" w:line="240" w:lineRule="atLeast"/>
              <w:jc w:val="center"/>
              <w:rPr>
                <w:b/>
                <w:bCs/>
                <w:sz w:val="20"/>
                <w:szCs w:val="20"/>
              </w:rPr>
            </w:pPr>
            <w:r w:rsidRPr="00AC33EC">
              <w:rPr>
                <w:b/>
                <w:bCs/>
                <w:sz w:val="20"/>
                <w:szCs w:val="20"/>
              </w:rPr>
              <w:t>Substancja</w:t>
            </w:r>
          </w:p>
        </w:tc>
        <w:tc>
          <w:tcPr>
            <w:tcW w:w="2126" w:type="dxa"/>
            <w:tcBorders>
              <w:top w:val="single" w:sz="6" w:space="0" w:color="auto"/>
              <w:left w:val="single" w:sz="6" w:space="0" w:color="auto"/>
              <w:bottom w:val="single" w:sz="6" w:space="0" w:color="auto"/>
              <w:right w:val="single" w:sz="6" w:space="0" w:color="auto"/>
            </w:tcBorders>
            <w:hideMark/>
          </w:tcPr>
          <w:p w14:paraId="5E28D2F3" w14:textId="77777777" w:rsidR="00AC33EC" w:rsidRPr="00AC33EC" w:rsidRDefault="00AC33EC" w:rsidP="00AC33EC">
            <w:pPr>
              <w:widowControl w:val="0"/>
              <w:spacing w:before="50" w:after="10" w:line="240" w:lineRule="atLeast"/>
              <w:jc w:val="center"/>
              <w:rPr>
                <w:b/>
                <w:bCs/>
                <w:sz w:val="20"/>
                <w:szCs w:val="20"/>
                <w:vertAlign w:val="superscript"/>
              </w:rPr>
            </w:pPr>
            <w:r w:rsidRPr="00AC33EC">
              <w:rPr>
                <w:b/>
                <w:bCs/>
                <w:sz w:val="20"/>
                <w:szCs w:val="20"/>
              </w:rPr>
              <w:t>Wskaźnik emisji g/m</w:t>
            </w:r>
            <w:r w:rsidRPr="00AC33EC">
              <w:rPr>
                <w:b/>
                <w:bCs/>
                <w:sz w:val="20"/>
                <w:szCs w:val="20"/>
                <w:vertAlign w:val="superscript"/>
              </w:rPr>
              <w:t>3</w:t>
            </w:r>
          </w:p>
        </w:tc>
      </w:tr>
      <w:tr w:rsidR="00AC33EC" w:rsidRPr="00AC33EC" w14:paraId="4817EEC7" w14:textId="77777777" w:rsidTr="00AC33EC">
        <w:trPr>
          <w:cantSplit/>
          <w:trHeight w:val="337"/>
          <w:jc w:val="center"/>
        </w:trPr>
        <w:tc>
          <w:tcPr>
            <w:tcW w:w="2686" w:type="dxa"/>
            <w:vMerge/>
            <w:tcBorders>
              <w:top w:val="single" w:sz="6" w:space="0" w:color="auto"/>
              <w:left w:val="single" w:sz="6" w:space="0" w:color="auto"/>
              <w:bottom w:val="nil"/>
              <w:right w:val="single" w:sz="6" w:space="0" w:color="auto"/>
            </w:tcBorders>
            <w:vAlign w:val="center"/>
            <w:hideMark/>
          </w:tcPr>
          <w:p w14:paraId="0F6D154D" w14:textId="77777777" w:rsidR="00AC33EC" w:rsidRPr="00AC33EC" w:rsidRDefault="00AC33EC" w:rsidP="00AC33EC">
            <w:pPr>
              <w:spacing w:after="0" w:line="240" w:lineRule="auto"/>
              <w:jc w:val="left"/>
              <w:rPr>
                <w:b/>
                <w:bCs/>
                <w:sz w:val="20"/>
                <w:szCs w:val="20"/>
              </w:rPr>
            </w:pPr>
          </w:p>
        </w:tc>
        <w:tc>
          <w:tcPr>
            <w:tcW w:w="4110" w:type="dxa"/>
            <w:gridSpan w:val="2"/>
            <w:vMerge/>
            <w:tcBorders>
              <w:left w:val="single" w:sz="6" w:space="0" w:color="auto"/>
              <w:bottom w:val="single" w:sz="6" w:space="0" w:color="auto"/>
              <w:right w:val="single" w:sz="6" w:space="0" w:color="auto"/>
            </w:tcBorders>
            <w:vAlign w:val="center"/>
            <w:hideMark/>
          </w:tcPr>
          <w:p w14:paraId="66D6E0C5" w14:textId="77777777" w:rsidR="00AC33EC" w:rsidRPr="00AC33EC" w:rsidRDefault="00AC33EC" w:rsidP="00AC33EC">
            <w:pPr>
              <w:widowControl w:val="0"/>
              <w:spacing w:before="50" w:after="10" w:line="240" w:lineRule="atLeast"/>
              <w:jc w:val="center"/>
              <w:rPr>
                <w:sz w:val="20"/>
                <w:szCs w:val="20"/>
              </w:rPr>
            </w:pPr>
          </w:p>
        </w:tc>
        <w:tc>
          <w:tcPr>
            <w:tcW w:w="2126" w:type="dxa"/>
            <w:tcBorders>
              <w:top w:val="single" w:sz="6" w:space="0" w:color="auto"/>
              <w:left w:val="single" w:sz="6" w:space="0" w:color="auto"/>
              <w:bottom w:val="single" w:sz="6" w:space="0" w:color="auto"/>
              <w:right w:val="single" w:sz="6" w:space="0" w:color="auto"/>
            </w:tcBorders>
            <w:hideMark/>
          </w:tcPr>
          <w:p w14:paraId="5C79CF70" w14:textId="77777777" w:rsidR="00AC33EC" w:rsidRPr="00AC33EC" w:rsidRDefault="00AC33EC" w:rsidP="00AC33EC">
            <w:pPr>
              <w:widowControl w:val="0"/>
              <w:spacing w:before="50" w:after="10" w:line="240" w:lineRule="atLeast"/>
              <w:jc w:val="center"/>
              <w:rPr>
                <w:sz w:val="20"/>
                <w:szCs w:val="20"/>
              </w:rPr>
            </w:pPr>
          </w:p>
        </w:tc>
      </w:tr>
      <w:tr w:rsidR="00AC33EC" w:rsidRPr="00AC33EC" w14:paraId="539BDA74" w14:textId="77777777" w:rsidTr="00AC33EC">
        <w:trPr>
          <w:cantSplit/>
          <w:jc w:val="center"/>
        </w:trPr>
        <w:tc>
          <w:tcPr>
            <w:tcW w:w="2686" w:type="dxa"/>
            <w:vMerge w:val="restart"/>
            <w:tcBorders>
              <w:top w:val="single" w:sz="6" w:space="0" w:color="auto"/>
              <w:left w:val="single" w:sz="6" w:space="0" w:color="auto"/>
              <w:right w:val="single" w:sz="6" w:space="0" w:color="auto"/>
            </w:tcBorders>
            <w:hideMark/>
          </w:tcPr>
          <w:p w14:paraId="59302221" w14:textId="77777777" w:rsidR="00AC33EC" w:rsidRPr="00AC33EC" w:rsidRDefault="00AC33EC" w:rsidP="00AC33EC">
            <w:pPr>
              <w:widowControl w:val="0"/>
              <w:spacing w:after="0" w:line="240" w:lineRule="auto"/>
              <w:rPr>
                <w:sz w:val="20"/>
                <w:szCs w:val="20"/>
              </w:rPr>
            </w:pPr>
            <w:r w:rsidRPr="00AC33EC">
              <w:rPr>
                <w:sz w:val="20"/>
                <w:szCs w:val="20"/>
              </w:rPr>
              <w:t>Napełnianie zbiorników podziemnych benzynami</w:t>
            </w:r>
          </w:p>
        </w:tc>
        <w:tc>
          <w:tcPr>
            <w:tcW w:w="1984" w:type="dxa"/>
            <w:vMerge w:val="restart"/>
            <w:tcBorders>
              <w:top w:val="single" w:sz="6" w:space="0" w:color="auto"/>
              <w:left w:val="single" w:sz="6" w:space="0" w:color="auto"/>
              <w:right w:val="single" w:sz="6" w:space="0" w:color="auto"/>
            </w:tcBorders>
            <w:hideMark/>
          </w:tcPr>
          <w:p w14:paraId="269A4406" w14:textId="77777777" w:rsidR="00AC33EC" w:rsidRPr="00AC33EC" w:rsidRDefault="00AC33EC" w:rsidP="00AC33EC">
            <w:pPr>
              <w:widowControl w:val="0"/>
              <w:spacing w:after="0" w:line="240" w:lineRule="auto"/>
              <w:rPr>
                <w:sz w:val="20"/>
                <w:szCs w:val="20"/>
              </w:rPr>
            </w:pPr>
            <w:r w:rsidRPr="00AC33EC">
              <w:rPr>
                <w:sz w:val="20"/>
                <w:szCs w:val="20"/>
              </w:rPr>
              <w:t>Pary benzyn</w:t>
            </w:r>
          </w:p>
        </w:tc>
        <w:tc>
          <w:tcPr>
            <w:tcW w:w="2126" w:type="dxa"/>
            <w:tcBorders>
              <w:top w:val="single" w:sz="6" w:space="0" w:color="auto"/>
              <w:left w:val="single" w:sz="6" w:space="0" w:color="auto"/>
              <w:bottom w:val="single" w:sz="6" w:space="0" w:color="auto"/>
              <w:right w:val="single" w:sz="6" w:space="0" w:color="auto"/>
            </w:tcBorders>
          </w:tcPr>
          <w:p w14:paraId="07307393" w14:textId="77777777" w:rsidR="00AC33EC" w:rsidRPr="00AC33EC" w:rsidRDefault="00AC33EC" w:rsidP="00AC33EC">
            <w:pPr>
              <w:widowControl w:val="0"/>
              <w:spacing w:after="0" w:line="240" w:lineRule="auto"/>
              <w:jc w:val="center"/>
              <w:rPr>
                <w:sz w:val="20"/>
                <w:szCs w:val="20"/>
              </w:rPr>
            </w:pPr>
            <w:r w:rsidRPr="00AC33EC">
              <w:rPr>
                <w:sz w:val="20"/>
                <w:szCs w:val="20"/>
              </w:rPr>
              <w:t xml:space="preserve">Węglowodory </w:t>
            </w:r>
          </w:p>
        </w:tc>
        <w:tc>
          <w:tcPr>
            <w:tcW w:w="2126" w:type="dxa"/>
            <w:tcBorders>
              <w:top w:val="single" w:sz="6" w:space="0" w:color="auto"/>
              <w:left w:val="single" w:sz="6" w:space="0" w:color="auto"/>
              <w:bottom w:val="single" w:sz="6" w:space="0" w:color="auto"/>
              <w:right w:val="single" w:sz="6" w:space="0" w:color="auto"/>
            </w:tcBorders>
            <w:hideMark/>
          </w:tcPr>
          <w:p w14:paraId="68CE7643" w14:textId="77777777" w:rsidR="00AC33EC" w:rsidRPr="00AC33EC" w:rsidRDefault="00AC33EC" w:rsidP="00AC33EC">
            <w:pPr>
              <w:widowControl w:val="0"/>
              <w:spacing w:after="0" w:line="240" w:lineRule="auto"/>
              <w:jc w:val="center"/>
              <w:rPr>
                <w:sz w:val="20"/>
                <w:szCs w:val="20"/>
              </w:rPr>
            </w:pPr>
            <w:r w:rsidRPr="00AC33EC">
              <w:rPr>
                <w:sz w:val="20"/>
                <w:szCs w:val="20"/>
              </w:rPr>
              <w:t>8,5</w:t>
            </w:r>
          </w:p>
        </w:tc>
      </w:tr>
      <w:tr w:rsidR="00AC33EC" w:rsidRPr="00AC33EC" w14:paraId="71D92F46" w14:textId="77777777" w:rsidTr="00AC33EC">
        <w:trPr>
          <w:cantSplit/>
          <w:jc w:val="center"/>
        </w:trPr>
        <w:tc>
          <w:tcPr>
            <w:tcW w:w="2686" w:type="dxa"/>
            <w:vMerge/>
            <w:tcBorders>
              <w:left w:val="single" w:sz="6" w:space="0" w:color="auto"/>
              <w:bottom w:val="single" w:sz="6" w:space="0" w:color="auto"/>
              <w:right w:val="single" w:sz="6" w:space="0" w:color="auto"/>
            </w:tcBorders>
          </w:tcPr>
          <w:p w14:paraId="1D18867C" w14:textId="77777777" w:rsidR="00AC33EC" w:rsidRPr="00AC33EC" w:rsidRDefault="00AC33EC" w:rsidP="00AC33EC">
            <w:pPr>
              <w:widowControl w:val="0"/>
              <w:spacing w:after="0" w:line="240" w:lineRule="auto"/>
              <w:rPr>
                <w:sz w:val="20"/>
                <w:szCs w:val="20"/>
              </w:rPr>
            </w:pPr>
          </w:p>
        </w:tc>
        <w:tc>
          <w:tcPr>
            <w:tcW w:w="1984" w:type="dxa"/>
            <w:vMerge/>
            <w:tcBorders>
              <w:left w:val="single" w:sz="6" w:space="0" w:color="auto"/>
              <w:bottom w:val="single" w:sz="6" w:space="0" w:color="auto"/>
              <w:right w:val="single" w:sz="6" w:space="0" w:color="auto"/>
            </w:tcBorders>
          </w:tcPr>
          <w:p w14:paraId="50EBFD91" w14:textId="77777777" w:rsidR="00AC33EC" w:rsidRPr="00AC33EC" w:rsidRDefault="00AC33EC" w:rsidP="00AC33EC">
            <w:pPr>
              <w:widowControl w:val="0"/>
              <w:spacing w:after="0" w:line="240" w:lineRule="auto"/>
              <w:rPr>
                <w:sz w:val="20"/>
                <w:szCs w:val="20"/>
              </w:rPr>
            </w:pPr>
          </w:p>
        </w:tc>
        <w:tc>
          <w:tcPr>
            <w:tcW w:w="2126" w:type="dxa"/>
            <w:tcBorders>
              <w:top w:val="single" w:sz="6" w:space="0" w:color="auto"/>
              <w:left w:val="single" w:sz="6" w:space="0" w:color="auto"/>
              <w:bottom w:val="single" w:sz="6" w:space="0" w:color="auto"/>
              <w:right w:val="single" w:sz="6" w:space="0" w:color="auto"/>
            </w:tcBorders>
          </w:tcPr>
          <w:p w14:paraId="086B7833" w14:textId="77777777" w:rsidR="00AC33EC" w:rsidRPr="00AC33EC" w:rsidRDefault="00AC33EC" w:rsidP="00AC33EC">
            <w:pPr>
              <w:widowControl w:val="0"/>
              <w:spacing w:after="0" w:line="240" w:lineRule="auto"/>
              <w:jc w:val="center"/>
              <w:rPr>
                <w:sz w:val="20"/>
                <w:szCs w:val="20"/>
              </w:rPr>
            </w:pPr>
            <w:r w:rsidRPr="00AC33EC">
              <w:rPr>
                <w:sz w:val="20"/>
                <w:szCs w:val="20"/>
              </w:rPr>
              <w:t>benzen</w:t>
            </w:r>
          </w:p>
        </w:tc>
        <w:tc>
          <w:tcPr>
            <w:tcW w:w="2126" w:type="dxa"/>
            <w:tcBorders>
              <w:top w:val="single" w:sz="6" w:space="0" w:color="auto"/>
              <w:left w:val="single" w:sz="6" w:space="0" w:color="auto"/>
              <w:bottom w:val="single" w:sz="6" w:space="0" w:color="auto"/>
              <w:right w:val="single" w:sz="6" w:space="0" w:color="auto"/>
            </w:tcBorders>
          </w:tcPr>
          <w:p w14:paraId="1DEEEBCF" w14:textId="77777777" w:rsidR="00AC33EC" w:rsidRPr="00AC33EC" w:rsidRDefault="00AC33EC" w:rsidP="00AC33EC">
            <w:pPr>
              <w:widowControl w:val="0"/>
              <w:spacing w:after="0" w:line="240" w:lineRule="auto"/>
              <w:jc w:val="center"/>
              <w:rPr>
                <w:sz w:val="20"/>
                <w:szCs w:val="20"/>
              </w:rPr>
            </w:pPr>
            <w:r w:rsidRPr="00AC33EC">
              <w:rPr>
                <w:sz w:val="20"/>
                <w:szCs w:val="20"/>
              </w:rPr>
              <w:t>0,046</w:t>
            </w:r>
          </w:p>
        </w:tc>
      </w:tr>
      <w:tr w:rsidR="00AC33EC" w:rsidRPr="00AC33EC" w14:paraId="4E708FE5" w14:textId="77777777" w:rsidTr="00AC33EC">
        <w:trPr>
          <w:cantSplit/>
          <w:jc w:val="center"/>
        </w:trPr>
        <w:tc>
          <w:tcPr>
            <w:tcW w:w="2686" w:type="dxa"/>
            <w:tcBorders>
              <w:top w:val="single" w:sz="6" w:space="0" w:color="auto"/>
              <w:left w:val="single" w:sz="6" w:space="0" w:color="auto"/>
              <w:bottom w:val="single" w:sz="6" w:space="0" w:color="auto"/>
              <w:right w:val="single" w:sz="6" w:space="0" w:color="auto"/>
            </w:tcBorders>
            <w:hideMark/>
          </w:tcPr>
          <w:p w14:paraId="33F790C8" w14:textId="77777777" w:rsidR="00AC33EC" w:rsidRPr="00AC33EC" w:rsidRDefault="00AC33EC" w:rsidP="00AC33EC">
            <w:pPr>
              <w:widowControl w:val="0"/>
              <w:spacing w:after="0" w:line="240" w:lineRule="auto"/>
              <w:rPr>
                <w:sz w:val="20"/>
                <w:szCs w:val="20"/>
              </w:rPr>
            </w:pPr>
            <w:r w:rsidRPr="00AC33EC">
              <w:rPr>
                <w:sz w:val="20"/>
                <w:szCs w:val="20"/>
              </w:rPr>
              <w:t>Napełnianie zbiorników podziemnych olejami</w:t>
            </w:r>
          </w:p>
        </w:tc>
        <w:tc>
          <w:tcPr>
            <w:tcW w:w="1984" w:type="dxa"/>
            <w:tcBorders>
              <w:top w:val="single" w:sz="6" w:space="0" w:color="auto"/>
              <w:left w:val="single" w:sz="6" w:space="0" w:color="auto"/>
              <w:bottom w:val="single" w:sz="6" w:space="0" w:color="auto"/>
              <w:right w:val="single" w:sz="6" w:space="0" w:color="auto"/>
            </w:tcBorders>
            <w:hideMark/>
          </w:tcPr>
          <w:p w14:paraId="3B7A2857" w14:textId="77777777" w:rsidR="00AC33EC" w:rsidRPr="00AC33EC" w:rsidRDefault="00AC33EC" w:rsidP="00AC33EC">
            <w:pPr>
              <w:widowControl w:val="0"/>
              <w:spacing w:after="0" w:line="240" w:lineRule="auto"/>
              <w:rPr>
                <w:sz w:val="20"/>
                <w:szCs w:val="20"/>
              </w:rPr>
            </w:pPr>
            <w:r w:rsidRPr="00AC33EC">
              <w:rPr>
                <w:sz w:val="20"/>
                <w:szCs w:val="20"/>
              </w:rPr>
              <w:t>Pary oleju</w:t>
            </w:r>
          </w:p>
        </w:tc>
        <w:tc>
          <w:tcPr>
            <w:tcW w:w="2126" w:type="dxa"/>
            <w:tcBorders>
              <w:top w:val="single" w:sz="6" w:space="0" w:color="auto"/>
              <w:left w:val="single" w:sz="6" w:space="0" w:color="auto"/>
              <w:bottom w:val="single" w:sz="6" w:space="0" w:color="auto"/>
              <w:right w:val="single" w:sz="6" w:space="0" w:color="auto"/>
            </w:tcBorders>
          </w:tcPr>
          <w:p w14:paraId="586A69B8" w14:textId="77777777" w:rsidR="00AC33EC" w:rsidRPr="00AC33EC" w:rsidRDefault="00AC33EC" w:rsidP="00AC33EC">
            <w:pPr>
              <w:widowControl w:val="0"/>
              <w:spacing w:after="0" w:line="240" w:lineRule="auto"/>
              <w:jc w:val="center"/>
              <w:rPr>
                <w:sz w:val="20"/>
                <w:szCs w:val="20"/>
              </w:rPr>
            </w:pPr>
            <w:r w:rsidRPr="00AC33EC">
              <w:rPr>
                <w:sz w:val="20"/>
                <w:szCs w:val="20"/>
              </w:rPr>
              <w:t>Węglowodory</w:t>
            </w:r>
          </w:p>
        </w:tc>
        <w:tc>
          <w:tcPr>
            <w:tcW w:w="2126" w:type="dxa"/>
            <w:tcBorders>
              <w:top w:val="single" w:sz="6" w:space="0" w:color="auto"/>
              <w:left w:val="single" w:sz="6" w:space="0" w:color="auto"/>
              <w:bottom w:val="single" w:sz="6" w:space="0" w:color="auto"/>
              <w:right w:val="single" w:sz="6" w:space="0" w:color="auto"/>
            </w:tcBorders>
            <w:hideMark/>
          </w:tcPr>
          <w:p w14:paraId="0566A910" w14:textId="77777777" w:rsidR="00AC33EC" w:rsidRPr="00AC33EC" w:rsidRDefault="00AC33EC" w:rsidP="00AC33EC">
            <w:pPr>
              <w:widowControl w:val="0"/>
              <w:spacing w:after="0" w:line="240" w:lineRule="auto"/>
              <w:jc w:val="center"/>
              <w:rPr>
                <w:sz w:val="20"/>
                <w:szCs w:val="20"/>
              </w:rPr>
            </w:pPr>
            <w:r w:rsidRPr="00AC33EC">
              <w:rPr>
                <w:sz w:val="20"/>
                <w:szCs w:val="20"/>
              </w:rPr>
              <w:t>1,445</w:t>
            </w:r>
          </w:p>
        </w:tc>
      </w:tr>
      <w:tr w:rsidR="00AC33EC" w:rsidRPr="00AC33EC" w14:paraId="2E6AA287" w14:textId="77777777" w:rsidTr="00AC33EC">
        <w:trPr>
          <w:cantSplit/>
          <w:jc w:val="center"/>
        </w:trPr>
        <w:tc>
          <w:tcPr>
            <w:tcW w:w="2686" w:type="dxa"/>
            <w:vMerge w:val="restart"/>
            <w:tcBorders>
              <w:top w:val="single" w:sz="6" w:space="0" w:color="auto"/>
              <w:left w:val="single" w:sz="6" w:space="0" w:color="auto"/>
              <w:right w:val="single" w:sz="6" w:space="0" w:color="auto"/>
            </w:tcBorders>
            <w:hideMark/>
          </w:tcPr>
          <w:p w14:paraId="4F4D302A" w14:textId="77777777" w:rsidR="00AC33EC" w:rsidRPr="00AC33EC" w:rsidRDefault="00AC33EC" w:rsidP="00AC33EC">
            <w:pPr>
              <w:widowControl w:val="0"/>
              <w:spacing w:after="0" w:line="240" w:lineRule="auto"/>
              <w:rPr>
                <w:sz w:val="20"/>
                <w:szCs w:val="20"/>
              </w:rPr>
            </w:pPr>
            <w:r w:rsidRPr="00AC33EC">
              <w:rPr>
                <w:sz w:val="20"/>
                <w:szCs w:val="20"/>
              </w:rPr>
              <w:t>Napełnianie zbiorników pojazdów benzynami</w:t>
            </w:r>
          </w:p>
        </w:tc>
        <w:tc>
          <w:tcPr>
            <w:tcW w:w="1984" w:type="dxa"/>
            <w:vMerge w:val="restart"/>
            <w:tcBorders>
              <w:top w:val="single" w:sz="6" w:space="0" w:color="auto"/>
              <w:left w:val="single" w:sz="6" w:space="0" w:color="auto"/>
              <w:right w:val="single" w:sz="6" w:space="0" w:color="auto"/>
            </w:tcBorders>
            <w:hideMark/>
          </w:tcPr>
          <w:p w14:paraId="5F3D8B48" w14:textId="77777777" w:rsidR="00AC33EC" w:rsidRPr="00AC33EC" w:rsidRDefault="00AC33EC" w:rsidP="00AC33EC">
            <w:pPr>
              <w:widowControl w:val="0"/>
              <w:spacing w:after="0" w:line="240" w:lineRule="auto"/>
              <w:rPr>
                <w:sz w:val="20"/>
                <w:szCs w:val="20"/>
              </w:rPr>
            </w:pPr>
            <w:r w:rsidRPr="00AC33EC">
              <w:rPr>
                <w:sz w:val="20"/>
                <w:szCs w:val="20"/>
              </w:rPr>
              <w:t>Pary benzyn</w:t>
            </w:r>
          </w:p>
        </w:tc>
        <w:tc>
          <w:tcPr>
            <w:tcW w:w="2126" w:type="dxa"/>
            <w:tcBorders>
              <w:top w:val="single" w:sz="6" w:space="0" w:color="auto"/>
              <w:left w:val="single" w:sz="6" w:space="0" w:color="auto"/>
              <w:bottom w:val="single" w:sz="6" w:space="0" w:color="auto"/>
              <w:right w:val="single" w:sz="6" w:space="0" w:color="auto"/>
            </w:tcBorders>
          </w:tcPr>
          <w:p w14:paraId="571522B2" w14:textId="77777777" w:rsidR="00AC33EC" w:rsidRPr="00AC33EC" w:rsidRDefault="00AC33EC" w:rsidP="00AC33EC">
            <w:pPr>
              <w:widowControl w:val="0"/>
              <w:spacing w:after="0" w:line="240" w:lineRule="auto"/>
              <w:jc w:val="center"/>
              <w:rPr>
                <w:sz w:val="20"/>
                <w:szCs w:val="20"/>
              </w:rPr>
            </w:pPr>
            <w:r w:rsidRPr="00AC33EC">
              <w:rPr>
                <w:sz w:val="20"/>
                <w:szCs w:val="20"/>
              </w:rPr>
              <w:t>Węglowodory</w:t>
            </w:r>
          </w:p>
        </w:tc>
        <w:tc>
          <w:tcPr>
            <w:tcW w:w="2126" w:type="dxa"/>
            <w:tcBorders>
              <w:top w:val="single" w:sz="6" w:space="0" w:color="auto"/>
              <w:left w:val="single" w:sz="6" w:space="0" w:color="auto"/>
              <w:bottom w:val="single" w:sz="6" w:space="0" w:color="auto"/>
              <w:right w:val="single" w:sz="6" w:space="0" w:color="auto"/>
            </w:tcBorders>
            <w:hideMark/>
          </w:tcPr>
          <w:p w14:paraId="60E0E2D3" w14:textId="77777777" w:rsidR="00AC33EC" w:rsidRPr="00AC33EC" w:rsidRDefault="00AC33EC" w:rsidP="00AC33EC">
            <w:pPr>
              <w:widowControl w:val="0"/>
              <w:spacing w:after="0" w:line="240" w:lineRule="auto"/>
              <w:jc w:val="center"/>
              <w:rPr>
                <w:sz w:val="20"/>
                <w:szCs w:val="20"/>
              </w:rPr>
            </w:pPr>
            <w:r w:rsidRPr="00AC33EC">
              <w:rPr>
                <w:sz w:val="20"/>
                <w:szCs w:val="20"/>
              </w:rPr>
              <w:t>122</w:t>
            </w:r>
          </w:p>
        </w:tc>
      </w:tr>
      <w:tr w:rsidR="00AC33EC" w:rsidRPr="00AC33EC" w14:paraId="2EBA09A2" w14:textId="77777777" w:rsidTr="00AC33EC">
        <w:trPr>
          <w:cantSplit/>
          <w:jc w:val="center"/>
        </w:trPr>
        <w:tc>
          <w:tcPr>
            <w:tcW w:w="2686" w:type="dxa"/>
            <w:vMerge/>
            <w:tcBorders>
              <w:left w:val="single" w:sz="6" w:space="0" w:color="auto"/>
              <w:bottom w:val="single" w:sz="6" w:space="0" w:color="auto"/>
              <w:right w:val="single" w:sz="6" w:space="0" w:color="auto"/>
            </w:tcBorders>
          </w:tcPr>
          <w:p w14:paraId="4BE9E1C5" w14:textId="77777777" w:rsidR="00AC33EC" w:rsidRPr="00AC33EC" w:rsidRDefault="00AC33EC" w:rsidP="00AC33EC">
            <w:pPr>
              <w:widowControl w:val="0"/>
              <w:spacing w:after="0" w:line="240" w:lineRule="auto"/>
              <w:rPr>
                <w:sz w:val="20"/>
                <w:szCs w:val="20"/>
              </w:rPr>
            </w:pPr>
          </w:p>
        </w:tc>
        <w:tc>
          <w:tcPr>
            <w:tcW w:w="1984" w:type="dxa"/>
            <w:vMerge/>
            <w:tcBorders>
              <w:left w:val="single" w:sz="6" w:space="0" w:color="auto"/>
              <w:bottom w:val="single" w:sz="6" w:space="0" w:color="auto"/>
              <w:right w:val="single" w:sz="6" w:space="0" w:color="auto"/>
            </w:tcBorders>
          </w:tcPr>
          <w:p w14:paraId="66871C67" w14:textId="77777777" w:rsidR="00AC33EC" w:rsidRPr="00AC33EC" w:rsidRDefault="00AC33EC" w:rsidP="00AC33EC">
            <w:pPr>
              <w:widowControl w:val="0"/>
              <w:spacing w:after="0" w:line="240" w:lineRule="auto"/>
              <w:rPr>
                <w:sz w:val="20"/>
                <w:szCs w:val="20"/>
              </w:rPr>
            </w:pPr>
          </w:p>
        </w:tc>
        <w:tc>
          <w:tcPr>
            <w:tcW w:w="2126" w:type="dxa"/>
            <w:tcBorders>
              <w:top w:val="single" w:sz="6" w:space="0" w:color="auto"/>
              <w:left w:val="single" w:sz="6" w:space="0" w:color="auto"/>
              <w:bottom w:val="single" w:sz="6" w:space="0" w:color="auto"/>
              <w:right w:val="single" w:sz="6" w:space="0" w:color="auto"/>
            </w:tcBorders>
          </w:tcPr>
          <w:p w14:paraId="68599373" w14:textId="77777777" w:rsidR="00AC33EC" w:rsidRPr="00AC33EC" w:rsidRDefault="00AC33EC" w:rsidP="00AC33EC">
            <w:pPr>
              <w:widowControl w:val="0"/>
              <w:spacing w:after="0" w:line="240" w:lineRule="auto"/>
              <w:jc w:val="center"/>
              <w:rPr>
                <w:sz w:val="20"/>
                <w:szCs w:val="20"/>
              </w:rPr>
            </w:pPr>
            <w:r w:rsidRPr="00AC33EC">
              <w:rPr>
                <w:sz w:val="20"/>
                <w:szCs w:val="20"/>
              </w:rPr>
              <w:t>benzen</w:t>
            </w:r>
          </w:p>
        </w:tc>
        <w:tc>
          <w:tcPr>
            <w:tcW w:w="2126" w:type="dxa"/>
            <w:tcBorders>
              <w:top w:val="single" w:sz="6" w:space="0" w:color="auto"/>
              <w:left w:val="single" w:sz="6" w:space="0" w:color="auto"/>
              <w:bottom w:val="single" w:sz="6" w:space="0" w:color="auto"/>
              <w:right w:val="single" w:sz="6" w:space="0" w:color="auto"/>
            </w:tcBorders>
          </w:tcPr>
          <w:p w14:paraId="4F7AA288" w14:textId="77777777" w:rsidR="00AC33EC" w:rsidRPr="00AC33EC" w:rsidRDefault="00AC33EC" w:rsidP="00AC33EC">
            <w:pPr>
              <w:widowControl w:val="0"/>
              <w:spacing w:after="0" w:line="240" w:lineRule="auto"/>
              <w:jc w:val="center"/>
              <w:rPr>
                <w:sz w:val="20"/>
                <w:szCs w:val="20"/>
              </w:rPr>
            </w:pPr>
            <w:r w:rsidRPr="00AC33EC">
              <w:rPr>
                <w:sz w:val="20"/>
                <w:szCs w:val="20"/>
              </w:rPr>
              <w:t>0,58</w:t>
            </w:r>
          </w:p>
        </w:tc>
      </w:tr>
      <w:tr w:rsidR="00AC33EC" w:rsidRPr="00AC33EC" w14:paraId="612361D4" w14:textId="77777777" w:rsidTr="00AC33EC">
        <w:trPr>
          <w:cantSplit/>
          <w:jc w:val="center"/>
        </w:trPr>
        <w:tc>
          <w:tcPr>
            <w:tcW w:w="2686" w:type="dxa"/>
            <w:tcBorders>
              <w:top w:val="single" w:sz="6" w:space="0" w:color="auto"/>
              <w:left w:val="single" w:sz="6" w:space="0" w:color="auto"/>
              <w:bottom w:val="single" w:sz="6" w:space="0" w:color="auto"/>
              <w:right w:val="single" w:sz="6" w:space="0" w:color="auto"/>
            </w:tcBorders>
            <w:hideMark/>
          </w:tcPr>
          <w:p w14:paraId="3210579B" w14:textId="77777777" w:rsidR="00AC33EC" w:rsidRPr="00AC33EC" w:rsidRDefault="00AC33EC" w:rsidP="00AC33EC">
            <w:pPr>
              <w:widowControl w:val="0"/>
              <w:spacing w:after="0" w:line="240" w:lineRule="auto"/>
              <w:rPr>
                <w:sz w:val="20"/>
                <w:szCs w:val="20"/>
              </w:rPr>
            </w:pPr>
            <w:r w:rsidRPr="00AC33EC">
              <w:rPr>
                <w:sz w:val="20"/>
                <w:szCs w:val="20"/>
              </w:rPr>
              <w:t>Napełnianie zbiorników pojazdów olejami</w:t>
            </w:r>
          </w:p>
        </w:tc>
        <w:tc>
          <w:tcPr>
            <w:tcW w:w="1984" w:type="dxa"/>
            <w:tcBorders>
              <w:top w:val="single" w:sz="6" w:space="0" w:color="auto"/>
              <w:left w:val="single" w:sz="6" w:space="0" w:color="auto"/>
              <w:bottom w:val="single" w:sz="6" w:space="0" w:color="auto"/>
              <w:right w:val="single" w:sz="6" w:space="0" w:color="auto"/>
            </w:tcBorders>
            <w:hideMark/>
          </w:tcPr>
          <w:p w14:paraId="37FDA149" w14:textId="77777777" w:rsidR="00AC33EC" w:rsidRPr="00AC33EC" w:rsidRDefault="00AC33EC" w:rsidP="00AC33EC">
            <w:pPr>
              <w:widowControl w:val="0"/>
              <w:spacing w:after="0" w:line="240" w:lineRule="auto"/>
              <w:rPr>
                <w:sz w:val="20"/>
                <w:szCs w:val="20"/>
              </w:rPr>
            </w:pPr>
            <w:r w:rsidRPr="00AC33EC">
              <w:rPr>
                <w:sz w:val="20"/>
                <w:szCs w:val="20"/>
              </w:rPr>
              <w:t>Pary oleju</w:t>
            </w:r>
          </w:p>
        </w:tc>
        <w:tc>
          <w:tcPr>
            <w:tcW w:w="2126" w:type="dxa"/>
            <w:tcBorders>
              <w:top w:val="single" w:sz="6" w:space="0" w:color="auto"/>
              <w:left w:val="single" w:sz="6" w:space="0" w:color="auto"/>
              <w:bottom w:val="single" w:sz="6" w:space="0" w:color="auto"/>
              <w:right w:val="single" w:sz="6" w:space="0" w:color="auto"/>
            </w:tcBorders>
          </w:tcPr>
          <w:p w14:paraId="18214E68" w14:textId="77777777" w:rsidR="00AC33EC" w:rsidRPr="00AC33EC" w:rsidRDefault="00AC33EC" w:rsidP="00AC33EC">
            <w:pPr>
              <w:widowControl w:val="0"/>
              <w:spacing w:after="0" w:line="240" w:lineRule="auto"/>
              <w:jc w:val="center"/>
              <w:rPr>
                <w:sz w:val="20"/>
                <w:szCs w:val="20"/>
              </w:rPr>
            </w:pPr>
            <w:r w:rsidRPr="00AC33EC">
              <w:rPr>
                <w:sz w:val="20"/>
                <w:szCs w:val="20"/>
              </w:rPr>
              <w:t>Węglowodory</w:t>
            </w:r>
          </w:p>
        </w:tc>
        <w:tc>
          <w:tcPr>
            <w:tcW w:w="2126" w:type="dxa"/>
            <w:tcBorders>
              <w:top w:val="single" w:sz="6" w:space="0" w:color="auto"/>
              <w:left w:val="single" w:sz="6" w:space="0" w:color="auto"/>
              <w:bottom w:val="single" w:sz="6" w:space="0" w:color="auto"/>
              <w:right w:val="single" w:sz="6" w:space="0" w:color="auto"/>
            </w:tcBorders>
            <w:hideMark/>
          </w:tcPr>
          <w:p w14:paraId="50C999F0" w14:textId="77777777" w:rsidR="00AC33EC" w:rsidRPr="00AC33EC" w:rsidRDefault="00AC33EC" w:rsidP="00AC33EC">
            <w:pPr>
              <w:widowControl w:val="0"/>
              <w:spacing w:after="0" w:line="240" w:lineRule="auto"/>
              <w:jc w:val="center"/>
              <w:rPr>
                <w:sz w:val="20"/>
                <w:szCs w:val="20"/>
              </w:rPr>
            </w:pPr>
            <w:r w:rsidRPr="00AC33EC">
              <w:rPr>
                <w:sz w:val="20"/>
                <w:szCs w:val="20"/>
              </w:rPr>
              <w:t>1,445</w:t>
            </w:r>
          </w:p>
        </w:tc>
      </w:tr>
    </w:tbl>
    <w:p w14:paraId="256CF376" w14:textId="77777777" w:rsidR="00AC33EC" w:rsidRPr="00AC33EC" w:rsidRDefault="00AC33EC" w:rsidP="00AC33EC">
      <w:pPr>
        <w:spacing w:after="0" w:line="240" w:lineRule="auto"/>
        <w:rPr>
          <w:rFonts w:ascii="Bookman Old Style" w:hAnsi="Bookman Old Style" w:cs="Bookman Old Style"/>
          <w:sz w:val="20"/>
          <w:szCs w:val="20"/>
        </w:rPr>
      </w:pPr>
    </w:p>
    <w:p w14:paraId="16A72663" w14:textId="789EDED7" w:rsidR="00AC33EC" w:rsidRPr="002D7C61" w:rsidRDefault="00AC33EC" w:rsidP="002D7C61">
      <w:pPr>
        <w:spacing w:after="0"/>
        <w:ind w:firstLine="708"/>
        <w:rPr>
          <w:szCs w:val="24"/>
        </w:rPr>
      </w:pPr>
      <w:r w:rsidRPr="00AC33EC">
        <w:rPr>
          <w:szCs w:val="24"/>
        </w:rPr>
        <w:t>W oparciu o powyższe wskaźniki emisji, obliczono emisje roczne węglowodorów alifatycznych i aromatycznych (przy benzynie i olejach stosując podział odpowiednio 85% węglowodorów alifatycznych i 15% węglowodorów aromatycznych). Wyniki obliczeń przedstawiono w poniższych tabelach.</w:t>
      </w:r>
    </w:p>
    <w:p w14:paraId="25784EC0" w14:textId="61D32AAB" w:rsidR="00AC33EC" w:rsidRPr="00332C48" w:rsidRDefault="00AC33EC" w:rsidP="00332C48">
      <w:pPr>
        <w:pStyle w:val="Legenda"/>
        <w:jc w:val="center"/>
        <w:rPr>
          <w:i/>
          <w:iCs/>
          <w:sz w:val="22"/>
          <w:szCs w:val="22"/>
        </w:rPr>
      </w:pPr>
      <w:r w:rsidRPr="00332C48">
        <w:rPr>
          <w:i/>
          <w:iCs/>
          <w:sz w:val="22"/>
          <w:szCs w:val="22"/>
        </w:rPr>
        <w:t xml:space="preserve">Tabela </w:t>
      </w:r>
      <w:r w:rsidR="00332C48">
        <w:rPr>
          <w:i/>
          <w:iCs/>
          <w:sz w:val="22"/>
          <w:szCs w:val="22"/>
          <w:lang w:val="pl-PL"/>
        </w:rPr>
        <w:t>11</w:t>
      </w:r>
      <w:r w:rsidRPr="00332C48">
        <w:rPr>
          <w:i/>
          <w:iCs/>
          <w:sz w:val="22"/>
          <w:szCs w:val="22"/>
          <w:lang w:val="pl-PL"/>
        </w:rPr>
        <w:t xml:space="preserve">. </w:t>
      </w:r>
      <w:r w:rsidRPr="00332C48">
        <w:rPr>
          <w:i/>
          <w:iCs/>
          <w:snapToGrid w:val="0"/>
          <w:sz w:val="22"/>
          <w:szCs w:val="22"/>
        </w:rPr>
        <w:t>Wielkość emisji z napełniania zbiorników podziemnych</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1"/>
        <w:gridCol w:w="964"/>
        <w:gridCol w:w="1316"/>
        <w:gridCol w:w="2539"/>
        <w:gridCol w:w="832"/>
        <w:gridCol w:w="869"/>
        <w:gridCol w:w="1024"/>
      </w:tblGrid>
      <w:tr w:rsidR="00AC33EC" w:rsidRPr="00AC33EC" w14:paraId="4C77477C" w14:textId="77777777" w:rsidTr="00AC33EC">
        <w:trPr>
          <w:trHeight w:hRule="exact" w:val="510"/>
          <w:jc w:val="center"/>
        </w:trPr>
        <w:tc>
          <w:tcPr>
            <w:tcW w:w="851" w:type="dxa"/>
            <w:vMerge w:val="restart"/>
            <w:shd w:val="clear" w:color="auto" w:fill="auto"/>
            <w:vAlign w:val="center"/>
          </w:tcPr>
          <w:p w14:paraId="1371EABA" w14:textId="77777777" w:rsidR="00AC33EC" w:rsidRPr="00AC33EC" w:rsidRDefault="00AC33EC" w:rsidP="00AC33EC">
            <w:pPr>
              <w:widowControl w:val="0"/>
              <w:tabs>
                <w:tab w:val="num" w:pos="360"/>
              </w:tabs>
              <w:spacing w:after="0" w:line="240" w:lineRule="auto"/>
              <w:jc w:val="center"/>
              <w:rPr>
                <w:b/>
                <w:spacing w:val="2"/>
                <w:sz w:val="20"/>
                <w:szCs w:val="24"/>
              </w:rPr>
            </w:pPr>
            <w:r w:rsidRPr="00AC33EC">
              <w:rPr>
                <w:b/>
                <w:spacing w:val="2"/>
                <w:sz w:val="20"/>
                <w:szCs w:val="24"/>
              </w:rPr>
              <w:t>Emitor</w:t>
            </w:r>
          </w:p>
        </w:tc>
        <w:tc>
          <w:tcPr>
            <w:tcW w:w="964" w:type="dxa"/>
            <w:vMerge w:val="restart"/>
            <w:shd w:val="clear" w:color="auto" w:fill="auto"/>
            <w:vAlign w:val="center"/>
          </w:tcPr>
          <w:p w14:paraId="1446A648" w14:textId="77777777" w:rsidR="00AC33EC" w:rsidRPr="00AC33EC" w:rsidRDefault="00AC33EC" w:rsidP="00AC33EC">
            <w:pPr>
              <w:widowControl w:val="0"/>
              <w:tabs>
                <w:tab w:val="num" w:pos="360"/>
              </w:tabs>
              <w:spacing w:after="0" w:line="240" w:lineRule="auto"/>
              <w:jc w:val="center"/>
              <w:rPr>
                <w:b/>
                <w:spacing w:val="2"/>
                <w:sz w:val="20"/>
                <w:szCs w:val="24"/>
              </w:rPr>
            </w:pPr>
            <w:r w:rsidRPr="00AC33EC">
              <w:rPr>
                <w:b/>
                <w:spacing w:val="2"/>
                <w:sz w:val="20"/>
                <w:szCs w:val="24"/>
              </w:rPr>
              <w:t>Rodzaj paliwa</w:t>
            </w:r>
          </w:p>
        </w:tc>
        <w:tc>
          <w:tcPr>
            <w:tcW w:w="1316" w:type="dxa"/>
            <w:vMerge w:val="restart"/>
            <w:shd w:val="clear" w:color="auto" w:fill="auto"/>
            <w:vAlign w:val="center"/>
          </w:tcPr>
          <w:p w14:paraId="7565E149" w14:textId="77777777" w:rsidR="00AC33EC" w:rsidRPr="00AC33EC" w:rsidRDefault="00AC33EC" w:rsidP="00AC33EC">
            <w:pPr>
              <w:widowControl w:val="0"/>
              <w:tabs>
                <w:tab w:val="num" w:pos="360"/>
              </w:tabs>
              <w:spacing w:after="0" w:line="240" w:lineRule="auto"/>
              <w:jc w:val="center"/>
              <w:rPr>
                <w:b/>
                <w:spacing w:val="2"/>
                <w:sz w:val="20"/>
                <w:szCs w:val="24"/>
              </w:rPr>
            </w:pPr>
            <w:r w:rsidRPr="00AC33EC">
              <w:rPr>
                <w:b/>
                <w:spacing w:val="2"/>
                <w:sz w:val="20"/>
                <w:szCs w:val="24"/>
              </w:rPr>
              <w:t>Operacja</w:t>
            </w:r>
          </w:p>
        </w:tc>
        <w:tc>
          <w:tcPr>
            <w:tcW w:w="2539" w:type="dxa"/>
            <w:vMerge w:val="restart"/>
            <w:shd w:val="clear" w:color="auto" w:fill="auto"/>
            <w:vAlign w:val="center"/>
          </w:tcPr>
          <w:p w14:paraId="60809226" w14:textId="77777777" w:rsidR="00AC33EC" w:rsidRPr="00AC33EC" w:rsidRDefault="00AC33EC" w:rsidP="00AC33EC">
            <w:pPr>
              <w:widowControl w:val="0"/>
              <w:tabs>
                <w:tab w:val="num" w:pos="360"/>
              </w:tabs>
              <w:spacing w:after="0" w:line="240" w:lineRule="auto"/>
              <w:jc w:val="center"/>
              <w:rPr>
                <w:b/>
                <w:spacing w:val="2"/>
                <w:sz w:val="20"/>
                <w:szCs w:val="24"/>
              </w:rPr>
            </w:pPr>
            <w:r w:rsidRPr="00AC33EC">
              <w:rPr>
                <w:b/>
                <w:spacing w:val="2"/>
                <w:sz w:val="20"/>
                <w:szCs w:val="24"/>
              </w:rPr>
              <w:t>Substancja</w:t>
            </w:r>
          </w:p>
        </w:tc>
        <w:tc>
          <w:tcPr>
            <w:tcW w:w="832" w:type="dxa"/>
            <w:shd w:val="clear" w:color="auto" w:fill="auto"/>
            <w:vAlign w:val="center"/>
          </w:tcPr>
          <w:p w14:paraId="3F73938C" w14:textId="77777777" w:rsidR="00AC33EC" w:rsidRPr="00AC33EC" w:rsidRDefault="00AC33EC" w:rsidP="00AC33EC">
            <w:pPr>
              <w:widowControl w:val="0"/>
              <w:tabs>
                <w:tab w:val="num" w:pos="360"/>
              </w:tabs>
              <w:spacing w:after="0" w:line="240" w:lineRule="auto"/>
              <w:jc w:val="center"/>
              <w:rPr>
                <w:b/>
                <w:spacing w:val="2"/>
                <w:sz w:val="20"/>
                <w:szCs w:val="24"/>
              </w:rPr>
            </w:pPr>
            <w:r w:rsidRPr="00AC33EC">
              <w:rPr>
                <w:b/>
                <w:spacing w:val="2"/>
                <w:sz w:val="20"/>
                <w:szCs w:val="24"/>
              </w:rPr>
              <w:t>Czas pracy</w:t>
            </w:r>
          </w:p>
        </w:tc>
        <w:tc>
          <w:tcPr>
            <w:tcW w:w="1893" w:type="dxa"/>
            <w:gridSpan w:val="2"/>
            <w:shd w:val="clear" w:color="auto" w:fill="auto"/>
            <w:vAlign w:val="center"/>
          </w:tcPr>
          <w:p w14:paraId="4FF0303C" w14:textId="77777777" w:rsidR="00AC33EC" w:rsidRPr="00AC33EC" w:rsidRDefault="00AC33EC" w:rsidP="00AC33EC">
            <w:pPr>
              <w:widowControl w:val="0"/>
              <w:tabs>
                <w:tab w:val="num" w:pos="360"/>
              </w:tabs>
              <w:spacing w:after="0" w:line="240" w:lineRule="auto"/>
              <w:jc w:val="center"/>
              <w:rPr>
                <w:b/>
                <w:spacing w:val="2"/>
                <w:sz w:val="20"/>
                <w:szCs w:val="24"/>
              </w:rPr>
            </w:pPr>
            <w:r w:rsidRPr="00AC33EC">
              <w:rPr>
                <w:b/>
                <w:spacing w:val="2"/>
                <w:sz w:val="20"/>
                <w:szCs w:val="24"/>
              </w:rPr>
              <w:t>Emisja</w:t>
            </w:r>
          </w:p>
        </w:tc>
      </w:tr>
      <w:tr w:rsidR="00AC33EC" w:rsidRPr="00AC33EC" w14:paraId="1D718E58" w14:textId="77777777" w:rsidTr="00AC33EC">
        <w:trPr>
          <w:jc w:val="center"/>
        </w:trPr>
        <w:tc>
          <w:tcPr>
            <w:tcW w:w="851" w:type="dxa"/>
            <w:vMerge/>
            <w:shd w:val="clear" w:color="auto" w:fill="auto"/>
            <w:vAlign w:val="center"/>
          </w:tcPr>
          <w:p w14:paraId="16FE4A26" w14:textId="77777777" w:rsidR="00AC33EC" w:rsidRPr="00AC33EC" w:rsidRDefault="00AC33EC" w:rsidP="00AC33EC">
            <w:pPr>
              <w:widowControl w:val="0"/>
              <w:tabs>
                <w:tab w:val="num" w:pos="360"/>
              </w:tabs>
              <w:spacing w:after="0" w:line="240" w:lineRule="auto"/>
              <w:rPr>
                <w:spacing w:val="2"/>
                <w:sz w:val="20"/>
                <w:szCs w:val="24"/>
              </w:rPr>
            </w:pPr>
          </w:p>
        </w:tc>
        <w:tc>
          <w:tcPr>
            <w:tcW w:w="964" w:type="dxa"/>
            <w:vMerge/>
            <w:shd w:val="clear" w:color="auto" w:fill="auto"/>
            <w:vAlign w:val="center"/>
          </w:tcPr>
          <w:p w14:paraId="346F4F13" w14:textId="77777777" w:rsidR="00AC33EC" w:rsidRPr="00AC33EC" w:rsidRDefault="00AC33EC" w:rsidP="00AC33EC">
            <w:pPr>
              <w:widowControl w:val="0"/>
              <w:tabs>
                <w:tab w:val="num" w:pos="360"/>
              </w:tabs>
              <w:spacing w:after="0" w:line="240" w:lineRule="auto"/>
              <w:rPr>
                <w:spacing w:val="2"/>
                <w:sz w:val="20"/>
                <w:szCs w:val="24"/>
              </w:rPr>
            </w:pPr>
          </w:p>
        </w:tc>
        <w:tc>
          <w:tcPr>
            <w:tcW w:w="1316" w:type="dxa"/>
            <w:vMerge/>
            <w:shd w:val="clear" w:color="auto" w:fill="auto"/>
            <w:vAlign w:val="center"/>
          </w:tcPr>
          <w:p w14:paraId="2D395961" w14:textId="77777777" w:rsidR="00AC33EC" w:rsidRPr="00AC33EC" w:rsidRDefault="00AC33EC" w:rsidP="00AC33EC">
            <w:pPr>
              <w:widowControl w:val="0"/>
              <w:tabs>
                <w:tab w:val="num" w:pos="360"/>
              </w:tabs>
              <w:spacing w:after="0" w:line="240" w:lineRule="auto"/>
              <w:rPr>
                <w:spacing w:val="2"/>
                <w:sz w:val="20"/>
                <w:szCs w:val="24"/>
              </w:rPr>
            </w:pPr>
          </w:p>
        </w:tc>
        <w:tc>
          <w:tcPr>
            <w:tcW w:w="2539" w:type="dxa"/>
            <w:vMerge/>
            <w:shd w:val="clear" w:color="auto" w:fill="auto"/>
            <w:vAlign w:val="center"/>
          </w:tcPr>
          <w:p w14:paraId="0C26B10A" w14:textId="77777777" w:rsidR="00AC33EC" w:rsidRPr="00AC33EC" w:rsidRDefault="00AC33EC" w:rsidP="00AC33EC">
            <w:pPr>
              <w:widowControl w:val="0"/>
              <w:tabs>
                <w:tab w:val="num" w:pos="360"/>
              </w:tabs>
              <w:spacing w:after="0" w:line="240" w:lineRule="auto"/>
              <w:rPr>
                <w:spacing w:val="2"/>
                <w:sz w:val="20"/>
                <w:szCs w:val="24"/>
              </w:rPr>
            </w:pPr>
          </w:p>
        </w:tc>
        <w:tc>
          <w:tcPr>
            <w:tcW w:w="832" w:type="dxa"/>
            <w:tcBorders>
              <w:top w:val="single" w:sz="6" w:space="0" w:color="auto"/>
              <w:left w:val="single" w:sz="6" w:space="0" w:color="auto"/>
              <w:bottom w:val="single" w:sz="6" w:space="0" w:color="auto"/>
              <w:right w:val="single" w:sz="4" w:space="0" w:color="auto"/>
            </w:tcBorders>
            <w:shd w:val="clear" w:color="auto" w:fill="auto"/>
          </w:tcPr>
          <w:p w14:paraId="43627518" w14:textId="77777777" w:rsidR="00AC33EC" w:rsidRPr="00AC33EC" w:rsidRDefault="00AC33EC" w:rsidP="00AC33EC">
            <w:pPr>
              <w:widowControl w:val="0"/>
              <w:spacing w:before="50" w:after="10" w:line="240" w:lineRule="atLeast"/>
              <w:jc w:val="center"/>
              <w:rPr>
                <w:sz w:val="20"/>
                <w:szCs w:val="20"/>
              </w:rPr>
            </w:pPr>
            <w:r w:rsidRPr="00AC33EC">
              <w:rPr>
                <w:sz w:val="20"/>
                <w:szCs w:val="20"/>
              </w:rPr>
              <w:t>h/rok</w:t>
            </w:r>
          </w:p>
        </w:tc>
        <w:tc>
          <w:tcPr>
            <w:tcW w:w="869" w:type="dxa"/>
            <w:tcBorders>
              <w:top w:val="single" w:sz="6" w:space="0" w:color="auto"/>
              <w:left w:val="single" w:sz="6" w:space="0" w:color="auto"/>
              <w:bottom w:val="single" w:sz="6" w:space="0" w:color="auto"/>
              <w:right w:val="single" w:sz="4" w:space="0" w:color="auto"/>
            </w:tcBorders>
            <w:shd w:val="clear" w:color="auto" w:fill="auto"/>
          </w:tcPr>
          <w:p w14:paraId="3332F6DB" w14:textId="77777777" w:rsidR="00AC33EC" w:rsidRPr="00AC33EC" w:rsidRDefault="00AC33EC" w:rsidP="00AC33EC">
            <w:pPr>
              <w:widowControl w:val="0"/>
              <w:spacing w:before="50" w:after="10" w:line="240" w:lineRule="atLeast"/>
              <w:jc w:val="center"/>
              <w:rPr>
                <w:sz w:val="20"/>
                <w:szCs w:val="20"/>
              </w:rPr>
            </w:pPr>
            <w:r w:rsidRPr="00AC33EC">
              <w:rPr>
                <w:sz w:val="20"/>
                <w:szCs w:val="20"/>
              </w:rPr>
              <w:t>kg/rok</w:t>
            </w:r>
          </w:p>
        </w:tc>
        <w:tc>
          <w:tcPr>
            <w:tcW w:w="1024" w:type="dxa"/>
            <w:tcBorders>
              <w:top w:val="single" w:sz="6" w:space="0" w:color="auto"/>
              <w:left w:val="single" w:sz="6" w:space="0" w:color="auto"/>
              <w:bottom w:val="single" w:sz="6" w:space="0" w:color="auto"/>
              <w:right w:val="single" w:sz="4" w:space="0" w:color="auto"/>
            </w:tcBorders>
            <w:shd w:val="clear" w:color="auto" w:fill="auto"/>
          </w:tcPr>
          <w:p w14:paraId="453500EE" w14:textId="77777777" w:rsidR="00AC33EC" w:rsidRPr="00AC33EC" w:rsidRDefault="00AC33EC" w:rsidP="00AC33EC">
            <w:pPr>
              <w:widowControl w:val="0"/>
              <w:spacing w:before="50" w:after="10" w:line="240" w:lineRule="atLeast"/>
              <w:jc w:val="center"/>
              <w:rPr>
                <w:sz w:val="20"/>
                <w:szCs w:val="20"/>
              </w:rPr>
            </w:pPr>
            <w:r w:rsidRPr="00AC33EC">
              <w:rPr>
                <w:sz w:val="20"/>
                <w:szCs w:val="20"/>
              </w:rPr>
              <w:t>kg/h</w:t>
            </w:r>
          </w:p>
        </w:tc>
      </w:tr>
      <w:tr w:rsidR="00AC33EC" w:rsidRPr="00AC33EC" w14:paraId="4FC189F6" w14:textId="77777777" w:rsidTr="00AC33EC">
        <w:trPr>
          <w:trHeight w:val="340"/>
          <w:jc w:val="center"/>
        </w:trPr>
        <w:tc>
          <w:tcPr>
            <w:tcW w:w="851" w:type="dxa"/>
            <w:vMerge w:val="restart"/>
            <w:shd w:val="clear" w:color="auto" w:fill="auto"/>
            <w:vAlign w:val="center"/>
          </w:tcPr>
          <w:p w14:paraId="286E7E51" w14:textId="77777777" w:rsidR="00AC33EC" w:rsidRPr="00AC33EC" w:rsidRDefault="00AC33EC" w:rsidP="00AC33EC">
            <w:pPr>
              <w:widowControl w:val="0"/>
              <w:tabs>
                <w:tab w:val="num" w:pos="360"/>
              </w:tabs>
              <w:spacing w:after="0" w:line="240" w:lineRule="auto"/>
              <w:rPr>
                <w:spacing w:val="2"/>
                <w:sz w:val="20"/>
                <w:szCs w:val="24"/>
              </w:rPr>
            </w:pPr>
            <w:r w:rsidRPr="00AC33EC">
              <w:rPr>
                <w:spacing w:val="2"/>
                <w:sz w:val="20"/>
                <w:szCs w:val="24"/>
              </w:rPr>
              <w:t>E-1</w:t>
            </w:r>
          </w:p>
        </w:tc>
        <w:tc>
          <w:tcPr>
            <w:tcW w:w="964" w:type="dxa"/>
            <w:vMerge w:val="restart"/>
            <w:shd w:val="clear" w:color="auto" w:fill="auto"/>
            <w:vAlign w:val="center"/>
          </w:tcPr>
          <w:p w14:paraId="31F0B3AE" w14:textId="77777777" w:rsidR="00AC33EC" w:rsidRPr="00AC33EC" w:rsidRDefault="00AC33EC" w:rsidP="00AC33EC">
            <w:pPr>
              <w:widowControl w:val="0"/>
              <w:tabs>
                <w:tab w:val="num" w:pos="360"/>
              </w:tabs>
              <w:spacing w:after="0" w:line="240" w:lineRule="auto"/>
              <w:rPr>
                <w:spacing w:val="2"/>
                <w:sz w:val="20"/>
                <w:szCs w:val="24"/>
              </w:rPr>
            </w:pPr>
            <w:r w:rsidRPr="00AC33EC">
              <w:rPr>
                <w:spacing w:val="2"/>
                <w:sz w:val="20"/>
                <w:szCs w:val="24"/>
              </w:rPr>
              <w:t>Benzyny</w:t>
            </w:r>
          </w:p>
        </w:tc>
        <w:tc>
          <w:tcPr>
            <w:tcW w:w="1316" w:type="dxa"/>
            <w:vMerge w:val="restart"/>
            <w:shd w:val="clear" w:color="auto" w:fill="auto"/>
            <w:vAlign w:val="center"/>
          </w:tcPr>
          <w:p w14:paraId="7A29F446" w14:textId="77777777" w:rsidR="00AC33EC" w:rsidRPr="00AC33EC" w:rsidRDefault="00AC33EC" w:rsidP="00AC33EC">
            <w:pPr>
              <w:widowControl w:val="0"/>
              <w:tabs>
                <w:tab w:val="num" w:pos="360"/>
              </w:tabs>
              <w:spacing w:after="0" w:line="240" w:lineRule="auto"/>
              <w:rPr>
                <w:spacing w:val="2"/>
                <w:sz w:val="20"/>
                <w:szCs w:val="24"/>
              </w:rPr>
            </w:pPr>
            <w:r w:rsidRPr="00AC33EC">
              <w:rPr>
                <w:spacing w:val="2"/>
                <w:sz w:val="20"/>
                <w:szCs w:val="24"/>
              </w:rPr>
              <w:t>Przyjęcie paliwa</w:t>
            </w:r>
          </w:p>
        </w:tc>
        <w:tc>
          <w:tcPr>
            <w:tcW w:w="2539" w:type="dxa"/>
            <w:tcBorders>
              <w:top w:val="single" w:sz="6" w:space="0" w:color="auto"/>
              <w:left w:val="single" w:sz="6" w:space="0" w:color="auto"/>
              <w:bottom w:val="single" w:sz="6" w:space="0" w:color="auto"/>
              <w:right w:val="single" w:sz="6" w:space="0" w:color="auto"/>
            </w:tcBorders>
            <w:shd w:val="clear" w:color="auto" w:fill="auto"/>
          </w:tcPr>
          <w:p w14:paraId="368D0802" w14:textId="77777777" w:rsidR="00AC33EC" w:rsidRPr="00AC33EC" w:rsidRDefault="00AC33EC" w:rsidP="00AC33EC">
            <w:pPr>
              <w:widowControl w:val="0"/>
              <w:spacing w:before="50" w:after="10" w:line="240" w:lineRule="atLeast"/>
              <w:rPr>
                <w:sz w:val="20"/>
                <w:szCs w:val="20"/>
              </w:rPr>
            </w:pPr>
            <w:r w:rsidRPr="00AC33EC">
              <w:rPr>
                <w:sz w:val="20"/>
                <w:szCs w:val="20"/>
              </w:rPr>
              <w:t>Węglowodory alifatyczne</w:t>
            </w:r>
          </w:p>
        </w:tc>
        <w:tc>
          <w:tcPr>
            <w:tcW w:w="832" w:type="dxa"/>
            <w:vMerge w:val="restart"/>
            <w:shd w:val="clear" w:color="auto" w:fill="auto"/>
            <w:vAlign w:val="center"/>
          </w:tcPr>
          <w:p w14:paraId="5B7901D4" w14:textId="77777777" w:rsidR="00AC33EC" w:rsidRPr="00AC33EC" w:rsidRDefault="00AC33EC" w:rsidP="00AC33EC">
            <w:pPr>
              <w:widowControl w:val="0"/>
              <w:tabs>
                <w:tab w:val="num" w:pos="360"/>
              </w:tabs>
              <w:spacing w:after="0" w:line="240" w:lineRule="auto"/>
              <w:jc w:val="center"/>
              <w:rPr>
                <w:spacing w:val="2"/>
                <w:sz w:val="20"/>
                <w:szCs w:val="24"/>
              </w:rPr>
            </w:pPr>
            <w:r w:rsidRPr="00AC33EC">
              <w:rPr>
                <w:spacing w:val="2"/>
                <w:sz w:val="20"/>
                <w:szCs w:val="24"/>
              </w:rPr>
              <w:t>15</w:t>
            </w:r>
          </w:p>
        </w:tc>
        <w:tc>
          <w:tcPr>
            <w:tcW w:w="869" w:type="dxa"/>
            <w:tcBorders>
              <w:top w:val="single" w:sz="6" w:space="0" w:color="auto"/>
              <w:left w:val="single" w:sz="4" w:space="0" w:color="auto"/>
              <w:bottom w:val="single" w:sz="6" w:space="0" w:color="auto"/>
              <w:right w:val="single" w:sz="6" w:space="0" w:color="auto"/>
            </w:tcBorders>
            <w:shd w:val="clear" w:color="auto" w:fill="auto"/>
          </w:tcPr>
          <w:p w14:paraId="4C47F855" w14:textId="77777777" w:rsidR="00AC33EC" w:rsidRPr="00AC33EC" w:rsidRDefault="00AC33EC" w:rsidP="00AC33EC">
            <w:pPr>
              <w:widowControl w:val="0"/>
              <w:spacing w:before="50" w:after="10" w:line="240" w:lineRule="atLeast"/>
              <w:jc w:val="center"/>
              <w:rPr>
                <w:sz w:val="20"/>
                <w:szCs w:val="20"/>
              </w:rPr>
            </w:pPr>
            <w:r w:rsidRPr="00AC33EC">
              <w:rPr>
                <w:sz w:val="20"/>
                <w:szCs w:val="20"/>
              </w:rPr>
              <w:t>0,0361</w:t>
            </w:r>
          </w:p>
        </w:tc>
        <w:tc>
          <w:tcPr>
            <w:tcW w:w="1024" w:type="dxa"/>
            <w:tcBorders>
              <w:top w:val="single" w:sz="6" w:space="0" w:color="auto"/>
              <w:left w:val="single" w:sz="4" w:space="0" w:color="auto"/>
              <w:bottom w:val="single" w:sz="6" w:space="0" w:color="auto"/>
              <w:right w:val="single" w:sz="6" w:space="0" w:color="auto"/>
            </w:tcBorders>
            <w:shd w:val="clear" w:color="auto" w:fill="auto"/>
          </w:tcPr>
          <w:p w14:paraId="000EB850" w14:textId="77777777" w:rsidR="00AC33EC" w:rsidRPr="00AC33EC" w:rsidRDefault="00AC33EC" w:rsidP="00AC33EC">
            <w:pPr>
              <w:widowControl w:val="0"/>
              <w:spacing w:before="50" w:after="10" w:line="240" w:lineRule="atLeast"/>
              <w:jc w:val="center"/>
              <w:rPr>
                <w:sz w:val="20"/>
                <w:szCs w:val="20"/>
              </w:rPr>
            </w:pPr>
            <w:r w:rsidRPr="00AC33EC">
              <w:rPr>
                <w:sz w:val="20"/>
                <w:szCs w:val="20"/>
              </w:rPr>
              <w:t>0,002407</w:t>
            </w:r>
          </w:p>
        </w:tc>
      </w:tr>
      <w:tr w:rsidR="00AC33EC" w:rsidRPr="00AC33EC" w14:paraId="5F95BD8E" w14:textId="77777777" w:rsidTr="00AC33EC">
        <w:trPr>
          <w:trHeight w:val="340"/>
          <w:jc w:val="center"/>
        </w:trPr>
        <w:tc>
          <w:tcPr>
            <w:tcW w:w="851" w:type="dxa"/>
            <w:vMerge/>
            <w:shd w:val="clear" w:color="auto" w:fill="auto"/>
            <w:vAlign w:val="center"/>
          </w:tcPr>
          <w:p w14:paraId="4ED68559" w14:textId="77777777" w:rsidR="00AC33EC" w:rsidRPr="00AC33EC" w:rsidRDefault="00AC33EC" w:rsidP="00AC33EC">
            <w:pPr>
              <w:widowControl w:val="0"/>
              <w:tabs>
                <w:tab w:val="num" w:pos="360"/>
              </w:tabs>
              <w:spacing w:after="0" w:line="240" w:lineRule="auto"/>
              <w:rPr>
                <w:spacing w:val="2"/>
                <w:sz w:val="20"/>
                <w:szCs w:val="24"/>
              </w:rPr>
            </w:pPr>
          </w:p>
        </w:tc>
        <w:tc>
          <w:tcPr>
            <w:tcW w:w="964" w:type="dxa"/>
            <w:vMerge/>
            <w:shd w:val="clear" w:color="auto" w:fill="auto"/>
            <w:vAlign w:val="center"/>
          </w:tcPr>
          <w:p w14:paraId="16C68CCA" w14:textId="77777777" w:rsidR="00AC33EC" w:rsidRPr="00AC33EC" w:rsidRDefault="00AC33EC" w:rsidP="00AC33EC">
            <w:pPr>
              <w:widowControl w:val="0"/>
              <w:tabs>
                <w:tab w:val="num" w:pos="360"/>
              </w:tabs>
              <w:spacing w:after="0" w:line="240" w:lineRule="auto"/>
              <w:rPr>
                <w:spacing w:val="2"/>
                <w:sz w:val="20"/>
                <w:szCs w:val="24"/>
              </w:rPr>
            </w:pPr>
          </w:p>
        </w:tc>
        <w:tc>
          <w:tcPr>
            <w:tcW w:w="1316" w:type="dxa"/>
            <w:vMerge/>
            <w:shd w:val="clear" w:color="auto" w:fill="auto"/>
            <w:vAlign w:val="center"/>
          </w:tcPr>
          <w:p w14:paraId="5A13D29C" w14:textId="77777777" w:rsidR="00AC33EC" w:rsidRPr="00AC33EC" w:rsidRDefault="00AC33EC" w:rsidP="00AC33EC">
            <w:pPr>
              <w:widowControl w:val="0"/>
              <w:tabs>
                <w:tab w:val="num" w:pos="360"/>
              </w:tabs>
              <w:spacing w:after="0" w:line="240" w:lineRule="auto"/>
              <w:rPr>
                <w:spacing w:val="2"/>
                <w:sz w:val="20"/>
                <w:szCs w:val="24"/>
              </w:rPr>
            </w:pPr>
          </w:p>
        </w:tc>
        <w:tc>
          <w:tcPr>
            <w:tcW w:w="2539" w:type="dxa"/>
            <w:tcBorders>
              <w:top w:val="single" w:sz="6" w:space="0" w:color="auto"/>
              <w:left w:val="single" w:sz="6" w:space="0" w:color="auto"/>
              <w:bottom w:val="single" w:sz="6" w:space="0" w:color="auto"/>
              <w:right w:val="single" w:sz="6" w:space="0" w:color="auto"/>
            </w:tcBorders>
            <w:shd w:val="clear" w:color="auto" w:fill="auto"/>
          </w:tcPr>
          <w:p w14:paraId="45839179" w14:textId="77777777" w:rsidR="00AC33EC" w:rsidRPr="00AC33EC" w:rsidRDefault="00AC33EC" w:rsidP="00AC33EC">
            <w:pPr>
              <w:widowControl w:val="0"/>
              <w:spacing w:before="50" w:after="10" w:line="240" w:lineRule="atLeast"/>
              <w:rPr>
                <w:sz w:val="20"/>
                <w:szCs w:val="20"/>
              </w:rPr>
            </w:pPr>
            <w:r w:rsidRPr="00AC33EC">
              <w:rPr>
                <w:sz w:val="20"/>
                <w:szCs w:val="20"/>
              </w:rPr>
              <w:t>Węglowodory aromatyczne</w:t>
            </w:r>
          </w:p>
        </w:tc>
        <w:tc>
          <w:tcPr>
            <w:tcW w:w="832" w:type="dxa"/>
            <w:vMerge/>
            <w:shd w:val="clear" w:color="auto" w:fill="auto"/>
            <w:vAlign w:val="center"/>
          </w:tcPr>
          <w:p w14:paraId="6370B0E3" w14:textId="77777777" w:rsidR="00AC33EC" w:rsidRPr="00AC33EC" w:rsidRDefault="00AC33EC" w:rsidP="00AC33EC">
            <w:pPr>
              <w:widowControl w:val="0"/>
              <w:tabs>
                <w:tab w:val="num" w:pos="360"/>
              </w:tabs>
              <w:spacing w:after="0" w:line="240" w:lineRule="auto"/>
              <w:jc w:val="center"/>
              <w:rPr>
                <w:spacing w:val="2"/>
                <w:sz w:val="20"/>
                <w:szCs w:val="24"/>
              </w:rPr>
            </w:pPr>
          </w:p>
        </w:tc>
        <w:tc>
          <w:tcPr>
            <w:tcW w:w="869" w:type="dxa"/>
            <w:tcBorders>
              <w:top w:val="single" w:sz="6" w:space="0" w:color="auto"/>
              <w:left w:val="single" w:sz="4" w:space="0" w:color="auto"/>
              <w:bottom w:val="single" w:sz="6" w:space="0" w:color="auto"/>
              <w:right w:val="single" w:sz="6" w:space="0" w:color="auto"/>
            </w:tcBorders>
            <w:shd w:val="clear" w:color="auto" w:fill="auto"/>
          </w:tcPr>
          <w:p w14:paraId="753EDDD0" w14:textId="77777777" w:rsidR="00AC33EC" w:rsidRPr="00AC33EC" w:rsidRDefault="00AC33EC" w:rsidP="00AC33EC">
            <w:pPr>
              <w:widowControl w:val="0"/>
              <w:spacing w:before="50" w:after="10" w:line="240" w:lineRule="atLeast"/>
              <w:jc w:val="center"/>
              <w:rPr>
                <w:sz w:val="20"/>
                <w:szCs w:val="20"/>
              </w:rPr>
            </w:pPr>
            <w:r w:rsidRPr="00AC33EC">
              <w:rPr>
                <w:sz w:val="20"/>
                <w:szCs w:val="20"/>
              </w:rPr>
              <w:t>0,0064</w:t>
            </w:r>
          </w:p>
        </w:tc>
        <w:tc>
          <w:tcPr>
            <w:tcW w:w="1024" w:type="dxa"/>
            <w:tcBorders>
              <w:top w:val="single" w:sz="6" w:space="0" w:color="auto"/>
              <w:left w:val="single" w:sz="4" w:space="0" w:color="auto"/>
              <w:bottom w:val="single" w:sz="6" w:space="0" w:color="auto"/>
              <w:right w:val="single" w:sz="6" w:space="0" w:color="auto"/>
            </w:tcBorders>
            <w:shd w:val="clear" w:color="auto" w:fill="auto"/>
          </w:tcPr>
          <w:p w14:paraId="07D05D3E" w14:textId="77777777" w:rsidR="00AC33EC" w:rsidRPr="00AC33EC" w:rsidRDefault="00AC33EC" w:rsidP="00AC33EC">
            <w:pPr>
              <w:widowControl w:val="0"/>
              <w:spacing w:before="50" w:after="10" w:line="240" w:lineRule="atLeast"/>
              <w:jc w:val="center"/>
              <w:rPr>
                <w:sz w:val="20"/>
                <w:szCs w:val="20"/>
              </w:rPr>
            </w:pPr>
            <w:r w:rsidRPr="00AC33EC">
              <w:rPr>
                <w:sz w:val="20"/>
                <w:szCs w:val="20"/>
              </w:rPr>
              <w:t>0,000426</w:t>
            </w:r>
          </w:p>
        </w:tc>
      </w:tr>
      <w:tr w:rsidR="00AC33EC" w:rsidRPr="00AC33EC" w14:paraId="1C6EB0C6" w14:textId="77777777" w:rsidTr="00AC33EC">
        <w:trPr>
          <w:trHeight w:val="340"/>
          <w:jc w:val="center"/>
        </w:trPr>
        <w:tc>
          <w:tcPr>
            <w:tcW w:w="851" w:type="dxa"/>
            <w:vMerge/>
            <w:shd w:val="clear" w:color="auto" w:fill="auto"/>
            <w:vAlign w:val="center"/>
          </w:tcPr>
          <w:p w14:paraId="0E95ECF8" w14:textId="77777777" w:rsidR="00AC33EC" w:rsidRPr="00AC33EC" w:rsidRDefault="00AC33EC" w:rsidP="00AC33EC">
            <w:pPr>
              <w:widowControl w:val="0"/>
              <w:tabs>
                <w:tab w:val="num" w:pos="360"/>
              </w:tabs>
              <w:spacing w:after="0" w:line="240" w:lineRule="auto"/>
              <w:rPr>
                <w:spacing w:val="2"/>
                <w:sz w:val="20"/>
                <w:szCs w:val="24"/>
              </w:rPr>
            </w:pPr>
          </w:p>
        </w:tc>
        <w:tc>
          <w:tcPr>
            <w:tcW w:w="964" w:type="dxa"/>
            <w:vMerge/>
            <w:shd w:val="clear" w:color="auto" w:fill="auto"/>
            <w:vAlign w:val="center"/>
          </w:tcPr>
          <w:p w14:paraId="28B0ADA7" w14:textId="77777777" w:rsidR="00AC33EC" w:rsidRPr="00AC33EC" w:rsidRDefault="00AC33EC" w:rsidP="00AC33EC">
            <w:pPr>
              <w:widowControl w:val="0"/>
              <w:tabs>
                <w:tab w:val="num" w:pos="360"/>
              </w:tabs>
              <w:spacing w:after="0" w:line="240" w:lineRule="auto"/>
              <w:rPr>
                <w:spacing w:val="2"/>
                <w:sz w:val="20"/>
                <w:szCs w:val="24"/>
              </w:rPr>
            </w:pPr>
          </w:p>
        </w:tc>
        <w:tc>
          <w:tcPr>
            <w:tcW w:w="1316" w:type="dxa"/>
            <w:vMerge/>
            <w:shd w:val="clear" w:color="auto" w:fill="auto"/>
            <w:vAlign w:val="center"/>
          </w:tcPr>
          <w:p w14:paraId="1D02A50E" w14:textId="77777777" w:rsidR="00AC33EC" w:rsidRPr="00AC33EC" w:rsidRDefault="00AC33EC" w:rsidP="00AC33EC">
            <w:pPr>
              <w:widowControl w:val="0"/>
              <w:tabs>
                <w:tab w:val="num" w:pos="360"/>
              </w:tabs>
              <w:spacing w:after="0" w:line="240" w:lineRule="auto"/>
              <w:rPr>
                <w:spacing w:val="2"/>
                <w:sz w:val="20"/>
                <w:szCs w:val="24"/>
              </w:rPr>
            </w:pPr>
          </w:p>
        </w:tc>
        <w:tc>
          <w:tcPr>
            <w:tcW w:w="2539" w:type="dxa"/>
            <w:tcBorders>
              <w:top w:val="single" w:sz="6" w:space="0" w:color="auto"/>
              <w:left w:val="single" w:sz="6" w:space="0" w:color="auto"/>
              <w:bottom w:val="single" w:sz="6" w:space="0" w:color="auto"/>
              <w:right w:val="single" w:sz="6" w:space="0" w:color="auto"/>
            </w:tcBorders>
            <w:shd w:val="clear" w:color="auto" w:fill="auto"/>
          </w:tcPr>
          <w:p w14:paraId="0982C535" w14:textId="77777777" w:rsidR="00AC33EC" w:rsidRPr="00AC33EC" w:rsidRDefault="00AC33EC" w:rsidP="00AC33EC">
            <w:pPr>
              <w:widowControl w:val="0"/>
              <w:spacing w:before="50" w:after="10" w:line="240" w:lineRule="atLeast"/>
              <w:rPr>
                <w:sz w:val="20"/>
                <w:szCs w:val="20"/>
              </w:rPr>
            </w:pPr>
            <w:r w:rsidRPr="00AC33EC">
              <w:rPr>
                <w:sz w:val="20"/>
                <w:szCs w:val="20"/>
              </w:rPr>
              <w:t>Benzen</w:t>
            </w:r>
          </w:p>
        </w:tc>
        <w:tc>
          <w:tcPr>
            <w:tcW w:w="832" w:type="dxa"/>
            <w:vMerge/>
            <w:shd w:val="clear" w:color="auto" w:fill="auto"/>
            <w:vAlign w:val="center"/>
          </w:tcPr>
          <w:p w14:paraId="78D441CA" w14:textId="77777777" w:rsidR="00AC33EC" w:rsidRPr="00AC33EC" w:rsidRDefault="00AC33EC" w:rsidP="00AC33EC">
            <w:pPr>
              <w:widowControl w:val="0"/>
              <w:tabs>
                <w:tab w:val="num" w:pos="360"/>
              </w:tabs>
              <w:spacing w:after="0" w:line="240" w:lineRule="auto"/>
              <w:jc w:val="center"/>
              <w:rPr>
                <w:spacing w:val="2"/>
                <w:sz w:val="20"/>
                <w:szCs w:val="24"/>
              </w:rPr>
            </w:pPr>
          </w:p>
        </w:tc>
        <w:tc>
          <w:tcPr>
            <w:tcW w:w="869" w:type="dxa"/>
            <w:tcBorders>
              <w:top w:val="single" w:sz="6" w:space="0" w:color="auto"/>
              <w:left w:val="single" w:sz="4" w:space="0" w:color="auto"/>
              <w:bottom w:val="single" w:sz="6" w:space="0" w:color="auto"/>
              <w:right w:val="single" w:sz="6" w:space="0" w:color="auto"/>
            </w:tcBorders>
            <w:shd w:val="clear" w:color="auto" w:fill="auto"/>
          </w:tcPr>
          <w:p w14:paraId="01ECE3CA" w14:textId="77777777" w:rsidR="00AC33EC" w:rsidRPr="00AC33EC" w:rsidRDefault="00AC33EC" w:rsidP="00AC33EC">
            <w:pPr>
              <w:widowControl w:val="0"/>
              <w:spacing w:before="50" w:after="10" w:line="240" w:lineRule="atLeast"/>
              <w:jc w:val="center"/>
              <w:rPr>
                <w:sz w:val="20"/>
                <w:szCs w:val="20"/>
              </w:rPr>
            </w:pPr>
            <w:r w:rsidRPr="00AC33EC">
              <w:rPr>
                <w:sz w:val="20"/>
                <w:szCs w:val="20"/>
              </w:rPr>
              <w:t>0,00023</w:t>
            </w:r>
          </w:p>
        </w:tc>
        <w:tc>
          <w:tcPr>
            <w:tcW w:w="1024" w:type="dxa"/>
            <w:tcBorders>
              <w:top w:val="single" w:sz="6" w:space="0" w:color="auto"/>
              <w:left w:val="single" w:sz="4" w:space="0" w:color="auto"/>
              <w:bottom w:val="single" w:sz="6" w:space="0" w:color="auto"/>
              <w:right w:val="single" w:sz="6" w:space="0" w:color="auto"/>
            </w:tcBorders>
            <w:shd w:val="clear" w:color="auto" w:fill="auto"/>
          </w:tcPr>
          <w:p w14:paraId="77EB642B" w14:textId="77777777" w:rsidR="00AC33EC" w:rsidRPr="00AC33EC" w:rsidRDefault="00AC33EC" w:rsidP="00AC33EC">
            <w:pPr>
              <w:widowControl w:val="0"/>
              <w:spacing w:before="50" w:after="10" w:line="240" w:lineRule="atLeast"/>
              <w:jc w:val="center"/>
              <w:rPr>
                <w:sz w:val="20"/>
                <w:szCs w:val="20"/>
              </w:rPr>
            </w:pPr>
            <w:r w:rsidRPr="00AC33EC">
              <w:rPr>
                <w:sz w:val="20"/>
                <w:szCs w:val="20"/>
              </w:rPr>
              <w:t>0,000015</w:t>
            </w:r>
          </w:p>
        </w:tc>
      </w:tr>
      <w:tr w:rsidR="00AC33EC" w:rsidRPr="00AC33EC" w14:paraId="3176A5A8" w14:textId="77777777" w:rsidTr="00AC33EC">
        <w:trPr>
          <w:trHeight w:val="340"/>
          <w:jc w:val="center"/>
        </w:trPr>
        <w:tc>
          <w:tcPr>
            <w:tcW w:w="851" w:type="dxa"/>
            <w:vMerge w:val="restart"/>
            <w:shd w:val="clear" w:color="auto" w:fill="auto"/>
            <w:vAlign w:val="center"/>
          </w:tcPr>
          <w:p w14:paraId="5D805CBE" w14:textId="77777777" w:rsidR="00AC33EC" w:rsidRPr="00AC33EC" w:rsidRDefault="00AC33EC" w:rsidP="00AC33EC">
            <w:pPr>
              <w:widowControl w:val="0"/>
              <w:tabs>
                <w:tab w:val="num" w:pos="360"/>
              </w:tabs>
              <w:spacing w:after="0" w:line="240" w:lineRule="auto"/>
              <w:rPr>
                <w:spacing w:val="2"/>
                <w:sz w:val="20"/>
                <w:szCs w:val="24"/>
              </w:rPr>
            </w:pPr>
            <w:r w:rsidRPr="00AC33EC">
              <w:rPr>
                <w:spacing w:val="2"/>
                <w:sz w:val="20"/>
                <w:szCs w:val="24"/>
              </w:rPr>
              <w:t>E-2</w:t>
            </w:r>
          </w:p>
        </w:tc>
        <w:tc>
          <w:tcPr>
            <w:tcW w:w="964" w:type="dxa"/>
            <w:vMerge w:val="restart"/>
            <w:shd w:val="clear" w:color="auto" w:fill="auto"/>
            <w:vAlign w:val="center"/>
          </w:tcPr>
          <w:p w14:paraId="2072C36F" w14:textId="77777777" w:rsidR="00AC33EC" w:rsidRPr="00AC33EC" w:rsidRDefault="00AC33EC" w:rsidP="00AC33EC">
            <w:pPr>
              <w:widowControl w:val="0"/>
              <w:tabs>
                <w:tab w:val="num" w:pos="360"/>
              </w:tabs>
              <w:spacing w:after="0" w:line="240" w:lineRule="auto"/>
              <w:rPr>
                <w:spacing w:val="2"/>
                <w:sz w:val="20"/>
                <w:szCs w:val="24"/>
              </w:rPr>
            </w:pPr>
            <w:r w:rsidRPr="00AC33EC">
              <w:rPr>
                <w:spacing w:val="2"/>
                <w:sz w:val="20"/>
                <w:szCs w:val="24"/>
              </w:rPr>
              <w:t>Oleje</w:t>
            </w:r>
          </w:p>
        </w:tc>
        <w:tc>
          <w:tcPr>
            <w:tcW w:w="1316" w:type="dxa"/>
            <w:vMerge w:val="restart"/>
            <w:shd w:val="clear" w:color="auto" w:fill="auto"/>
            <w:vAlign w:val="center"/>
          </w:tcPr>
          <w:p w14:paraId="6DC04E11" w14:textId="77777777" w:rsidR="00AC33EC" w:rsidRPr="00AC33EC" w:rsidRDefault="00AC33EC" w:rsidP="00AC33EC">
            <w:pPr>
              <w:widowControl w:val="0"/>
              <w:tabs>
                <w:tab w:val="num" w:pos="360"/>
              </w:tabs>
              <w:spacing w:after="0" w:line="240" w:lineRule="auto"/>
              <w:rPr>
                <w:spacing w:val="2"/>
                <w:sz w:val="20"/>
                <w:szCs w:val="24"/>
              </w:rPr>
            </w:pPr>
            <w:r w:rsidRPr="00AC33EC">
              <w:rPr>
                <w:spacing w:val="2"/>
                <w:sz w:val="20"/>
                <w:szCs w:val="24"/>
              </w:rPr>
              <w:t>Przyjęcie paliwa</w:t>
            </w:r>
          </w:p>
        </w:tc>
        <w:tc>
          <w:tcPr>
            <w:tcW w:w="2539" w:type="dxa"/>
            <w:tcBorders>
              <w:top w:val="single" w:sz="6" w:space="0" w:color="auto"/>
              <w:left w:val="single" w:sz="6" w:space="0" w:color="auto"/>
              <w:bottom w:val="single" w:sz="6" w:space="0" w:color="auto"/>
              <w:right w:val="single" w:sz="6" w:space="0" w:color="auto"/>
            </w:tcBorders>
            <w:shd w:val="clear" w:color="auto" w:fill="auto"/>
          </w:tcPr>
          <w:p w14:paraId="057FCCBA" w14:textId="77777777" w:rsidR="00AC33EC" w:rsidRPr="00AC33EC" w:rsidRDefault="00AC33EC" w:rsidP="00AC33EC">
            <w:pPr>
              <w:widowControl w:val="0"/>
              <w:spacing w:before="50" w:after="10" w:line="240" w:lineRule="atLeast"/>
              <w:rPr>
                <w:sz w:val="20"/>
                <w:szCs w:val="20"/>
              </w:rPr>
            </w:pPr>
            <w:r w:rsidRPr="00AC33EC">
              <w:rPr>
                <w:sz w:val="20"/>
                <w:szCs w:val="20"/>
              </w:rPr>
              <w:t>Węglowodory alifatyczne</w:t>
            </w:r>
          </w:p>
        </w:tc>
        <w:tc>
          <w:tcPr>
            <w:tcW w:w="832" w:type="dxa"/>
            <w:vMerge w:val="restart"/>
            <w:shd w:val="clear" w:color="auto" w:fill="auto"/>
            <w:vAlign w:val="center"/>
          </w:tcPr>
          <w:p w14:paraId="12DDBA70" w14:textId="77777777" w:rsidR="00AC33EC" w:rsidRPr="00AC33EC" w:rsidRDefault="00AC33EC" w:rsidP="00AC33EC">
            <w:pPr>
              <w:widowControl w:val="0"/>
              <w:tabs>
                <w:tab w:val="num" w:pos="360"/>
              </w:tabs>
              <w:spacing w:after="0" w:line="240" w:lineRule="auto"/>
              <w:jc w:val="center"/>
              <w:rPr>
                <w:spacing w:val="2"/>
                <w:sz w:val="20"/>
                <w:szCs w:val="24"/>
              </w:rPr>
            </w:pPr>
            <w:r w:rsidRPr="00AC33EC">
              <w:rPr>
                <w:spacing w:val="2"/>
                <w:sz w:val="20"/>
                <w:szCs w:val="24"/>
              </w:rPr>
              <w:t>22</w:t>
            </w:r>
          </w:p>
        </w:tc>
        <w:tc>
          <w:tcPr>
            <w:tcW w:w="869" w:type="dxa"/>
            <w:tcBorders>
              <w:top w:val="single" w:sz="6" w:space="0" w:color="auto"/>
              <w:left w:val="single" w:sz="4" w:space="0" w:color="auto"/>
              <w:bottom w:val="single" w:sz="6" w:space="0" w:color="auto"/>
              <w:right w:val="single" w:sz="6" w:space="0" w:color="auto"/>
            </w:tcBorders>
            <w:shd w:val="clear" w:color="auto" w:fill="auto"/>
          </w:tcPr>
          <w:p w14:paraId="5F461D5F" w14:textId="77777777" w:rsidR="00AC33EC" w:rsidRPr="00AC33EC" w:rsidRDefault="00AC33EC" w:rsidP="00AC33EC">
            <w:pPr>
              <w:widowControl w:val="0"/>
              <w:spacing w:before="50" w:after="10" w:line="240" w:lineRule="atLeast"/>
              <w:jc w:val="center"/>
              <w:rPr>
                <w:sz w:val="20"/>
                <w:szCs w:val="20"/>
              </w:rPr>
            </w:pPr>
            <w:r w:rsidRPr="00AC33EC">
              <w:rPr>
                <w:sz w:val="20"/>
                <w:szCs w:val="20"/>
              </w:rPr>
              <w:t>0,0098</w:t>
            </w:r>
          </w:p>
        </w:tc>
        <w:tc>
          <w:tcPr>
            <w:tcW w:w="1024" w:type="dxa"/>
            <w:tcBorders>
              <w:top w:val="single" w:sz="6" w:space="0" w:color="auto"/>
              <w:left w:val="single" w:sz="4" w:space="0" w:color="auto"/>
              <w:bottom w:val="single" w:sz="6" w:space="0" w:color="auto"/>
              <w:right w:val="single" w:sz="6" w:space="0" w:color="auto"/>
            </w:tcBorders>
            <w:shd w:val="clear" w:color="auto" w:fill="auto"/>
          </w:tcPr>
          <w:p w14:paraId="1FE1B8AE" w14:textId="77777777" w:rsidR="00AC33EC" w:rsidRPr="00AC33EC" w:rsidRDefault="00AC33EC" w:rsidP="00AC33EC">
            <w:pPr>
              <w:widowControl w:val="0"/>
              <w:spacing w:before="50" w:after="10" w:line="240" w:lineRule="atLeast"/>
              <w:jc w:val="center"/>
              <w:rPr>
                <w:sz w:val="20"/>
                <w:szCs w:val="20"/>
              </w:rPr>
            </w:pPr>
            <w:r w:rsidRPr="00AC33EC">
              <w:rPr>
                <w:sz w:val="20"/>
                <w:szCs w:val="20"/>
              </w:rPr>
              <w:t>0,000445</w:t>
            </w:r>
          </w:p>
        </w:tc>
      </w:tr>
      <w:tr w:rsidR="00AC33EC" w:rsidRPr="00AC33EC" w14:paraId="74788C4F" w14:textId="77777777" w:rsidTr="00AC33EC">
        <w:trPr>
          <w:trHeight w:val="340"/>
          <w:jc w:val="center"/>
        </w:trPr>
        <w:tc>
          <w:tcPr>
            <w:tcW w:w="851" w:type="dxa"/>
            <w:vMerge/>
            <w:shd w:val="clear" w:color="auto" w:fill="auto"/>
            <w:vAlign w:val="center"/>
          </w:tcPr>
          <w:p w14:paraId="2FBDEB95" w14:textId="77777777" w:rsidR="00AC33EC" w:rsidRPr="00AC33EC" w:rsidRDefault="00AC33EC" w:rsidP="00AC33EC">
            <w:pPr>
              <w:widowControl w:val="0"/>
              <w:tabs>
                <w:tab w:val="num" w:pos="360"/>
              </w:tabs>
              <w:spacing w:after="0" w:line="240" w:lineRule="auto"/>
              <w:rPr>
                <w:spacing w:val="2"/>
                <w:sz w:val="20"/>
                <w:szCs w:val="24"/>
              </w:rPr>
            </w:pPr>
          </w:p>
        </w:tc>
        <w:tc>
          <w:tcPr>
            <w:tcW w:w="964" w:type="dxa"/>
            <w:vMerge/>
            <w:shd w:val="clear" w:color="auto" w:fill="auto"/>
            <w:vAlign w:val="center"/>
          </w:tcPr>
          <w:p w14:paraId="24038CE5" w14:textId="77777777" w:rsidR="00AC33EC" w:rsidRPr="00AC33EC" w:rsidRDefault="00AC33EC" w:rsidP="00AC33EC">
            <w:pPr>
              <w:widowControl w:val="0"/>
              <w:tabs>
                <w:tab w:val="num" w:pos="360"/>
              </w:tabs>
              <w:spacing w:after="0" w:line="240" w:lineRule="auto"/>
              <w:rPr>
                <w:spacing w:val="2"/>
                <w:sz w:val="20"/>
                <w:szCs w:val="24"/>
              </w:rPr>
            </w:pPr>
          </w:p>
        </w:tc>
        <w:tc>
          <w:tcPr>
            <w:tcW w:w="1316" w:type="dxa"/>
            <w:vMerge/>
            <w:shd w:val="clear" w:color="auto" w:fill="auto"/>
            <w:vAlign w:val="center"/>
          </w:tcPr>
          <w:p w14:paraId="3740F7E5" w14:textId="77777777" w:rsidR="00AC33EC" w:rsidRPr="00AC33EC" w:rsidRDefault="00AC33EC" w:rsidP="00AC33EC">
            <w:pPr>
              <w:widowControl w:val="0"/>
              <w:tabs>
                <w:tab w:val="num" w:pos="360"/>
              </w:tabs>
              <w:spacing w:after="0" w:line="240" w:lineRule="auto"/>
              <w:rPr>
                <w:spacing w:val="2"/>
                <w:sz w:val="20"/>
                <w:szCs w:val="24"/>
              </w:rPr>
            </w:pPr>
          </w:p>
        </w:tc>
        <w:tc>
          <w:tcPr>
            <w:tcW w:w="2539" w:type="dxa"/>
            <w:tcBorders>
              <w:top w:val="single" w:sz="6" w:space="0" w:color="auto"/>
              <w:left w:val="single" w:sz="6" w:space="0" w:color="auto"/>
              <w:bottom w:val="single" w:sz="6" w:space="0" w:color="auto"/>
              <w:right w:val="single" w:sz="6" w:space="0" w:color="auto"/>
            </w:tcBorders>
            <w:shd w:val="clear" w:color="auto" w:fill="auto"/>
          </w:tcPr>
          <w:p w14:paraId="5272E9B3" w14:textId="77777777" w:rsidR="00AC33EC" w:rsidRPr="00AC33EC" w:rsidRDefault="00AC33EC" w:rsidP="00AC33EC">
            <w:pPr>
              <w:widowControl w:val="0"/>
              <w:spacing w:before="50" w:after="10" w:line="240" w:lineRule="atLeast"/>
              <w:rPr>
                <w:sz w:val="20"/>
                <w:szCs w:val="20"/>
              </w:rPr>
            </w:pPr>
            <w:r w:rsidRPr="00AC33EC">
              <w:rPr>
                <w:sz w:val="20"/>
                <w:szCs w:val="20"/>
              </w:rPr>
              <w:t>Węglowodory aromatyczne</w:t>
            </w:r>
          </w:p>
        </w:tc>
        <w:tc>
          <w:tcPr>
            <w:tcW w:w="832" w:type="dxa"/>
            <w:vMerge/>
            <w:shd w:val="clear" w:color="auto" w:fill="auto"/>
            <w:vAlign w:val="center"/>
          </w:tcPr>
          <w:p w14:paraId="1D7C6C3E" w14:textId="77777777" w:rsidR="00AC33EC" w:rsidRPr="00AC33EC" w:rsidRDefault="00AC33EC" w:rsidP="00AC33EC">
            <w:pPr>
              <w:widowControl w:val="0"/>
              <w:tabs>
                <w:tab w:val="num" w:pos="360"/>
              </w:tabs>
              <w:spacing w:after="0" w:line="240" w:lineRule="auto"/>
              <w:rPr>
                <w:spacing w:val="2"/>
                <w:sz w:val="20"/>
                <w:szCs w:val="24"/>
              </w:rPr>
            </w:pPr>
          </w:p>
        </w:tc>
        <w:tc>
          <w:tcPr>
            <w:tcW w:w="869" w:type="dxa"/>
            <w:tcBorders>
              <w:top w:val="single" w:sz="6" w:space="0" w:color="auto"/>
              <w:left w:val="single" w:sz="4" w:space="0" w:color="auto"/>
              <w:bottom w:val="single" w:sz="6" w:space="0" w:color="auto"/>
              <w:right w:val="single" w:sz="6" w:space="0" w:color="auto"/>
            </w:tcBorders>
            <w:shd w:val="clear" w:color="auto" w:fill="auto"/>
          </w:tcPr>
          <w:p w14:paraId="495155CC" w14:textId="77777777" w:rsidR="00AC33EC" w:rsidRPr="00AC33EC" w:rsidRDefault="00AC33EC" w:rsidP="00AC33EC">
            <w:pPr>
              <w:widowControl w:val="0"/>
              <w:spacing w:before="50" w:after="10" w:line="240" w:lineRule="atLeast"/>
              <w:jc w:val="center"/>
              <w:rPr>
                <w:sz w:val="20"/>
                <w:szCs w:val="20"/>
              </w:rPr>
            </w:pPr>
            <w:r w:rsidRPr="00AC33EC">
              <w:rPr>
                <w:sz w:val="20"/>
                <w:szCs w:val="20"/>
              </w:rPr>
              <w:t>0,0018</w:t>
            </w:r>
          </w:p>
        </w:tc>
        <w:tc>
          <w:tcPr>
            <w:tcW w:w="1024" w:type="dxa"/>
            <w:tcBorders>
              <w:top w:val="single" w:sz="6" w:space="0" w:color="auto"/>
              <w:left w:val="single" w:sz="4" w:space="0" w:color="auto"/>
              <w:bottom w:val="single" w:sz="6" w:space="0" w:color="auto"/>
              <w:right w:val="single" w:sz="6" w:space="0" w:color="auto"/>
            </w:tcBorders>
            <w:shd w:val="clear" w:color="auto" w:fill="auto"/>
          </w:tcPr>
          <w:p w14:paraId="505553B1" w14:textId="77777777" w:rsidR="00AC33EC" w:rsidRPr="00AC33EC" w:rsidRDefault="00AC33EC" w:rsidP="00AC33EC">
            <w:pPr>
              <w:widowControl w:val="0"/>
              <w:spacing w:before="50" w:after="10" w:line="240" w:lineRule="atLeast"/>
              <w:jc w:val="center"/>
              <w:rPr>
                <w:sz w:val="20"/>
                <w:szCs w:val="20"/>
              </w:rPr>
            </w:pPr>
            <w:r w:rsidRPr="00AC33EC">
              <w:rPr>
                <w:sz w:val="20"/>
                <w:szCs w:val="20"/>
              </w:rPr>
              <w:t>0,000082</w:t>
            </w:r>
          </w:p>
        </w:tc>
      </w:tr>
    </w:tbl>
    <w:p w14:paraId="4FAB98D3" w14:textId="77777777" w:rsidR="00AC33EC" w:rsidRPr="00AC33EC" w:rsidRDefault="00AC33EC" w:rsidP="00AC33EC">
      <w:pPr>
        <w:spacing w:after="0" w:line="240" w:lineRule="auto"/>
        <w:ind w:left="57" w:right="57"/>
        <w:rPr>
          <w:szCs w:val="24"/>
        </w:rPr>
      </w:pPr>
    </w:p>
    <w:p w14:paraId="3C5C7D2A" w14:textId="77E7F5B5" w:rsidR="00AC33EC" w:rsidRDefault="00AC33EC" w:rsidP="002D7C61">
      <w:pPr>
        <w:spacing w:after="0" w:line="240" w:lineRule="auto"/>
        <w:ind w:left="57" w:right="57"/>
        <w:rPr>
          <w:szCs w:val="24"/>
        </w:rPr>
      </w:pPr>
      <w:r w:rsidRPr="00AC33EC">
        <w:rPr>
          <w:szCs w:val="24"/>
        </w:rPr>
        <w:t>Do powyższych obliczeń przyjęto skuteczność hermetyzacji  99%.</w:t>
      </w:r>
    </w:p>
    <w:p w14:paraId="18CA229B" w14:textId="77777777" w:rsidR="00614F35" w:rsidRPr="00AC33EC" w:rsidRDefault="00614F35" w:rsidP="002D7C61">
      <w:pPr>
        <w:spacing w:after="0" w:line="240" w:lineRule="auto"/>
        <w:ind w:left="57" w:right="57"/>
        <w:rPr>
          <w:szCs w:val="24"/>
        </w:rPr>
      </w:pPr>
    </w:p>
    <w:p w14:paraId="433A9571" w14:textId="3D36CCC4" w:rsidR="00AC33EC" w:rsidRPr="00332C48" w:rsidRDefault="00AC33EC" w:rsidP="00332C48">
      <w:pPr>
        <w:pStyle w:val="Legenda"/>
        <w:jc w:val="center"/>
        <w:rPr>
          <w:i/>
          <w:iCs/>
          <w:sz w:val="22"/>
          <w:szCs w:val="28"/>
        </w:rPr>
      </w:pPr>
      <w:r w:rsidRPr="00332C48">
        <w:rPr>
          <w:i/>
          <w:iCs/>
          <w:sz w:val="22"/>
          <w:szCs w:val="22"/>
        </w:rPr>
        <w:t xml:space="preserve">Tabela </w:t>
      </w:r>
      <w:r w:rsidR="004E0679" w:rsidRPr="00332C48">
        <w:rPr>
          <w:i/>
          <w:iCs/>
          <w:sz w:val="22"/>
          <w:szCs w:val="22"/>
          <w:lang w:val="pl-PL"/>
        </w:rPr>
        <w:t>1</w:t>
      </w:r>
      <w:r w:rsidR="00332C48">
        <w:rPr>
          <w:i/>
          <w:iCs/>
          <w:sz w:val="22"/>
          <w:szCs w:val="22"/>
          <w:lang w:val="pl-PL"/>
        </w:rPr>
        <w:t>2</w:t>
      </w:r>
      <w:r w:rsidRPr="00332C48">
        <w:rPr>
          <w:i/>
          <w:iCs/>
          <w:sz w:val="22"/>
          <w:szCs w:val="22"/>
          <w:lang w:val="pl-PL"/>
        </w:rPr>
        <w:t xml:space="preserve">. </w:t>
      </w:r>
      <w:r w:rsidRPr="00332C48">
        <w:rPr>
          <w:i/>
          <w:iCs/>
          <w:snapToGrid w:val="0"/>
          <w:sz w:val="22"/>
          <w:szCs w:val="28"/>
        </w:rPr>
        <w:t>Wielkość emisji z napełniania zbiorników pojazdów</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1"/>
        <w:gridCol w:w="964"/>
        <w:gridCol w:w="1316"/>
        <w:gridCol w:w="2539"/>
        <w:gridCol w:w="832"/>
        <w:gridCol w:w="869"/>
        <w:gridCol w:w="1024"/>
      </w:tblGrid>
      <w:tr w:rsidR="00AC33EC" w:rsidRPr="00AC33EC" w14:paraId="275E28D0" w14:textId="77777777" w:rsidTr="00AC33EC">
        <w:trPr>
          <w:trHeight w:hRule="exact" w:val="510"/>
          <w:jc w:val="center"/>
        </w:trPr>
        <w:tc>
          <w:tcPr>
            <w:tcW w:w="851" w:type="dxa"/>
            <w:vMerge w:val="restart"/>
            <w:shd w:val="clear" w:color="auto" w:fill="auto"/>
            <w:vAlign w:val="center"/>
          </w:tcPr>
          <w:p w14:paraId="3983DA15" w14:textId="77777777" w:rsidR="00AC33EC" w:rsidRPr="00AC33EC" w:rsidRDefault="00AC33EC" w:rsidP="00AC33EC">
            <w:pPr>
              <w:widowControl w:val="0"/>
              <w:tabs>
                <w:tab w:val="num" w:pos="360"/>
              </w:tabs>
              <w:spacing w:after="0" w:line="240" w:lineRule="auto"/>
              <w:jc w:val="center"/>
              <w:rPr>
                <w:b/>
                <w:spacing w:val="2"/>
                <w:sz w:val="20"/>
                <w:szCs w:val="24"/>
              </w:rPr>
            </w:pPr>
            <w:r w:rsidRPr="00AC33EC">
              <w:rPr>
                <w:b/>
                <w:spacing w:val="2"/>
                <w:sz w:val="20"/>
                <w:szCs w:val="24"/>
              </w:rPr>
              <w:t>Emitor</w:t>
            </w:r>
          </w:p>
        </w:tc>
        <w:tc>
          <w:tcPr>
            <w:tcW w:w="964" w:type="dxa"/>
            <w:vMerge w:val="restart"/>
            <w:shd w:val="clear" w:color="auto" w:fill="auto"/>
            <w:vAlign w:val="center"/>
          </w:tcPr>
          <w:p w14:paraId="12521CCA" w14:textId="77777777" w:rsidR="00AC33EC" w:rsidRPr="00AC33EC" w:rsidRDefault="00AC33EC" w:rsidP="00AC33EC">
            <w:pPr>
              <w:widowControl w:val="0"/>
              <w:tabs>
                <w:tab w:val="num" w:pos="360"/>
              </w:tabs>
              <w:spacing w:after="0" w:line="240" w:lineRule="auto"/>
              <w:jc w:val="center"/>
              <w:rPr>
                <w:b/>
                <w:spacing w:val="2"/>
                <w:sz w:val="20"/>
                <w:szCs w:val="24"/>
              </w:rPr>
            </w:pPr>
            <w:r w:rsidRPr="00AC33EC">
              <w:rPr>
                <w:b/>
                <w:spacing w:val="2"/>
                <w:sz w:val="20"/>
                <w:szCs w:val="24"/>
              </w:rPr>
              <w:t>Rodzaj paliwa</w:t>
            </w:r>
          </w:p>
        </w:tc>
        <w:tc>
          <w:tcPr>
            <w:tcW w:w="1316" w:type="dxa"/>
            <w:vMerge w:val="restart"/>
            <w:shd w:val="clear" w:color="auto" w:fill="auto"/>
            <w:vAlign w:val="center"/>
          </w:tcPr>
          <w:p w14:paraId="73273DF5" w14:textId="77777777" w:rsidR="00AC33EC" w:rsidRPr="00AC33EC" w:rsidRDefault="00AC33EC" w:rsidP="00AC33EC">
            <w:pPr>
              <w:widowControl w:val="0"/>
              <w:tabs>
                <w:tab w:val="num" w:pos="360"/>
              </w:tabs>
              <w:spacing w:after="0" w:line="240" w:lineRule="auto"/>
              <w:jc w:val="center"/>
              <w:rPr>
                <w:b/>
                <w:spacing w:val="2"/>
                <w:sz w:val="20"/>
                <w:szCs w:val="24"/>
              </w:rPr>
            </w:pPr>
            <w:r w:rsidRPr="00AC33EC">
              <w:rPr>
                <w:b/>
                <w:spacing w:val="2"/>
                <w:sz w:val="20"/>
                <w:szCs w:val="24"/>
              </w:rPr>
              <w:t>Operacja</w:t>
            </w:r>
          </w:p>
        </w:tc>
        <w:tc>
          <w:tcPr>
            <w:tcW w:w="2539" w:type="dxa"/>
            <w:vMerge w:val="restart"/>
            <w:shd w:val="clear" w:color="auto" w:fill="auto"/>
            <w:vAlign w:val="center"/>
          </w:tcPr>
          <w:p w14:paraId="4380D245" w14:textId="77777777" w:rsidR="00AC33EC" w:rsidRPr="00AC33EC" w:rsidRDefault="00AC33EC" w:rsidP="00AC33EC">
            <w:pPr>
              <w:widowControl w:val="0"/>
              <w:tabs>
                <w:tab w:val="num" w:pos="360"/>
              </w:tabs>
              <w:spacing w:after="0" w:line="240" w:lineRule="auto"/>
              <w:jc w:val="center"/>
              <w:rPr>
                <w:b/>
                <w:spacing w:val="2"/>
                <w:sz w:val="20"/>
                <w:szCs w:val="24"/>
              </w:rPr>
            </w:pPr>
            <w:r w:rsidRPr="00AC33EC">
              <w:rPr>
                <w:b/>
                <w:spacing w:val="2"/>
                <w:sz w:val="20"/>
                <w:szCs w:val="24"/>
              </w:rPr>
              <w:t>Substancja</w:t>
            </w:r>
          </w:p>
        </w:tc>
        <w:tc>
          <w:tcPr>
            <w:tcW w:w="832" w:type="dxa"/>
            <w:shd w:val="clear" w:color="auto" w:fill="auto"/>
            <w:vAlign w:val="center"/>
          </w:tcPr>
          <w:p w14:paraId="400F7B0E" w14:textId="77777777" w:rsidR="00AC33EC" w:rsidRPr="00AC33EC" w:rsidRDefault="00AC33EC" w:rsidP="00AC33EC">
            <w:pPr>
              <w:widowControl w:val="0"/>
              <w:tabs>
                <w:tab w:val="num" w:pos="360"/>
              </w:tabs>
              <w:spacing w:after="0" w:line="240" w:lineRule="auto"/>
              <w:jc w:val="center"/>
              <w:rPr>
                <w:b/>
                <w:spacing w:val="2"/>
                <w:sz w:val="20"/>
                <w:szCs w:val="24"/>
              </w:rPr>
            </w:pPr>
            <w:r w:rsidRPr="00AC33EC">
              <w:rPr>
                <w:b/>
                <w:spacing w:val="2"/>
                <w:sz w:val="20"/>
                <w:szCs w:val="24"/>
              </w:rPr>
              <w:t>Czas pracy</w:t>
            </w:r>
          </w:p>
        </w:tc>
        <w:tc>
          <w:tcPr>
            <w:tcW w:w="1893" w:type="dxa"/>
            <w:gridSpan w:val="2"/>
            <w:shd w:val="clear" w:color="auto" w:fill="auto"/>
            <w:vAlign w:val="center"/>
          </w:tcPr>
          <w:p w14:paraId="2CF0A7B2" w14:textId="77777777" w:rsidR="00AC33EC" w:rsidRPr="00AC33EC" w:rsidRDefault="00AC33EC" w:rsidP="00AC33EC">
            <w:pPr>
              <w:widowControl w:val="0"/>
              <w:tabs>
                <w:tab w:val="num" w:pos="360"/>
              </w:tabs>
              <w:spacing w:after="0" w:line="240" w:lineRule="auto"/>
              <w:jc w:val="center"/>
              <w:rPr>
                <w:b/>
                <w:spacing w:val="2"/>
                <w:sz w:val="20"/>
                <w:szCs w:val="24"/>
              </w:rPr>
            </w:pPr>
            <w:r w:rsidRPr="00AC33EC">
              <w:rPr>
                <w:b/>
                <w:spacing w:val="2"/>
                <w:sz w:val="20"/>
                <w:szCs w:val="24"/>
              </w:rPr>
              <w:t>Emisja</w:t>
            </w:r>
          </w:p>
        </w:tc>
      </w:tr>
      <w:tr w:rsidR="00AC33EC" w:rsidRPr="00AC33EC" w14:paraId="74CD9E01" w14:textId="77777777" w:rsidTr="00AC33EC">
        <w:trPr>
          <w:jc w:val="center"/>
        </w:trPr>
        <w:tc>
          <w:tcPr>
            <w:tcW w:w="851" w:type="dxa"/>
            <w:vMerge/>
            <w:shd w:val="clear" w:color="auto" w:fill="auto"/>
            <w:vAlign w:val="center"/>
          </w:tcPr>
          <w:p w14:paraId="62508289" w14:textId="77777777" w:rsidR="00AC33EC" w:rsidRPr="00AC33EC" w:rsidRDefault="00AC33EC" w:rsidP="00AC33EC">
            <w:pPr>
              <w:widowControl w:val="0"/>
              <w:tabs>
                <w:tab w:val="num" w:pos="360"/>
              </w:tabs>
              <w:spacing w:after="0" w:line="240" w:lineRule="auto"/>
              <w:rPr>
                <w:spacing w:val="2"/>
                <w:sz w:val="20"/>
                <w:szCs w:val="24"/>
              </w:rPr>
            </w:pPr>
          </w:p>
        </w:tc>
        <w:tc>
          <w:tcPr>
            <w:tcW w:w="964" w:type="dxa"/>
            <w:vMerge/>
            <w:shd w:val="clear" w:color="auto" w:fill="auto"/>
            <w:vAlign w:val="center"/>
          </w:tcPr>
          <w:p w14:paraId="45ACACD8" w14:textId="77777777" w:rsidR="00AC33EC" w:rsidRPr="00AC33EC" w:rsidRDefault="00AC33EC" w:rsidP="00AC33EC">
            <w:pPr>
              <w:widowControl w:val="0"/>
              <w:tabs>
                <w:tab w:val="num" w:pos="360"/>
              </w:tabs>
              <w:spacing w:after="0" w:line="240" w:lineRule="auto"/>
              <w:rPr>
                <w:spacing w:val="2"/>
                <w:sz w:val="20"/>
                <w:szCs w:val="24"/>
              </w:rPr>
            </w:pPr>
          </w:p>
        </w:tc>
        <w:tc>
          <w:tcPr>
            <w:tcW w:w="1316" w:type="dxa"/>
            <w:vMerge/>
            <w:shd w:val="clear" w:color="auto" w:fill="auto"/>
            <w:vAlign w:val="center"/>
          </w:tcPr>
          <w:p w14:paraId="0C6FA39A" w14:textId="77777777" w:rsidR="00AC33EC" w:rsidRPr="00AC33EC" w:rsidRDefault="00AC33EC" w:rsidP="00AC33EC">
            <w:pPr>
              <w:widowControl w:val="0"/>
              <w:tabs>
                <w:tab w:val="num" w:pos="360"/>
              </w:tabs>
              <w:spacing w:after="0" w:line="240" w:lineRule="auto"/>
              <w:rPr>
                <w:spacing w:val="2"/>
                <w:sz w:val="20"/>
                <w:szCs w:val="24"/>
              </w:rPr>
            </w:pPr>
          </w:p>
        </w:tc>
        <w:tc>
          <w:tcPr>
            <w:tcW w:w="2539" w:type="dxa"/>
            <w:vMerge/>
            <w:shd w:val="clear" w:color="auto" w:fill="auto"/>
            <w:vAlign w:val="center"/>
          </w:tcPr>
          <w:p w14:paraId="31E40936" w14:textId="77777777" w:rsidR="00AC33EC" w:rsidRPr="00AC33EC" w:rsidRDefault="00AC33EC" w:rsidP="00AC33EC">
            <w:pPr>
              <w:widowControl w:val="0"/>
              <w:tabs>
                <w:tab w:val="num" w:pos="360"/>
              </w:tabs>
              <w:spacing w:after="0" w:line="240" w:lineRule="auto"/>
              <w:rPr>
                <w:spacing w:val="2"/>
                <w:sz w:val="20"/>
                <w:szCs w:val="24"/>
              </w:rPr>
            </w:pPr>
          </w:p>
        </w:tc>
        <w:tc>
          <w:tcPr>
            <w:tcW w:w="832" w:type="dxa"/>
            <w:tcBorders>
              <w:top w:val="single" w:sz="6" w:space="0" w:color="auto"/>
              <w:left w:val="single" w:sz="6" w:space="0" w:color="auto"/>
              <w:bottom w:val="single" w:sz="6" w:space="0" w:color="auto"/>
              <w:right w:val="single" w:sz="4" w:space="0" w:color="auto"/>
            </w:tcBorders>
            <w:shd w:val="clear" w:color="auto" w:fill="auto"/>
          </w:tcPr>
          <w:p w14:paraId="14423449" w14:textId="77777777" w:rsidR="00AC33EC" w:rsidRPr="00AC33EC" w:rsidRDefault="00AC33EC" w:rsidP="00AC33EC">
            <w:pPr>
              <w:widowControl w:val="0"/>
              <w:spacing w:before="50" w:after="10" w:line="240" w:lineRule="atLeast"/>
              <w:jc w:val="center"/>
              <w:rPr>
                <w:sz w:val="20"/>
                <w:szCs w:val="20"/>
              </w:rPr>
            </w:pPr>
            <w:r w:rsidRPr="00AC33EC">
              <w:rPr>
                <w:sz w:val="20"/>
                <w:szCs w:val="20"/>
              </w:rPr>
              <w:t>h/rok</w:t>
            </w:r>
          </w:p>
        </w:tc>
        <w:tc>
          <w:tcPr>
            <w:tcW w:w="869" w:type="dxa"/>
            <w:tcBorders>
              <w:top w:val="single" w:sz="6" w:space="0" w:color="auto"/>
              <w:left w:val="single" w:sz="6" w:space="0" w:color="auto"/>
              <w:bottom w:val="single" w:sz="6" w:space="0" w:color="auto"/>
              <w:right w:val="single" w:sz="4" w:space="0" w:color="auto"/>
            </w:tcBorders>
            <w:shd w:val="clear" w:color="auto" w:fill="auto"/>
          </w:tcPr>
          <w:p w14:paraId="4ADC9BED" w14:textId="77777777" w:rsidR="00AC33EC" w:rsidRPr="00AC33EC" w:rsidRDefault="00AC33EC" w:rsidP="00AC33EC">
            <w:pPr>
              <w:widowControl w:val="0"/>
              <w:spacing w:before="50" w:after="10" w:line="240" w:lineRule="atLeast"/>
              <w:jc w:val="center"/>
              <w:rPr>
                <w:sz w:val="20"/>
                <w:szCs w:val="20"/>
              </w:rPr>
            </w:pPr>
            <w:r w:rsidRPr="00AC33EC">
              <w:rPr>
                <w:sz w:val="20"/>
                <w:szCs w:val="20"/>
              </w:rPr>
              <w:t>kg/rok</w:t>
            </w:r>
          </w:p>
        </w:tc>
        <w:tc>
          <w:tcPr>
            <w:tcW w:w="1024" w:type="dxa"/>
            <w:tcBorders>
              <w:top w:val="single" w:sz="6" w:space="0" w:color="auto"/>
              <w:left w:val="single" w:sz="6" w:space="0" w:color="auto"/>
              <w:bottom w:val="single" w:sz="6" w:space="0" w:color="auto"/>
              <w:right w:val="single" w:sz="4" w:space="0" w:color="auto"/>
            </w:tcBorders>
            <w:shd w:val="clear" w:color="auto" w:fill="auto"/>
          </w:tcPr>
          <w:p w14:paraId="0C56B0E9" w14:textId="77777777" w:rsidR="00AC33EC" w:rsidRPr="00AC33EC" w:rsidRDefault="00AC33EC" w:rsidP="00AC33EC">
            <w:pPr>
              <w:widowControl w:val="0"/>
              <w:spacing w:before="50" w:after="10" w:line="240" w:lineRule="atLeast"/>
              <w:jc w:val="center"/>
              <w:rPr>
                <w:sz w:val="20"/>
                <w:szCs w:val="20"/>
              </w:rPr>
            </w:pPr>
            <w:r w:rsidRPr="00AC33EC">
              <w:rPr>
                <w:sz w:val="20"/>
                <w:szCs w:val="20"/>
              </w:rPr>
              <w:t>kg/h</w:t>
            </w:r>
          </w:p>
        </w:tc>
      </w:tr>
      <w:tr w:rsidR="00AC33EC" w:rsidRPr="00AC33EC" w14:paraId="201A1B5F" w14:textId="77777777" w:rsidTr="00AC33EC">
        <w:trPr>
          <w:trHeight w:val="340"/>
          <w:jc w:val="center"/>
        </w:trPr>
        <w:tc>
          <w:tcPr>
            <w:tcW w:w="851" w:type="dxa"/>
            <w:vMerge w:val="restart"/>
            <w:shd w:val="clear" w:color="auto" w:fill="auto"/>
            <w:vAlign w:val="center"/>
          </w:tcPr>
          <w:p w14:paraId="0F337185" w14:textId="77777777" w:rsidR="00AC33EC" w:rsidRPr="00AC33EC" w:rsidRDefault="00AC33EC" w:rsidP="00AC33EC">
            <w:pPr>
              <w:widowControl w:val="0"/>
              <w:tabs>
                <w:tab w:val="num" w:pos="360"/>
              </w:tabs>
              <w:spacing w:after="0" w:line="240" w:lineRule="auto"/>
              <w:rPr>
                <w:spacing w:val="2"/>
                <w:sz w:val="20"/>
                <w:szCs w:val="24"/>
              </w:rPr>
            </w:pPr>
            <w:r w:rsidRPr="00AC33EC">
              <w:rPr>
                <w:spacing w:val="2"/>
                <w:sz w:val="20"/>
                <w:szCs w:val="24"/>
              </w:rPr>
              <w:t>E-3</w:t>
            </w:r>
          </w:p>
        </w:tc>
        <w:tc>
          <w:tcPr>
            <w:tcW w:w="964" w:type="dxa"/>
            <w:vMerge w:val="restart"/>
            <w:shd w:val="clear" w:color="auto" w:fill="auto"/>
            <w:vAlign w:val="center"/>
          </w:tcPr>
          <w:p w14:paraId="4396B72F" w14:textId="77777777" w:rsidR="00AC33EC" w:rsidRPr="00AC33EC" w:rsidRDefault="00AC33EC" w:rsidP="00AC33EC">
            <w:pPr>
              <w:widowControl w:val="0"/>
              <w:tabs>
                <w:tab w:val="num" w:pos="360"/>
              </w:tabs>
              <w:spacing w:after="0" w:line="240" w:lineRule="auto"/>
              <w:rPr>
                <w:spacing w:val="2"/>
                <w:sz w:val="20"/>
                <w:szCs w:val="24"/>
              </w:rPr>
            </w:pPr>
            <w:r w:rsidRPr="00AC33EC">
              <w:rPr>
                <w:spacing w:val="2"/>
                <w:sz w:val="20"/>
                <w:szCs w:val="24"/>
              </w:rPr>
              <w:t>Benzyny</w:t>
            </w:r>
          </w:p>
        </w:tc>
        <w:tc>
          <w:tcPr>
            <w:tcW w:w="1316" w:type="dxa"/>
            <w:vMerge w:val="restart"/>
            <w:shd w:val="clear" w:color="auto" w:fill="auto"/>
            <w:vAlign w:val="center"/>
          </w:tcPr>
          <w:p w14:paraId="07FE64F0" w14:textId="77777777" w:rsidR="00AC33EC" w:rsidRPr="00AC33EC" w:rsidRDefault="00AC33EC" w:rsidP="00AC33EC">
            <w:pPr>
              <w:widowControl w:val="0"/>
              <w:tabs>
                <w:tab w:val="num" w:pos="360"/>
              </w:tabs>
              <w:spacing w:after="0" w:line="240" w:lineRule="auto"/>
              <w:rPr>
                <w:spacing w:val="2"/>
                <w:sz w:val="20"/>
                <w:szCs w:val="24"/>
              </w:rPr>
            </w:pPr>
            <w:r w:rsidRPr="00AC33EC">
              <w:rPr>
                <w:spacing w:val="2"/>
                <w:sz w:val="20"/>
                <w:szCs w:val="24"/>
              </w:rPr>
              <w:t>Dystrybucja paliwa</w:t>
            </w:r>
          </w:p>
        </w:tc>
        <w:tc>
          <w:tcPr>
            <w:tcW w:w="2539" w:type="dxa"/>
            <w:tcBorders>
              <w:top w:val="single" w:sz="6" w:space="0" w:color="auto"/>
              <w:left w:val="single" w:sz="6" w:space="0" w:color="auto"/>
              <w:bottom w:val="single" w:sz="6" w:space="0" w:color="auto"/>
              <w:right w:val="single" w:sz="6" w:space="0" w:color="auto"/>
            </w:tcBorders>
            <w:shd w:val="clear" w:color="auto" w:fill="auto"/>
          </w:tcPr>
          <w:p w14:paraId="4572FD04" w14:textId="77777777" w:rsidR="00AC33EC" w:rsidRPr="00AC33EC" w:rsidRDefault="00AC33EC" w:rsidP="00AC33EC">
            <w:pPr>
              <w:widowControl w:val="0"/>
              <w:spacing w:before="50" w:after="10" w:line="240" w:lineRule="atLeast"/>
              <w:rPr>
                <w:sz w:val="20"/>
                <w:szCs w:val="20"/>
              </w:rPr>
            </w:pPr>
            <w:r w:rsidRPr="00AC33EC">
              <w:rPr>
                <w:sz w:val="20"/>
                <w:szCs w:val="20"/>
              </w:rPr>
              <w:t>Węglowodory alifatyczne</w:t>
            </w:r>
          </w:p>
        </w:tc>
        <w:tc>
          <w:tcPr>
            <w:tcW w:w="832" w:type="dxa"/>
            <w:vMerge w:val="restart"/>
            <w:shd w:val="clear" w:color="auto" w:fill="auto"/>
            <w:vAlign w:val="center"/>
          </w:tcPr>
          <w:p w14:paraId="67615446" w14:textId="77777777" w:rsidR="00AC33EC" w:rsidRPr="00AC33EC" w:rsidRDefault="00AC33EC" w:rsidP="00AC33EC">
            <w:pPr>
              <w:widowControl w:val="0"/>
              <w:tabs>
                <w:tab w:val="num" w:pos="360"/>
              </w:tabs>
              <w:spacing w:after="0" w:line="240" w:lineRule="auto"/>
              <w:jc w:val="center"/>
              <w:rPr>
                <w:spacing w:val="2"/>
                <w:sz w:val="20"/>
                <w:szCs w:val="24"/>
              </w:rPr>
            </w:pPr>
            <w:r w:rsidRPr="00AC33EC">
              <w:rPr>
                <w:spacing w:val="2"/>
                <w:sz w:val="20"/>
                <w:szCs w:val="24"/>
              </w:rPr>
              <w:t>400</w:t>
            </w:r>
          </w:p>
        </w:tc>
        <w:tc>
          <w:tcPr>
            <w:tcW w:w="869" w:type="dxa"/>
            <w:tcBorders>
              <w:top w:val="single" w:sz="6" w:space="0" w:color="auto"/>
              <w:left w:val="single" w:sz="4" w:space="0" w:color="auto"/>
              <w:bottom w:val="single" w:sz="6" w:space="0" w:color="auto"/>
              <w:right w:val="single" w:sz="4" w:space="0" w:color="auto"/>
            </w:tcBorders>
            <w:shd w:val="clear" w:color="auto" w:fill="auto"/>
          </w:tcPr>
          <w:p w14:paraId="1BEAE8C2" w14:textId="77777777" w:rsidR="00AC33EC" w:rsidRPr="00AC33EC" w:rsidRDefault="00AC33EC" w:rsidP="00AC33EC">
            <w:pPr>
              <w:widowControl w:val="0"/>
              <w:spacing w:before="50" w:after="10" w:line="240" w:lineRule="atLeast"/>
              <w:jc w:val="center"/>
              <w:rPr>
                <w:sz w:val="20"/>
                <w:szCs w:val="24"/>
              </w:rPr>
            </w:pPr>
            <w:r w:rsidRPr="00AC33EC">
              <w:rPr>
                <w:sz w:val="20"/>
                <w:szCs w:val="24"/>
              </w:rPr>
              <w:t>2,590</w:t>
            </w:r>
          </w:p>
        </w:tc>
        <w:tc>
          <w:tcPr>
            <w:tcW w:w="1024" w:type="dxa"/>
            <w:tcBorders>
              <w:top w:val="single" w:sz="6" w:space="0" w:color="auto"/>
              <w:left w:val="single" w:sz="4" w:space="0" w:color="auto"/>
              <w:bottom w:val="single" w:sz="6" w:space="0" w:color="auto"/>
              <w:right w:val="single" w:sz="6" w:space="0" w:color="auto"/>
            </w:tcBorders>
            <w:shd w:val="clear" w:color="auto" w:fill="auto"/>
          </w:tcPr>
          <w:p w14:paraId="1DF02076" w14:textId="77777777" w:rsidR="00AC33EC" w:rsidRPr="00AC33EC" w:rsidRDefault="00AC33EC" w:rsidP="00AC33EC">
            <w:pPr>
              <w:widowControl w:val="0"/>
              <w:spacing w:before="50" w:after="10" w:line="240" w:lineRule="atLeast"/>
              <w:jc w:val="center"/>
              <w:rPr>
                <w:sz w:val="20"/>
                <w:szCs w:val="24"/>
              </w:rPr>
            </w:pPr>
            <w:r w:rsidRPr="00AC33EC">
              <w:rPr>
                <w:sz w:val="20"/>
                <w:szCs w:val="24"/>
              </w:rPr>
              <w:t>0,006475</w:t>
            </w:r>
          </w:p>
        </w:tc>
      </w:tr>
      <w:tr w:rsidR="00AC33EC" w:rsidRPr="00AC33EC" w14:paraId="522C4E3E" w14:textId="77777777" w:rsidTr="00AC33EC">
        <w:trPr>
          <w:trHeight w:val="340"/>
          <w:jc w:val="center"/>
        </w:trPr>
        <w:tc>
          <w:tcPr>
            <w:tcW w:w="851" w:type="dxa"/>
            <w:vMerge/>
            <w:shd w:val="clear" w:color="auto" w:fill="auto"/>
            <w:vAlign w:val="center"/>
          </w:tcPr>
          <w:p w14:paraId="2498D073" w14:textId="77777777" w:rsidR="00AC33EC" w:rsidRPr="00AC33EC" w:rsidRDefault="00AC33EC" w:rsidP="00AC33EC">
            <w:pPr>
              <w:widowControl w:val="0"/>
              <w:tabs>
                <w:tab w:val="num" w:pos="360"/>
              </w:tabs>
              <w:spacing w:after="0" w:line="240" w:lineRule="auto"/>
              <w:rPr>
                <w:spacing w:val="2"/>
                <w:sz w:val="20"/>
                <w:szCs w:val="24"/>
              </w:rPr>
            </w:pPr>
          </w:p>
        </w:tc>
        <w:tc>
          <w:tcPr>
            <w:tcW w:w="964" w:type="dxa"/>
            <w:vMerge/>
            <w:shd w:val="clear" w:color="auto" w:fill="auto"/>
            <w:vAlign w:val="center"/>
          </w:tcPr>
          <w:p w14:paraId="15818374" w14:textId="77777777" w:rsidR="00AC33EC" w:rsidRPr="00AC33EC" w:rsidRDefault="00AC33EC" w:rsidP="00AC33EC">
            <w:pPr>
              <w:widowControl w:val="0"/>
              <w:tabs>
                <w:tab w:val="num" w:pos="360"/>
              </w:tabs>
              <w:spacing w:after="0" w:line="240" w:lineRule="auto"/>
              <w:rPr>
                <w:spacing w:val="2"/>
                <w:sz w:val="20"/>
                <w:szCs w:val="24"/>
              </w:rPr>
            </w:pPr>
          </w:p>
        </w:tc>
        <w:tc>
          <w:tcPr>
            <w:tcW w:w="1316" w:type="dxa"/>
            <w:vMerge/>
            <w:shd w:val="clear" w:color="auto" w:fill="auto"/>
            <w:vAlign w:val="center"/>
          </w:tcPr>
          <w:p w14:paraId="249CAB0B" w14:textId="77777777" w:rsidR="00AC33EC" w:rsidRPr="00AC33EC" w:rsidRDefault="00AC33EC" w:rsidP="00AC33EC">
            <w:pPr>
              <w:widowControl w:val="0"/>
              <w:tabs>
                <w:tab w:val="num" w:pos="360"/>
              </w:tabs>
              <w:spacing w:after="0" w:line="240" w:lineRule="auto"/>
              <w:rPr>
                <w:spacing w:val="2"/>
                <w:sz w:val="20"/>
                <w:szCs w:val="24"/>
              </w:rPr>
            </w:pPr>
          </w:p>
        </w:tc>
        <w:tc>
          <w:tcPr>
            <w:tcW w:w="2539" w:type="dxa"/>
            <w:tcBorders>
              <w:top w:val="single" w:sz="6" w:space="0" w:color="auto"/>
              <w:left w:val="single" w:sz="6" w:space="0" w:color="auto"/>
              <w:bottom w:val="single" w:sz="6" w:space="0" w:color="auto"/>
              <w:right w:val="single" w:sz="6" w:space="0" w:color="auto"/>
            </w:tcBorders>
            <w:shd w:val="clear" w:color="auto" w:fill="auto"/>
          </w:tcPr>
          <w:p w14:paraId="295A9DCA" w14:textId="77777777" w:rsidR="00AC33EC" w:rsidRPr="00AC33EC" w:rsidRDefault="00AC33EC" w:rsidP="00AC33EC">
            <w:pPr>
              <w:widowControl w:val="0"/>
              <w:spacing w:before="50" w:after="10" w:line="240" w:lineRule="atLeast"/>
              <w:rPr>
                <w:sz w:val="20"/>
                <w:szCs w:val="20"/>
              </w:rPr>
            </w:pPr>
            <w:r w:rsidRPr="00AC33EC">
              <w:rPr>
                <w:sz w:val="20"/>
                <w:szCs w:val="20"/>
              </w:rPr>
              <w:t>Węglowodory aromatyczne</w:t>
            </w:r>
          </w:p>
        </w:tc>
        <w:tc>
          <w:tcPr>
            <w:tcW w:w="832" w:type="dxa"/>
            <w:vMerge/>
            <w:shd w:val="clear" w:color="auto" w:fill="auto"/>
            <w:vAlign w:val="center"/>
          </w:tcPr>
          <w:p w14:paraId="14640B3A" w14:textId="77777777" w:rsidR="00AC33EC" w:rsidRPr="00AC33EC" w:rsidRDefault="00AC33EC" w:rsidP="00AC33EC">
            <w:pPr>
              <w:widowControl w:val="0"/>
              <w:tabs>
                <w:tab w:val="num" w:pos="360"/>
              </w:tabs>
              <w:spacing w:after="0" w:line="240" w:lineRule="auto"/>
              <w:jc w:val="center"/>
              <w:rPr>
                <w:spacing w:val="2"/>
                <w:sz w:val="20"/>
                <w:szCs w:val="24"/>
              </w:rPr>
            </w:pPr>
          </w:p>
        </w:tc>
        <w:tc>
          <w:tcPr>
            <w:tcW w:w="869" w:type="dxa"/>
            <w:tcBorders>
              <w:top w:val="single" w:sz="6" w:space="0" w:color="auto"/>
              <w:left w:val="single" w:sz="4" w:space="0" w:color="auto"/>
              <w:bottom w:val="single" w:sz="6" w:space="0" w:color="auto"/>
              <w:right w:val="single" w:sz="4" w:space="0" w:color="auto"/>
            </w:tcBorders>
            <w:shd w:val="clear" w:color="auto" w:fill="auto"/>
          </w:tcPr>
          <w:p w14:paraId="5D0F766D" w14:textId="77777777" w:rsidR="00AC33EC" w:rsidRPr="00AC33EC" w:rsidRDefault="00AC33EC" w:rsidP="00AC33EC">
            <w:pPr>
              <w:widowControl w:val="0"/>
              <w:spacing w:before="50" w:after="10" w:line="240" w:lineRule="atLeast"/>
              <w:jc w:val="center"/>
              <w:rPr>
                <w:sz w:val="20"/>
                <w:szCs w:val="24"/>
              </w:rPr>
            </w:pPr>
            <w:r w:rsidRPr="00AC33EC">
              <w:rPr>
                <w:sz w:val="20"/>
                <w:szCs w:val="24"/>
              </w:rPr>
              <w:t>0,460</w:t>
            </w:r>
          </w:p>
        </w:tc>
        <w:tc>
          <w:tcPr>
            <w:tcW w:w="1024" w:type="dxa"/>
            <w:tcBorders>
              <w:top w:val="single" w:sz="6" w:space="0" w:color="auto"/>
              <w:left w:val="single" w:sz="4" w:space="0" w:color="auto"/>
              <w:bottom w:val="single" w:sz="6" w:space="0" w:color="auto"/>
              <w:right w:val="single" w:sz="6" w:space="0" w:color="auto"/>
            </w:tcBorders>
            <w:shd w:val="clear" w:color="auto" w:fill="auto"/>
          </w:tcPr>
          <w:p w14:paraId="353F22F1" w14:textId="77777777" w:rsidR="00AC33EC" w:rsidRPr="00AC33EC" w:rsidRDefault="00AC33EC" w:rsidP="00AC33EC">
            <w:pPr>
              <w:widowControl w:val="0"/>
              <w:spacing w:before="50" w:after="10" w:line="240" w:lineRule="atLeast"/>
              <w:jc w:val="center"/>
              <w:rPr>
                <w:sz w:val="20"/>
                <w:szCs w:val="24"/>
              </w:rPr>
            </w:pPr>
            <w:r w:rsidRPr="00AC33EC">
              <w:rPr>
                <w:sz w:val="20"/>
                <w:szCs w:val="24"/>
              </w:rPr>
              <w:t>0,001150</w:t>
            </w:r>
          </w:p>
        </w:tc>
      </w:tr>
      <w:tr w:rsidR="00AC33EC" w:rsidRPr="00AC33EC" w14:paraId="691CA0F4" w14:textId="77777777" w:rsidTr="00AC33EC">
        <w:trPr>
          <w:trHeight w:val="340"/>
          <w:jc w:val="center"/>
        </w:trPr>
        <w:tc>
          <w:tcPr>
            <w:tcW w:w="851" w:type="dxa"/>
            <w:vMerge/>
            <w:shd w:val="clear" w:color="auto" w:fill="auto"/>
            <w:vAlign w:val="center"/>
          </w:tcPr>
          <w:p w14:paraId="08C2806F" w14:textId="77777777" w:rsidR="00AC33EC" w:rsidRPr="00AC33EC" w:rsidRDefault="00AC33EC" w:rsidP="00AC33EC">
            <w:pPr>
              <w:widowControl w:val="0"/>
              <w:tabs>
                <w:tab w:val="num" w:pos="360"/>
              </w:tabs>
              <w:spacing w:after="0" w:line="240" w:lineRule="auto"/>
              <w:rPr>
                <w:spacing w:val="2"/>
                <w:sz w:val="20"/>
                <w:szCs w:val="24"/>
              </w:rPr>
            </w:pPr>
          </w:p>
        </w:tc>
        <w:tc>
          <w:tcPr>
            <w:tcW w:w="964" w:type="dxa"/>
            <w:vMerge/>
            <w:shd w:val="clear" w:color="auto" w:fill="auto"/>
            <w:vAlign w:val="center"/>
          </w:tcPr>
          <w:p w14:paraId="28C5E8FC" w14:textId="77777777" w:rsidR="00AC33EC" w:rsidRPr="00AC33EC" w:rsidRDefault="00AC33EC" w:rsidP="00AC33EC">
            <w:pPr>
              <w:widowControl w:val="0"/>
              <w:tabs>
                <w:tab w:val="num" w:pos="360"/>
              </w:tabs>
              <w:spacing w:after="0" w:line="240" w:lineRule="auto"/>
              <w:rPr>
                <w:spacing w:val="2"/>
                <w:sz w:val="20"/>
                <w:szCs w:val="24"/>
              </w:rPr>
            </w:pPr>
          </w:p>
        </w:tc>
        <w:tc>
          <w:tcPr>
            <w:tcW w:w="1316" w:type="dxa"/>
            <w:vMerge/>
            <w:shd w:val="clear" w:color="auto" w:fill="auto"/>
            <w:vAlign w:val="center"/>
          </w:tcPr>
          <w:p w14:paraId="4B87CA09" w14:textId="77777777" w:rsidR="00AC33EC" w:rsidRPr="00AC33EC" w:rsidRDefault="00AC33EC" w:rsidP="00AC33EC">
            <w:pPr>
              <w:widowControl w:val="0"/>
              <w:tabs>
                <w:tab w:val="num" w:pos="360"/>
              </w:tabs>
              <w:spacing w:after="0" w:line="240" w:lineRule="auto"/>
              <w:rPr>
                <w:spacing w:val="2"/>
                <w:sz w:val="20"/>
                <w:szCs w:val="24"/>
              </w:rPr>
            </w:pPr>
          </w:p>
        </w:tc>
        <w:tc>
          <w:tcPr>
            <w:tcW w:w="2539" w:type="dxa"/>
            <w:tcBorders>
              <w:top w:val="single" w:sz="6" w:space="0" w:color="auto"/>
              <w:left w:val="single" w:sz="6" w:space="0" w:color="auto"/>
              <w:bottom w:val="single" w:sz="6" w:space="0" w:color="auto"/>
              <w:right w:val="single" w:sz="6" w:space="0" w:color="auto"/>
            </w:tcBorders>
            <w:shd w:val="clear" w:color="auto" w:fill="auto"/>
          </w:tcPr>
          <w:p w14:paraId="335EA7D7" w14:textId="77777777" w:rsidR="00AC33EC" w:rsidRPr="00AC33EC" w:rsidRDefault="00AC33EC" w:rsidP="00AC33EC">
            <w:pPr>
              <w:widowControl w:val="0"/>
              <w:spacing w:before="50" w:after="10" w:line="240" w:lineRule="atLeast"/>
              <w:rPr>
                <w:sz w:val="20"/>
                <w:szCs w:val="20"/>
              </w:rPr>
            </w:pPr>
            <w:r w:rsidRPr="00AC33EC">
              <w:rPr>
                <w:sz w:val="20"/>
                <w:szCs w:val="20"/>
              </w:rPr>
              <w:t>Benzen</w:t>
            </w:r>
          </w:p>
        </w:tc>
        <w:tc>
          <w:tcPr>
            <w:tcW w:w="832" w:type="dxa"/>
            <w:vMerge/>
            <w:shd w:val="clear" w:color="auto" w:fill="auto"/>
            <w:vAlign w:val="center"/>
          </w:tcPr>
          <w:p w14:paraId="5159C483" w14:textId="77777777" w:rsidR="00AC33EC" w:rsidRPr="00AC33EC" w:rsidRDefault="00AC33EC" w:rsidP="00AC33EC">
            <w:pPr>
              <w:widowControl w:val="0"/>
              <w:tabs>
                <w:tab w:val="num" w:pos="360"/>
              </w:tabs>
              <w:spacing w:after="0" w:line="240" w:lineRule="auto"/>
              <w:jc w:val="center"/>
              <w:rPr>
                <w:spacing w:val="2"/>
                <w:sz w:val="20"/>
                <w:szCs w:val="24"/>
              </w:rPr>
            </w:pPr>
          </w:p>
        </w:tc>
        <w:tc>
          <w:tcPr>
            <w:tcW w:w="869" w:type="dxa"/>
            <w:tcBorders>
              <w:top w:val="single" w:sz="6" w:space="0" w:color="auto"/>
              <w:left w:val="single" w:sz="4" w:space="0" w:color="auto"/>
              <w:bottom w:val="single" w:sz="6" w:space="0" w:color="auto"/>
              <w:right w:val="single" w:sz="4" w:space="0" w:color="auto"/>
            </w:tcBorders>
            <w:shd w:val="clear" w:color="auto" w:fill="auto"/>
          </w:tcPr>
          <w:p w14:paraId="7BD4B485" w14:textId="77777777" w:rsidR="00AC33EC" w:rsidRPr="00AC33EC" w:rsidRDefault="00AC33EC" w:rsidP="00AC33EC">
            <w:pPr>
              <w:widowControl w:val="0"/>
              <w:spacing w:before="50" w:after="10" w:line="240" w:lineRule="atLeast"/>
              <w:jc w:val="center"/>
              <w:rPr>
                <w:sz w:val="20"/>
                <w:szCs w:val="24"/>
              </w:rPr>
            </w:pPr>
            <w:r w:rsidRPr="00AC33EC">
              <w:rPr>
                <w:sz w:val="20"/>
                <w:szCs w:val="24"/>
              </w:rPr>
              <w:t>0,0145</w:t>
            </w:r>
          </w:p>
        </w:tc>
        <w:tc>
          <w:tcPr>
            <w:tcW w:w="1024" w:type="dxa"/>
            <w:tcBorders>
              <w:top w:val="single" w:sz="6" w:space="0" w:color="auto"/>
              <w:left w:val="single" w:sz="4" w:space="0" w:color="auto"/>
              <w:bottom w:val="single" w:sz="6" w:space="0" w:color="auto"/>
              <w:right w:val="single" w:sz="6" w:space="0" w:color="auto"/>
            </w:tcBorders>
            <w:shd w:val="clear" w:color="auto" w:fill="auto"/>
          </w:tcPr>
          <w:p w14:paraId="2A1E57D7" w14:textId="77777777" w:rsidR="00AC33EC" w:rsidRPr="00AC33EC" w:rsidRDefault="00AC33EC" w:rsidP="00AC33EC">
            <w:pPr>
              <w:widowControl w:val="0"/>
              <w:spacing w:before="50" w:after="10" w:line="240" w:lineRule="atLeast"/>
              <w:jc w:val="center"/>
              <w:rPr>
                <w:sz w:val="20"/>
                <w:szCs w:val="24"/>
              </w:rPr>
            </w:pPr>
            <w:r w:rsidRPr="00AC33EC">
              <w:rPr>
                <w:sz w:val="20"/>
                <w:szCs w:val="24"/>
              </w:rPr>
              <w:t>0,000036</w:t>
            </w:r>
          </w:p>
        </w:tc>
      </w:tr>
      <w:tr w:rsidR="00AC33EC" w:rsidRPr="00AC33EC" w14:paraId="6F14F8D6" w14:textId="77777777" w:rsidTr="00AC33EC">
        <w:trPr>
          <w:trHeight w:val="340"/>
          <w:jc w:val="center"/>
        </w:trPr>
        <w:tc>
          <w:tcPr>
            <w:tcW w:w="851" w:type="dxa"/>
            <w:vMerge w:val="restart"/>
            <w:shd w:val="clear" w:color="auto" w:fill="auto"/>
            <w:vAlign w:val="center"/>
          </w:tcPr>
          <w:p w14:paraId="0A57A648" w14:textId="77777777" w:rsidR="00AC33EC" w:rsidRPr="00AC33EC" w:rsidRDefault="00AC33EC" w:rsidP="00AC33EC">
            <w:pPr>
              <w:widowControl w:val="0"/>
              <w:tabs>
                <w:tab w:val="num" w:pos="360"/>
              </w:tabs>
              <w:spacing w:after="0" w:line="240" w:lineRule="auto"/>
              <w:rPr>
                <w:spacing w:val="2"/>
                <w:sz w:val="20"/>
                <w:szCs w:val="24"/>
              </w:rPr>
            </w:pPr>
            <w:r w:rsidRPr="00AC33EC">
              <w:rPr>
                <w:spacing w:val="2"/>
                <w:sz w:val="20"/>
                <w:szCs w:val="24"/>
              </w:rPr>
              <w:t>E-4</w:t>
            </w:r>
          </w:p>
        </w:tc>
        <w:tc>
          <w:tcPr>
            <w:tcW w:w="964" w:type="dxa"/>
            <w:vMerge w:val="restart"/>
            <w:shd w:val="clear" w:color="auto" w:fill="auto"/>
            <w:vAlign w:val="center"/>
          </w:tcPr>
          <w:p w14:paraId="5F92D260" w14:textId="77777777" w:rsidR="00AC33EC" w:rsidRPr="00AC33EC" w:rsidRDefault="00AC33EC" w:rsidP="00AC33EC">
            <w:pPr>
              <w:widowControl w:val="0"/>
              <w:tabs>
                <w:tab w:val="num" w:pos="360"/>
              </w:tabs>
              <w:spacing w:after="0" w:line="240" w:lineRule="auto"/>
              <w:rPr>
                <w:spacing w:val="2"/>
                <w:sz w:val="20"/>
                <w:szCs w:val="24"/>
              </w:rPr>
            </w:pPr>
            <w:r w:rsidRPr="00AC33EC">
              <w:rPr>
                <w:spacing w:val="2"/>
                <w:sz w:val="20"/>
                <w:szCs w:val="24"/>
              </w:rPr>
              <w:t>Oleje</w:t>
            </w:r>
          </w:p>
        </w:tc>
        <w:tc>
          <w:tcPr>
            <w:tcW w:w="1316" w:type="dxa"/>
            <w:vMerge w:val="restart"/>
            <w:shd w:val="clear" w:color="auto" w:fill="auto"/>
            <w:vAlign w:val="center"/>
          </w:tcPr>
          <w:p w14:paraId="1E9D8BE3" w14:textId="77777777" w:rsidR="00AC33EC" w:rsidRPr="00AC33EC" w:rsidRDefault="00AC33EC" w:rsidP="00AC33EC">
            <w:pPr>
              <w:widowControl w:val="0"/>
              <w:tabs>
                <w:tab w:val="num" w:pos="360"/>
              </w:tabs>
              <w:spacing w:after="0" w:line="240" w:lineRule="auto"/>
              <w:rPr>
                <w:spacing w:val="2"/>
                <w:sz w:val="20"/>
                <w:szCs w:val="24"/>
              </w:rPr>
            </w:pPr>
            <w:r w:rsidRPr="00AC33EC">
              <w:rPr>
                <w:spacing w:val="2"/>
                <w:sz w:val="20"/>
                <w:szCs w:val="24"/>
              </w:rPr>
              <w:t>Dystrybucja paliwa</w:t>
            </w:r>
          </w:p>
        </w:tc>
        <w:tc>
          <w:tcPr>
            <w:tcW w:w="2539" w:type="dxa"/>
            <w:tcBorders>
              <w:top w:val="single" w:sz="6" w:space="0" w:color="auto"/>
              <w:left w:val="single" w:sz="6" w:space="0" w:color="auto"/>
              <w:bottom w:val="single" w:sz="6" w:space="0" w:color="auto"/>
              <w:right w:val="single" w:sz="6" w:space="0" w:color="auto"/>
            </w:tcBorders>
            <w:shd w:val="clear" w:color="auto" w:fill="auto"/>
          </w:tcPr>
          <w:p w14:paraId="1D0C433B" w14:textId="77777777" w:rsidR="00AC33EC" w:rsidRPr="00AC33EC" w:rsidRDefault="00AC33EC" w:rsidP="00AC33EC">
            <w:pPr>
              <w:widowControl w:val="0"/>
              <w:spacing w:before="50" w:after="10" w:line="240" w:lineRule="atLeast"/>
              <w:rPr>
                <w:sz w:val="20"/>
                <w:szCs w:val="20"/>
              </w:rPr>
            </w:pPr>
            <w:r w:rsidRPr="00AC33EC">
              <w:rPr>
                <w:sz w:val="20"/>
                <w:szCs w:val="20"/>
              </w:rPr>
              <w:t>Węglowodory alifatyczne</w:t>
            </w:r>
          </w:p>
        </w:tc>
        <w:tc>
          <w:tcPr>
            <w:tcW w:w="832" w:type="dxa"/>
            <w:vMerge w:val="restart"/>
            <w:shd w:val="clear" w:color="auto" w:fill="auto"/>
            <w:vAlign w:val="center"/>
          </w:tcPr>
          <w:p w14:paraId="7A7BF803" w14:textId="77777777" w:rsidR="00AC33EC" w:rsidRPr="00AC33EC" w:rsidRDefault="00AC33EC" w:rsidP="00AC33EC">
            <w:pPr>
              <w:widowControl w:val="0"/>
              <w:tabs>
                <w:tab w:val="num" w:pos="360"/>
              </w:tabs>
              <w:spacing w:after="0" w:line="240" w:lineRule="auto"/>
              <w:jc w:val="center"/>
              <w:rPr>
                <w:spacing w:val="2"/>
                <w:sz w:val="20"/>
                <w:szCs w:val="24"/>
              </w:rPr>
            </w:pPr>
            <w:r w:rsidRPr="00AC33EC">
              <w:rPr>
                <w:spacing w:val="2"/>
                <w:sz w:val="20"/>
                <w:szCs w:val="24"/>
              </w:rPr>
              <w:t>660</w:t>
            </w:r>
          </w:p>
        </w:tc>
        <w:tc>
          <w:tcPr>
            <w:tcW w:w="869" w:type="dxa"/>
            <w:tcBorders>
              <w:top w:val="single" w:sz="6" w:space="0" w:color="auto"/>
              <w:left w:val="single" w:sz="4" w:space="0" w:color="auto"/>
              <w:bottom w:val="single" w:sz="6" w:space="0" w:color="auto"/>
              <w:right w:val="single" w:sz="4" w:space="0" w:color="auto"/>
            </w:tcBorders>
            <w:shd w:val="clear" w:color="auto" w:fill="auto"/>
          </w:tcPr>
          <w:p w14:paraId="00E6732B" w14:textId="77777777" w:rsidR="00AC33EC" w:rsidRPr="00AC33EC" w:rsidRDefault="00AC33EC" w:rsidP="00AC33EC">
            <w:pPr>
              <w:widowControl w:val="0"/>
              <w:spacing w:before="50" w:after="10" w:line="240" w:lineRule="atLeast"/>
              <w:jc w:val="center"/>
              <w:rPr>
                <w:sz w:val="20"/>
                <w:szCs w:val="24"/>
              </w:rPr>
            </w:pPr>
            <w:r w:rsidRPr="00AC33EC">
              <w:rPr>
                <w:sz w:val="20"/>
                <w:szCs w:val="24"/>
              </w:rPr>
              <w:t>0,049</w:t>
            </w:r>
          </w:p>
        </w:tc>
        <w:tc>
          <w:tcPr>
            <w:tcW w:w="1024" w:type="dxa"/>
            <w:tcBorders>
              <w:top w:val="single" w:sz="6" w:space="0" w:color="auto"/>
              <w:left w:val="single" w:sz="4" w:space="0" w:color="auto"/>
              <w:bottom w:val="single" w:sz="6" w:space="0" w:color="auto"/>
              <w:right w:val="single" w:sz="6" w:space="0" w:color="auto"/>
            </w:tcBorders>
            <w:shd w:val="clear" w:color="auto" w:fill="auto"/>
          </w:tcPr>
          <w:p w14:paraId="23DCF7A3" w14:textId="77777777" w:rsidR="00AC33EC" w:rsidRPr="00AC33EC" w:rsidRDefault="00AC33EC" w:rsidP="00AC33EC">
            <w:pPr>
              <w:widowControl w:val="0"/>
              <w:spacing w:before="50" w:after="10" w:line="240" w:lineRule="atLeast"/>
              <w:jc w:val="center"/>
              <w:rPr>
                <w:sz w:val="20"/>
                <w:szCs w:val="24"/>
              </w:rPr>
            </w:pPr>
            <w:r w:rsidRPr="00AC33EC">
              <w:rPr>
                <w:sz w:val="20"/>
                <w:szCs w:val="24"/>
              </w:rPr>
              <w:t>0,000074</w:t>
            </w:r>
          </w:p>
        </w:tc>
      </w:tr>
      <w:tr w:rsidR="00AC33EC" w:rsidRPr="00AC33EC" w14:paraId="32BDC606" w14:textId="77777777" w:rsidTr="00AC33EC">
        <w:trPr>
          <w:trHeight w:val="340"/>
          <w:jc w:val="center"/>
        </w:trPr>
        <w:tc>
          <w:tcPr>
            <w:tcW w:w="851" w:type="dxa"/>
            <w:vMerge/>
            <w:shd w:val="clear" w:color="auto" w:fill="auto"/>
            <w:vAlign w:val="center"/>
          </w:tcPr>
          <w:p w14:paraId="129B202B" w14:textId="77777777" w:rsidR="00AC33EC" w:rsidRPr="00AC33EC" w:rsidRDefault="00AC33EC" w:rsidP="00AC33EC">
            <w:pPr>
              <w:widowControl w:val="0"/>
              <w:tabs>
                <w:tab w:val="num" w:pos="360"/>
              </w:tabs>
              <w:spacing w:after="0" w:line="240" w:lineRule="auto"/>
              <w:rPr>
                <w:spacing w:val="2"/>
                <w:sz w:val="20"/>
                <w:szCs w:val="24"/>
              </w:rPr>
            </w:pPr>
          </w:p>
        </w:tc>
        <w:tc>
          <w:tcPr>
            <w:tcW w:w="964" w:type="dxa"/>
            <w:vMerge/>
            <w:shd w:val="clear" w:color="auto" w:fill="auto"/>
            <w:vAlign w:val="center"/>
          </w:tcPr>
          <w:p w14:paraId="642DDB93" w14:textId="77777777" w:rsidR="00AC33EC" w:rsidRPr="00AC33EC" w:rsidRDefault="00AC33EC" w:rsidP="00AC33EC">
            <w:pPr>
              <w:widowControl w:val="0"/>
              <w:tabs>
                <w:tab w:val="num" w:pos="360"/>
              </w:tabs>
              <w:spacing w:after="0" w:line="240" w:lineRule="auto"/>
              <w:rPr>
                <w:spacing w:val="2"/>
                <w:sz w:val="20"/>
                <w:szCs w:val="24"/>
              </w:rPr>
            </w:pPr>
          </w:p>
        </w:tc>
        <w:tc>
          <w:tcPr>
            <w:tcW w:w="1316" w:type="dxa"/>
            <w:vMerge/>
            <w:shd w:val="clear" w:color="auto" w:fill="auto"/>
            <w:vAlign w:val="center"/>
          </w:tcPr>
          <w:p w14:paraId="4E4D7AF5" w14:textId="77777777" w:rsidR="00AC33EC" w:rsidRPr="00AC33EC" w:rsidRDefault="00AC33EC" w:rsidP="00AC33EC">
            <w:pPr>
              <w:widowControl w:val="0"/>
              <w:tabs>
                <w:tab w:val="num" w:pos="360"/>
              </w:tabs>
              <w:spacing w:after="0" w:line="240" w:lineRule="auto"/>
              <w:rPr>
                <w:spacing w:val="2"/>
                <w:sz w:val="20"/>
                <w:szCs w:val="24"/>
              </w:rPr>
            </w:pPr>
          </w:p>
        </w:tc>
        <w:tc>
          <w:tcPr>
            <w:tcW w:w="2539" w:type="dxa"/>
            <w:tcBorders>
              <w:top w:val="single" w:sz="6" w:space="0" w:color="auto"/>
              <w:left w:val="single" w:sz="6" w:space="0" w:color="auto"/>
              <w:bottom w:val="single" w:sz="6" w:space="0" w:color="auto"/>
              <w:right w:val="single" w:sz="6" w:space="0" w:color="auto"/>
            </w:tcBorders>
            <w:shd w:val="clear" w:color="auto" w:fill="auto"/>
          </w:tcPr>
          <w:p w14:paraId="0D72D9B5" w14:textId="77777777" w:rsidR="00AC33EC" w:rsidRPr="00AC33EC" w:rsidRDefault="00AC33EC" w:rsidP="00AC33EC">
            <w:pPr>
              <w:widowControl w:val="0"/>
              <w:spacing w:before="50" w:after="10" w:line="240" w:lineRule="atLeast"/>
              <w:rPr>
                <w:sz w:val="20"/>
                <w:szCs w:val="20"/>
              </w:rPr>
            </w:pPr>
            <w:r w:rsidRPr="00AC33EC">
              <w:rPr>
                <w:sz w:val="20"/>
                <w:szCs w:val="20"/>
              </w:rPr>
              <w:t>Węglowodory aromatyczne</w:t>
            </w:r>
          </w:p>
        </w:tc>
        <w:tc>
          <w:tcPr>
            <w:tcW w:w="832" w:type="dxa"/>
            <w:vMerge/>
            <w:shd w:val="clear" w:color="auto" w:fill="auto"/>
            <w:vAlign w:val="center"/>
          </w:tcPr>
          <w:p w14:paraId="0A1699EC" w14:textId="77777777" w:rsidR="00AC33EC" w:rsidRPr="00AC33EC" w:rsidRDefault="00AC33EC" w:rsidP="00AC33EC">
            <w:pPr>
              <w:widowControl w:val="0"/>
              <w:tabs>
                <w:tab w:val="num" w:pos="360"/>
              </w:tabs>
              <w:spacing w:after="0" w:line="240" w:lineRule="auto"/>
              <w:rPr>
                <w:spacing w:val="2"/>
                <w:sz w:val="20"/>
                <w:szCs w:val="24"/>
              </w:rPr>
            </w:pPr>
          </w:p>
        </w:tc>
        <w:tc>
          <w:tcPr>
            <w:tcW w:w="869" w:type="dxa"/>
            <w:tcBorders>
              <w:top w:val="single" w:sz="6" w:space="0" w:color="auto"/>
              <w:left w:val="single" w:sz="4" w:space="0" w:color="auto"/>
              <w:bottom w:val="single" w:sz="6" w:space="0" w:color="auto"/>
              <w:right w:val="single" w:sz="4" w:space="0" w:color="auto"/>
            </w:tcBorders>
            <w:shd w:val="clear" w:color="auto" w:fill="auto"/>
          </w:tcPr>
          <w:p w14:paraId="201BA9CF" w14:textId="77777777" w:rsidR="00AC33EC" w:rsidRPr="00AC33EC" w:rsidRDefault="00AC33EC" w:rsidP="00AC33EC">
            <w:pPr>
              <w:widowControl w:val="0"/>
              <w:spacing w:before="50" w:after="10" w:line="240" w:lineRule="atLeast"/>
              <w:jc w:val="center"/>
              <w:rPr>
                <w:sz w:val="20"/>
                <w:szCs w:val="24"/>
              </w:rPr>
            </w:pPr>
            <w:r w:rsidRPr="00AC33EC">
              <w:rPr>
                <w:sz w:val="20"/>
                <w:szCs w:val="24"/>
              </w:rPr>
              <w:t>0,0088</w:t>
            </w:r>
          </w:p>
        </w:tc>
        <w:tc>
          <w:tcPr>
            <w:tcW w:w="1024" w:type="dxa"/>
            <w:tcBorders>
              <w:top w:val="single" w:sz="6" w:space="0" w:color="auto"/>
              <w:left w:val="single" w:sz="4" w:space="0" w:color="auto"/>
              <w:bottom w:val="single" w:sz="6" w:space="0" w:color="auto"/>
              <w:right w:val="single" w:sz="6" w:space="0" w:color="auto"/>
            </w:tcBorders>
            <w:shd w:val="clear" w:color="auto" w:fill="auto"/>
          </w:tcPr>
          <w:p w14:paraId="604E3114" w14:textId="77777777" w:rsidR="00AC33EC" w:rsidRPr="00AC33EC" w:rsidRDefault="00AC33EC" w:rsidP="00AC33EC">
            <w:pPr>
              <w:widowControl w:val="0"/>
              <w:spacing w:before="50" w:after="10" w:line="240" w:lineRule="atLeast"/>
              <w:jc w:val="center"/>
              <w:rPr>
                <w:sz w:val="20"/>
                <w:szCs w:val="24"/>
              </w:rPr>
            </w:pPr>
            <w:r w:rsidRPr="00AC33EC">
              <w:rPr>
                <w:sz w:val="20"/>
                <w:szCs w:val="24"/>
              </w:rPr>
              <w:t>0,000013</w:t>
            </w:r>
          </w:p>
        </w:tc>
      </w:tr>
    </w:tbl>
    <w:p w14:paraId="3562B463" w14:textId="77777777" w:rsidR="00AC33EC" w:rsidRPr="00AC33EC" w:rsidRDefault="00AC33EC" w:rsidP="00AC33EC">
      <w:pPr>
        <w:spacing w:after="0" w:line="240" w:lineRule="auto"/>
        <w:ind w:left="57" w:right="57" w:firstLine="708"/>
        <w:rPr>
          <w:szCs w:val="24"/>
        </w:rPr>
      </w:pPr>
    </w:p>
    <w:p w14:paraId="26AF1C7F" w14:textId="77777777" w:rsidR="00AC33EC" w:rsidRPr="00AC33EC" w:rsidRDefault="00AC33EC" w:rsidP="00AC33EC">
      <w:pPr>
        <w:spacing w:after="0" w:line="240" w:lineRule="auto"/>
        <w:ind w:left="57" w:right="57" w:firstLine="708"/>
        <w:rPr>
          <w:szCs w:val="24"/>
        </w:rPr>
      </w:pPr>
    </w:p>
    <w:p w14:paraId="26E50882" w14:textId="77777777" w:rsidR="00AC33EC" w:rsidRPr="00AC33EC" w:rsidRDefault="00AC33EC" w:rsidP="00AC33EC">
      <w:pPr>
        <w:spacing w:after="0" w:line="240" w:lineRule="auto"/>
        <w:ind w:left="57" w:right="57" w:firstLine="708"/>
        <w:rPr>
          <w:szCs w:val="24"/>
        </w:rPr>
      </w:pPr>
      <w:r w:rsidRPr="00AC33EC">
        <w:rPr>
          <w:szCs w:val="24"/>
        </w:rPr>
        <w:t xml:space="preserve">Do powyższych obliczeń przyjęto skuteczność odsysaczy oparów benzyn i oleju napędowego na poziomie 95%. </w:t>
      </w:r>
    </w:p>
    <w:p w14:paraId="3B842AEF" w14:textId="77777777" w:rsidR="00AC33EC" w:rsidRPr="00AC33EC" w:rsidRDefault="00AC33EC" w:rsidP="00AC33EC">
      <w:pPr>
        <w:keepNext/>
        <w:spacing w:after="0" w:line="360" w:lineRule="auto"/>
        <w:outlineLvl w:val="3"/>
        <w:rPr>
          <w:rFonts w:ascii="Arial" w:hAnsi="Arial"/>
          <w:b/>
          <w:bCs/>
          <w:sz w:val="20"/>
          <w:szCs w:val="20"/>
          <w:lang w:val="x-none" w:eastAsia="x-none"/>
        </w:rPr>
      </w:pPr>
    </w:p>
    <w:p w14:paraId="586FE625" w14:textId="77777777" w:rsidR="00AC33EC" w:rsidRPr="00AC33EC" w:rsidRDefault="00AC33EC" w:rsidP="007C1169">
      <w:pPr>
        <w:pStyle w:val="Nagwek4"/>
      </w:pPr>
      <w:r w:rsidRPr="00AC33EC">
        <w:t>Magazynowanie paliw w zbiornikach</w:t>
      </w:r>
    </w:p>
    <w:p w14:paraId="57DCF2AE" w14:textId="77777777" w:rsidR="00AC33EC" w:rsidRPr="00AC33EC" w:rsidRDefault="00AC33EC" w:rsidP="00AC33EC">
      <w:pPr>
        <w:spacing w:before="100" w:beforeAutospacing="1" w:after="100" w:afterAutospacing="1"/>
        <w:rPr>
          <w:rFonts w:eastAsia="Calibri"/>
          <w:color w:val="000000"/>
          <w:szCs w:val="24"/>
        </w:rPr>
      </w:pPr>
      <w:r w:rsidRPr="00AC33EC">
        <w:rPr>
          <w:rFonts w:eastAsia="Calibri"/>
          <w:color w:val="000000"/>
          <w:szCs w:val="24"/>
        </w:rPr>
        <w:t>Przy zastosowanych instalacjach emisja węglowodorów podczas magazynowania paliw nie przekracza 0,01% paliwa będącego w obiegu rocznym oleju napędowego (przy gęstości &gt; 0,8 g/cm</w:t>
      </w:r>
      <w:r w:rsidRPr="00AC33EC">
        <w:rPr>
          <w:rFonts w:eastAsia="Calibri"/>
          <w:color w:val="000000"/>
          <w:szCs w:val="24"/>
          <w:vertAlign w:val="superscript"/>
        </w:rPr>
        <w:t>3</w:t>
      </w:r>
      <w:r w:rsidRPr="00AC33EC">
        <w:rPr>
          <w:rFonts w:eastAsia="Calibri"/>
          <w:color w:val="000000"/>
          <w:szCs w:val="24"/>
        </w:rPr>
        <w:t xml:space="preserve"> odparowanie Br=0,064Mg/rok) oraz 0,05% będących w obiegu benzyn (przy gęstości od 0,72 do 0,75 g/cm</w:t>
      </w:r>
      <w:r w:rsidRPr="00AC33EC">
        <w:rPr>
          <w:rFonts w:eastAsia="Calibri"/>
          <w:color w:val="000000"/>
          <w:szCs w:val="24"/>
          <w:vertAlign w:val="superscript"/>
        </w:rPr>
        <w:t>3</w:t>
      </w:r>
      <w:r w:rsidRPr="00AC33EC">
        <w:rPr>
          <w:rFonts w:eastAsia="Calibri"/>
          <w:color w:val="000000"/>
          <w:szCs w:val="24"/>
        </w:rPr>
        <w:t xml:space="preserve"> odparowanie B r= 0,18 Mg/rok).</w:t>
      </w:r>
    </w:p>
    <w:p w14:paraId="5256E3DD" w14:textId="76D95487" w:rsidR="00AC33EC" w:rsidRPr="00332C48" w:rsidRDefault="00AC33EC" w:rsidP="00332C48">
      <w:pPr>
        <w:pStyle w:val="Legenda"/>
        <w:jc w:val="center"/>
        <w:rPr>
          <w:rFonts w:eastAsia="Calibri"/>
          <w:bCs w:val="0"/>
          <w:i/>
          <w:iCs/>
          <w:color w:val="000000"/>
          <w:sz w:val="22"/>
          <w:szCs w:val="22"/>
        </w:rPr>
      </w:pPr>
      <w:r w:rsidRPr="00332C48">
        <w:rPr>
          <w:bCs w:val="0"/>
          <w:i/>
          <w:iCs/>
          <w:sz w:val="22"/>
          <w:szCs w:val="22"/>
        </w:rPr>
        <w:t xml:space="preserve">Tabela </w:t>
      </w:r>
      <w:r w:rsidR="004E0679" w:rsidRPr="00332C48">
        <w:rPr>
          <w:bCs w:val="0"/>
          <w:i/>
          <w:iCs/>
          <w:sz w:val="22"/>
          <w:szCs w:val="22"/>
          <w:lang w:val="pl-PL"/>
        </w:rPr>
        <w:t>1</w:t>
      </w:r>
      <w:r w:rsidR="00332C48">
        <w:rPr>
          <w:bCs w:val="0"/>
          <w:i/>
          <w:iCs/>
          <w:sz w:val="22"/>
          <w:szCs w:val="22"/>
          <w:lang w:val="pl-PL"/>
        </w:rPr>
        <w:t>3</w:t>
      </w:r>
      <w:r w:rsidRPr="00332C48">
        <w:rPr>
          <w:bCs w:val="0"/>
          <w:i/>
          <w:iCs/>
          <w:sz w:val="22"/>
          <w:szCs w:val="22"/>
          <w:lang w:val="pl-PL"/>
        </w:rPr>
        <w:t>. E</w:t>
      </w:r>
      <w:r w:rsidRPr="00332C48">
        <w:rPr>
          <w:rFonts w:eastAsia="Calibri"/>
          <w:bCs w:val="0"/>
          <w:i/>
          <w:iCs/>
          <w:color w:val="000000"/>
          <w:sz w:val="22"/>
          <w:szCs w:val="22"/>
        </w:rPr>
        <w:t xml:space="preserve">misja węglowodorów dla </w:t>
      </w:r>
      <w:r w:rsidRPr="00332C48">
        <w:rPr>
          <w:rFonts w:eastAsia="Calibri"/>
          <w:bCs w:val="0"/>
          <w:i/>
          <w:iCs/>
          <w:sz w:val="22"/>
          <w:szCs w:val="22"/>
        </w:rPr>
        <w:t xml:space="preserve">oleju napędowego </w:t>
      </w:r>
      <w:r w:rsidRPr="00332C48">
        <w:rPr>
          <w:rFonts w:eastAsia="Calibri"/>
          <w:bCs w:val="0"/>
          <w:i/>
          <w:iCs/>
          <w:color w:val="000000"/>
          <w:sz w:val="22"/>
          <w:szCs w:val="22"/>
        </w:rPr>
        <w:t>podczas magazynowania</w:t>
      </w:r>
    </w:p>
    <w:tbl>
      <w:tblPr>
        <w:tblW w:w="8520" w:type="dxa"/>
        <w:tblCellMar>
          <w:left w:w="70" w:type="dxa"/>
          <w:right w:w="70" w:type="dxa"/>
        </w:tblCellMar>
        <w:tblLook w:val="04A0" w:firstRow="1" w:lastRow="0" w:firstColumn="1" w:lastColumn="0" w:noHBand="0" w:noVBand="1"/>
      </w:tblPr>
      <w:tblGrid>
        <w:gridCol w:w="3818"/>
        <w:gridCol w:w="2916"/>
        <w:gridCol w:w="1786"/>
      </w:tblGrid>
      <w:tr w:rsidR="00AC33EC" w:rsidRPr="00AC33EC" w14:paraId="574FF77C" w14:textId="77777777" w:rsidTr="00AC33EC">
        <w:trPr>
          <w:trHeight w:val="264"/>
        </w:trPr>
        <w:tc>
          <w:tcPr>
            <w:tcW w:w="3818" w:type="dxa"/>
            <w:tcBorders>
              <w:top w:val="single" w:sz="8" w:space="0" w:color="auto"/>
              <w:left w:val="single" w:sz="8" w:space="0" w:color="auto"/>
              <w:bottom w:val="nil"/>
              <w:right w:val="single" w:sz="8" w:space="0" w:color="auto"/>
            </w:tcBorders>
            <w:noWrap/>
            <w:vAlign w:val="bottom"/>
            <w:hideMark/>
          </w:tcPr>
          <w:p w14:paraId="6A706947" w14:textId="77777777" w:rsidR="00AC33EC" w:rsidRPr="00AC33EC" w:rsidRDefault="00AC33EC" w:rsidP="00AC33EC">
            <w:pPr>
              <w:spacing w:after="0" w:line="240" w:lineRule="auto"/>
              <w:jc w:val="center"/>
              <w:rPr>
                <w:rFonts w:eastAsia="Calibri"/>
                <w:color w:val="000000"/>
              </w:rPr>
            </w:pPr>
            <w:r w:rsidRPr="00AC33EC">
              <w:rPr>
                <w:rFonts w:eastAsia="Calibri"/>
                <w:color w:val="000000"/>
              </w:rPr>
              <w:t>Operacja technologiczna</w:t>
            </w:r>
          </w:p>
        </w:tc>
        <w:tc>
          <w:tcPr>
            <w:tcW w:w="4702" w:type="dxa"/>
            <w:gridSpan w:val="2"/>
            <w:tcBorders>
              <w:top w:val="single" w:sz="8" w:space="0" w:color="auto"/>
              <w:left w:val="nil"/>
              <w:bottom w:val="single" w:sz="8" w:space="0" w:color="auto"/>
              <w:right w:val="single" w:sz="8" w:space="0" w:color="000000"/>
            </w:tcBorders>
            <w:vAlign w:val="bottom"/>
            <w:hideMark/>
          </w:tcPr>
          <w:p w14:paraId="7583BA62" w14:textId="77777777" w:rsidR="00AC33EC" w:rsidRPr="00AC33EC" w:rsidRDefault="00AC33EC" w:rsidP="00AC33EC">
            <w:pPr>
              <w:spacing w:after="0" w:line="240" w:lineRule="auto"/>
              <w:jc w:val="center"/>
              <w:rPr>
                <w:rFonts w:eastAsia="Calibri"/>
                <w:color w:val="000000"/>
              </w:rPr>
            </w:pPr>
            <w:r w:rsidRPr="00AC33EC">
              <w:rPr>
                <w:rFonts w:eastAsia="Calibri"/>
                <w:color w:val="000000"/>
              </w:rPr>
              <w:t xml:space="preserve">EMISJA ROCZNA [Mg/rok] </w:t>
            </w:r>
          </w:p>
          <w:p w14:paraId="59922987" w14:textId="77777777" w:rsidR="00AC33EC" w:rsidRPr="00AC33EC" w:rsidRDefault="00AC33EC" w:rsidP="00AC33EC">
            <w:pPr>
              <w:spacing w:after="0" w:line="240" w:lineRule="auto"/>
              <w:jc w:val="center"/>
              <w:rPr>
                <w:rFonts w:eastAsia="Calibri"/>
                <w:color w:val="000000"/>
              </w:rPr>
            </w:pPr>
            <w:r w:rsidRPr="00AC33EC">
              <w:rPr>
                <w:rFonts w:eastAsia="Calibri"/>
                <w:color w:val="000000"/>
              </w:rPr>
              <w:t>Rodzaj węglowodorów</w:t>
            </w:r>
          </w:p>
        </w:tc>
      </w:tr>
      <w:tr w:rsidR="00AC33EC" w:rsidRPr="00AC33EC" w14:paraId="1F4E5266" w14:textId="77777777" w:rsidTr="00AC33EC">
        <w:trPr>
          <w:trHeight w:val="264"/>
        </w:trPr>
        <w:tc>
          <w:tcPr>
            <w:tcW w:w="3818" w:type="dxa"/>
            <w:tcBorders>
              <w:top w:val="nil"/>
              <w:left w:val="single" w:sz="8" w:space="0" w:color="auto"/>
              <w:bottom w:val="single" w:sz="8" w:space="0" w:color="auto"/>
              <w:right w:val="single" w:sz="8" w:space="0" w:color="auto"/>
            </w:tcBorders>
            <w:noWrap/>
            <w:hideMark/>
          </w:tcPr>
          <w:p w14:paraId="31D628EA" w14:textId="77777777" w:rsidR="00AC33EC" w:rsidRPr="00AC33EC" w:rsidRDefault="00AC33EC" w:rsidP="00AC33EC">
            <w:pPr>
              <w:spacing w:after="0" w:line="240" w:lineRule="auto"/>
              <w:rPr>
                <w:rFonts w:eastAsia="Calibri"/>
                <w:color w:val="000000"/>
              </w:rPr>
            </w:pPr>
            <w:r w:rsidRPr="00AC33EC">
              <w:rPr>
                <w:rFonts w:eastAsia="Calibri"/>
                <w:color w:val="000000"/>
              </w:rPr>
              <w:t> </w:t>
            </w:r>
          </w:p>
        </w:tc>
        <w:tc>
          <w:tcPr>
            <w:tcW w:w="2916" w:type="dxa"/>
            <w:tcBorders>
              <w:top w:val="nil"/>
              <w:left w:val="nil"/>
              <w:bottom w:val="nil"/>
              <w:right w:val="single" w:sz="8" w:space="0" w:color="auto"/>
            </w:tcBorders>
            <w:noWrap/>
            <w:vAlign w:val="bottom"/>
            <w:hideMark/>
          </w:tcPr>
          <w:p w14:paraId="7FEC5CD0" w14:textId="77777777" w:rsidR="00AC33EC" w:rsidRPr="00AC33EC" w:rsidRDefault="00AC33EC" w:rsidP="00AC33EC">
            <w:pPr>
              <w:spacing w:after="0" w:line="240" w:lineRule="auto"/>
              <w:jc w:val="center"/>
              <w:rPr>
                <w:rFonts w:eastAsia="Calibri"/>
                <w:color w:val="000000"/>
              </w:rPr>
            </w:pPr>
            <w:r w:rsidRPr="00AC33EC">
              <w:rPr>
                <w:rFonts w:eastAsia="Calibri"/>
                <w:color w:val="000000"/>
              </w:rPr>
              <w:t>Alifatyczne</w:t>
            </w:r>
          </w:p>
        </w:tc>
        <w:tc>
          <w:tcPr>
            <w:tcW w:w="1786" w:type="dxa"/>
            <w:tcBorders>
              <w:top w:val="nil"/>
              <w:left w:val="nil"/>
              <w:bottom w:val="nil"/>
              <w:right w:val="single" w:sz="8" w:space="0" w:color="auto"/>
            </w:tcBorders>
            <w:noWrap/>
            <w:vAlign w:val="bottom"/>
            <w:hideMark/>
          </w:tcPr>
          <w:p w14:paraId="29B1A687" w14:textId="77777777" w:rsidR="00AC33EC" w:rsidRPr="00AC33EC" w:rsidRDefault="00AC33EC" w:rsidP="00AC33EC">
            <w:pPr>
              <w:spacing w:after="0" w:line="240" w:lineRule="auto"/>
              <w:jc w:val="center"/>
              <w:rPr>
                <w:rFonts w:eastAsia="Calibri"/>
                <w:color w:val="000000"/>
              </w:rPr>
            </w:pPr>
            <w:r w:rsidRPr="00AC33EC">
              <w:rPr>
                <w:rFonts w:eastAsia="Calibri"/>
                <w:color w:val="000000"/>
              </w:rPr>
              <w:t>Aromatyczne</w:t>
            </w:r>
          </w:p>
        </w:tc>
      </w:tr>
      <w:tr w:rsidR="00AC33EC" w:rsidRPr="00AC33EC" w14:paraId="0422E208" w14:textId="77777777" w:rsidTr="00AC33EC">
        <w:trPr>
          <w:trHeight w:val="264"/>
        </w:trPr>
        <w:tc>
          <w:tcPr>
            <w:tcW w:w="3818" w:type="dxa"/>
            <w:tcBorders>
              <w:top w:val="nil"/>
              <w:left w:val="single" w:sz="8" w:space="0" w:color="auto"/>
              <w:bottom w:val="single" w:sz="8" w:space="0" w:color="auto"/>
              <w:right w:val="single" w:sz="8" w:space="0" w:color="auto"/>
            </w:tcBorders>
            <w:noWrap/>
            <w:vAlign w:val="center"/>
            <w:hideMark/>
          </w:tcPr>
          <w:p w14:paraId="1ABBE63A" w14:textId="77777777" w:rsidR="00AC33EC" w:rsidRPr="00AC33EC" w:rsidRDefault="00AC33EC" w:rsidP="00AC33EC">
            <w:pPr>
              <w:spacing w:after="0" w:line="240" w:lineRule="auto"/>
              <w:jc w:val="center"/>
              <w:rPr>
                <w:rFonts w:eastAsia="Calibri"/>
                <w:color w:val="000000"/>
              </w:rPr>
            </w:pPr>
            <w:r w:rsidRPr="00AC33EC">
              <w:rPr>
                <w:rFonts w:eastAsia="Calibri"/>
                <w:color w:val="000000"/>
              </w:rPr>
              <w:t>Magazynowanie w zbiornikach podziemnych</w:t>
            </w:r>
          </w:p>
        </w:tc>
        <w:tc>
          <w:tcPr>
            <w:tcW w:w="2916" w:type="dxa"/>
            <w:tcBorders>
              <w:top w:val="nil"/>
              <w:left w:val="nil"/>
              <w:bottom w:val="single" w:sz="8" w:space="0" w:color="auto"/>
              <w:right w:val="single" w:sz="8" w:space="0" w:color="auto"/>
            </w:tcBorders>
            <w:noWrap/>
            <w:vAlign w:val="center"/>
            <w:hideMark/>
          </w:tcPr>
          <w:p w14:paraId="357C0A60" w14:textId="77777777" w:rsidR="00AC33EC" w:rsidRPr="00AC33EC" w:rsidRDefault="00AC33EC" w:rsidP="00AC33EC">
            <w:pPr>
              <w:spacing w:after="0" w:line="240" w:lineRule="auto"/>
              <w:jc w:val="center"/>
              <w:rPr>
                <w:rFonts w:eastAsia="Calibri"/>
                <w:color w:val="000000"/>
              </w:rPr>
            </w:pPr>
            <w:r w:rsidRPr="00AC33EC">
              <w:rPr>
                <w:rFonts w:eastAsia="Calibri"/>
                <w:color w:val="000000"/>
              </w:rPr>
              <w:t>0,0544</w:t>
            </w:r>
          </w:p>
        </w:tc>
        <w:tc>
          <w:tcPr>
            <w:tcW w:w="1786" w:type="dxa"/>
            <w:tcBorders>
              <w:top w:val="nil"/>
              <w:left w:val="nil"/>
              <w:bottom w:val="single" w:sz="8" w:space="0" w:color="auto"/>
              <w:right w:val="single" w:sz="8" w:space="0" w:color="auto"/>
            </w:tcBorders>
            <w:noWrap/>
            <w:vAlign w:val="center"/>
            <w:hideMark/>
          </w:tcPr>
          <w:p w14:paraId="72A6CD67" w14:textId="77777777" w:rsidR="00AC33EC" w:rsidRPr="00AC33EC" w:rsidRDefault="00AC33EC" w:rsidP="00AC33EC">
            <w:pPr>
              <w:spacing w:after="0" w:line="240" w:lineRule="auto"/>
              <w:jc w:val="center"/>
              <w:rPr>
                <w:rFonts w:eastAsia="Calibri"/>
                <w:color w:val="000000"/>
              </w:rPr>
            </w:pPr>
            <w:r w:rsidRPr="00AC33EC">
              <w:rPr>
                <w:rFonts w:eastAsia="Calibri"/>
                <w:color w:val="000000"/>
              </w:rPr>
              <w:t>0,0096</w:t>
            </w:r>
          </w:p>
        </w:tc>
      </w:tr>
    </w:tbl>
    <w:p w14:paraId="4945F8E4" w14:textId="77777777" w:rsidR="00AC33EC" w:rsidRPr="00AC33EC" w:rsidRDefault="00AC33EC" w:rsidP="00AC33EC">
      <w:pPr>
        <w:spacing w:after="0" w:line="240" w:lineRule="auto"/>
        <w:rPr>
          <w:rFonts w:eastAsia="Calibri"/>
          <w:color w:val="000000"/>
          <w:szCs w:val="24"/>
        </w:rPr>
      </w:pPr>
      <w:r w:rsidRPr="00AC33EC">
        <w:rPr>
          <w:rFonts w:eastAsia="Calibri"/>
          <w:color w:val="000000"/>
          <w:szCs w:val="24"/>
        </w:rPr>
        <w:t> </w:t>
      </w:r>
    </w:p>
    <w:p w14:paraId="1C6A0E35" w14:textId="77777777" w:rsidR="00AC33EC" w:rsidRPr="00AC33EC" w:rsidRDefault="00AC33EC" w:rsidP="00AC33EC">
      <w:pPr>
        <w:spacing w:after="0" w:line="240" w:lineRule="auto"/>
        <w:rPr>
          <w:rFonts w:eastAsia="Calibri"/>
          <w:color w:val="000000"/>
          <w:szCs w:val="24"/>
        </w:rPr>
      </w:pPr>
      <w:r w:rsidRPr="00AC33EC">
        <w:rPr>
          <w:rFonts w:eastAsia="Calibri"/>
          <w:color w:val="000000"/>
          <w:szCs w:val="24"/>
        </w:rPr>
        <w:t>E węglowodory = 800 m3x 0,8 = 640 Mg X 0,01% =  0,064 Mg = 64 kg, z tego</w:t>
      </w:r>
    </w:p>
    <w:p w14:paraId="2BAFD6C1" w14:textId="77777777" w:rsidR="00AC33EC" w:rsidRPr="00AC33EC" w:rsidRDefault="00AC33EC" w:rsidP="00AC33EC">
      <w:pPr>
        <w:spacing w:after="0" w:line="240" w:lineRule="auto"/>
        <w:rPr>
          <w:rFonts w:eastAsia="Calibri"/>
          <w:color w:val="000000"/>
          <w:szCs w:val="24"/>
        </w:rPr>
      </w:pPr>
      <w:r w:rsidRPr="00AC33EC">
        <w:rPr>
          <w:rFonts w:eastAsia="Calibri"/>
          <w:color w:val="000000"/>
          <w:szCs w:val="24"/>
        </w:rPr>
        <w:t>węglowodory alifatyczne 85% = 64 kgx85% =  54,4 kg/rok</w:t>
      </w:r>
    </w:p>
    <w:p w14:paraId="7E4ED78E" w14:textId="3438F178" w:rsidR="00491863" w:rsidRPr="00AC33EC" w:rsidRDefault="00AC33EC" w:rsidP="00AC33EC">
      <w:pPr>
        <w:spacing w:after="0" w:line="240" w:lineRule="auto"/>
        <w:rPr>
          <w:rFonts w:eastAsia="Calibri"/>
          <w:color w:val="000000"/>
          <w:szCs w:val="24"/>
        </w:rPr>
      </w:pPr>
      <w:r w:rsidRPr="00AC33EC">
        <w:rPr>
          <w:rFonts w:eastAsia="Calibri"/>
          <w:color w:val="000000"/>
          <w:szCs w:val="24"/>
        </w:rPr>
        <w:t>aromatyczne = 64 kg – 54,4 kg= 9,6 kg/rok</w:t>
      </w:r>
    </w:p>
    <w:p w14:paraId="730DEBCE" w14:textId="77777777" w:rsidR="00AC33EC" w:rsidRPr="00AC33EC" w:rsidRDefault="00AC33EC" w:rsidP="00AC33EC">
      <w:pPr>
        <w:spacing w:after="0" w:line="240" w:lineRule="auto"/>
        <w:rPr>
          <w:rFonts w:eastAsia="Calibri"/>
          <w:color w:val="000000"/>
          <w:szCs w:val="24"/>
        </w:rPr>
      </w:pPr>
    </w:p>
    <w:p w14:paraId="781C2516" w14:textId="5202431E" w:rsidR="00AC33EC" w:rsidRPr="00332C48" w:rsidRDefault="00AC33EC" w:rsidP="00332C48">
      <w:pPr>
        <w:pStyle w:val="Legenda"/>
        <w:jc w:val="center"/>
        <w:rPr>
          <w:rFonts w:eastAsia="Calibri"/>
          <w:bCs w:val="0"/>
          <w:i/>
          <w:iCs/>
          <w:color w:val="000000"/>
          <w:sz w:val="22"/>
          <w:szCs w:val="22"/>
        </w:rPr>
      </w:pPr>
      <w:r w:rsidRPr="00332C48">
        <w:rPr>
          <w:bCs w:val="0"/>
          <w:i/>
          <w:iCs/>
          <w:sz w:val="22"/>
          <w:szCs w:val="22"/>
        </w:rPr>
        <w:t xml:space="preserve">Tabela </w:t>
      </w:r>
      <w:r w:rsidR="004E0679" w:rsidRPr="00332C48">
        <w:rPr>
          <w:bCs w:val="0"/>
          <w:i/>
          <w:iCs/>
          <w:sz w:val="22"/>
          <w:szCs w:val="22"/>
          <w:lang w:val="pl-PL"/>
        </w:rPr>
        <w:t>1</w:t>
      </w:r>
      <w:r w:rsidR="00332C48" w:rsidRPr="00332C48">
        <w:rPr>
          <w:bCs w:val="0"/>
          <w:i/>
          <w:iCs/>
          <w:sz w:val="22"/>
          <w:szCs w:val="22"/>
          <w:lang w:val="pl-PL"/>
        </w:rPr>
        <w:t>4</w:t>
      </w:r>
      <w:r w:rsidRPr="00332C48">
        <w:rPr>
          <w:bCs w:val="0"/>
          <w:i/>
          <w:iCs/>
          <w:sz w:val="22"/>
          <w:szCs w:val="22"/>
          <w:lang w:val="pl-PL"/>
        </w:rPr>
        <w:t xml:space="preserve">. </w:t>
      </w:r>
      <w:r w:rsidRPr="00332C48">
        <w:rPr>
          <w:rFonts w:eastAsia="Calibri"/>
          <w:bCs w:val="0"/>
          <w:i/>
          <w:iCs/>
          <w:color w:val="000000"/>
          <w:sz w:val="22"/>
          <w:szCs w:val="22"/>
        </w:rPr>
        <w:t xml:space="preserve">Emisją węglowodorów dla </w:t>
      </w:r>
      <w:r w:rsidRPr="00332C48">
        <w:rPr>
          <w:rFonts w:eastAsia="Calibri"/>
          <w:bCs w:val="0"/>
          <w:i/>
          <w:iCs/>
          <w:sz w:val="22"/>
          <w:szCs w:val="22"/>
        </w:rPr>
        <w:t>benzyn</w:t>
      </w:r>
      <w:r w:rsidRPr="00332C48">
        <w:rPr>
          <w:rFonts w:eastAsia="Calibri"/>
          <w:bCs w:val="0"/>
          <w:i/>
          <w:iCs/>
          <w:color w:val="FF0000"/>
          <w:sz w:val="22"/>
          <w:szCs w:val="22"/>
        </w:rPr>
        <w:t xml:space="preserve"> </w:t>
      </w:r>
      <w:r w:rsidRPr="00332C48">
        <w:rPr>
          <w:rFonts w:eastAsia="Calibri"/>
          <w:bCs w:val="0"/>
          <w:i/>
          <w:iCs/>
          <w:color w:val="000000"/>
          <w:sz w:val="22"/>
          <w:szCs w:val="22"/>
        </w:rPr>
        <w:t>podczas magazynowania.</w:t>
      </w:r>
    </w:p>
    <w:tbl>
      <w:tblPr>
        <w:tblW w:w="8520" w:type="dxa"/>
        <w:tblCellMar>
          <w:left w:w="70" w:type="dxa"/>
          <w:right w:w="70" w:type="dxa"/>
        </w:tblCellMar>
        <w:tblLook w:val="04A0" w:firstRow="1" w:lastRow="0" w:firstColumn="1" w:lastColumn="0" w:noHBand="0" w:noVBand="1"/>
      </w:tblPr>
      <w:tblGrid>
        <w:gridCol w:w="3818"/>
        <w:gridCol w:w="2916"/>
        <w:gridCol w:w="1786"/>
      </w:tblGrid>
      <w:tr w:rsidR="00AC33EC" w:rsidRPr="00AC33EC" w14:paraId="6BBBA200" w14:textId="77777777" w:rsidTr="00AC33EC">
        <w:trPr>
          <w:trHeight w:val="264"/>
        </w:trPr>
        <w:tc>
          <w:tcPr>
            <w:tcW w:w="3818" w:type="dxa"/>
            <w:tcBorders>
              <w:top w:val="single" w:sz="4" w:space="0" w:color="auto"/>
              <w:left w:val="single" w:sz="8" w:space="0" w:color="auto"/>
              <w:bottom w:val="nil"/>
              <w:right w:val="single" w:sz="8" w:space="0" w:color="auto"/>
            </w:tcBorders>
            <w:noWrap/>
            <w:vAlign w:val="bottom"/>
            <w:hideMark/>
          </w:tcPr>
          <w:p w14:paraId="6AC7A285" w14:textId="77777777" w:rsidR="00AC33EC" w:rsidRPr="00AC33EC" w:rsidRDefault="00AC33EC" w:rsidP="00AC33EC">
            <w:pPr>
              <w:spacing w:after="0" w:line="240" w:lineRule="auto"/>
              <w:jc w:val="center"/>
              <w:rPr>
                <w:rFonts w:eastAsia="Calibri"/>
                <w:color w:val="000000"/>
              </w:rPr>
            </w:pPr>
            <w:r w:rsidRPr="00AC33EC">
              <w:rPr>
                <w:rFonts w:eastAsia="Calibri"/>
                <w:color w:val="000000"/>
              </w:rPr>
              <w:t>Operacja technologiczna</w:t>
            </w:r>
          </w:p>
        </w:tc>
        <w:tc>
          <w:tcPr>
            <w:tcW w:w="4702" w:type="dxa"/>
            <w:gridSpan w:val="2"/>
            <w:tcBorders>
              <w:top w:val="single" w:sz="8" w:space="0" w:color="auto"/>
              <w:left w:val="nil"/>
              <w:bottom w:val="single" w:sz="8" w:space="0" w:color="auto"/>
              <w:right w:val="single" w:sz="8" w:space="0" w:color="000000"/>
            </w:tcBorders>
            <w:vAlign w:val="bottom"/>
            <w:hideMark/>
          </w:tcPr>
          <w:p w14:paraId="07B2A6F4" w14:textId="77777777" w:rsidR="00AC33EC" w:rsidRPr="00AC33EC" w:rsidRDefault="00AC33EC" w:rsidP="00AC33EC">
            <w:pPr>
              <w:spacing w:after="0" w:line="240" w:lineRule="auto"/>
              <w:jc w:val="center"/>
              <w:rPr>
                <w:rFonts w:eastAsia="Calibri"/>
                <w:color w:val="000000"/>
              </w:rPr>
            </w:pPr>
            <w:r w:rsidRPr="00AC33EC">
              <w:rPr>
                <w:rFonts w:eastAsia="Calibri"/>
                <w:color w:val="000000"/>
              </w:rPr>
              <w:t>EMISJA ROCZNA [Mg/rok] Rodzaj węglowodorów</w:t>
            </w:r>
          </w:p>
        </w:tc>
      </w:tr>
      <w:tr w:rsidR="00AC33EC" w:rsidRPr="00AC33EC" w14:paraId="08BFD934" w14:textId="77777777" w:rsidTr="00AC33EC">
        <w:trPr>
          <w:trHeight w:val="264"/>
        </w:trPr>
        <w:tc>
          <w:tcPr>
            <w:tcW w:w="3818" w:type="dxa"/>
            <w:tcBorders>
              <w:top w:val="nil"/>
              <w:left w:val="single" w:sz="8" w:space="0" w:color="auto"/>
              <w:bottom w:val="single" w:sz="8" w:space="0" w:color="auto"/>
              <w:right w:val="single" w:sz="8" w:space="0" w:color="auto"/>
            </w:tcBorders>
            <w:noWrap/>
            <w:hideMark/>
          </w:tcPr>
          <w:p w14:paraId="1842BF28" w14:textId="77777777" w:rsidR="00AC33EC" w:rsidRPr="00AC33EC" w:rsidRDefault="00AC33EC" w:rsidP="00AC33EC">
            <w:pPr>
              <w:spacing w:after="0" w:line="240" w:lineRule="auto"/>
              <w:rPr>
                <w:rFonts w:eastAsia="Calibri"/>
                <w:color w:val="000000"/>
              </w:rPr>
            </w:pPr>
            <w:r w:rsidRPr="00AC33EC">
              <w:rPr>
                <w:rFonts w:eastAsia="Calibri"/>
                <w:color w:val="000000"/>
              </w:rPr>
              <w:t> </w:t>
            </w:r>
          </w:p>
        </w:tc>
        <w:tc>
          <w:tcPr>
            <w:tcW w:w="2916" w:type="dxa"/>
            <w:tcBorders>
              <w:top w:val="nil"/>
              <w:left w:val="nil"/>
              <w:bottom w:val="nil"/>
              <w:right w:val="single" w:sz="8" w:space="0" w:color="auto"/>
            </w:tcBorders>
            <w:noWrap/>
            <w:vAlign w:val="bottom"/>
            <w:hideMark/>
          </w:tcPr>
          <w:p w14:paraId="53AC1D66" w14:textId="77777777" w:rsidR="00AC33EC" w:rsidRPr="00AC33EC" w:rsidRDefault="00AC33EC" w:rsidP="00AC33EC">
            <w:pPr>
              <w:spacing w:after="0" w:line="240" w:lineRule="auto"/>
              <w:jc w:val="center"/>
              <w:rPr>
                <w:rFonts w:eastAsia="Calibri"/>
                <w:color w:val="000000"/>
              </w:rPr>
            </w:pPr>
            <w:r w:rsidRPr="00AC33EC">
              <w:rPr>
                <w:rFonts w:eastAsia="Calibri"/>
                <w:color w:val="000000"/>
              </w:rPr>
              <w:t>Alifatyczne</w:t>
            </w:r>
          </w:p>
        </w:tc>
        <w:tc>
          <w:tcPr>
            <w:tcW w:w="1786" w:type="dxa"/>
            <w:tcBorders>
              <w:top w:val="nil"/>
              <w:left w:val="nil"/>
              <w:bottom w:val="nil"/>
              <w:right w:val="single" w:sz="8" w:space="0" w:color="auto"/>
            </w:tcBorders>
            <w:noWrap/>
            <w:vAlign w:val="bottom"/>
            <w:hideMark/>
          </w:tcPr>
          <w:p w14:paraId="0CF0B0EB" w14:textId="77777777" w:rsidR="00AC33EC" w:rsidRPr="00AC33EC" w:rsidRDefault="00AC33EC" w:rsidP="00AC33EC">
            <w:pPr>
              <w:spacing w:after="0" w:line="240" w:lineRule="auto"/>
              <w:jc w:val="center"/>
              <w:rPr>
                <w:rFonts w:eastAsia="Calibri"/>
                <w:color w:val="000000"/>
              </w:rPr>
            </w:pPr>
            <w:r w:rsidRPr="00AC33EC">
              <w:rPr>
                <w:rFonts w:eastAsia="Calibri"/>
                <w:color w:val="000000"/>
              </w:rPr>
              <w:t>Aromatyczne</w:t>
            </w:r>
          </w:p>
        </w:tc>
      </w:tr>
      <w:tr w:rsidR="00AC33EC" w:rsidRPr="00AC33EC" w14:paraId="03D0C6BE" w14:textId="77777777" w:rsidTr="00AC33EC">
        <w:trPr>
          <w:trHeight w:val="264"/>
        </w:trPr>
        <w:tc>
          <w:tcPr>
            <w:tcW w:w="3818" w:type="dxa"/>
            <w:tcBorders>
              <w:top w:val="nil"/>
              <w:left w:val="single" w:sz="8" w:space="0" w:color="auto"/>
              <w:bottom w:val="single" w:sz="8" w:space="0" w:color="auto"/>
              <w:right w:val="single" w:sz="8" w:space="0" w:color="auto"/>
            </w:tcBorders>
            <w:noWrap/>
            <w:vAlign w:val="bottom"/>
            <w:hideMark/>
          </w:tcPr>
          <w:p w14:paraId="42FC4B59" w14:textId="77777777" w:rsidR="00AC33EC" w:rsidRPr="00AC33EC" w:rsidRDefault="00AC33EC" w:rsidP="00AC33EC">
            <w:pPr>
              <w:spacing w:after="0" w:line="240" w:lineRule="auto"/>
              <w:jc w:val="center"/>
              <w:rPr>
                <w:rFonts w:eastAsia="Calibri"/>
                <w:color w:val="000000"/>
              </w:rPr>
            </w:pPr>
            <w:r w:rsidRPr="00AC33EC">
              <w:rPr>
                <w:rFonts w:eastAsia="Calibri"/>
                <w:color w:val="000000"/>
              </w:rPr>
              <w:t>Magazynowanie w zbiornikach podziemnych</w:t>
            </w:r>
          </w:p>
        </w:tc>
        <w:tc>
          <w:tcPr>
            <w:tcW w:w="2916" w:type="dxa"/>
            <w:tcBorders>
              <w:top w:val="nil"/>
              <w:left w:val="nil"/>
              <w:bottom w:val="single" w:sz="8" w:space="0" w:color="auto"/>
              <w:right w:val="single" w:sz="8" w:space="0" w:color="auto"/>
            </w:tcBorders>
            <w:noWrap/>
            <w:vAlign w:val="bottom"/>
            <w:hideMark/>
          </w:tcPr>
          <w:p w14:paraId="63E37CA8" w14:textId="77777777" w:rsidR="00AC33EC" w:rsidRPr="00AC33EC" w:rsidRDefault="00AC33EC" w:rsidP="00AC33EC">
            <w:pPr>
              <w:spacing w:after="0" w:line="240" w:lineRule="auto"/>
              <w:jc w:val="center"/>
              <w:rPr>
                <w:rFonts w:eastAsia="Calibri"/>
                <w:color w:val="000000"/>
              </w:rPr>
            </w:pPr>
            <w:r w:rsidRPr="00AC33EC">
              <w:rPr>
                <w:rFonts w:eastAsia="Calibri"/>
                <w:color w:val="000000"/>
              </w:rPr>
              <w:t>0,153</w:t>
            </w:r>
          </w:p>
        </w:tc>
        <w:tc>
          <w:tcPr>
            <w:tcW w:w="1786" w:type="dxa"/>
            <w:tcBorders>
              <w:top w:val="nil"/>
              <w:left w:val="nil"/>
              <w:bottom w:val="single" w:sz="8" w:space="0" w:color="auto"/>
              <w:right w:val="single" w:sz="8" w:space="0" w:color="auto"/>
            </w:tcBorders>
            <w:noWrap/>
            <w:vAlign w:val="bottom"/>
            <w:hideMark/>
          </w:tcPr>
          <w:p w14:paraId="29322561" w14:textId="77777777" w:rsidR="00AC33EC" w:rsidRPr="00AC33EC" w:rsidRDefault="00AC33EC" w:rsidP="00AC33EC">
            <w:pPr>
              <w:spacing w:after="0" w:line="240" w:lineRule="auto"/>
              <w:jc w:val="center"/>
              <w:rPr>
                <w:rFonts w:eastAsia="Calibri"/>
                <w:color w:val="000000"/>
              </w:rPr>
            </w:pPr>
            <w:r w:rsidRPr="00AC33EC">
              <w:rPr>
                <w:rFonts w:eastAsia="Calibri"/>
                <w:color w:val="000000"/>
              </w:rPr>
              <w:t>0,027</w:t>
            </w:r>
          </w:p>
        </w:tc>
      </w:tr>
    </w:tbl>
    <w:p w14:paraId="7B652BF4" w14:textId="77777777" w:rsidR="00AC33EC" w:rsidRPr="00AC33EC" w:rsidRDefault="00AC33EC" w:rsidP="00AC33EC">
      <w:pPr>
        <w:spacing w:after="0" w:line="240" w:lineRule="auto"/>
        <w:rPr>
          <w:rFonts w:ascii="Calibri" w:eastAsia="Calibri" w:hAnsi="Calibri" w:cs="Calibri"/>
          <w:color w:val="000000"/>
        </w:rPr>
      </w:pPr>
    </w:p>
    <w:p w14:paraId="73543409" w14:textId="77777777" w:rsidR="00AC33EC" w:rsidRPr="00AC33EC" w:rsidRDefault="00AC33EC" w:rsidP="00AC33EC">
      <w:pPr>
        <w:spacing w:after="0" w:line="240" w:lineRule="auto"/>
        <w:rPr>
          <w:rFonts w:ascii="Calibri" w:eastAsia="Calibri" w:hAnsi="Calibri" w:cs="Calibri"/>
          <w:color w:val="000000"/>
        </w:rPr>
      </w:pPr>
    </w:p>
    <w:p w14:paraId="005D3BFA" w14:textId="77777777" w:rsidR="00AC33EC" w:rsidRPr="00D35F5B" w:rsidRDefault="00AC33EC" w:rsidP="00AC33EC">
      <w:pPr>
        <w:spacing w:after="0" w:line="240" w:lineRule="auto"/>
        <w:rPr>
          <w:rFonts w:eastAsia="Calibri"/>
          <w:color w:val="000000"/>
          <w:szCs w:val="24"/>
        </w:rPr>
      </w:pPr>
      <w:r w:rsidRPr="00D35F5B">
        <w:rPr>
          <w:rFonts w:eastAsia="Calibri"/>
          <w:color w:val="000000"/>
          <w:szCs w:val="24"/>
        </w:rPr>
        <w:t>E węglowodory = 500m3x 0,72 = 360 Mg X 0,05% =  0,18 Mg = 180 kg, z tego</w:t>
      </w:r>
    </w:p>
    <w:p w14:paraId="13D29F4B" w14:textId="77777777" w:rsidR="00AC33EC" w:rsidRPr="00D35F5B" w:rsidRDefault="00AC33EC" w:rsidP="00AC33EC">
      <w:pPr>
        <w:spacing w:after="0" w:line="240" w:lineRule="auto"/>
        <w:rPr>
          <w:rFonts w:eastAsia="Calibri"/>
          <w:color w:val="000000"/>
          <w:szCs w:val="24"/>
        </w:rPr>
      </w:pPr>
      <w:r w:rsidRPr="00D35F5B">
        <w:rPr>
          <w:rFonts w:eastAsia="Calibri"/>
          <w:color w:val="000000"/>
          <w:szCs w:val="24"/>
        </w:rPr>
        <w:lastRenderedPageBreak/>
        <w:t>węglowodory alifatyczne 85% = 180 kgx85% =  153 kg/rok</w:t>
      </w:r>
    </w:p>
    <w:p w14:paraId="1235BFF1" w14:textId="77777777" w:rsidR="00AC33EC" w:rsidRPr="00D35F5B" w:rsidRDefault="00AC33EC" w:rsidP="00AC33EC">
      <w:pPr>
        <w:spacing w:after="0" w:line="240" w:lineRule="auto"/>
        <w:rPr>
          <w:rFonts w:eastAsia="Calibri"/>
          <w:color w:val="000000"/>
          <w:szCs w:val="24"/>
        </w:rPr>
      </w:pPr>
      <w:r w:rsidRPr="00D35F5B">
        <w:rPr>
          <w:rFonts w:eastAsia="Calibri"/>
          <w:color w:val="000000"/>
          <w:szCs w:val="24"/>
        </w:rPr>
        <w:t>aromatyczne = 180 kg – 153 kg= 27 kg/rok</w:t>
      </w:r>
    </w:p>
    <w:p w14:paraId="33112B2B" w14:textId="77777777" w:rsidR="00AC33EC" w:rsidRPr="00AC33EC" w:rsidRDefault="00AC33EC" w:rsidP="00AC33EC">
      <w:pPr>
        <w:spacing w:after="0" w:line="240" w:lineRule="auto"/>
        <w:rPr>
          <w:rFonts w:ascii="Calibri" w:eastAsia="Calibri" w:hAnsi="Calibri" w:cs="Calibri"/>
          <w:color w:val="000000"/>
        </w:rPr>
      </w:pPr>
    </w:p>
    <w:p w14:paraId="34B1D982" w14:textId="699B4A33" w:rsidR="00AC33EC" w:rsidRPr="00332C48" w:rsidRDefault="00AC33EC" w:rsidP="00332C48">
      <w:pPr>
        <w:pStyle w:val="Legenda"/>
        <w:jc w:val="center"/>
        <w:rPr>
          <w:rFonts w:eastAsia="Calibri"/>
          <w:bCs w:val="0"/>
          <w:i/>
          <w:iCs/>
          <w:color w:val="000000"/>
          <w:sz w:val="22"/>
          <w:szCs w:val="22"/>
        </w:rPr>
      </w:pPr>
      <w:r w:rsidRPr="00332C48">
        <w:rPr>
          <w:bCs w:val="0"/>
          <w:i/>
          <w:iCs/>
          <w:sz w:val="22"/>
          <w:szCs w:val="22"/>
        </w:rPr>
        <w:t xml:space="preserve">Tabela </w:t>
      </w:r>
      <w:r w:rsidR="004E0679" w:rsidRPr="00332C48">
        <w:rPr>
          <w:bCs w:val="0"/>
          <w:i/>
          <w:iCs/>
          <w:sz w:val="22"/>
          <w:szCs w:val="22"/>
          <w:lang w:val="pl-PL"/>
        </w:rPr>
        <w:t>1</w:t>
      </w:r>
      <w:r w:rsidR="00332C48">
        <w:rPr>
          <w:bCs w:val="0"/>
          <w:i/>
          <w:iCs/>
          <w:sz w:val="22"/>
          <w:szCs w:val="22"/>
          <w:lang w:val="pl-PL"/>
        </w:rPr>
        <w:t>5</w:t>
      </w:r>
      <w:r w:rsidRPr="00332C48">
        <w:rPr>
          <w:bCs w:val="0"/>
          <w:i/>
          <w:iCs/>
          <w:sz w:val="22"/>
          <w:szCs w:val="22"/>
          <w:lang w:val="pl-PL"/>
        </w:rPr>
        <w:t xml:space="preserve">. </w:t>
      </w:r>
      <w:r w:rsidRPr="00332C48">
        <w:rPr>
          <w:rFonts w:eastAsia="Calibri"/>
          <w:bCs w:val="0"/>
          <w:i/>
          <w:iCs/>
          <w:color w:val="000000"/>
          <w:sz w:val="22"/>
          <w:szCs w:val="22"/>
        </w:rPr>
        <w:t>Łączna emisja węglowodorów dla benzyn i oleju napędowego podczas magazynowania paliwa</w:t>
      </w:r>
    </w:p>
    <w:tbl>
      <w:tblPr>
        <w:tblW w:w="8840" w:type="dxa"/>
        <w:tblCellMar>
          <w:left w:w="70" w:type="dxa"/>
          <w:right w:w="70" w:type="dxa"/>
        </w:tblCellMar>
        <w:tblLook w:val="04A0" w:firstRow="1" w:lastRow="0" w:firstColumn="1" w:lastColumn="0" w:noHBand="0" w:noVBand="1"/>
      </w:tblPr>
      <w:tblGrid>
        <w:gridCol w:w="3818"/>
        <w:gridCol w:w="2916"/>
        <w:gridCol w:w="1786"/>
        <w:gridCol w:w="320"/>
      </w:tblGrid>
      <w:tr w:rsidR="00AC33EC" w:rsidRPr="00AC33EC" w14:paraId="25BC4082" w14:textId="77777777" w:rsidTr="00AC33EC">
        <w:trPr>
          <w:trHeight w:val="264"/>
        </w:trPr>
        <w:tc>
          <w:tcPr>
            <w:tcW w:w="3818" w:type="dxa"/>
            <w:tcBorders>
              <w:top w:val="single" w:sz="4" w:space="0" w:color="auto"/>
              <w:left w:val="single" w:sz="8" w:space="0" w:color="auto"/>
              <w:bottom w:val="nil"/>
              <w:right w:val="single" w:sz="8" w:space="0" w:color="auto"/>
            </w:tcBorders>
            <w:noWrap/>
            <w:vAlign w:val="bottom"/>
            <w:hideMark/>
          </w:tcPr>
          <w:p w14:paraId="25F227D2" w14:textId="77777777" w:rsidR="00AC33EC" w:rsidRPr="00AC33EC" w:rsidRDefault="00AC33EC" w:rsidP="00AC33EC">
            <w:pPr>
              <w:spacing w:after="0" w:line="240" w:lineRule="auto"/>
              <w:jc w:val="center"/>
              <w:rPr>
                <w:rFonts w:eastAsia="Calibri"/>
                <w:color w:val="000000"/>
              </w:rPr>
            </w:pPr>
            <w:r w:rsidRPr="00AC33EC">
              <w:rPr>
                <w:rFonts w:eastAsia="Calibri"/>
                <w:color w:val="000000"/>
              </w:rPr>
              <w:t>Operacja technologiczna</w:t>
            </w:r>
          </w:p>
        </w:tc>
        <w:tc>
          <w:tcPr>
            <w:tcW w:w="4702" w:type="dxa"/>
            <w:gridSpan w:val="2"/>
            <w:tcBorders>
              <w:top w:val="single" w:sz="8" w:space="0" w:color="auto"/>
              <w:left w:val="nil"/>
              <w:bottom w:val="single" w:sz="8" w:space="0" w:color="auto"/>
              <w:right w:val="single" w:sz="8" w:space="0" w:color="000000"/>
            </w:tcBorders>
            <w:vAlign w:val="bottom"/>
            <w:hideMark/>
          </w:tcPr>
          <w:p w14:paraId="55EE63BA" w14:textId="77777777" w:rsidR="00AC33EC" w:rsidRPr="00AC33EC" w:rsidRDefault="00AC33EC" w:rsidP="00AC33EC">
            <w:pPr>
              <w:spacing w:after="0" w:line="240" w:lineRule="auto"/>
              <w:jc w:val="center"/>
              <w:rPr>
                <w:rFonts w:eastAsia="Calibri"/>
                <w:color w:val="000000"/>
              </w:rPr>
            </w:pPr>
            <w:r w:rsidRPr="00AC33EC">
              <w:rPr>
                <w:rFonts w:eastAsia="Calibri"/>
                <w:color w:val="000000"/>
              </w:rPr>
              <w:t>EMISJA ROCZNA [Mg/rok]</w:t>
            </w:r>
          </w:p>
          <w:p w14:paraId="3574B881" w14:textId="77777777" w:rsidR="00AC33EC" w:rsidRPr="00AC33EC" w:rsidRDefault="00AC33EC" w:rsidP="00AC33EC">
            <w:pPr>
              <w:spacing w:after="0" w:line="240" w:lineRule="auto"/>
              <w:jc w:val="center"/>
              <w:rPr>
                <w:rFonts w:eastAsia="Calibri"/>
                <w:color w:val="000000"/>
              </w:rPr>
            </w:pPr>
            <w:r w:rsidRPr="00AC33EC">
              <w:rPr>
                <w:rFonts w:eastAsia="Calibri"/>
                <w:color w:val="000000"/>
              </w:rPr>
              <w:t xml:space="preserve"> Rodzaj węglowodorów</w:t>
            </w:r>
          </w:p>
        </w:tc>
        <w:tc>
          <w:tcPr>
            <w:tcW w:w="320" w:type="dxa"/>
            <w:noWrap/>
            <w:hideMark/>
          </w:tcPr>
          <w:p w14:paraId="59D6EFD9" w14:textId="77777777" w:rsidR="00AC33EC" w:rsidRPr="00AC33EC" w:rsidRDefault="00AC33EC" w:rsidP="00AC33EC">
            <w:pPr>
              <w:spacing w:after="0" w:line="240" w:lineRule="auto"/>
              <w:rPr>
                <w:rFonts w:eastAsia="Calibri"/>
                <w:color w:val="000000"/>
              </w:rPr>
            </w:pPr>
            <w:r w:rsidRPr="00AC33EC">
              <w:rPr>
                <w:rFonts w:eastAsia="Calibri"/>
                <w:color w:val="000000"/>
              </w:rPr>
              <w:t> </w:t>
            </w:r>
          </w:p>
        </w:tc>
      </w:tr>
      <w:tr w:rsidR="00AC33EC" w:rsidRPr="00AC33EC" w14:paraId="6F1000B6" w14:textId="77777777" w:rsidTr="00AC33EC">
        <w:trPr>
          <w:trHeight w:val="264"/>
        </w:trPr>
        <w:tc>
          <w:tcPr>
            <w:tcW w:w="3818" w:type="dxa"/>
            <w:tcBorders>
              <w:top w:val="nil"/>
              <w:left w:val="single" w:sz="8" w:space="0" w:color="auto"/>
              <w:bottom w:val="single" w:sz="8" w:space="0" w:color="auto"/>
              <w:right w:val="single" w:sz="8" w:space="0" w:color="auto"/>
            </w:tcBorders>
            <w:noWrap/>
            <w:hideMark/>
          </w:tcPr>
          <w:p w14:paraId="42038B8D" w14:textId="77777777" w:rsidR="00AC33EC" w:rsidRPr="00AC33EC" w:rsidRDefault="00AC33EC" w:rsidP="00AC33EC">
            <w:pPr>
              <w:spacing w:after="0" w:line="240" w:lineRule="auto"/>
              <w:rPr>
                <w:rFonts w:eastAsia="Calibri"/>
                <w:color w:val="000000"/>
              </w:rPr>
            </w:pPr>
            <w:r w:rsidRPr="00AC33EC">
              <w:rPr>
                <w:rFonts w:eastAsia="Calibri"/>
                <w:color w:val="000000"/>
              </w:rPr>
              <w:t> </w:t>
            </w:r>
          </w:p>
        </w:tc>
        <w:tc>
          <w:tcPr>
            <w:tcW w:w="2916" w:type="dxa"/>
            <w:tcBorders>
              <w:top w:val="nil"/>
              <w:left w:val="nil"/>
              <w:bottom w:val="nil"/>
              <w:right w:val="single" w:sz="8" w:space="0" w:color="auto"/>
            </w:tcBorders>
            <w:noWrap/>
            <w:vAlign w:val="bottom"/>
            <w:hideMark/>
          </w:tcPr>
          <w:p w14:paraId="1D0D6F46" w14:textId="77777777" w:rsidR="00AC33EC" w:rsidRPr="00AC33EC" w:rsidRDefault="00AC33EC" w:rsidP="00AC33EC">
            <w:pPr>
              <w:spacing w:after="0" w:line="240" w:lineRule="auto"/>
              <w:jc w:val="center"/>
              <w:rPr>
                <w:rFonts w:eastAsia="Calibri"/>
                <w:color w:val="000000"/>
              </w:rPr>
            </w:pPr>
            <w:r w:rsidRPr="00AC33EC">
              <w:rPr>
                <w:rFonts w:eastAsia="Calibri"/>
                <w:color w:val="000000"/>
              </w:rPr>
              <w:t>Alifatyczne</w:t>
            </w:r>
          </w:p>
        </w:tc>
        <w:tc>
          <w:tcPr>
            <w:tcW w:w="1786" w:type="dxa"/>
            <w:tcBorders>
              <w:top w:val="nil"/>
              <w:left w:val="nil"/>
              <w:bottom w:val="nil"/>
              <w:right w:val="single" w:sz="8" w:space="0" w:color="auto"/>
            </w:tcBorders>
            <w:noWrap/>
            <w:vAlign w:val="bottom"/>
            <w:hideMark/>
          </w:tcPr>
          <w:p w14:paraId="27729C1C" w14:textId="77777777" w:rsidR="00AC33EC" w:rsidRPr="00AC33EC" w:rsidRDefault="00AC33EC" w:rsidP="00AC33EC">
            <w:pPr>
              <w:spacing w:after="0" w:line="240" w:lineRule="auto"/>
              <w:jc w:val="center"/>
              <w:rPr>
                <w:rFonts w:eastAsia="Calibri"/>
                <w:color w:val="000000"/>
              </w:rPr>
            </w:pPr>
            <w:r w:rsidRPr="00AC33EC">
              <w:rPr>
                <w:rFonts w:eastAsia="Calibri"/>
                <w:color w:val="000000"/>
              </w:rPr>
              <w:t>Aromatyczne</w:t>
            </w:r>
          </w:p>
        </w:tc>
        <w:tc>
          <w:tcPr>
            <w:tcW w:w="320" w:type="dxa"/>
            <w:noWrap/>
            <w:hideMark/>
          </w:tcPr>
          <w:p w14:paraId="72DBA32E" w14:textId="77777777" w:rsidR="00AC33EC" w:rsidRPr="00AC33EC" w:rsidRDefault="00AC33EC" w:rsidP="00AC33EC">
            <w:pPr>
              <w:spacing w:after="0" w:line="240" w:lineRule="auto"/>
              <w:rPr>
                <w:rFonts w:eastAsia="Calibri"/>
                <w:color w:val="000000"/>
              </w:rPr>
            </w:pPr>
            <w:r w:rsidRPr="00AC33EC">
              <w:rPr>
                <w:rFonts w:eastAsia="Calibri"/>
                <w:color w:val="000000"/>
              </w:rPr>
              <w:t> </w:t>
            </w:r>
          </w:p>
        </w:tc>
      </w:tr>
      <w:tr w:rsidR="00AC33EC" w:rsidRPr="00AC33EC" w14:paraId="4122D58B" w14:textId="77777777" w:rsidTr="00AC33EC">
        <w:trPr>
          <w:trHeight w:val="264"/>
        </w:trPr>
        <w:tc>
          <w:tcPr>
            <w:tcW w:w="3818" w:type="dxa"/>
            <w:tcBorders>
              <w:top w:val="nil"/>
              <w:left w:val="single" w:sz="8" w:space="0" w:color="auto"/>
              <w:bottom w:val="single" w:sz="8" w:space="0" w:color="auto"/>
              <w:right w:val="single" w:sz="8" w:space="0" w:color="auto"/>
            </w:tcBorders>
            <w:noWrap/>
            <w:vAlign w:val="bottom"/>
            <w:hideMark/>
          </w:tcPr>
          <w:p w14:paraId="53F840A0" w14:textId="77777777" w:rsidR="00AC33EC" w:rsidRPr="00AC33EC" w:rsidRDefault="00AC33EC" w:rsidP="00AC33EC">
            <w:pPr>
              <w:spacing w:after="0" w:line="240" w:lineRule="auto"/>
              <w:rPr>
                <w:rFonts w:eastAsia="Calibri"/>
                <w:color w:val="000000"/>
              </w:rPr>
            </w:pPr>
            <w:r w:rsidRPr="00AC33EC">
              <w:rPr>
                <w:rFonts w:eastAsia="Calibri"/>
                <w:color w:val="000000"/>
              </w:rPr>
              <w:t xml:space="preserve">Magazynowanie paliwa </w:t>
            </w:r>
          </w:p>
        </w:tc>
        <w:tc>
          <w:tcPr>
            <w:tcW w:w="2916" w:type="dxa"/>
            <w:tcBorders>
              <w:top w:val="nil"/>
              <w:left w:val="nil"/>
              <w:bottom w:val="single" w:sz="8" w:space="0" w:color="auto"/>
              <w:right w:val="single" w:sz="8" w:space="0" w:color="auto"/>
            </w:tcBorders>
            <w:noWrap/>
            <w:vAlign w:val="bottom"/>
            <w:hideMark/>
          </w:tcPr>
          <w:p w14:paraId="75D4135D" w14:textId="77777777" w:rsidR="00AC33EC" w:rsidRPr="00AC33EC" w:rsidRDefault="00AC33EC" w:rsidP="00AC33EC">
            <w:pPr>
              <w:spacing w:after="0" w:line="240" w:lineRule="auto"/>
              <w:jc w:val="center"/>
              <w:rPr>
                <w:rFonts w:eastAsia="Calibri"/>
                <w:color w:val="000000"/>
              </w:rPr>
            </w:pPr>
            <w:r w:rsidRPr="00AC33EC">
              <w:rPr>
                <w:rFonts w:eastAsia="Calibri"/>
                <w:color w:val="000000"/>
              </w:rPr>
              <w:t xml:space="preserve">0,2074 </w:t>
            </w:r>
          </w:p>
        </w:tc>
        <w:tc>
          <w:tcPr>
            <w:tcW w:w="1786" w:type="dxa"/>
            <w:tcBorders>
              <w:top w:val="nil"/>
              <w:left w:val="nil"/>
              <w:bottom w:val="single" w:sz="8" w:space="0" w:color="auto"/>
              <w:right w:val="single" w:sz="8" w:space="0" w:color="auto"/>
            </w:tcBorders>
            <w:noWrap/>
            <w:vAlign w:val="bottom"/>
            <w:hideMark/>
          </w:tcPr>
          <w:p w14:paraId="63F7BD6F" w14:textId="77777777" w:rsidR="00AC33EC" w:rsidRPr="00AC33EC" w:rsidRDefault="00AC33EC" w:rsidP="00AC33EC">
            <w:pPr>
              <w:spacing w:after="0" w:line="240" w:lineRule="auto"/>
              <w:jc w:val="center"/>
              <w:rPr>
                <w:rFonts w:eastAsia="Calibri"/>
                <w:color w:val="000000"/>
              </w:rPr>
            </w:pPr>
            <w:r w:rsidRPr="00AC33EC">
              <w:rPr>
                <w:rFonts w:eastAsia="Calibri"/>
                <w:color w:val="000000"/>
              </w:rPr>
              <w:t xml:space="preserve">0,0366 </w:t>
            </w:r>
          </w:p>
        </w:tc>
        <w:tc>
          <w:tcPr>
            <w:tcW w:w="320" w:type="dxa"/>
            <w:noWrap/>
            <w:hideMark/>
          </w:tcPr>
          <w:p w14:paraId="322B45D5" w14:textId="77777777" w:rsidR="00AC33EC" w:rsidRPr="00AC33EC" w:rsidRDefault="00AC33EC" w:rsidP="00AC33EC">
            <w:pPr>
              <w:spacing w:after="0" w:line="240" w:lineRule="auto"/>
              <w:rPr>
                <w:rFonts w:eastAsia="Calibri"/>
                <w:color w:val="000000"/>
              </w:rPr>
            </w:pPr>
            <w:r w:rsidRPr="00AC33EC">
              <w:rPr>
                <w:rFonts w:eastAsia="Calibri"/>
                <w:color w:val="000000"/>
              </w:rPr>
              <w:t> </w:t>
            </w:r>
          </w:p>
        </w:tc>
      </w:tr>
      <w:tr w:rsidR="00AC33EC" w:rsidRPr="00AC33EC" w14:paraId="06650CB2" w14:textId="77777777" w:rsidTr="00AC33EC">
        <w:trPr>
          <w:trHeight w:val="288"/>
        </w:trPr>
        <w:tc>
          <w:tcPr>
            <w:tcW w:w="3818" w:type="dxa"/>
            <w:noWrap/>
            <w:vAlign w:val="bottom"/>
            <w:hideMark/>
          </w:tcPr>
          <w:p w14:paraId="7067152D" w14:textId="77777777" w:rsidR="00AC33EC" w:rsidRPr="00AC33EC" w:rsidRDefault="00AC33EC" w:rsidP="00AC33EC">
            <w:pPr>
              <w:rPr>
                <w:rFonts w:ascii="Calibri" w:eastAsia="Calibri" w:hAnsi="Calibri" w:cs="Calibri"/>
                <w:color w:val="000000"/>
              </w:rPr>
            </w:pPr>
          </w:p>
        </w:tc>
        <w:tc>
          <w:tcPr>
            <w:tcW w:w="2916" w:type="dxa"/>
            <w:noWrap/>
            <w:vAlign w:val="bottom"/>
            <w:hideMark/>
          </w:tcPr>
          <w:p w14:paraId="3DA45DD4" w14:textId="77777777" w:rsidR="00AC33EC" w:rsidRPr="00AC33EC" w:rsidRDefault="00AC33EC" w:rsidP="00AC33EC"/>
        </w:tc>
        <w:tc>
          <w:tcPr>
            <w:tcW w:w="1786" w:type="dxa"/>
            <w:noWrap/>
            <w:vAlign w:val="bottom"/>
            <w:hideMark/>
          </w:tcPr>
          <w:p w14:paraId="65B058DE" w14:textId="77777777" w:rsidR="00AC33EC" w:rsidRPr="00AC33EC" w:rsidRDefault="00AC33EC" w:rsidP="00AC33EC"/>
        </w:tc>
        <w:tc>
          <w:tcPr>
            <w:tcW w:w="320" w:type="dxa"/>
            <w:noWrap/>
            <w:vAlign w:val="bottom"/>
            <w:hideMark/>
          </w:tcPr>
          <w:p w14:paraId="394E2819" w14:textId="77777777" w:rsidR="00AC33EC" w:rsidRPr="00AC33EC" w:rsidRDefault="00AC33EC" w:rsidP="00AC33EC"/>
        </w:tc>
      </w:tr>
      <w:tr w:rsidR="00AC33EC" w:rsidRPr="00AC33EC" w14:paraId="6BFC98A3" w14:textId="77777777" w:rsidTr="00AC33EC">
        <w:trPr>
          <w:trHeight w:val="288"/>
        </w:trPr>
        <w:tc>
          <w:tcPr>
            <w:tcW w:w="3818" w:type="dxa"/>
            <w:noWrap/>
            <w:vAlign w:val="bottom"/>
            <w:hideMark/>
          </w:tcPr>
          <w:p w14:paraId="6DA4B252" w14:textId="77777777" w:rsidR="00AC33EC" w:rsidRPr="00AC33EC" w:rsidRDefault="00AC33EC" w:rsidP="00AC33EC"/>
        </w:tc>
        <w:tc>
          <w:tcPr>
            <w:tcW w:w="2916" w:type="dxa"/>
            <w:noWrap/>
            <w:vAlign w:val="bottom"/>
            <w:hideMark/>
          </w:tcPr>
          <w:p w14:paraId="6259F3B1" w14:textId="77777777" w:rsidR="00AC33EC" w:rsidRPr="00AC33EC" w:rsidRDefault="00AC33EC" w:rsidP="00AC33EC"/>
        </w:tc>
        <w:tc>
          <w:tcPr>
            <w:tcW w:w="1786" w:type="dxa"/>
            <w:noWrap/>
            <w:vAlign w:val="bottom"/>
            <w:hideMark/>
          </w:tcPr>
          <w:p w14:paraId="2FE6A98A" w14:textId="77777777" w:rsidR="00AC33EC" w:rsidRPr="00AC33EC" w:rsidRDefault="00AC33EC" w:rsidP="00AC33EC"/>
        </w:tc>
        <w:tc>
          <w:tcPr>
            <w:tcW w:w="320" w:type="dxa"/>
            <w:noWrap/>
            <w:vAlign w:val="bottom"/>
            <w:hideMark/>
          </w:tcPr>
          <w:p w14:paraId="3F02DD9D" w14:textId="77777777" w:rsidR="00AC33EC" w:rsidRPr="00AC33EC" w:rsidRDefault="00AC33EC" w:rsidP="00AC33EC"/>
        </w:tc>
      </w:tr>
    </w:tbl>
    <w:p w14:paraId="2D659CE6" w14:textId="77777777" w:rsidR="00AC33EC" w:rsidRPr="00AC33EC" w:rsidRDefault="00AC33EC" w:rsidP="007C1169">
      <w:pPr>
        <w:pStyle w:val="Nagwek4"/>
        <w:rPr>
          <w:lang w:bidi="en-US"/>
        </w:rPr>
      </w:pPr>
      <w:r w:rsidRPr="00AC33EC">
        <w:rPr>
          <w:lang w:bidi="en-US"/>
        </w:rPr>
        <w:t>Emisje z pojazdów poruszających się po terenie stacji paliw</w:t>
      </w:r>
    </w:p>
    <w:p w14:paraId="2E40FB99" w14:textId="77777777" w:rsidR="00AC33EC" w:rsidRPr="00AC33EC" w:rsidRDefault="00AC33EC" w:rsidP="00AC33EC">
      <w:pPr>
        <w:keepNext/>
        <w:tabs>
          <w:tab w:val="left" w:pos="-1418"/>
        </w:tabs>
        <w:spacing w:after="0"/>
        <w:ind w:left="284"/>
        <w:outlineLvl w:val="2"/>
        <w:rPr>
          <w:b/>
          <w:bCs/>
          <w:smallCaps/>
          <w:szCs w:val="24"/>
          <w:lang w:val="x-none" w:eastAsia="x-none" w:bidi="he-IL"/>
        </w:rPr>
      </w:pPr>
    </w:p>
    <w:p w14:paraId="0E00E078" w14:textId="77777777" w:rsidR="00AC33EC" w:rsidRPr="00AC33EC" w:rsidRDefault="00AC33EC" w:rsidP="005B7B2F">
      <w:r w:rsidRPr="00AC33EC">
        <w:t xml:space="preserve">Emisje powodować będzie również ruch pojazdów poruszających się po terenie stacji paliw. Spaliny emitowane przez pojazdy zawierać będą dwutlenek siarki, tlenki azotu, pył, ołów, tlenek węgla oraz węglowodory. </w:t>
      </w:r>
    </w:p>
    <w:p w14:paraId="52B024CC" w14:textId="77777777" w:rsidR="00AC33EC" w:rsidRPr="00AC33EC" w:rsidRDefault="00AC33EC" w:rsidP="005B7B2F">
      <w:r w:rsidRPr="00AC33EC">
        <w:t>Analizę emisji do atmosfery wykonano zgodnie z obowiązującą metodyką przy użyciu licencjonowanego systemu obliczeń rozprzestrzeniania się zanieczyszczeń „OPERAT-FB” z modułem „Pojazdy”.</w:t>
      </w:r>
    </w:p>
    <w:p w14:paraId="4A8091B5" w14:textId="5C9B6F22" w:rsidR="00AC33EC" w:rsidRPr="00AC33EC" w:rsidRDefault="00AC33EC" w:rsidP="005B7B2F">
      <w:r w:rsidRPr="00AC33EC">
        <w:t>Przewidywana łączna ilość pojazdów poruszających się po terenie inwestycji wynosi 1</w:t>
      </w:r>
      <w:r w:rsidR="00FB2446">
        <w:t>00</w:t>
      </w:r>
      <w:r w:rsidRPr="00AC33EC">
        <w:t xml:space="preserve"> na dobę.</w:t>
      </w:r>
      <w:r w:rsidR="00FB2446">
        <w:t xml:space="preserve"> </w:t>
      </w:r>
    </w:p>
    <w:p w14:paraId="7FAC71C0" w14:textId="140183A2" w:rsidR="00AC33EC" w:rsidRDefault="003C7BC7" w:rsidP="005B7B2F">
      <w:r>
        <w:t>W</w:t>
      </w:r>
      <w:r w:rsidR="00AC33EC" w:rsidRPr="00AC33EC">
        <w:t xml:space="preserve">jazd na teren stacji </w:t>
      </w:r>
      <w:r>
        <w:t xml:space="preserve">odbywał się będzie </w:t>
      </w:r>
      <w:r w:rsidR="00AC33EC" w:rsidRPr="00AC33EC">
        <w:t>o</w:t>
      </w:r>
      <w:r w:rsidR="005F28DC">
        <w:t>d</w:t>
      </w:r>
      <w:r w:rsidR="00AC33EC" w:rsidRPr="00AC33EC">
        <w:t xml:space="preserve"> strony </w:t>
      </w:r>
      <w:r w:rsidR="00285310">
        <w:t>wschodniej</w:t>
      </w:r>
      <w:r w:rsidR="00AC33EC" w:rsidRPr="00AC33EC">
        <w:t>.</w:t>
      </w:r>
    </w:p>
    <w:p w14:paraId="02B9106A" w14:textId="77777777" w:rsidR="002D7C61" w:rsidRPr="002D7C61" w:rsidRDefault="002D7C61" w:rsidP="002D7C61">
      <w:pPr>
        <w:rPr>
          <w:highlight w:val="yellow"/>
          <w:lang w:val="x-none" w:eastAsia="x-none"/>
        </w:rPr>
      </w:pPr>
    </w:p>
    <w:p w14:paraId="1594D368" w14:textId="64016374" w:rsidR="00AC33EC" w:rsidRPr="00AC33EC" w:rsidRDefault="00AC33EC" w:rsidP="005B7B2F">
      <w:pPr>
        <w:rPr>
          <w:b/>
        </w:rPr>
      </w:pPr>
      <w:r w:rsidRPr="00AC33EC">
        <w:rPr>
          <w:b/>
        </w:rPr>
        <w:t xml:space="preserve">Emitor liniowy T-1 </w:t>
      </w:r>
      <w:r w:rsidRPr="00AC33EC">
        <w:t>(pojazdy w ilości 1</w:t>
      </w:r>
      <w:r w:rsidR="00FB2446">
        <w:t>00</w:t>
      </w:r>
      <w:r w:rsidRPr="00AC33EC">
        <w:t xml:space="preserve"> szt./dobę):</w:t>
      </w:r>
    </w:p>
    <w:p w14:paraId="097EEB9D" w14:textId="77777777" w:rsidR="00AC33EC" w:rsidRPr="00AC33EC" w:rsidRDefault="00AC33EC" w:rsidP="00AC33EC">
      <w:pPr>
        <w:spacing w:after="0" w:line="360" w:lineRule="auto"/>
        <w:rPr>
          <w:szCs w:val="24"/>
        </w:rPr>
      </w:pPr>
      <w:bookmarkStart w:id="115" w:name="_Hlk526687948"/>
      <w:r w:rsidRPr="00AC33EC">
        <w:rPr>
          <w:szCs w:val="24"/>
        </w:rPr>
        <w:t>W obliczeniach założono:</w:t>
      </w:r>
    </w:p>
    <w:p w14:paraId="6521ADAA" w14:textId="4EAA138A" w:rsidR="00AC33EC" w:rsidRPr="00AC33EC" w:rsidRDefault="00AC33EC" w:rsidP="00AD2CD6">
      <w:pPr>
        <w:widowControl w:val="0"/>
        <w:numPr>
          <w:ilvl w:val="0"/>
          <w:numId w:val="78"/>
        </w:numPr>
        <w:adjustRightInd w:val="0"/>
        <w:spacing w:after="0" w:line="360" w:lineRule="auto"/>
        <w:jc w:val="left"/>
        <w:textAlignment w:val="baseline"/>
        <w:rPr>
          <w:szCs w:val="24"/>
        </w:rPr>
      </w:pPr>
      <w:r w:rsidRPr="00AC33EC">
        <w:rPr>
          <w:szCs w:val="24"/>
        </w:rPr>
        <w:t>pojazdy osobowe tankujące paliwa płynne (7</w:t>
      </w:r>
      <w:r w:rsidR="00FB2446">
        <w:rPr>
          <w:szCs w:val="24"/>
        </w:rPr>
        <w:t>0</w:t>
      </w:r>
      <w:r w:rsidRPr="00AC33EC">
        <w:rPr>
          <w:szCs w:val="24"/>
        </w:rPr>
        <w:t xml:space="preserve"> szt.)</w:t>
      </w:r>
    </w:p>
    <w:p w14:paraId="58104579" w14:textId="6F8748CF" w:rsidR="00AC33EC" w:rsidRPr="00AC33EC" w:rsidRDefault="00AC33EC" w:rsidP="00AD2CD6">
      <w:pPr>
        <w:widowControl w:val="0"/>
        <w:numPr>
          <w:ilvl w:val="0"/>
          <w:numId w:val="78"/>
        </w:numPr>
        <w:adjustRightInd w:val="0"/>
        <w:spacing w:after="0" w:line="360" w:lineRule="auto"/>
        <w:jc w:val="left"/>
        <w:textAlignment w:val="baseline"/>
        <w:rPr>
          <w:szCs w:val="24"/>
        </w:rPr>
      </w:pPr>
      <w:r w:rsidRPr="00AC33EC">
        <w:rPr>
          <w:szCs w:val="24"/>
        </w:rPr>
        <w:t>pojazdy osobowe tankujące gaz LPG (2</w:t>
      </w:r>
      <w:r w:rsidR="00FB2446">
        <w:rPr>
          <w:szCs w:val="24"/>
        </w:rPr>
        <w:t>0</w:t>
      </w:r>
      <w:r w:rsidRPr="00AC33EC">
        <w:rPr>
          <w:szCs w:val="24"/>
        </w:rPr>
        <w:t xml:space="preserve"> szt.)</w:t>
      </w:r>
    </w:p>
    <w:p w14:paraId="31ECD9B4" w14:textId="15408DF0" w:rsidR="00AC33EC" w:rsidRPr="00AC33EC" w:rsidRDefault="00AC33EC" w:rsidP="00AD2CD6">
      <w:pPr>
        <w:widowControl w:val="0"/>
        <w:numPr>
          <w:ilvl w:val="0"/>
          <w:numId w:val="78"/>
        </w:numPr>
        <w:adjustRightInd w:val="0"/>
        <w:spacing w:after="0" w:line="360" w:lineRule="auto"/>
        <w:jc w:val="left"/>
        <w:textAlignment w:val="baseline"/>
        <w:rPr>
          <w:szCs w:val="24"/>
        </w:rPr>
      </w:pPr>
      <w:r w:rsidRPr="00AC33EC">
        <w:rPr>
          <w:szCs w:val="24"/>
        </w:rPr>
        <w:t>pojazdy ciężarowe tankujące paliwa płynne</w:t>
      </w:r>
      <w:r w:rsidR="00FB2446">
        <w:rPr>
          <w:szCs w:val="24"/>
        </w:rPr>
        <w:t xml:space="preserve"> w tym</w:t>
      </w:r>
      <w:r w:rsidRPr="00AC33EC">
        <w:rPr>
          <w:szCs w:val="24"/>
        </w:rPr>
        <w:t xml:space="preserve"> </w:t>
      </w:r>
      <w:r w:rsidR="00FB2446" w:rsidRPr="00AC33EC">
        <w:rPr>
          <w:szCs w:val="24"/>
        </w:rPr>
        <w:t xml:space="preserve">pojazdy ciężarowe z dostawą paliw </w:t>
      </w:r>
      <w:r w:rsidRPr="00AC33EC">
        <w:rPr>
          <w:szCs w:val="24"/>
        </w:rPr>
        <w:t>(10 szt.)</w:t>
      </w:r>
    </w:p>
    <w:p w14:paraId="51ACCF75" w14:textId="61BEB70B" w:rsidR="00684452" w:rsidRDefault="00AC33EC" w:rsidP="00491863">
      <w:pPr>
        <w:widowControl w:val="0"/>
        <w:autoSpaceDE w:val="0"/>
        <w:autoSpaceDN w:val="0"/>
        <w:adjustRightInd w:val="0"/>
        <w:spacing w:after="0" w:line="240" w:lineRule="auto"/>
        <w:ind w:left="15"/>
        <w:jc w:val="center"/>
        <w:rPr>
          <w:b/>
          <w:bCs/>
          <w:color w:val="000000"/>
          <w:szCs w:val="24"/>
          <w:lang w:val="x-none"/>
        </w:rPr>
      </w:pPr>
      <w:r w:rsidRPr="00AC33EC">
        <w:rPr>
          <w:b/>
          <w:bCs/>
          <w:color w:val="000000"/>
          <w:szCs w:val="24"/>
          <w:lang w:val="x-none"/>
        </w:rPr>
        <w:t>Jednostkowe wielkości emisji z pojazdów g/km (wskaźniki emisji)</w:t>
      </w:r>
    </w:p>
    <w:p w14:paraId="5CD484EC" w14:textId="77777777" w:rsidR="00FB2446" w:rsidRPr="00AC33EC" w:rsidRDefault="00FB2446" w:rsidP="002D7C61">
      <w:pPr>
        <w:widowControl w:val="0"/>
        <w:autoSpaceDE w:val="0"/>
        <w:autoSpaceDN w:val="0"/>
        <w:adjustRightInd w:val="0"/>
        <w:spacing w:after="0" w:line="240" w:lineRule="auto"/>
        <w:rPr>
          <w:b/>
          <w:bCs/>
          <w:color w:val="000000"/>
          <w:szCs w:val="24"/>
          <w:lang w:val="x-none"/>
        </w:rPr>
      </w:pPr>
    </w:p>
    <w:p w14:paraId="096533D0" w14:textId="77777777" w:rsidR="00AC33EC" w:rsidRPr="00AC33EC" w:rsidRDefault="00AC33EC" w:rsidP="003C7BC7">
      <w:pPr>
        <w:widowControl w:val="0"/>
        <w:autoSpaceDE w:val="0"/>
        <w:autoSpaceDN w:val="0"/>
        <w:adjustRightInd w:val="0"/>
        <w:spacing w:after="0" w:line="240" w:lineRule="auto"/>
        <w:rPr>
          <w:b/>
          <w:bCs/>
          <w:color w:val="000000"/>
          <w:szCs w:val="24"/>
          <w:lang w:val="x-none"/>
        </w:rPr>
      </w:pPr>
    </w:p>
    <w:tbl>
      <w:tblPr>
        <w:tblW w:w="4800" w:type="pct"/>
        <w:tblInd w:w="7" w:type="dxa"/>
        <w:tblBorders>
          <w:top w:val="single" w:sz="2" w:space="0" w:color="auto"/>
          <w:left w:val="single" w:sz="2" w:space="0" w:color="auto"/>
          <w:bottom w:val="single" w:sz="2" w:space="0" w:color="auto"/>
          <w:right w:val="single" w:sz="2" w:space="0" w:color="auto"/>
        </w:tblBorders>
        <w:tblLayout w:type="fixed"/>
        <w:tblCellMar>
          <w:top w:w="30" w:type="dxa"/>
          <w:left w:w="30" w:type="dxa"/>
          <w:bottom w:w="30" w:type="dxa"/>
          <w:right w:w="30" w:type="dxa"/>
        </w:tblCellMar>
        <w:tblLook w:val="0000" w:firstRow="0" w:lastRow="0" w:firstColumn="0" w:lastColumn="0" w:noHBand="0" w:noVBand="0"/>
      </w:tblPr>
      <w:tblGrid>
        <w:gridCol w:w="1630"/>
        <w:gridCol w:w="544"/>
        <w:gridCol w:w="815"/>
        <w:gridCol w:w="815"/>
        <w:gridCol w:w="815"/>
        <w:gridCol w:w="815"/>
        <w:gridCol w:w="815"/>
        <w:gridCol w:w="815"/>
        <w:gridCol w:w="815"/>
        <w:gridCol w:w="815"/>
      </w:tblGrid>
      <w:tr w:rsidR="00AC33EC" w:rsidRPr="00AC33EC" w14:paraId="485BCC73" w14:textId="77777777" w:rsidTr="00AC33EC">
        <w:tc>
          <w:tcPr>
            <w:tcW w:w="900" w:type="pct"/>
            <w:tcBorders>
              <w:top w:val="single" w:sz="6" w:space="0" w:color="auto"/>
              <w:left w:val="single" w:sz="6" w:space="0" w:color="auto"/>
              <w:bottom w:val="nil"/>
              <w:right w:val="nil"/>
            </w:tcBorders>
          </w:tcPr>
          <w:p w14:paraId="0A815D80" w14:textId="77777777" w:rsidR="00AC33EC" w:rsidRPr="00AC33EC" w:rsidRDefault="00AC33EC" w:rsidP="00AC33EC">
            <w:pPr>
              <w:widowControl w:val="0"/>
              <w:autoSpaceDE w:val="0"/>
              <w:autoSpaceDN w:val="0"/>
              <w:adjustRightInd w:val="0"/>
              <w:spacing w:after="0" w:line="240" w:lineRule="auto"/>
              <w:ind w:left="15"/>
              <w:jc w:val="center"/>
              <w:rPr>
                <w:sz w:val="20"/>
                <w:szCs w:val="20"/>
                <w:lang w:val="x-none"/>
              </w:rPr>
            </w:pPr>
            <w:r w:rsidRPr="00AC33EC">
              <w:rPr>
                <w:sz w:val="20"/>
                <w:szCs w:val="20"/>
                <w:lang w:val="x-none"/>
              </w:rPr>
              <w:t>Grupa pojazdów</w:t>
            </w:r>
          </w:p>
        </w:tc>
        <w:tc>
          <w:tcPr>
            <w:tcW w:w="300" w:type="pct"/>
            <w:tcBorders>
              <w:top w:val="single" w:sz="6" w:space="0" w:color="auto"/>
              <w:left w:val="single" w:sz="2" w:space="0" w:color="auto"/>
              <w:bottom w:val="nil"/>
              <w:right w:val="nil"/>
            </w:tcBorders>
          </w:tcPr>
          <w:p w14:paraId="1FECAE0D" w14:textId="77777777" w:rsidR="00AC33EC" w:rsidRPr="00AC33EC" w:rsidRDefault="00AC33EC" w:rsidP="00AC33EC">
            <w:pPr>
              <w:widowControl w:val="0"/>
              <w:autoSpaceDE w:val="0"/>
              <w:autoSpaceDN w:val="0"/>
              <w:adjustRightInd w:val="0"/>
              <w:spacing w:after="0" w:line="240" w:lineRule="auto"/>
              <w:ind w:left="15"/>
              <w:jc w:val="center"/>
              <w:rPr>
                <w:sz w:val="20"/>
                <w:szCs w:val="20"/>
                <w:lang w:val="x-none"/>
              </w:rPr>
            </w:pPr>
            <w:r w:rsidRPr="00AC33EC">
              <w:rPr>
                <w:sz w:val="20"/>
                <w:szCs w:val="20"/>
                <w:lang w:val="x-none"/>
              </w:rPr>
              <w:t>Prędk. km/h</w:t>
            </w:r>
          </w:p>
        </w:tc>
        <w:tc>
          <w:tcPr>
            <w:tcW w:w="450" w:type="pct"/>
            <w:tcBorders>
              <w:top w:val="single" w:sz="6" w:space="0" w:color="auto"/>
              <w:left w:val="single" w:sz="2" w:space="0" w:color="auto"/>
              <w:bottom w:val="nil"/>
              <w:right w:val="nil"/>
            </w:tcBorders>
          </w:tcPr>
          <w:p w14:paraId="55DDE530" w14:textId="77777777" w:rsidR="00AC33EC" w:rsidRPr="00AC33EC" w:rsidRDefault="00AC33EC" w:rsidP="00AC33EC">
            <w:pPr>
              <w:widowControl w:val="0"/>
              <w:autoSpaceDE w:val="0"/>
              <w:autoSpaceDN w:val="0"/>
              <w:adjustRightInd w:val="0"/>
              <w:spacing w:after="0" w:line="240" w:lineRule="auto"/>
              <w:ind w:left="15"/>
              <w:jc w:val="center"/>
              <w:rPr>
                <w:sz w:val="20"/>
                <w:szCs w:val="20"/>
                <w:lang w:val="x-none"/>
              </w:rPr>
            </w:pPr>
            <w:r w:rsidRPr="00AC33EC">
              <w:rPr>
                <w:sz w:val="20"/>
                <w:szCs w:val="20"/>
                <w:lang w:val="x-none"/>
              </w:rPr>
              <w:t>CO</w:t>
            </w:r>
          </w:p>
        </w:tc>
        <w:tc>
          <w:tcPr>
            <w:tcW w:w="450" w:type="pct"/>
            <w:tcBorders>
              <w:top w:val="single" w:sz="6" w:space="0" w:color="auto"/>
              <w:left w:val="single" w:sz="2" w:space="0" w:color="auto"/>
              <w:bottom w:val="nil"/>
              <w:right w:val="nil"/>
            </w:tcBorders>
          </w:tcPr>
          <w:p w14:paraId="3CAE52AE" w14:textId="77777777" w:rsidR="00AC33EC" w:rsidRPr="00AC33EC" w:rsidRDefault="00AC33EC" w:rsidP="00AC33EC">
            <w:pPr>
              <w:widowControl w:val="0"/>
              <w:autoSpaceDE w:val="0"/>
              <w:autoSpaceDN w:val="0"/>
              <w:adjustRightInd w:val="0"/>
              <w:spacing w:after="0" w:line="240" w:lineRule="auto"/>
              <w:ind w:left="15"/>
              <w:jc w:val="center"/>
              <w:rPr>
                <w:position w:val="-2"/>
                <w:sz w:val="20"/>
                <w:szCs w:val="20"/>
                <w:lang w:val="x-none"/>
              </w:rPr>
            </w:pPr>
            <w:r w:rsidRPr="00AC33EC">
              <w:rPr>
                <w:sz w:val="20"/>
                <w:szCs w:val="20"/>
                <w:lang w:val="x-none"/>
              </w:rPr>
              <w:t>C</w:t>
            </w:r>
            <w:r w:rsidRPr="00AC33EC">
              <w:rPr>
                <w:position w:val="-2"/>
                <w:sz w:val="20"/>
                <w:szCs w:val="20"/>
                <w:lang w:val="x-none"/>
              </w:rPr>
              <w:t>6</w:t>
            </w:r>
            <w:r w:rsidRPr="00AC33EC">
              <w:rPr>
                <w:sz w:val="20"/>
                <w:szCs w:val="20"/>
                <w:lang w:val="x-none"/>
              </w:rPr>
              <w:t>H</w:t>
            </w:r>
            <w:r w:rsidRPr="00AC33EC">
              <w:rPr>
                <w:position w:val="-2"/>
                <w:sz w:val="20"/>
                <w:szCs w:val="20"/>
                <w:lang w:val="x-none"/>
              </w:rPr>
              <w:t>6</w:t>
            </w:r>
          </w:p>
        </w:tc>
        <w:tc>
          <w:tcPr>
            <w:tcW w:w="450" w:type="pct"/>
            <w:tcBorders>
              <w:top w:val="single" w:sz="6" w:space="0" w:color="auto"/>
              <w:left w:val="single" w:sz="2" w:space="0" w:color="auto"/>
              <w:bottom w:val="nil"/>
              <w:right w:val="nil"/>
            </w:tcBorders>
          </w:tcPr>
          <w:p w14:paraId="06A6BACD" w14:textId="77777777" w:rsidR="00AC33EC" w:rsidRPr="00AC33EC" w:rsidRDefault="00AC33EC" w:rsidP="00AC33EC">
            <w:pPr>
              <w:widowControl w:val="0"/>
              <w:autoSpaceDE w:val="0"/>
              <w:autoSpaceDN w:val="0"/>
              <w:adjustRightInd w:val="0"/>
              <w:spacing w:after="0" w:line="240" w:lineRule="auto"/>
              <w:ind w:left="15"/>
              <w:jc w:val="center"/>
              <w:rPr>
                <w:sz w:val="20"/>
                <w:szCs w:val="20"/>
                <w:lang w:val="x-none"/>
              </w:rPr>
            </w:pPr>
            <w:r w:rsidRPr="00AC33EC">
              <w:rPr>
                <w:sz w:val="20"/>
                <w:szCs w:val="20"/>
                <w:lang w:val="x-none"/>
              </w:rPr>
              <w:t>HC</w:t>
            </w:r>
          </w:p>
        </w:tc>
        <w:tc>
          <w:tcPr>
            <w:tcW w:w="450" w:type="pct"/>
            <w:tcBorders>
              <w:top w:val="single" w:sz="6" w:space="0" w:color="auto"/>
              <w:left w:val="single" w:sz="2" w:space="0" w:color="auto"/>
              <w:bottom w:val="nil"/>
              <w:right w:val="nil"/>
            </w:tcBorders>
          </w:tcPr>
          <w:p w14:paraId="4558F8EE" w14:textId="77777777" w:rsidR="00AC33EC" w:rsidRPr="00AC33EC" w:rsidRDefault="00AC33EC" w:rsidP="00AC33EC">
            <w:pPr>
              <w:widowControl w:val="0"/>
              <w:autoSpaceDE w:val="0"/>
              <w:autoSpaceDN w:val="0"/>
              <w:adjustRightInd w:val="0"/>
              <w:spacing w:after="0" w:line="240" w:lineRule="auto"/>
              <w:ind w:left="15"/>
              <w:jc w:val="center"/>
              <w:rPr>
                <w:sz w:val="20"/>
                <w:szCs w:val="20"/>
                <w:lang w:val="x-none"/>
              </w:rPr>
            </w:pPr>
            <w:r w:rsidRPr="00AC33EC">
              <w:rPr>
                <w:sz w:val="20"/>
                <w:szCs w:val="20"/>
                <w:lang w:val="x-none"/>
              </w:rPr>
              <w:t>HC al.</w:t>
            </w:r>
          </w:p>
        </w:tc>
        <w:tc>
          <w:tcPr>
            <w:tcW w:w="450" w:type="pct"/>
            <w:tcBorders>
              <w:top w:val="single" w:sz="6" w:space="0" w:color="auto"/>
              <w:left w:val="single" w:sz="2" w:space="0" w:color="auto"/>
              <w:bottom w:val="nil"/>
              <w:right w:val="nil"/>
            </w:tcBorders>
          </w:tcPr>
          <w:p w14:paraId="01528D9E" w14:textId="77777777" w:rsidR="00AC33EC" w:rsidRPr="00AC33EC" w:rsidRDefault="00AC33EC" w:rsidP="00AC33EC">
            <w:pPr>
              <w:widowControl w:val="0"/>
              <w:autoSpaceDE w:val="0"/>
              <w:autoSpaceDN w:val="0"/>
              <w:adjustRightInd w:val="0"/>
              <w:spacing w:after="0" w:line="240" w:lineRule="auto"/>
              <w:ind w:left="15"/>
              <w:jc w:val="center"/>
              <w:rPr>
                <w:sz w:val="20"/>
                <w:szCs w:val="20"/>
                <w:lang w:val="x-none"/>
              </w:rPr>
            </w:pPr>
            <w:r w:rsidRPr="00AC33EC">
              <w:rPr>
                <w:sz w:val="20"/>
                <w:szCs w:val="20"/>
                <w:lang w:val="x-none"/>
              </w:rPr>
              <w:t>HC ar.</w:t>
            </w:r>
          </w:p>
        </w:tc>
        <w:tc>
          <w:tcPr>
            <w:tcW w:w="450" w:type="pct"/>
            <w:tcBorders>
              <w:top w:val="single" w:sz="6" w:space="0" w:color="auto"/>
              <w:left w:val="single" w:sz="2" w:space="0" w:color="auto"/>
              <w:bottom w:val="nil"/>
              <w:right w:val="nil"/>
            </w:tcBorders>
          </w:tcPr>
          <w:p w14:paraId="570FA0FE" w14:textId="77777777" w:rsidR="00AC33EC" w:rsidRPr="00AC33EC" w:rsidRDefault="00AC33EC" w:rsidP="00AC33EC">
            <w:pPr>
              <w:widowControl w:val="0"/>
              <w:autoSpaceDE w:val="0"/>
              <w:autoSpaceDN w:val="0"/>
              <w:adjustRightInd w:val="0"/>
              <w:spacing w:after="0" w:line="240" w:lineRule="auto"/>
              <w:ind w:left="15"/>
              <w:jc w:val="center"/>
              <w:rPr>
                <w:position w:val="-2"/>
                <w:sz w:val="20"/>
                <w:szCs w:val="20"/>
                <w:lang w:val="x-none"/>
              </w:rPr>
            </w:pPr>
            <w:r w:rsidRPr="00AC33EC">
              <w:rPr>
                <w:sz w:val="20"/>
                <w:szCs w:val="20"/>
                <w:lang w:val="x-none"/>
              </w:rPr>
              <w:t>NO</w:t>
            </w:r>
            <w:r w:rsidRPr="00AC33EC">
              <w:rPr>
                <w:position w:val="-2"/>
                <w:sz w:val="20"/>
                <w:szCs w:val="20"/>
                <w:lang w:val="x-none"/>
              </w:rPr>
              <w:t>x</w:t>
            </w:r>
          </w:p>
        </w:tc>
        <w:tc>
          <w:tcPr>
            <w:tcW w:w="450" w:type="pct"/>
            <w:tcBorders>
              <w:top w:val="single" w:sz="6" w:space="0" w:color="auto"/>
              <w:left w:val="single" w:sz="2" w:space="0" w:color="auto"/>
              <w:bottom w:val="nil"/>
              <w:right w:val="nil"/>
            </w:tcBorders>
          </w:tcPr>
          <w:p w14:paraId="0DA00BC4" w14:textId="77777777" w:rsidR="00AC33EC" w:rsidRPr="00AC33EC" w:rsidRDefault="00AC33EC" w:rsidP="00AC33EC">
            <w:pPr>
              <w:widowControl w:val="0"/>
              <w:autoSpaceDE w:val="0"/>
              <w:autoSpaceDN w:val="0"/>
              <w:adjustRightInd w:val="0"/>
              <w:spacing w:after="0" w:line="240" w:lineRule="auto"/>
              <w:ind w:left="15"/>
              <w:jc w:val="center"/>
              <w:rPr>
                <w:sz w:val="20"/>
                <w:szCs w:val="20"/>
                <w:lang w:val="x-none"/>
              </w:rPr>
            </w:pPr>
            <w:r w:rsidRPr="00AC33EC">
              <w:rPr>
                <w:sz w:val="20"/>
                <w:szCs w:val="20"/>
                <w:lang w:val="x-none"/>
              </w:rPr>
              <w:t>TSP</w:t>
            </w:r>
          </w:p>
        </w:tc>
        <w:tc>
          <w:tcPr>
            <w:tcW w:w="450" w:type="pct"/>
            <w:tcBorders>
              <w:top w:val="single" w:sz="6" w:space="0" w:color="auto"/>
              <w:left w:val="single" w:sz="2" w:space="0" w:color="auto"/>
              <w:bottom w:val="nil"/>
              <w:right w:val="single" w:sz="6" w:space="0" w:color="auto"/>
            </w:tcBorders>
          </w:tcPr>
          <w:p w14:paraId="4FF014D3" w14:textId="77777777" w:rsidR="00AC33EC" w:rsidRPr="00AC33EC" w:rsidRDefault="00AC33EC" w:rsidP="00AC33EC">
            <w:pPr>
              <w:widowControl w:val="0"/>
              <w:autoSpaceDE w:val="0"/>
              <w:autoSpaceDN w:val="0"/>
              <w:adjustRightInd w:val="0"/>
              <w:spacing w:after="0" w:line="240" w:lineRule="auto"/>
              <w:ind w:left="15"/>
              <w:jc w:val="center"/>
              <w:rPr>
                <w:position w:val="-2"/>
                <w:sz w:val="20"/>
                <w:szCs w:val="20"/>
                <w:lang w:val="x-none"/>
              </w:rPr>
            </w:pPr>
            <w:r w:rsidRPr="00AC33EC">
              <w:rPr>
                <w:sz w:val="20"/>
                <w:szCs w:val="20"/>
                <w:lang w:val="x-none"/>
              </w:rPr>
              <w:t>SO</w:t>
            </w:r>
            <w:r w:rsidRPr="00AC33EC">
              <w:rPr>
                <w:position w:val="-2"/>
                <w:sz w:val="20"/>
                <w:szCs w:val="20"/>
                <w:lang w:val="x-none"/>
              </w:rPr>
              <w:t>x</w:t>
            </w:r>
          </w:p>
        </w:tc>
      </w:tr>
      <w:tr w:rsidR="00AC33EC" w:rsidRPr="00AC33EC" w14:paraId="0FE87425" w14:textId="77777777" w:rsidTr="00AC33EC">
        <w:tc>
          <w:tcPr>
            <w:tcW w:w="2070" w:type="dxa"/>
            <w:tcBorders>
              <w:top w:val="single" w:sz="2" w:space="0" w:color="auto"/>
              <w:left w:val="single" w:sz="6" w:space="0" w:color="auto"/>
              <w:bottom w:val="nil"/>
              <w:right w:val="nil"/>
            </w:tcBorders>
          </w:tcPr>
          <w:p w14:paraId="04BF43E7" w14:textId="77777777" w:rsidR="00AC33EC" w:rsidRPr="00AC33EC" w:rsidRDefault="00AC33EC" w:rsidP="00AC33EC">
            <w:pPr>
              <w:widowControl w:val="0"/>
              <w:autoSpaceDE w:val="0"/>
              <w:autoSpaceDN w:val="0"/>
              <w:adjustRightInd w:val="0"/>
              <w:spacing w:after="0" w:line="240" w:lineRule="auto"/>
              <w:ind w:left="15"/>
              <w:rPr>
                <w:sz w:val="20"/>
                <w:szCs w:val="20"/>
                <w:lang w:val="x-none"/>
              </w:rPr>
            </w:pPr>
            <w:r w:rsidRPr="00AC33EC">
              <w:rPr>
                <w:sz w:val="20"/>
                <w:szCs w:val="20"/>
                <w:lang w:val="x-none"/>
              </w:rPr>
              <w:t>samochody osobowe</w:t>
            </w:r>
          </w:p>
        </w:tc>
        <w:tc>
          <w:tcPr>
            <w:tcW w:w="690" w:type="dxa"/>
            <w:tcBorders>
              <w:top w:val="single" w:sz="2" w:space="0" w:color="auto"/>
              <w:left w:val="single" w:sz="2" w:space="0" w:color="auto"/>
              <w:bottom w:val="nil"/>
              <w:right w:val="nil"/>
            </w:tcBorders>
          </w:tcPr>
          <w:p w14:paraId="389CAC84" w14:textId="77777777" w:rsidR="00AC33EC" w:rsidRPr="00AC33EC" w:rsidRDefault="00AC33EC" w:rsidP="00AC33EC">
            <w:pPr>
              <w:widowControl w:val="0"/>
              <w:autoSpaceDE w:val="0"/>
              <w:autoSpaceDN w:val="0"/>
              <w:adjustRightInd w:val="0"/>
              <w:spacing w:after="0" w:line="240" w:lineRule="auto"/>
              <w:ind w:left="15"/>
              <w:rPr>
                <w:sz w:val="20"/>
                <w:szCs w:val="20"/>
                <w:lang w:val="x-none"/>
              </w:rPr>
            </w:pPr>
            <w:r w:rsidRPr="00AC33EC">
              <w:rPr>
                <w:sz w:val="20"/>
                <w:szCs w:val="20"/>
                <w:lang w:val="x-none"/>
              </w:rPr>
              <w:t xml:space="preserve">      20</w:t>
            </w:r>
          </w:p>
        </w:tc>
        <w:tc>
          <w:tcPr>
            <w:tcW w:w="1020" w:type="dxa"/>
            <w:tcBorders>
              <w:top w:val="single" w:sz="2" w:space="0" w:color="auto"/>
              <w:left w:val="single" w:sz="2" w:space="0" w:color="auto"/>
              <w:bottom w:val="nil"/>
              <w:right w:val="nil"/>
            </w:tcBorders>
          </w:tcPr>
          <w:p w14:paraId="6D93153F" w14:textId="77777777" w:rsidR="00AC33EC" w:rsidRPr="00AC33EC" w:rsidRDefault="00AC33EC" w:rsidP="00AC33EC">
            <w:pPr>
              <w:widowControl w:val="0"/>
              <w:autoSpaceDE w:val="0"/>
              <w:autoSpaceDN w:val="0"/>
              <w:adjustRightInd w:val="0"/>
              <w:spacing w:after="0" w:line="240" w:lineRule="auto"/>
              <w:ind w:left="15"/>
              <w:jc w:val="right"/>
              <w:rPr>
                <w:sz w:val="20"/>
                <w:szCs w:val="20"/>
                <w:lang w:val="x-none"/>
              </w:rPr>
            </w:pPr>
            <w:r w:rsidRPr="00AC33EC">
              <w:rPr>
                <w:sz w:val="20"/>
                <w:szCs w:val="20"/>
                <w:lang w:val="x-none"/>
              </w:rPr>
              <w:t xml:space="preserve">     5,7132 </w:t>
            </w:r>
          </w:p>
        </w:tc>
        <w:tc>
          <w:tcPr>
            <w:tcW w:w="1050" w:type="dxa"/>
            <w:tcBorders>
              <w:top w:val="single" w:sz="2" w:space="0" w:color="auto"/>
              <w:left w:val="single" w:sz="2" w:space="0" w:color="auto"/>
              <w:bottom w:val="nil"/>
              <w:right w:val="nil"/>
            </w:tcBorders>
          </w:tcPr>
          <w:p w14:paraId="3EA31529" w14:textId="77777777" w:rsidR="00AC33EC" w:rsidRPr="00AC33EC" w:rsidRDefault="00AC33EC" w:rsidP="00AC33EC">
            <w:pPr>
              <w:widowControl w:val="0"/>
              <w:autoSpaceDE w:val="0"/>
              <w:autoSpaceDN w:val="0"/>
              <w:adjustRightInd w:val="0"/>
              <w:spacing w:after="0" w:line="240" w:lineRule="auto"/>
              <w:ind w:left="15"/>
              <w:jc w:val="right"/>
              <w:rPr>
                <w:sz w:val="20"/>
                <w:szCs w:val="20"/>
                <w:lang w:val="x-none"/>
              </w:rPr>
            </w:pPr>
            <w:r w:rsidRPr="00AC33EC">
              <w:rPr>
                <w:sz w:val="20"/>
                <w:szCs w:val="20"/>
                <w:lang w:val="x-none"/>
              </w:rPr>
              <w:t xml:space="preserve">     0,0508 </w:t>
            </w:r>
          </w:p>
        </w:tc>
        <w:tc>
          <w:tcPr>
            <w:tcW w:w="1020" w:type="dxa"/>
            <w:tcBorders>
              <w:top w:val="single" w:sz="2" w:space="0" w:color="auto"/>
              <w:left w:val="single" w:sz="2" w:space="0" w:color="auto"/>
              <w:bottom w:val="nil"/>
              <w:right w:val="nil"/>
            </w:tcBorders>
          </w:tcPr>
          <w:p w14:paraId="116FA8BA" w14:textId="77777777" w:rsidR="00AC33EC" w:rsidRPr="00AC33EC" w:rsidRDefault="00AC33EC" w:rsidP="00AC33EC">
            <w:pPr>
              <w:widowControl w:val="0"/>
              <w:autoSpaceDE w:val="0"/>
              <w:autoSpaceDN w:val="0"/>
              <w:adjustRightInd w:val="0"/>
              <w:spacing w:after="0" w:line="240" w:lineRule="auto"/>
              <w:ind w:left="15"/>
              <w:jc w:val="right"/>
              <w:rPr>
                <w:sz w:val="20"/>
                <w:szCs w:val="20"/>
                <w:lang w:val="x-none"/>
              </w:rPr>
            </w:pPr>
            <w:r w:rsidRPr="00AC33EC">
              <w:rPr>
                <w:sz w:val="20"/>
                <w:szCs w:val="20"/>
                <w:lang w:val="x-none"/>
              </w:rPr>
              <w:t xml:space="preserve">     0,8806 </w:t>
            </w:r>
          </w:p>
        </w:tc>
        <w:tc>
          <w:tcPr>
            <w:tcW w:w="1020" w:type="dxa"/>
            <w:tcBorders>
              <w:top w:val="single" w:sz="2" w:space="0" w:color="auto"/>
              <w:left w:val="single" w:sz="2" w:space="0" w:color="auto"/>
              <w:bottom w:val="nil"/>
              <w:right w:val="nil"/>
            </w:tcBorders>
          </w:tcPr>
          <w:p w14:paraId="03A8B174" w14:textId="77777777" w:rsidR="00AC33EC" w:rsidRPr="00AC33EC" w:rsidRDefault="00AC33EC" w:rsidP="00AC33EC">
            <w:pPr>
              <w:widowControl w:val="0"/>
              <w:autoSpaceDE w:val="0"/>
              <w:autoSpaceDN w:val="0"/>
              <w:adjustRightInd w:val="0"/>
              <w:spacing w:after="0" w:line="240" w:lineRule="auto"/>
              <w:ind w:left="15"/>
              <w:jc w:val="right"/>
              <w:rPr>
                <w:sz w:val="20"/>
                <w:szCs w:val="20"/>
                <w:lang w:val="x-none"/>
              </w:rPr>
            </w:pPr>
            <w:r w:rsidRPr="00AC33EC">
              <w:rPr>
                <w:sz w:val="20"/>
                <w:szCs w:val="20"/>
                <w:lang w:val="x-none"/>
              </w:rPr>
              <w:t xml:space="preserve">     0,6164 </w:t>
            </w:r>
          </w:p>
        </w:tc>
        <w:tc>
          <w:tcPr>
            <w:tcW w:w="1050" w:type="dxa"/>
            <w:tcBorders>
              <w:top w:val="single" w:sz="2" w:space="0" w:color="auto"/>
              <w:left w:val="single" w:sz="2" w:space="0" w:color="auto"/>
              <w:bottom w:val="nil"/>
              <w:right w:val="nil"/>
            </w:tcBorders>
          </w:tcPr>
          <w:p w14:paraId="79AC665C" w14:textId="77777777" w:rsidR="00AC33EC" w:rsidRPr="00AC33EC" w:rsidRDefault="00AC33EC" w:rsidP="00AC33EC">
            <w:pPr>
              <w:widowControl w:val="0"/>
              <w:autoSpaceDE w:val="0"/>
              <w:autoSpaceDN w:val="0"/>
              <w:adjustRightInd w:val="0"/>
              <w:spacing w:after="0" w:line="240" w:lineRule="auto"/>
              <w:ind w:left="15"/>
              <w:jc w:val="right"/>
              <w:rPr>
                <w:sz w:val="20"/>
                <w:szCs w:val="20"/>
                <w:lang w:val="x-none"/>
              </w:rPr>
            </w:pPr>
            <w:r w:rsidRPr="00AC33EC">
              <w:rPr>
                <w:sz w:val="20"/>
                <w:szCs w:val="20"/>
                <w:lang w:val="x-none"/>
              </w:rPr>
              <w:t xml:space="preserve">     0,1849 </w:t>
            </w:r>
          </w:p>
        </w:tc>
        <w:tc>
          <w:tcPr>
            <w:tcW w:w="1020" w:type="dxa"/>
            <w:tcBorders>
              <w:top w:val="single" w:sz="2" w:space="0" w:color="auto"/>
              <w:left w:val="single" w:sz="2" w:space="0" w:color="auto"/>
              <w:bottom w:val="nil"/>
              <w:right w:val="nil"/>
            </w:tcBorders>
          </w:tcPr>
          <w:p w14:paraId="65DFD29A" w14:textId="77777777" w:rsidR="00AC33EC" w:rsidRPr="00AC33EC" w:rsidRDefault="00AC33EC" w:rsidP="00AC33EC">
            <w:pPr>
              <w:widowControl w:val="0"/>
              <w:autoSpaceDE w:val="0"/>
              <w:autoSpaceDN w:val="0"/>
              <w:adjustRightInd w:val="0"/>
              <w:spacing w:after="0" w:line="240" w:lineRule="auto"/>
              <w:ind w:left="15"/>
              <w:jc w:val="right"/>
              <w:rPr>
                <w:sz w:val="20"/>
                <w:szCs w:val="20"/>
                <w:lang w:val="x-none"/>
              </w:rPr>
            </w:pPr>
            <w:r w:rsidRPr="00AC33EC">
              <w:rPr>
                <w:sz w:val="20"/>
                <w:szCs w:val="20"/>
                <w:lang w:val="x-none"/>
              </w:rPr>
              <w:t xml:space="preserve">     0,7037 </w:t>
            </w:r>
          </w:p>
        </w:tc>
        <w:tc>
          <w:tcPr>
            <w:tcW w:w="1020" w:type="dxa"/>
            <w:tcBorders>
              <w:top w:val="single" w:sz="2" w:space="0" w:color="auto"/>
              <w:left w:val="single" w:sz="2" w:space="0" w:color="auto"/>
              <w:bottom w:val="nil"/>
              <w:right w:val="nil"/>
            </w:tcBorders>
          </w:tcPr>
          <w:p w14:paraId="569F4F76" w14:textId="77777777" w:rsidR="00AC33EC" w:rsidRPr="00AC33EC" w:rsidRDefault="00AC33EC" w:rsidP="00AC33EC">
            <w:pPr>
              <w:widowControl w:val="0"/>
              <w:autoSpaceDE w:val="0"/>
              <w:autoSpaceDN w:val="0"/>
              <w:adjustRightInd w:val="0"/>
              <w:spacing w:after="0" w:line="240" w:lineRule="auto"/>
              <w:ind w:left="15"/>
              <w:jc w:val="right"/>
              <w:rPr>
                <w:sz w:val="20"/>
                <w:szCs w:val="20"/>
                <w:lang w:val="x-none"/>
              </w:rPr>
            </w:pPr>
            <w:r w:rsidRPr="00AC33EC">
              <w:rPr>
                <w:sz w:val="20"/>
                <w:szCs w:val="20"/>
                <w:lang w:val="x-none"/>
              </w:rPr>
              <w:t xml:space="preserve">     0,0156 </w:t>
            </w:r>
          </w:p>
        </w:tc>
        <w:tc>
          <w:tcPr>
            <w:tcW w:w="1020" w:type="dxa"/>
            <w:tcBorders>
              <w:top w:val="single" w:sz="2" w:space="0" w:color="auto"/>
              <w:left w:val="single" w:sz="2" w:space="0" w:color="auto"/>
              <w:bottom w:val="nil"/>
              <w:right w:val="single" w:sz="6" w:space="0" w:color="auto"/>
            </w:tcBorders>
          </w:tcPr>
          <w:p w14:paraId="38B842D3" w14:textId="77777777" w:rsidR="00AC33EC" w:rsidRPr="00AC33EC" w:rsidRDefault="00AC33EC" w:rsidP="00AC33EC">
            <w:pPr>
              <w:widowControl w:val="0"/>
              <w:autoSpaceDE w:val="0"/>
              <w:autoSpaceDN w:val="0"/>
              <w:adjustRightInd w:val="0"/>
              <w:spacing w:after="0" w:line="240" w:lineRule="auto"/>
              <w:ind w:left="15"/>
              <w:jc w:val="right"/>
              <w:rPr>
                <w:sz w:val="20"/>
                <w:szCs w:val="20"/>
                <w:lang w:val="x-none"/>
              </w:rPr>
            </w:pPr>
            <w:r w:rsidRPr="00AC33EC">
              <w:rPr>
                <w:sz w:val="20"/>
                <w:szCs w:val="20"/>
                <w:lang w:val="x-none"/>
              </w:rPr>
              <w:t xml:space="preserve">     0,0545 </w:t>
            </w:r>
          </w:p>
        </w:tc>
      </w:tr>
      <w:tr w:rsidR="00AC33EC" w:rsidRPr="00AC33EC" w14:paraId="5011568A" w14:textId="77777777" w:rsidTr="00AC33EC">
        <w:tc>
          <w:tcPr>
            <w:tcW w:w="2070" w:type="dxa"/>
            <w:tcBorders>
              <w:top w:val="nil"/>
              <w:left w:val="single" w:sz="6" w:space="0" w:color="auto"/>
              <w:bottom w:val="single" w:sz="6" w:space="0" w:color="auto"/>
              <w:right w:val="nil"/>
            </w:tcBorders>
          </w:tcPr>
          <w:p w14:paraId="63BC5A99" w14:textId="77777777" w:rsidR="00AC33EC" w:rsidRPr="00AC33EC" w:rsidRDefault="00AC33EC" w:rsidP="00AC33EC">
            <w:pPr>
              <w:widowControl w:val="0"/>
              <w:autoSpaceDE w:val="0"/>
              <w:autoSpaceDN w:val="0"/>
              <w:adjustRightInd w:val="0"/>
              <w:spacing w:after="0" w:line="240" w:lineRule="auto"/>
              <w:ind w:left="15"/>
              <w:rPr>
                <w:sz w:val="20"/>
                <w:szCs w:val="20"/>
                <w:lang w:val="x-none"/>
              </w:rPr>
            </w:pPr>
            <w:r w:rsidRPr="00AC33EC">
              <w:rPr>
                <w:sz w:val="20"/>
                <w:szCs w:val="20"/>
                <w:lang w:val="x-none"/>
              </w:rPr>
              <w:t>samochody ciężarowe</w:t>
            </w:r>
          </w:p>
        </w:tc>
        <w:tc>
          <w:tcPr>
            <w:tcW w:w="690" w:type="dxa"/>
            <w:tcBorders>
              <w:top w:val="nil"/>
              <w:left w:val="single" w:sz="2" w:space="0" w:color="auto"/>
              <w:bottom w:val="single" w:sz="6" w:space="0" w:color="auto"/>
              <w:right w:val="nil"/>
            </w:tcBorders>
          </w:tcPr>
          <w:p w14:paraId="4BEC9166" w14:textId="77777777" w:rsidR="00AC33EC" w:rsidRPr="00AC33EC" w:rsidRDefault="00AC33EC" w:rsidP="00AC33EC">
            <w:pPr>
              <w:widowControl w:val="0"/>
              <w:autoSpaceDE w:val="0"/>
              <w:autoSpaceDN w:val="0"/>
              <w:adjustRightInd w:val="0"/>
              <w:spacing w:after="0" w:line="240" w:lineRule="auto"/>
              <w:ind w:left="15"/>
              <w:rPr>
                <w:sz w:val="20"/>
                <w:szCs w:val="20"/>
                <w:lang w:val="x-none"/>
              </w:rPr>
            </w:pPr>
            <w:r w:rsidRPr="00AC33EC">
              <w:rPr>
                <w:sz w:val="20"/>
                <w:szCs w:val="20"/>
                <w:lang w:val="x-none"/>
              </w:rPr>
              <w:t xml:space="preserve">      20</w:t>
            </w:r>
          </w:p>
        </w:tc>
        <w:tc>
          <w:tcPr>
            <w:tcW w:w="1020" w:type="dxa"/>
            <w:tcBorders>
              <w:top w:val="nil"/>
              <w:left w:val="single" w:sz="2" w:space="0" w:color="auto"/>
              <w:bottom w:val="single" w:sz="6" w:space="0" w:color="auto"/>
              <w:right w:val="nil"/>
            </w:tcBorders>
          </w:tcPr>
          <w:p w14:paraId="4D92CC85" w14:textId="77777777" w:rsidR="00AC33EC" w:rsidRPr="00AC33EC" w:rsidRDefault="00AC33EC" w:rsidP="00AC33EC">
            <w:pPr>
              <w:widowControl w:val="0"/>
              <w:autoSpaceDE w:val="0"/>
              <w:autoSpaceDN w:val="0"/>
              <w:adjustRightInd w:val="0"/>
              <w:spacing w:after="0" w:line="240" w:lineRule="auto"/>
              <w:ind w:left="15"/>
              <w:jc w:val="right"/>
              <w:rPr>
                <w:sz w:val="20"/>
                <w:szCs w:val="20"/>
                <w:lang w:val="x-none"/>
              </w:rPr>
            </w:pPr>
            <w:r w:rsidRPr="00AC33EC">
              <w:rPr>
                <w:sz w:val="20"/>
                <w:szCs w:val="20"/>
                <w:lang w:val="x-none"/>
              </w:rPr>
              <w:t xml:space="preserve">     3,7667 </w:t>
            </w:r>
          </w:p>
        </w:tc>
        <w:tc>
          <w:tcPr>
            <w:tcW w:w="1050" w:type="dxa"/>
            <w:tcBorders>
              <w:top w:val="nil"/>
              <w:left w:val="single" w:sz="2" w:space="0" w:color="auto"/>
              <w:bottom w:val="single" w:sz="6" w:space="0" w:color="auto"/>
              <w:right w:val="nil"/>
            </w:tcBorders>
          </w:tcPr>
          <w:p w14:paraId="13BCFBB0" w14:textId="77777777" w:rsidR="00AC33EC" w:rsidRPr="00AC33EC" w:rsidRDefault="00AC33EC" w:rsidP="00AC33EC">
            <w:pPr>
              <w:widowControl w:val="0"/>
              <w:autoSpaceDE w:val="0"/>
              <w:autoSpaceDN w:val="0"/>
              <w:adjustRightInd w:val="0"/>
              <w:spacing w:after="0" w:line="240" w:lineRule="auto"/>
              <w:ind w:left="15"/>
              <w:jc w:val="right"/>
              <w:rPr>
                <w:sz w:val="20"/>
                <w:szCs w:val="20"/>
                <w:lang w:val="x-none"/>
              </w:rPr>
            </w:pPr>
            <w:r w:rsidRPr="00AC33EC">
              <w:rPr>
                <w:sz w:val="20"/>
                <w:szCs w:val="20"/>
                <w:lang w:val="x-none"/>
              </w:rPr>
              <w:t xml:space="preserve">     0,0560 </w:t>
            </w:r>
          </w:p>
        </w:tc>
        <w:tc>
          <w:tcPr>
            <w:tcW w:w="1020" w:type="dxa"/>
            <w:tcBorders>
              <w:top w:val="nil"/>
              <w:left w:val="single" w:sz="2" w:space="0" w:color="auto"/>
              <w:bottom w:val="single" w:sz="6" w:space="0" w:color="auto"/>
              <w:right w:val="nil"/>
            </w:tcBorders>
          </w:tcPr>
          <w:p w14:paraId="54103B98" w14:textId="77777777" w:rsidR="00AC33EC" w:rsidRPr="00AC33EC" w:rsidRDefault="00AC33EC" w:rsidP="00AC33EC">
            <w:pPr>
              <w:widowControl w:val="0"/>
              <w:autoSpaceDE w:val="0"/>
              <w:autoSpaceDN w:val="0"/>
              <w:adjustRightInd w:val="0"/>
              <w:spacing w:after="0" w:line="240" w:lineRule="auto"/>
              <w:ind w:left="15"/>
              <w:jc w:val="right"/>
              <w:rPr>
                <w:sz w:val="20"/>
                <w:szCs w:val="20"/>
                <w:lang w:val="x-none"/>
              </w:rPr>
            </w:pPr>
            <w:r w:rsidRPr="00AC33EC">
              <w:rPr>
                <w:sz w:val="20"/>
                <w:szCs w:val="20"/>
                <w:lang w:val="x-none"/>
              </w:rPr>
              <w:t xml:space="preserve">     2,9642 </w:t>
            </w:r>
          </w:p>
        </w:tc>
        <w:tc>
          <w:tcPr>
            <w:tcW w:w="1020" w:type="dxa"/>
            <w:tcBorders>
              <w:top w:val="nil"/>
              <w:left w:val="single" w:sz="2" w:space="0" w:color="auto"/>
              <w:bottom w:val="single" w:sz="6" w:space="0" w:color="auto"/>
              <w:right w:val="nil"/>
            </w:tcBorders>
          </w:tcPr>
          <w:p w14:paraId="0DCB19F4" w14:textId="77777777" w:rsidR="00AC33EC" w:rsidRPr="00AC33EC" w:rsidRDefault="00AC33EC" w:rsidP="00AC33EC">
            <w:pPr>
              <w:widowControl w:val="0"/>
              <w:autoSpaceDE w:val="0"/>
              <w:autoSpaceDN w:val="0"/>
              <w:adjustRightInd w:val="0"/>
              <w:spacing w:after="0" w:line="240" w:lineRule="auto"/>
              <w:ind w:left="15"/>
              <w:jc w:val="right"/>
              <w:rPr>
                <w:sz w:val="20"/>
                <w:szCs w:val="20"/>
                <w:lang w:val="x-none"/>
              </w:rPr>
            </w:pPr>
            <w:r w:rsidRPr="00AC33EC">
              <w:rPr>
                <w:sz w:val="20"/>
                <w:szCs w:val="20"/>
                <w:lang w:val="x-none"/>
              </w:rPr>
              <w:t xml:space="preserve">     2,0750 </w:t>
            </w:r>
          </w:p>
        </w:tc>
        <w:tc>
          <w:tcPr>
            <w:tcW w:w="1050" w:type="dxa"/>
            <w:tcBorders>
              <w:top w:val="nil"/>
              <w:left w:val="single" w:sz="2" w:space="0" w:color="auto"/>
              <w:bottom w:val="single" w:sz="6" w:space="0" w:color="auto"/>
              <w:right w:val="nil"/>
            </w:tcBorders>
          </w:tcPr>
          <w:p w14:paraId="43AF500D" w14:textId="77777777" w:rsidR="00AC33EC" w:rsidRPr="00AC33EC" w:rsidRDefault="00AC33EC" w:rsidP="00AC33EC">
            <w:pPr>
              <w:widowControl w:val="0"/>
              <w:autoSpaceDE w:val="0"/>
              <w:autoSpaceDN w:val="0"/>
              <w:adjustRightInd w:val="0"/>
              <w:spacing w:after="0" w:line="240" w:lineRule="auto"/>
              <w:ind w:left="15"/>
              <w:jc w:val="right"/>
              <w:rPr>
                <w:sz w:val="20"/>
                <w:szCs w:val="20"/>
                <w:lang w:val="x-none"/>
              </w:rPr>
            </w:pPr>
            <w:r w:rsidRPr="00AC33EC">
              <w:rPr>
                <w:sz w:val="20"/>
                <w:szCs w:val="20"/>
                <w:lang w:val="x-none"/>
              </w:rPr>
              <w:t xml:space="preserve">     0,6225 </w:t>
            </w:r>
          </w:p>
        </w:tc>
        <w:tc>
          <w:tcPr>
            <w:tcW w:w="1020" w:type="dxa"/>
            <w:tcBorders>
              <w:top w:val="nil"/>
              <w:left w:val="single" w:sz="2" w:space="0" w:color="auto"/>
              <w:bottom w:val="single" w:sz="6" w:space="0" w:color="auto"/>
              <w:right w:val="nil"/>
            </w:tcBorders>
          </w:tcPr>
          <w:p w14:paraId="379ED538" w14:textId="77777777" w:rsidR="00AC33EC" w:rsidRPr="00AC33EC" w:rsidRDefault="00AC33EC" w:rsidP="00AC33EC">
            <w:pPr>
              <w:widowControl w:val="0"/>
              <w:autoSpaceDE w:val="0"/>
              <w:autoSpaceDN w:val="0"/>
              <w:adjustRightInd w:val="0"/>
              <w:spacing w:after="0" w:line="240" w:lineRule="auto"/>
              <w:ind w:left="15"/>
              <w:jc w:val="right"/>
              <w:rPr>
                <w:sz w:val="20"/>
                <w:szCs w:val="20"/>
                <w:lang w:val="x-none"/>
              </w:rPr>
            </w:pPr>
            <w:r w:rsidRPr="00AC33EC">
              <w:rPr>
                <w:sz w:val="20"/>
                <w:szCs w:val="20"/>
                <w:lang w:val="x-none"/>
              </w:rPr>
              <w:t xml:space="preserve">     8,8860 </w:t>
            </w:r>
          </w:p>
        </w:tc>
        <w:tc>
          <w:tcPr>
            <w:tcW w:w="1020" w:type="dxa"/>
            <w:tcBorders>
              <w:top w:val="nil"/>
              <w:left w:val="single" w:sz="2" w:space="0" w:color="auto"/>
              <w:bottom w:val="single" w:sz="6" w:space="0" w:color="auto"/>
              <w:right w:val="nil"/>
            </w:tcBorders>
          </w:tcPr>
          <w:p w14:paraId="63669EA8" w14:textId="77777777" w:rsidR="00AC33EC" w:rsidRPr="00AC33EC" w:rsidRDefault="00AC33EC" w:rsidP="00AC33EC">
            <w:pPr>
              <w:widowControl w:val="0"/>
              <w:autoSpaceDE w:val="0"/>
              <w:autoSpaceDN w:val="0"/>
              <w:adjustRightInd w:val="0"/>
              <w:spacing w:after="0" w:line="240" w:lineRule="auto"/>
              <w:ind w:left="15"/>
              <w:jc w:val="right"/>
              <w:rPr>
                <w:sz w:val="20"/>
                <w:szCs w:val="20"/>
                <w:lang w:val="x-none"/>
              </w:rPr>
            </w:pPr>
            <w:r w:rsidRPr="00AC33EC">
              <w:rPr>
                <w:sz w:val="20"/>
                <w:szCs w:val="20"/>
                <w:lang w:val="x-none"/>
              </w:rPr>
              <w:t xml:space="preserve">     0,7171 </w:t>
            </w:r>
          </w:p>
        </w:tc>
        <w:tc>
          <w:tcPr>
            <w:tcW w:w="1020" w:type="dxa"/>
            <w:tcBorders>
              <w:top w:val="nil"/>
              <w:left w:val="single" w:sz="2" w:space="0" w:color="auto"/>
              <w:bottom w:val="single" w:sz="6" w:space="0" w:color="auto"/>
              <w:right w:val="single" w:sz="6" w:space="0" w:color="auto"/>
            </w:tcBorders>
          </w:tcPr>
          <w:p w14:paraId="72E180A6" w14:textId="77777777" w:rsidR="00AC33EC" w:rsidRPr="00AC33EC" w:rsidRDefault="00AC33EC" w:rsidP="00AC33EC">
            <w:pPr>
              <w:widowControl w:val="0"/>
              <w:autoSpaceDE w:val="0"/>
              <w:autoSpaceDN w:val="0"/>
              <w:adjustRightInd w:val="0"/>
              <w:spacing w:after="0" w:line="240" w:lineRule="auto"/>
              <w:ind w:left="15"/>
              <w:jc w:val="right"/>
              <w:rPr>
                <w:sz w:val="20"/>
                <w:szCs w:val="20"/>
                <w:lang w:val="x-none"/>
              </w:rPr>
            </w:pPr>
            <w:r w:rsidRPr="00AC33EC">
              <w:rPr>
                <w:sz w:val="20"/>
                <w:szCs w:val="20"/>
                <w:lang w:val="x-none"/>
              </w:rPr>
              <w:t xml:space="preserve">     0,6898 </w:t>
            </w:r>
          </w:p>
        </w:tc>
      </w:tr>
    </w:tbl>
    <w:p w14:paraId="4431DE40" w14:textId="77777777" w:rsidR="00AC33EC" w:rsidRPr="00AC33EC" w:rsidRDefault="00AC33EC" w:rsidP="00AC33EC">
      <w:pPr>
        <w:widowControl w:val="0"/>
        <w:autoSpaceDE w:val="0"/>
        <w:autoSpaceDN w:val="0"/>
        <w:adjustRightInd w:val="0"/>
        <w:spacing w:after="0" w:line="240" w:lineRule="auto"/>
        <w:ind w:left="15"/>
        <w:rPr>
          <w:rFonts w:ascii="Arial" w:hAnsi="Arial" w:cs="Arial"/>
          <w:sz w:val="20"/>
          <w:szCs w:val="20"/>
          <w:lang w:val="x-none"/>
        </w:rPr>
      </w:pPr>
    </w:p>
    <w:tbl>
      <w:tblPr>
        <w:tblW w:w="11490" w:type="dxa"/>
        <w:tblInd w:w="15" w:type="dxa"/>
        <w:tblLayout w:type="fixed"/>
        <w:tblCellMar>
          <w:top w:w="15" w:type="dxa"/>
          <w:left w:w="15" w:type="dxa"/>
          <w:bottom w:w="15" w:type="dxa"/>
          <w:right w:w="15" w:type="dxa"/>
        </w:tblCellMar>
        <w:tblLook w:val="0000" w:firstRow="0" w:lastRow="0" w:firstColumn="0" w:lastColumn="0" w:noHBand="0" w:noVBand="0"/>
      </w:tblPr>
      <w:tblGrid>
        <w:gridCol w:w="4530"/>
        <w:gridCol w:w="6960"/>
      </w:tblGrid>
      <w:tr w:rsidR="00AC33EC" w:rsidRPr="00AC33EC" w14:paraId="12A1232A" w14:textId="77777777" w:rsidTr="00AC33EC">
        <w:tc>
          <w:tcPr>
            <w:tcW w:w="4530" w:type="dxa"/>
            <w:tcBorders>
              <w:top w:val="nil"/>
              <w:left w:val="nil"/>
              <w:bottom w:val="nil"/>
              <w:right w:val="nil"/>
            </w:tcBorders>
          </w:tcPr>
          <w:p w14:paraId="4828093A" w14:textId="77777777" w:rsidR="00AC33EC" w:rsidRPr="00AC33EC" w:rsidRDefault="00AC33EC" w:rsidP="00AC33EC">
            <w:pPr>
              <w:widowControl w:val="0"/>
              <w:autoSpaceDE w:val="0"/>
              <w:autoSpaceDN w:val="0"/>
              <w:adjustRightInd w:val="0"/>
              <w:spacing w:after="0" w:line="240" w:lineRule="auto"/>
              <w:ind w:left="15"/>
              <w:rPr>
                <w:szCs w:val="24"/>
                <w:lang w:val="x-none"/>
              </w:rPr>
            </w:pPr>
            <w:r w:rsidRPr="00AC33EC">
              <w:rPr>
                <w:szCs w:val="24"/>
                <w:lang w:val="x-none"/>
              </w:rPr>
              <w:lastRenderedPageBreak/>
              <w:t xml:space="preserve">Długość odcinka drogi: </w:t>
            </w:r>
          </w:p>
        </w:tc>
        <w:tc>
          <w:tcPr>
            <w:tcW w:w="6960" w:type="dxa"/>
            <w:tcBorders>
              <w:top w:val="nil"/>
              <w:left w:val="nil"/>
              <w:bottom w:val="nil"/>
              <w:right w:val="nil"/>
            </w:tcBorders>
          </w:tcPr>
          <w:p w14:paraId="42F6D6F4" w14:textId="77777777" w:rsidR="00AC33EC" w:rsidRPr="00AC33EC" w:rsidRDefault="00AC33EC" w:rsidP="00AC33EC">
            <w:pPr>
              <w:widowControl w:val="0"/>
              <w:autoSpaceDE w:val="0"/>
              <w:autoSpaceDN w:val="0"/>
              <w:adjustRightInd w:val="0"/>
              <w:spacing w:after="0" w:line="240" w:lineRule="auto"/>
              <w:ind w:left="15"/>
              <w:rPr>
                <w:szCs w:val="24"/>
                <w:lang w:val="x-none"/>
              </w:rPr>
            </w:pPr>
            <w:r w:rsidRPr="00AC33EC">
              <w:rPr>
                <w:szCs w:val="24"/>
                <w:lang w:val="x-none"/>
              </w:rPr>
              <w:t>0,05 km</w:t>
            </w:r>
          </w:p>
        </w:tc>
      </w:tr>
      <w:tr w:rsidR="00AC33EC" w:rsidRPr="00AC33EC" w14:paraId="5229DF9B" w14:textId="77777777" w:rsidTr="00AC33EC">
        <w:tc>
          <w:tcPr>
            <w:tcW w:w="4530" w:type="dxa"/>
            <w:tcBorders>
              <w:top w:val="nil"/>
              <w:left w:val="nil"/>
              <w:bottom w:val="nil"/>
              <w:right w:val="nil"/>
            </w:tcBorders>
          </w:tcPr>
          <w:p w14:paraId="4ACEB18A" w14:textId="77777777" w:rsidR="00AC33EC" w:rsidRPr="00AC33EC" w:rsidRDefault="00AC33EC" w:rsidP="00AC33EC">
            <w:pPr>
              <w:widowControl w:val="0"/>
              <w:autoSpaceDE w:val="0"/>
              <w:autoSpaceDN w:val="0"/>
              <w:adjustRightInd w:val="0"/>
              <w:spacing w:after="0" w:line="240" w:lineRule="auto"/>
              <w:ind w:left="15"/>
              <w:rPr>
                <w:szCs w:val="24"/>
                <w:lang w:val="x-none"/>
              </w:rPr>
            </w:pPr>
            <w:r w:rsidRPr="00AC33EC">
              <w:rPr>
                <w:szCs w:val="24"/>
                <w:lang w:val="x-none"/>
              </w:rPr>
              <w:t xml:space="preserve">Liczba pojazdów przejeżdż. w ciągu doby:    </w:t>
            </w:r>
          </w:p>
        </w:tc>
        <w:tc>
          <w:tcPr>
            <w:tcW w:w="6960" w:type="dxa"/>
            <w:tcBorders>
              <w:top w:val="nil"/>
              <w:left w:val="nil"/>
              <w:bottom w:val="nil"/>
              <w:right w:val="nil"/>
            </w:tcBorders>
          </w:tcPr>
          <w:p w14:paraId="767DC635" w14:textId="56DA9C09" w:rsidR="00AC33EC" w:rsidRPr="00614F35" w:rsidRDefault="00AC33EC" w:rsidP="00AC33EC">
            <w:pPr>
              <w:widowControl w:val="0"/>
              <w:autoSpaceDE w:val="0"/>
              <w:autoSpaceDN w:val="0"/>
              <w:adjustRightInd w:val="0"/>
              <w:spacing w:after="0" w:line="240" w:lineRule="auto"/>
              <w:ind w:left="15"/>
              <w:rPr>
                <w:szCs w:val="24"/>
              </w:rPr>
            </w:pPr>
            <w:r w:rsidRPr="00AC33EC">
              <w:rPr>
                <w:szCs w:val="24"/>
                <w:lang w:val="x-none"/>
              </w:rPr>
              <w:t>1</w:t>
            </w:r>
            <w:r w:rsidR="00614F35">
              <w:rPr>
                <w:szCs w:val="24"/>
              </w:rPr>
              <w:t>00</w:t>
            </w:r>
          </w:p>
        </w:tc>
      </w:tr>
      <w:tr w:rsidR="00AC33EC" w:rsidRPr="00AC33EC" w14:paraId="45E00B2E" w14:textId="77777777" w:rsidTr="00AC33EC">
        <w:tc>
          <w:tcPr>
            <w:tcW w:w="4530" w:type="dxa"/>
            <w:tcBorders>
              <w:top w:val="nil"/>
              <w:left w:val="nil"/>
              <w:bottom w:val="nil"/>
              <w:right w:val="nil"/>
            </w:tcBorders>
          </w:tcPr>
          <w:p w14:paraId="2B741CFE" w14:textId="77777777" w:rsidR="00AC33EC" w:rsidRPr="00AC33EC" w:rsidRDefault="00AC33EC" w:rsidP="00AC33EC">
            <w:pPr>
              <w:widowControl w:val="0"/>
              <w:autoSpaceDE w:val="0"/>
              <w:autoSpaceDN w:val="0"/>
              <w:adjustRightInd w:val="0"/>
              <w:spacing w:after="0" w:line="240" w:lineRule="auto"/>
              <w:ind w:left="15"/>
              <w:rPr>
                <w:szCs w:val="24"/>
                <w:lang w:val="x-none"/>
              </w:rPr>
            </w:pPr>
            <w:r w:rsidRPr="00AC33EC">
              <w:rPr>
                <w:szCs w:val="24"/>
                <w:lang w:val="x-none"/>
              </w:rPr>
              <w:t xml:space="preserve">Czas ruchu pojazdów w ciągu doby: </w:t>
            </w:r>
          </w:p>
        </w:tc>
        <w:tc>
          <w:tcPr>
            <w:tcW w:w="6960" w:type="dxa"/>
            <w:tcBorders>
              <w:top w:val="nil"/>
              <w:left w:val="nil"/>
              <w:bottom w:val="nil"/>
              <w:right w:val="nil"/>
            </w:tcBorders>
          </w:tcPr>
          <w:p w14:paraId="20891464" w14:textId="77777777" w:rsidR="00AC33EC" w:rsidRPr="00AC33EC" w:rsidRDefault="00AC33EC" w:rsidP="00AC33EC">
            <w:pPr>
              <w:widowControl w:val="0"/>
              <w:autoSpaceDE w:val="0"/>
              <w:autoSpaceDN w:val="0"/>
              <w:adjustRightInd w:val="0"/>
              <w:spacing w:after="0" w:line="240" w:lineRule="auto"/>
              <w:ind w:left="15"/>
              <w:rPr>
                <w:szCs w:val="24"/>
                <w:lang w:val="x-none"/>
              </w:rPr>
            </w:pPr>
            <w:r w:rsidRPr="00AC33EC">
              <w:rPr>
                <w:szCs w:val="24"/>
                <w:lang w:val="x-none"/>
              </w:rPr>
              <w:t xml:space="preserve">0,63 h </w:t>
            </w:r>
          </w:p>
        </w:tc>
      </w:tr>
      <w:tr w:rsidR="00AC33EC" w:rsidRPr="00AC33EC" w14:paraId="49D1ADE3" w14:textId="77777777" w:rsidTr="00AC33EC">
        <w:tc>
          <w:tcPr>
            <w:tcW w:w="4530" w:type="dxa"/>
            <w:tcBorders>
              <w:top w:val="nil"/>
              <w:left w:val="nil"/>
              <w:bottom w:val="nil"/>
              <w:right w:val="nil"/>
            </w:tcBorders>
          </w:tcPr>
          <w:p w14:paraId="3F19CF29" w14:textId="77777777" w:rsidR="00AC33EC" w:rsidRPr="00AC33EC" w:rsidRDefault="00AC33EC" w:rsidP="00AC33EC">
            <w:pPr>
              <w:widowControl w:val="0"/>
              <w:autoSpaceDE w:val="0"/>
              <w:autoSpaceDN w:val="0"/>
              <w:adjustRightInd w:val="0"/>
              <w:spacing w:after="0" w:line="240" w:lineRule="auto"/>
              <w:ind w:left="15"/>
              <w:rPr>
                <w:szCs w:val="24"/>
                <w:lang w:val="x-none"/>
              </w:rPr>
            </w:pPr>
            <w:r w:rsidRPr="00AC33EC">
              <w:rPr>
                <w:szCs w:val="24"/>
                <w:lang w:val="x-none"/>
              </w:rPr>
              <w:t xml:space="preserve">Liczba dni ruchu pojazdów: </w:t>
            </w:r>
          </w:p>
        </w:tc>
        <w:tc>
          <w:tcPr>
            <w:tcW w:w="6960" w:type="dxa"/>
            <w:tcBorders>
              <w:top w:val="nil"/>
              <w:left w:val="nil"/>
              <w:bottom w:val="nil"/>
              <w:right w:val="nil"/>
            </w:tcBorders>
          </w:tcPr>
          <w:p w14:paraId="5C2D1D80" w14:textId="77777777" w:rsidR="00AC33EC" w:rsidRPr="00AC33EC" w:rsidRDefault="00AC33EC" w:rsidP="00AC33EC">
            <w:pPr>
              <w:widowControl w:val="0"/>
              <w:autoSpaceDE w:val="0"/>
              <w:autoSpaceDN w:val="0"/>
              <w:adjustRightInd w:val="0"/>
              <w:spacing w:after="0" w:line="240" w:lineRule="auto"/>
              <w:ind w:left="15"/>
              <w:rPr>
                <w:szCs w:val="24"/>
                <w:lang w:val="x-none"/>
              </w:rPr>
            </w:pPr>
            <w:r w:rsidRPr="00AC33EC">
              <w:rPr>
                <w:szCs w:val="24"/>
                <w:lang w:val="x-none"/>
              </w:rPr>
              <w:t>365</w:t>
            </w:r>
          </w:p>
        </w:tc>
      </w:tr>
    </w:tbl>
    <w:p w14:paraId="0C08B702" w14:textId="77777777" w:rsidR="00AC33EC" w:rsidRPr="00AC33EC" w:rsidRDefault="00AC33EC" w:rsidP="00AC33EC">
      <w:pPr>
        <w:widowControl w:val="0"/>
        <w:autoSpaceDE w:val="0"/>
        <w:autoSpaceDN w:val="0"/>
        <w:adjustRightInd w:val="0"/>
        <w:spacing w:after="0" w:line="240" w:lineRule="auto"/>
        <w:ind w:left="15"/>
        <w:rPr>
          <w:b/>
          <w:bCs/>
          <w:color w:val="000000"/>
          <w:szCs w:val="24"/>
          <w:lang w:val="x-none"/>
        </w:rPr>
      </w:pPr>
    </w:p>
    <w:p w14:paraId="45617D86" w14:textId="77777777" w:rsidR="00AC33EC" w:rsidRPr="00AC33EC" w:rsidRDefault="00AC33EC" w:rsidP="00AC33EC">
      <w:pPr>
        <w:widowControl w:val="0"/>
        <w:autoSpaceDE w:val="0"/>
        <w:autoSpaceDN w:val="0"/>
        <w:adjustRightInd w:val="0"/>
        <w:spacing w:after="0" w:line="240" w:lineRule="auto"/>
        <w:ind w:left="15"/>
        <w:jc w:val="center"/>
        <w:rPr>
          <w:b/>
          <w:bCs/>
          <w:color w:val="000000"/>
          <w:szCs w:val="24"/>
          <w:lang w:val="x-none"/>
        </w:rPr>
      </w:pPr>
      <w:r w:rsidRPr="00AC33EC">
        <w:rPr>
          <w:b/>
          <w:bCs/>
          <w:color w:val="000000"/>
          <w:szCs w:val="24"/>
          <w:lang w:val="x-none"/>
        </w:rPr>
        <w:t>Wielkość emisji, kg</w:t>
      </w:r>
    </w:p>
    <w:p w14:paraId="4819678E" w14:textId="77777777" w:rsidR="00AC33EC" w:rsidRPr="00AC33EC" w:rsidRDefault="00AC33EC" w:rsidP="00AC33EC">
      <w:pPr>
        <w:widowControl w:val="0"/>
        <w:autoSpaceDE w:val="0"/>
        <w:autoSpaceDN w:val="0"/>
        <w:adjustRightInd w:val="0"/>
        <w:spacing w:after="0" w:line="240" w:lineRule="auto"/>
        <w:ind w:left="15"/>
        <w:rPr>
          <w:b/>
          <w:bCs/>
          <w:color w:val="000000"/>
          <w:szCs w:val="24"/>
          <w:lang w:val="x-none"/>
        </w:rPr>
      </w:pPr>
    </w:p>
    <w:tbl>
      <w:tblPr>
        <w:tblW w:w="4800" w:type="pct"/>
        <w:tblInd w:w="7" w:type="dxa"/>
        <w:tblBorders>
          <w:top w:val="single" w:sz="2" w:space="0" w:color="auto"/>
          <w:left w:val="single" w:sz="2" w:space="0" w:color="auto"/>
          <w:bottom w:val="single" w:sz="2" w:space="0" w:color="auto"/>
          <w:right w:val="single" w:sz="2" w:space="0" w:color="auto"/>
        </w:tblBorders>
        <w:tblLayout w:type="fixed"/>
        <w:tblCellMar>
          <w:top w:w="30" w:type="dxa"/>
          <w:left w:w="30" w:type="dxa"/>
          <w:bottom w:w="30" w:type="dxa"/>
          <w:right w:w="30" w:type="dxa"/>
        </w:tblCellMar>
        <w:tblLook w:val="0000" w:firstRow="0" w:lastRow="0" w:firstColumn="0" w:lastColumn="0" w:noHBand="0" w:noVBand="0"/>
      </w:tblPr>
      <w:tblGrid>
        <w:gridCol w:w="1630"/>
        <w:gridCol w:w="544"/>
        <w:gridCol w:w="815"/>
        <w:gridCol w:w="815"/>
        <w:gridCol w:w="815"/>
        <w:gridCol w:w="815"/>
        <w:gridCol w:w="815"/>
        <w:gridCol w:w="815"/>
        <w:gridCol w:w="815"/>
        <w:gridCol w:w="815"/>
      </w:tblGrid>
      <w:tr w:rsidR="00AC33EC" w:rsidRPr="00AC33EC" w14:paraId="377D59D7" w14:textId="77777777" w:rsidTr="00AC33EC">
        <w:tc>
          <w:tcPr>
            <w:tcW w:w="900" w:type="pct"/>
            <w:tcBorders>
              <w:top w:val="single" w:sz="6" w:space="0" w:color="auto"/>
              <w:left w:val="single" w:sz="6" w:space="0" w:color="auto"/>
              <w:bottom w:val="nil"/>
              <w:right w:val="nil"/>
            </w:tcBorders>
          </w:tcPr>
          <w:p w14:paraId="11A67F51" w14:textId="77777777" w:rsidR="00AC33EC" w:rsidRPr="00AC33EC" w:rsidRDefault="00AC33EC" w:rsidP="00AC33EC">
            <w:pPr>
              <w:widowControl w:val="0"/>
              <w:autoSpaceDE w:val="0"/>
              <w:autoSpaceDN w:val="0"/>
              <w:adjustRightInd w:val="0"/>
              <w:spacing w:after="0" w:line="240" w:lineRule="auto"/>
              <w:ind w:left="15"/>
              <w:jc w:val="center"/>
              <w:rPr>
                <w:sz w:val="18"/>
                <w:szCs w:val="18"/>
                <w:lang w:val="x-none"/>
              </w:rPr>
            </w:pPr>
            <w:r w:rsidRPr="00AC33EC">
              <w:rPr>
                <w:sz w:val="18"/>
                <w:szCs w:val="18"/>
                <w:lang w:val="x-none"/>
              </w:rPr>
              <w:t>Grupa pojazdów</w:t>
            </w:r>
          </w:p>
        </w:tc>
        <w:tc>
          <w:tcPr>
            <w:tcW w:w="300" w:type="pct"/>
            <w:tcBorders>
              <w:top w:val="single" w:sz="6" w:space="0" w:color="auto"/>
              <w:left w:val="single" w:sz="2" w:space="0" w:color="auto"/>
              <w:bottom w:val="nil"/>
              <w:right w:val="nil"/>
            </w:tcBorders>
          </w:tcPr>
          <w:p w14:paraId="3B6EF9E7" w14:textId="77777777" w:rsidR="00AC33EC" w:rsidRPr="00AC33EC" w:rsidRDefault="00AC33EC" w:rsidP="00AC33EC">
            <w:pPr>
              <w:widowControl w:val="0"/>
              <w:autoSpaceDE w:val="0"/>
              <w:autoSpaceDN w:val="0"/>
              <w:adjustRightInd w:val="0"/>
              <w:spacing w:after="0" w:line="240" w:lineRule="auto"/>
              <w:ind w:left="15"/>
              <w:jc w:val="center"/>
              <w:rPr>
                <w:sz w:val="18"/>
                <w:szCs w:val="18"/>
                <w:lang w:val="x-none"/>
              </w:rPr>
            </w:pPr>
            <w:r w:rsidRPr="00AC33EC">
              <w:rPr>
                <w:sz w:val="18"/>
                <w:szCs w:val="18"/>
                <w:lang w:val="x-none"/>
              </w:rPr>
              <w:t>Udział %</w:t>
            </w:r>
          </w:p>
        </w:tc>
        <w:tc>
          <w:tcPr>
            <w:tcW w:w="450" w:type="pct"/>
            <w:tcBorders>
              <w:top w:val="single" w:sz="6" w:space="0" w:color="auto"/>
              <w:left w:val="single" w:sz="2" w:space="0" w:color="auto"/>
              <w:bottom w:val="nil"/>
              <w:right w:val="nil"/>
            </w:tcBorders>
          </w:tcPr>
          <w:p w14:paraId="2B75E497" w14:textId="77777777" w:rsidR="00AC33EC" w:rsidRPr="00AC33EC" w:rsidRDefault="00AC33EC" w:rsidP="00AC33EC">
            <w:pPr>
              <w:widowControl w:val="0"/>
              <w:autoSpaceDE w:val="0"/>
              <w:autoSpaceDN w:val="0"/>
              <w:adjustRightInd w:val="0"/>
              <w:spacing w:after="0" w:line="240" w:lineRule="auto"/>
              <w:ind w:left="15"/>
              <w:jc w:val="center"/>
              <w:rPr>
                <w:sz w:val="18"/>
                <w:szCs w:val="18"/>
                <w:lang w:val="x-none"/>
              </w:rPr>
            </w:pPr>
            <w:r w:rsidRPr="00AC33EC">
              <w:rPr>
                <w:sz w:val="18"/>
                <w:szCs w:val="18"/>
                <w:lang w:val="x-none"/>
              </w:rPr>
              <w:t>CO</w:t>
            </w:r>
          </w:p>
        </w:tc>
        <w:tc>
          <w:tcPr>
            <w:tcW w:w="450" w:type="pct"/>
            <w:tcBorders>
              <w:top w:val="single" w:sz="6" w:space="0" w:color="auto"/>
              <w:left w:val="single" w:sz="2" w:space="0" w:color="auto"/>
              <w:bottom w:val="nil"/>
              <w:right w:val="nil"/>
            </w:tcBorders>
          </w:tcPr>
          <w:p w14:paraId="64CF4E3E" w14:textId="77777777" w:rsidR="00AC33EC" w:rsidRPr="00AC33EC" w:rsidRDefault="00AC33EC" w:rsidP="00AC33EC">
            <w:pPr>
              <w:widowControl w:val="0"/>
              <w:autoSpaceDE w:val="0"/>
              <w:autoSpaceDN w:val="0"/>
              <w:adjustRightInd w:val="0"/>
              <w:spacing w:after="0" w:line="240" w:lineRule="auto"/>
              <w:ind w:left="15"/>
              <w:jc w:val="center"/>
              <w:rPr>
                <w:position w:val="-2"/>
                <w:sz w:val="18"/>
                <w:szCs w:val="18"/>
                <w:lang w:val="x-none"/>
              </w:rPr>
            </w:pPr>
            <w:r w:rsidRPr="00AC33EC">
              <w:rPr>
                <w:sz w:val="18"/>
                <w:szCs w:val="18"/>
                <w:lang w:val="x-none"/>
              </w:rPr>
              <w:t>C</w:t>
            </w:r>
            <w:r w:rsidRPr="00AC33EC">
              <w:rPr>
                <w:position w:val="-2"/>
                <w:sz w:val="18"/>
                <w:szCs w:val="18"/>
                <w:lang w:val="x-none"/>
              </w:rPr>
              <w:t>6</w:t>
            </w:r>
            <w:r w:rsidRPr="00AC33EC">
              <w:rPr>
                <w:sz w:val="18"/>
                <w:szCs w:val="18"/>
                <w:lang w:val="x-none"/>
              </w:rPr>
              <w:t>H</w:t>
            </w:r>
            <w:r w:rsidRPr="00AC33EC">
              <w:rPr>
                <w:position w:val="-2"/>
                <w:sz w:val="18"/>
                <w:szCs w:val="18"/>
                <w:lang w:val="x-none"/>
              </w:rPr>
              <w:t>6</w:t>
            </w:r>
          </w:p>
        </w:tc>
        <w:tc>
          <w:tcPr>
            <w:tcW w:w="450" w:type="pct"/>
            <w:tcBorders>
              <w:top w:val="single" w:sz="6" w:space="0" w:color="auto"/>
              <w:left w:val="single" w:sz="2" w:space="0" w:color="auto"/>
              <w:bottom w:val="nil"/>
              <w:right w:val="nil"/>
            </w:tcBorders>
          </w:tcPr>
          <w:p w14:paraId="7FF9951C" w14:textId="77777777" w:rsidR="00AC33EC" w:rsidRPr="00AC33EC" w:rsidRDefault="00AC33EC" w:rsidP="00AC33EC">
            <w:pPr>
              <w:widowControl w:val="0"/>
              <w:autoSpaceDE w:val="0"/>
              <w:autoSpaceDN w:val="0"/>
              <w:adjustRightInd w:val="0"/>
              <w:spacing w:after="0" w:line="240" w:lineRule="auto"/>
              <w:ind w:left="15"/>
              <w:jc w:val="center"/>
              <w:rPr>
                <w:sz w:val="18"/>
                <w:szCs w:val="18"/>
                <w:lang w:val="x-none"/>
              </w:rPr>
            </w:pPr>
            <w:r w:rsidRPr="00AC33EC">
              <w:rPr>
                <w:sz w:val="18"/>
                <w:szCs w:val="18"/>
                <w:lang w:val="x-none"/>
              </w:rPr>
              <w:t>HC</w:t>
            </w:r>
          </w:p>
        </w:tc>
        <w:tc>
          <w:tcPr>
            <w:tcW w:w="450" w:type="pct"/>
            <w:tcBorders>
              <w:top w:val="single" w:sz="6" w:space="0" w:color="auto"/>
              <w:left w:val="single" w:sz="2" w:space="0" w:color="auto"/>
              <w:bottom w:val="nil"/>
              <w:right w:val="nil"/>
            </w:tcBorders>
          </w:tcPr>
          <w:p w14:paraId="24DA454A" w14:textId="77777777" w:rsidR="00AC33EC" w:rsidRPr="00AC33EC" w:rsidRDefault="00AC33EC" w:rsidP="00AC33EC">
            <w:pPr>
              <w:widowControl w:val="0"/>
              <w:autoSpaceDE w:val="0"/>
              <w:autoSpaceDN w:val="0"/>
              <w:adjustRightInd w:val="0"/>
              <w:spacing w:after="0" w:line="240" w:lineRule="auto"/>
              <w:ind w:left="15"/>
              <w:jc w:val="center"/>
              <w:rPr>
                <w:sz w:val="18"/>
                <w:szCs w:val="18"/>
                <w:lang w:val="x-none"/>
              </w:rPr>
            </w:pPr>
            <w:r w:rsidRPr="00AC33EC">
              <w:rPr>
                <w:sz w:val="18"/>
                <w:szCs w:val="18"/>
                <w:lang w:val="x-none"/>
              </w:rPr>
              <w:t>HC al.</w:t>
            </w:r>
          </w:p>
        </w:tc>
        <w:tc>
          <w:tcPr>
            <w:tcW w:w="450" w:type="pct"/>
            <w:tcBorders>
              <w:top w:val="single" w:sz="6" w:space="0" w:color="auto"/>
              <w:left w:val="single" w:sz="2" w:space="0" w:color="auto"/>
              <w:bottom w:val="nil"/>
              <w:right w:val="nil"/>
            </w:tcBorders>
          </w:tcPr>
          <w:p w14:paraId="64A0F3EF" w14:textId="77777777" w:rsidR="00AC33EC" w:rsidRPr="00AC33EC" w:rsidRDefault="00AC33EC" w:rsidP="00AC33EC">
            <w:pPr>
              <w:widowControl w:val="0"/>
              <w:autoSpaceDE w:val="0"/>
              <w:autoSpaceDN w:val="0"/>
              <w:adjustRightInd w:val="0"/>
              <w:spacing w:after="0" w:line="240" w:lineRule="auto"/>
              <w:ind w:left="15"/>
              <w:jc w:val="center"/>
              <w:rPr>
                <w:sz w:val="18"/>
                <w:szCs w:val="18"/>
                <w:lang w:val="x-none"/>
              </w:rPr>
            </w:pPr>
            <w:r w:rsidRPr="00AC33EC">
              <w:rPr>
                <w:sz w:val="18"/>
                <w:szCs w:val="18"/>
                <w:lang w:val="x-none"/>
              </w:rPr>
              <w:t>HC ar.</w:t>
            </w:r>
          </w:p>
        </w:tc>
        <w:tc>
          <w:tcPr>
            <w:tcW w:w="450" w:type="pct"/>
            <w:tcBorders>
              <w:top w:val="single" w:sz="6" w:space="0" w:color="auto"/>
              <w:left w:val="single" w:sz="2" w:space="0" w:color="auto"/>
              <w:bottom w:val="nil"/>
              <w:right w:val="nil"/>
            </w:tcBorders>
          </w:tcPr>
          <w:p w14:paraId="0DBAFFAE" w14:textId="77777777" w:rsidR="00AC33EC" w:rsidRPr="00AC33EC" w:rsidRDefault="00AC33EC" w:rsidP="00AC33EC">
            <w:pPr>
              <w:widowControl w:val="0"/>
              <w:autoSpaceDE w:val="0"/>
              <w:autoSpaceDN w:val="0"/>
              <w:adjustRightInd w:val="0"/>
              <w:spacing w:after="0" w:line="240" w:lineRule="auto"/>
              <w:ind w:left="15"/>
              <w:jc w:val="center"/>
              <w:rPr>
                <w:position w:val="-2"/>
                <w:sz w:val="18"/>
                <w:szCs w:val="18"/>
                <w:lang w:val="x-none"/>
              </w:rPr>
            </w:pPr>
            <w:r w:rsidRPr="00AC33EC">
              <w:rPr>
                <w:sz w:val="18"/>
                <w:szCs w:val="18"/>
                <w:lang w:val="x-none"/>
              </w:rPr>
              <w:t>NO</w:t>
            </w:r>
            <w:r w:rsidRPr="00AC33EC">
              <w:rPr>
                <w:position w:val="-2"/>
                <w:sz w:val="18"/>
                <w:szCs w:val="18"/>
                <w:lang w:val="x-none"/>
              </w:rPr>
              <w:t>x</w:t>
            </w:r>
          </w:p>
        </w:tc>
        <w:tc>
          <w:tcPr>
            <w:tcW w:w="450" w:type="pct"/>
            <w:tcBorders>
              <w:top w:val="single" w:sz="6" w:space="0" w:color="auto"/>
              <w:left w:val="single" w:sz="2" w:space="0" w:color="auto"/>
              <w:bottom w:val="nil"/>
              <w:right w:val="nil"/>
            </w:tcBorders>
          </w:tcPr>
          <w:p w14:paraId="59EF603F" w14:textId="77777777" w:rsidR="00AC33EC" w:rsidRPr="00AC33EC" w:rsidRDefault="00AC33EC" w:rsidP="00AC33EC">
            <w:pPr>
              <w:widowControl w:val="0"/>
              <w:autoSpaceDE w:val="0"/>
              <w:autoSpaceDN w:val="0"/>
              <w:adjustRightInd w:val="0"/>
              <w:spacing w:after="0" w:line="240" w:lineRule="auto"/>
              <w:ind w:left="15"/>
              <w:jc w:val="center"/>
              <w:rPr>
                <w:sz w:val="18"/>
                <w:szCs w:val="18"/>
                <w:lang w:val="x-none"/>
              </w:rPr>
            </w:pPr>
            <w:r w:rsidRPr="00AC33EC">
              <w:rPr>
                <w:sz w:val="18"/>
                <w:szCs w:val="18"/>
                <w:lang w:val="x-none"/>
              </w:rPr>
              <w:t>TSP</w:t>
            </w:r>
          </w:p>
        </w:tc>
        <w:tc>
          <w:tcPr>
            <w:tcW w:w="450" w:type="pct"/>
            <w:tcBorders>
              <w:top w:val="single" w:sz="6" w:space="0" w:color="auto"/>
              <w:left w:val="single" w:sz="2" w:space="0" w:color="auto"/>
              <w:bottom w:val="nil"/>
              <w:right w:val="single" w:sz="6" w:space="0" w:color="auto"/>
            </w:tcBorders>
          </w:tcPr>
          <w:p w14:paraId="4F4C26E7" w14:textId="77777777" w:rsidR="00AC33EC" w:rsidRPr="00AC33EC" w:rsidRDefault="00AC33EC" w:rsidP="00AC33EC">
            <w:pPr>
              <w:widowControl w:val="0"/>
              <w:autoSpaceDE w:val="0"/>
              <w:autoSpaceDN w:val="0"/>
              <w:adjustRightInd w:val="0"/>
              <w:spacing w:after="0" w:line="240" w:lineRule="auto"/>
              <w:ind w:left="15"/>
              <w:jc w:val="center"/>
              <w:rPr>
                <w:position w:val="-2"/>
                <w:sz w:val="18"/>
                <w:szCs w:val="18"/>
                <w:lang w:val="x-none"/>
              </w:rPr>
            </w:pPr>
            <w:r w:rsidRPr="00AC33EC">
              <w:rPr>
                <w:sz w:val="18"/>
                <w:szCs w:val="18"/>
                <w:lang w:val="x-none"/>
              </w:rPr>
              <w:t>SO</w:t>
            </w:r>
            <w:r w:rsidRPr="00AC33EC">
              <w:rPr>
                <w:position w:val="-2"/>
                <w:sz w:val="18"/>
                <w:szCs w:val="18"/>
                <w:lang w:val="x-none"/>
              </w:rPr>
              <w:t>x</w:t>
            </w:r>
          </w:p>
        </w:tc>
      </w:tr>
      <w:tr w:rsidR="00AC33EC" w:rsidRPr="00AC33EC" w14:paraId="013F4F6C" w14:textId="77777777" w:rsidTr="00AC33EC">
        <w:tc>
          <w:tcPr>
            <w:tcW w:w="2070" w:type="dxa"/>
            <w:tcBorders>
              <w:top w:val="single" w:sz="2" w:space="0" w:color="auto"/>
              <w:left w:val="single" w:sz="6" w:space="0" w:color="auto"/>
              <w:bottom w:val="nil"/>
              <w:right w:val="nil"/>
            </w:tcBorders>
          </w:tcPr>
          <w:p w14:paraId="5EEC527D" w14:textId="77777777" w:rsidR="00AC33EC" w:rsidRPr="00AC33EC" w:rsidRDefault="00AC33EC" w:rsidP="00AC33EC">
            <w:pPr>
              <w:widowControl w:val="0"/>
              <w:autoSpaceDE w:val="0"/>
              <w:autoSpaceDN w:val="0"/>
              <w:adjustRightInd w:val="0"/>
              <w:spacing w:after="0" w:line="240" w:lineRule="auto"/>
              <w:ind w:left="15"/>
              <w:rPr>
                <w:sz w:val="18"/>
                <w:szCs w:val="18"/>
                <w:lang w:val="x-none"/>
              </w:rPr>
            </w:pPr>
            <w:r w:rsidRPr="00AC33EC">
              <w:rPr>
                <w:sz w:val="18"/>
                <w:szCs w:val="18"/>
                <w:lang w:val="x-none"/>
              </w:rPr>
              <w:t>samochody osobowe</w:t>
            </w:r>
          </w:p>
        </w:tc>
        <w:tc>
          <w:tcPr>
            <w:tcW w:w="690" w:type="dxa"/>
            <w:tcBorders>
              <w:top w:val="single" w:sz="2" w:space="0" w:color="auto"/>
              <w:left w:val="single" w:sz="2" w:space="0" w:color="auto"/>
              <w:bottom w:val="nil"/>
              <w:right w:val="nil"/>
            </w:tcBorders>
          </w:tcPr>
          <w:p w14:paraId="2B2566E5" w14:textId="09CF167B" w:rsidR="00AC33EC" w:rsidRPr="00AC33EC" w:rsidRDefault="00AC33EC" w:rsidP="00AC33EC">
            <w:pPr>
              <w:widowControl w:val="0"/>
              <w:autoSpaceDE w:val="0"/>
              <w:autoSpaceDN w:val="0"/>
              <w:adjustRightInd w:val="0"/>
              <w:spacing w:after="0" w:line="240" w:lineRule="auto"/>
              <w:ind w:left="15"/>
              <w:rPr>
                <w:sz w:val="18"/>
                <w:szCs w:val="18"/>
                <w:lang w:val="x-none"/>
              </w:rPr>
            </w:pPr>
            <w:r w:rsidRPr="00AC33EC">
              <w:rPr>
                <w:sz w:val="18"/>
                <w:szCs w:val="18"/>
                <w:lang w:val="x-none"/>
              </w:rPr>
              <w:t xml:space="preserve">   9</w:t>
            </w:r>
            <w:r w:rsidR="00614F35">
              <w:rPr>
                <w:sz w:val="18"/>
                <w:szCs w:val="18"/>
              </w:rPr>
              <w:t>0</w:t>
            </w:r>
            <w:r w:rsidRPr="00AC33EC">
              <w:rPr>
                <w:sz w:val="18"/>
                <w:szCs w:val="18"/>
                <w:lang w:val="x-none"/>
              </w:rPr>
              <w:t xml:space="preserve">    </w:t>
            </w:r>
          </w:p>
        </w:tc>
        <w:tc>
          <w:tcPr>
            <w:tcW w:w="1020" w:type="dxa"/>
            <w:tcBorders>
              <w:top w:val="single" w:sz="2" w:space="0" w:color="auto"/>
              <w:left w:val="single" w:sz="2" w:space="0" w:color="auto"/>
              <w:bottom w:val="nil"/>
              <w:right w:val="nil"/>
            </w:tcBorders>
          </w:tcPr>
          <w:p w14:paraId="54E91EBB"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11,955  </w:t>
            </w:r>
          </w:p>
        </w:tc>
        <w:tc>
          <w:tcPr>
            <w:tcW w:w="1050" w:type="dxa"/>
            <w:tcBorders>
              <w:top w:val="single" w:sz="2" w:space="0" w:color="auto"/>
              <w:left w:val="single" w:sz="2" w:space="0" w:color="auto"/>
              <w:bottom w:val="nil"/>
              <w:right w:val="nil"/>
            </w:tcBorders>
          </w:tcPr>
          <w:p w14:paraId="0E4CC6FA"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0,106  </w:t>
            </w:r>
          </w:p>
        </w:tc>
        <w:tc>
          <w:tcPr>
            <w:tcW w:w="1020" w:type="dxa"/>
            <w:tcBorders>
              <w:top w:val="single" w:sz="2" w:space="0" w:color="auto"/>
              <w:left w:val="single" w:sz="2" w:space="0" w:color="auto"/>
              <w:bottom w:val="nil"/>
              <w:right w:val="nil"/>
            </w:tcBorders>
          </w:tcPr>
          <w:p w14:paraId="327A0C89"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1,843  </w:t>
            </w:r>
          </w:p>
        </w:tc>
        <w:tc>
          <w:tcPr>
            <w:tcW w:w="1020" w:type="dxa"/>
            <w:tcBorders>
              <w:top w:val="single" w:sz="2" w:space="0" w:color="auto"/>
              <w:left w:val="single" w:sz="2" w:space="0" w:color="auto"/>
              <w:bottom w:val="nil"/>
              <w:right w:val="nil"/>
            </w:tcBorders>
          </w:tcPr>
          <w:p w14:paraId="0F3FA197"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1,290  </w:t>
            </w:r>
          </w:p>
        </w:tc>
        <w:tc>
          <w:tcPr>
            <w:tcW w:w="1050" w:type="dxa"/>
            <w:tcBorders>
              <w:top w:val="single" w:sz="2" w:space="0" w:color="auto"/>
              <w:left w:val="single" w:sz="2" w:space="0" w:color="auto"/>
              <w:bottom w:val="nil"/>
              <w:right w:val="nil"/>
            </w:tcBorders>
          </w:tcPr>
          <w:p w14:paraId="1726CBB7"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0,387  </w:t>
            </w:r>
          </w:p>
        </w:tc>
        <w:tc>
          <w:tcPr>
            <w:tcW w:w="1020" w:type="dxa"/>
            <w:tcBorders>
              <w:top w:val="single" w:sz="2" w:space="0" w:color="auto"/>
              <w:left w:val="single" w:sz="2" w:space="0" w:color="auto"/>
              <w:bottom w:val="nil"/>
              <w:right w:val="nil"/>
            </w:tcBorders>
          </w:tcPr>
          <w:p w14:paraId="4661E540"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1,473  </w:t>
            </w:r>
          </w:p>
        </w:tc>
        <w:tc>
          <w:tcPr>
            <w:tcW w:w="1020" w:type="dxa"/>
            <w:tcBorders>
              <w:top w:val="single" w:sz="2" w:space="0" w:color="auto"/>
              <w:left w:val="single" w:sz="2" w:space="0" w:color="auto"/>
              <w:bottom w:val="nil"/>
              <w:right w:val="nil"/>
            </w:tcBorders>
          </w:tcPr>
          <w:p w14:paraId="34A4A3D0"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0,033  </w:t>
            </w:r>
          </w:p>
        </w:tc>
        <w:tc>
          <w:tcPr>
            <w:tcW w:w="1020" w:type="dxa"/>
            <w:tcBorders>
              <w:top w:val="single" w:sz="2" w:space="0" w:color="auto"/>
              <w:left w:val="single" w:sz="2" w:space="0" w:color="auto"/>
              <w:bottom w:val="nil"/>
              <w:right w:val="single" w:sz="6" w:space="0" w:color="auto"/>
            </w:tcBorders>
          </w:tcPr>
          <w:p w14:paraId="2B2D3B0E"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0,114  </w:t>
            </w:r>
          </w:p>
        </w:tc>
      </w:tr>
      <w:tr w:rsidR="00AC33EC" w:rsidRPr="00AC33EC" w14:paraId="5B3E7CC1" w14:textId="77777777" w:rsidTr="00AC33EC">
        <w:tc>
          <w:tcPr>
            <w:tcW w:w="2070" w:type="dxa"/>
            <w:tcBorders>
              <w:top w:val="nil"/>
              <w:left w:val="single" w:sz="6" w:space="0" w:color="auto"/>
              <w:bottom w:val="nil"/>
              <w:right w:val="nil"/>
            </w:tcBorders>
          </w:tcPr>
          <w:p w14:paraId="74D692B6" w14:textId="77777777" w:rsidR="00AC33EC" w:rsidRPr="00AC33EC" w:rsidRDefault="00AC33EC" w:rsidP="00AC33EC">
            <w:pPr>
              <w:widowControl w:val="0"/>
              <w:autoSpaceDE w:val="0"/>
              <w:autoSpaceDN w:val="0"/>
              <w:adjustRightInd w:val="0"/>
              <w:spacing w:after="0" w:line="240" w:lineRule="auto"/>
              <w:ind w:left="15"/>
              <w:rPr>
                <w:sz w:val="18"/>
                <w:szCs w:val="18"/>
                <w:lang w:val="x-none"/>
              </w:rPr>
            </w:pPr>
            <w:r w:rsidRPr="00AC33EC">
              <w:rPr>
                <w:sz w:val="18"/>
                <w:szCs w:val="18"/>
                <w:lang w:val="x-none"/>
              </w:rPr>
              <w:t>samochody ciężarowe</w:t>
            </w:r>
          </w:p>
        </w:tc>
        <w:tc>
          <w:tcPr>
            <w:tcW w:w="690" w:type="dxa"/>
            <w:tcBorders>
              <w:top w:val="nil"/>
              <w:left w:val="single" w:sz="2" w:space="0" w:color="auto"/>
              <w:bottom w:val="nil"/>
              <w:right w:val="nil"/>
            </w:tcBorders>
          </w:tcPr>
          <w:p w14:paraId="66C73DF6" w14:textId="1B90D0F0" w:rsidR="00AC33EC" w:rsidRPr="00AC33EC" w:rsidRDefault="00AC33EC" w:rsidP="00AC33EC">
            <w:pPr>
              <w:widowControl w:val="0"/>
              <w:autoSpaceDE w:val="0"/>
              <w:autoSpaceDN w:val="0"/>
              <w:adjustRightInd w:val="0"/>
              <w:spacing w:after="0" w:line="240" w:lineRule="auto"/>
              <w:ind w:left="15"/>
              <w:rPr>
                <w:sz w:val="18"/>
                <w:szCs w:val="18"/>
                <w:lang w:val="x-none"/>
              </w:rPr>
            </w:pPr>
            <w:r w:rsidRPr="00AC33EC">
              <w:rPr>
                <w:sz w:val="18"/>
                <w:szCs w:val="18"/>
                <w:lang w:val="x-none"/>
              </w:rPr>
              <w:t xml:space="preserve">   </w:t>
            </w:r>
            <w:r w:rsidR="00614F35">
              <w:rPr>
                <w:sz w:val="18"/>
                <w:szCs w:val="18"/>
              </w:rPr>
              <w:t>10</w:t>
            </w:r>
            <w:r w:rsidRPr="00AC33EC">
              <w:rPr>
                <w:sz w:val="18"/>
                <w:szCs w:val="18"/>
                <w:lang w:val="x-none"/>
              </w:rPr>
              <w:t xml:space="preserve">    </w:t>
            </w:r>
          </w:p>
        </w:tc>
        <w:tc>
          <w:tcPr>
            <w:tcW w:w="1020" w:type="dxa"/>
            <w:tcBorders>
              <w:top w:val="nil"/>
              <w:left w:val="single" w:sz="2" w:space="0" w:color="auto"/>
              <w:bottom w:val="nil"/>
              <w:right w:val="nil"/>
            </w:tcBorders>
          </w:tcPr>
          <w:p w14:paraId="04A0F6B0"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0,780  </w:t>
            </w:r>
          </w:p>
        </w:tc>
        <w:tc>
          <w:tcPr>
            <w:tcW w:w="1050" w:type="dxa"/>
            <w:tcBorders>
              <w:top w:val="nil"/>
              <w:left w:val="single" w:sz="2" w:space="0" w:color="auto"/>
              <w:bottom w:val="nil"/>
              <w:right w:val="nil"/>
            </w:tcBorders>
          </w:tcPr>
          <w:p w14:paraId="2E247C21"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0,012  </w:t>
            </w:r>
          </w:p>
        </w:tc>
        <w:tc>
          <w:tcPr>
            <w:tcW w:w="1020" w:type="dxa"/>
            <w:tcBorders>
              <w:top w:val="nil"/>
              <w:left w:val="single" w:sz="2" w:space="0" w:color="auto"/>
              <w:bottom w:val="nil"/>
              <w:right w:val="nil"/>
            </w:tcBorders>
          </w:tcPr>
          <w:p w14:paraId="48BACEB0"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0,613  </w:t>
            </w:r>
          </w:p>
        </w:tc>
        <w:tc>
          <w:tcPr>
            <w:tcW w:w="1020" w:type="dxa"/>
            <w:tcBorders>
              <w:top w:val="nil"/>
              <w:left w:val="single" w:sz="2" w:space="0" w:color="auto"/>
              <w:bottom w:val="nil"/>
              <w:right w:val="nil"/>
            </w:tcBorders>
          </w:tcPr>
          <w:p w14:paraId="41980177"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0,429  </w:t>
            </w:r>
          </w:p>
        </w:tc>
        <w:tc>
          <w:tcPr>
            <w:tcW w:w="1050" w:type="dxa"/>
            <w:tcBorders>
              <w:top w:val="nil"/>
              <w:left w:val="single" w:sz="2" w:space="0" w:color="auto"/>
              <w:bottom w:val="nil"/>
              <w:right w:val="nil"/>
            </w:tcBorders>
          </w:tcPr>
          <w:p w14:paraId="7F7D0FAA"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0,129  </w:t>
            </w:r>
          </w:p>
        </w:tc>
        <w:tc>
          <w:tcPr>
            <w:tcW w:w="1020" w:type="dxa"/>
            <w:tcBorders>
              <w:top w:val="nil"/>
              <w:left w:val="single" w:sz="2" w:space="0" w:color="auto"/>
              <w:bottom w:val="nil"/>
              <w:right w:val="nil"/>
            </w:tcBorders>
          </w:tcPr>
          <w:p w14:paraId="7BCEDA00"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1,839  </w:t>
            </w:r>
          </w:p>
        </w:tc>
        <w:tc>
          <w:tcPr>
            <w:tcW w:w="1020" w:type="dxa"/>
            <w:tcBorders>
              <w:top w:val="nil"/>
              <w:left w:val="single" w:sz="2" w:space="0" w:color="auto"/>
              <w:bottom w:val="nil"/>
              <w:right w:val="nil"/>
            </w:tcBorders>
          </w:tcPr>
          <w:p w14:paraId="498E2BE8"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0,148  </w:t>
            </w:r>
          </w:p>
        </w:tc>
        <w:tc>
          <w:tcPr>
            <w:tcW w:w="1020" w:type="dxa"/>
            <w:tcBorders>
              <w:top w:val="nil"/>
              <w:left w:val="single" w:sz="2" w:space="0" w:color="auto"/>
              <w:bottom w:val="nil"/>
              <w:right w:val="single" w:sz="6" w:space="0" w:color="auto"/>
            </w:tcBorders>
          </w:tcPr>
          <w:p w14:paraId="6E375180"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0,143  </w:t>
            </w:r>
          </w:p>
        </w:tc>
      </w:tr>
      <w:tr w:rsidR="00AC33EC" w:rsidRPr="00AC33EC" w14:paraId="2E855F45" w14:textId="77777777" w:rsidTr="00AC33EC">
        <w:tc>
          <w:tcPr>
            <w:tcW w:w="2070" w:type="dxa"/>
            <w:tcBorders>
              <w:top w:val="single" w:sz="2" w:space="0" w:color="auto"/>
              <w:left w:val="single" w:sz="6" w:space="0" w:color="auto"/>
              <w:bottom w:val="single" w:sz="6" w:space="0" w:color="auto"/>
              <w:right w:val="nil"/>
            </w:tcBorders>
          </w:tcPr>
          <w:p w14:paraId="0744EFA1" w14:textId="77777777" w:rsidR="00AC33EC" w:rsidRPr="00AC33EC" w:rsidRDefault="00AC33EC" w:rsidP="00AC33EC">
            <w:pPr>
              <w:widowControl w:val="0"/>
              <w:autoSpaceDE w:val="0"/>
              <w:autoSpaceDN w:val="0"/>
              <w:adjustRightInd w:val="0"/>
              <w:spacing w:after="0" w:line="240" w:lineRule="auto"/>
              <w:ind w:left="15"/>
              <w:rPr>
                <w:sz w:val="18"/>
                <w:szCs w:val="18"/>
                <w:lang w:val="x-none"/>
              </w:rPr>
            </w:pPr>
            <w:r w:rsidRPr="00AC33EC">
              <w:rPr>
                <w:sz w:val="18"/>
                <w:szCs w:val="18"/>
                <w:lang w:val="x-none"/>
              </w:rPr>
              <w:t>Suma</w:t>
            </w:r>
          </w:p>
        </w:tc>
        <w:tc>
          <w:tcPr>
            <w:tcW w:w="690" w:type="dxa"/>
            <w:tcBorders>
              <w:top w:val="single" w:sz="2" w:space="0" w:color="auto"/>
              <w:left w:val="single" w:sz="2" w:space="0" w:color="auto"/>
              <w:bottom w:val="single" w:sz="6" w:space="0" w:color="auto"/>
              <w:right w:val="nil"/>
            </w:tcBorders>
          </w:tcPr>
          <w:p w14:paraId="7AA99C19" w14:textId="77777777" w:rsidR="00AC33EC" w:rsidRPr="00AC33EC" w:rsidRDefault="00AC33EC" w:rsidP="00AC33EC">
            <w:pPr>
              <w:widowControl w:val="0"/>
              <w:autoSpaceDE w:val="0"/>
              <w:autoSpaceDN w:val="0"/>
              <w:adjustRightInd w:val="0"/>
              <w:spacing w:after="0" w:line="240" w:lineRule="auto"/>
              <w:ind w:left="15"/>
              <w:rPr>
                <w:sz w:val="18"/>
                <w:szCs w:val="18"/>
                <w:lang w:val="x-none"/>
              </w:rPr>
            </w:pPr>
          </w:p>
        </w:tc>
        <w:tc>
          <w:tcPr>
            <w:tcW w:w="1020" w:type="dxa"/>
            <w:tcBorders>
              <w:top w:val="single" w:sz="2" w:space="0" w:color="auto"/>
              <w:left w:val="single" w:sz="2" w:space="0" w:color="auto"/>
              <w:bottom w:val="single" w:sz="6" w:space="0" w:color="auto"/>
              <w:right w:val="nil"/>
            </w:tcBorders>
          </w:tcPr>
          <w:p w14:paraId="57D65627"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12,735  </w:t>
            </w:r>
          </w:p>
        </w:tc>
        <w:tc>
          <w:tcPr>
            <w:tcW w:w="1050" w:type="dxa"/>
            <w:tcBorders>
              <w:top w:val="single" w:sz="2" w:space="0" w:color="auto"/>
              <w:left w:val="single" w:sz="2" w:space="0" w:color="auto"/>
              <w:bottom w:val="single" w:sz="6" w:space="0" w:color="auto"/>
              <w:right w:val="nil"/>
            </w:tcBorders>
          </w:tcPr>
          <w:p w14:paraId="54B405BC"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0,118  </w:t>
            </w:r>
          </w:p>
        </w:tc>
        <w:tc>
          <w:tcPr>
            <w:tcW w:w="1020" w:type="dxa"/>
            <w:tcBorders>
              <w:top w:val="single" w:sz="2" w:space="0" w:color="auto"/>
              <w:left w:val="single" w:sz="2" w:space="0" w:color="auto"/>
              <w:bottom w:val="single" w:sz="6" w:space="0" w:color="auto"/>
              <w:right w:val="nil"/>
            </w:tcBorders>
          </w:tcPr>
          <w:p w14:paraId="194CE8E6"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2,456  </w:t>
            </w:r>
          </w:p>
        </w:tc>
        <w:tc>
          <w:tcPr>
            <w:tcW w:w="1020" w:type="dxa"/>
            <w:tcBorders>
              <w:top w:val="single" w:sz="2" w:space="0" w:color="auto"/>
              <w:left w:val="single" w:sz="2" w:space="0" w:color="auto"/>
              <w:bottom w:val="single" w:sz="6" w:space="0" w:color="auto"/>
              <w:right w:val="nil"/>
            </w:tcBorders>
          </w:tcPr>
          <w:p w14:paraId="368F6CBD"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1,719  </w:t>
            </w:r>
          </w:p>
        </w:tc>
        <w:tc>
          <w:tcPr>
            <w:tcW w:w="1050" w:type="dxa"/>
            <w:tcBorders>
              <w:top w:val="single" w:sz="2" w:space="0" w:color="auto"/>
              <w:left w:val="single" w:sz="2" w:space="0" w:color="auto"/>
              <w:bottom w:val="single" w:sz="6" w:space="0" w:color="auto"/>
              <w:right w:val="nil"/>
            </w:tcBorders>
          </w:tcPr>
          <w:p w14:paraId="374B5671"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0,516  </w:t>
            </w:r>
          </w:p>
        </w:tc>
        <w:tc>
          <w:tcPr>
            <w:tcW w:w="1020" w:type="dxa"/>
            <w:tcBorders>
              <w:top w:val="single" w:sz="2" w:space="0" w:color="auto"/>
              <w:left w:val="single" w:sz="2" w:space="0" w:color="auto"/>
              <w:bottom w:val="single" w:sz="6" w:space="0" w:color="auto"/>
              <w:right w:val="nil"/>
            </w:tcBorders>
          </w:tcPr>
          <w:p w14:paraId="60400756"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3,312  </w:t>
            </w:r>
          </w:p>
        </w:tc>
        <w:tc>
          <w:tcPr>
            <w:tcW w:w="1020" w:type="dxa"/>
            <w:tcBorders>
              <w:top w:val="single" w:sz="2" w:space="0" w:color="auto"/>
              <w:left w:val="single" w:sz="2" w:space="0" w:color="auto"/>
              <w:bottom w:val="single" w:sz="6" w:space="0" w:color="auto"/>
              <w:right w:val="nil"/>
            </w:tcBorders>
          </w:tcPr>
          <w:p w14:paraId="136669BA"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0,181  </w:t>
            </w:r>
          </w:p>
        </w:tc>
        <w:tc>
          <w:tcPr>
            <w:tcW w:w="1020" w:type="dxa"/>
            <w:tcBorders>
              <w:top w:val="single" w:sz="2" w:space="0" w:color="auto"/>
              <w:left w:val="single" w:sz="2" w:space="0" w:color="auto"/>
              <w:bottom w:val="single" w:sz="6" w:space="0" w:color="auto"/>
              <w:right w:val="single" w:sz="6" w:space="0" w:color="auto"/>
            </w:tcBorders>
          </w:tcPr>
          <w:p w14:paraId="5AF2C53B"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0,257  </w:t>
            </w:r>
          </w:p>
        </w:tc>
      </w:tr>
      <w:bookmarkEnd w:id="115"/>
    </w:tbl>
    <w:p w14:paraId="3076381D" w14:textId="77777777" w:rsidR="00491863" w:rsidRDefault="00491863" w:rsidP="005B7B2F">
      <w:pPr>
        <w:spacing w:after="0" w:line="360" w:lineRule="auto"/>
        <w:ind w:left="720"/>
        <w:rPr>
          <w:b/>
          <w:sz w:val="23"/>
          <w:szCs w:val="23"/>
        </w:rPr>
      </w:pPr>
    </w:p>
    <w:p w14:paraId="430F5786" w14:textId="6C811E59" w:rsidR="00AC33EC" w:rsidRPr="00AC33EC" w:rsidRDefault="00AC33EC" w:rsidP="005B7B2F">
      <w:pPr>
        <w:spacing w:after="0" w:line="360" w:lineRule="auto"/>
        <w:ind w:left="720"/>
        <w:rPr>
          <w:sz w:val="23"/>
          <w:szCs w:val="23"/>
        </w:rPr>
      </w:pPr>
      <w:r w:rsidRPr="00AC33EC">
        <w:rPr>
          <w:b/>
          <w:sz w:val="23"/>
          <w:szCs w:val="23"/>
        </w:rPr>
        <w:t xml:space="preserve">Emitor liniowy T-2 </w:t>
      </w:r>
      <w:r w:rsidRPr="00AC33EC">
        <w:rPr>
          <w:sz w:val="23"/>
          <w:szCs w:val="23"/>
        </w:rPr>
        <w:t>(pojazdy w ilości 1 szt./dobę):</w:t>
      </w:r>
    </w:p>
    <w:p w14:paraId="3E9D7570" w14:textId="77777777" w:rsidR="00AC33EC" w:rsidRPr="00AC33EC" w:rsidRDefault="00AC33EC" w:rsidP="00AC33EC">
      <w:pPr>
        <w:spacing w:after="0" w:line="360" w:lineRule="auto"/>
        <w:rPr>
          <w:szCs w:val="24"/>
        </w:rPr>
      </w:pPr>
      <w:r w:rsidRPr="00AC33EC">
        <w:rPr>
          <w:szCs w:val="24"/>
        </w:rPr>
        <w:t>W obliczeniach założono:</w:t>
      </w:r>
    </w:p>
    <w:p w14:paraId="39AF27A6" w14:textId="77777777" w:rsidR="00AC33EC" w:rsidRPr="00AC33EC" w:rsidRDefault="00AC33EC" w:rsidP="00AD2CD6">
      <w:pPr>
        <w:widowControl w:val="0"/>
        <w:numPr>
          <w:ilvl w:val="0"/>
          <w:numId w:val="78"/>
        </w:numPr>
        <w:adjustRightInd w:val="0"/>
        <w:spacing w:after="0" w:line="360" w:lineRule="auto"/>
        <w:jc w:val="left"/>
        <w:textAlignment w:val="baseline"/>
        <w:rPr>
          <w:szCs w:val="24"/>
        </w:rPr>
      </w:pPr>
      <w:r w:rsidRPr="00AC33EC">
        <w:rPr>
          <w:szCs w:val="24"/>
        </w:rPr>
        <w:t>pojazdy ciężarowe z dostawą paliw (1 szt.)</w:t>
      </w:r>
    </w:p>
    <w:p w14:paraId="0F90DC9B" w14:textId="77777777" w:rsidR="00AC33EC" w:rsidRPr="00AC33EC" w:rsidRDefault="00AC33EC" w:rsidP="00AC33EC">
      <w:pPr>
        <w:widowControl w:val="0"/>
        <w:autoSpaceDE w:val="0"/>
        <w:autoSpaceDN w:val="0"/>
        <w:adjustRightInd w:val="0"/>
        <w:spacing w:after="0" w:line="240" w:lineRule="auto"/>
        <w:ind w:left="15"/>
        <w:jc w:val="center"/>
        <w:rPr>
          <w:b/>
          <w:bCs/>
          <w:color w:val="000000"/>
          <w:szCs w:val="24"/>
          <w:lang w:val="x-none"/>
        </w:rPr>
      </w:pPr>
      <w:r w:rsidRPr="00AC33EC">
        <w:rPr>
          <w:b/>
          <w:bCs/>
          <w:color w:val="000000"/>
          <w:szCs w:val="24"/>
          <w:lang w:val="x-none"/>
        </w:rPr>
        <w:t>Jednostkowe wielkości emisji z pojazdów g/km (wskaźniki emisji)</w:t>
      </w:r>
    </w:p>
    <w:p w14:paraId="436BDCDB" w14:textId="77777777" w:rsidR="00AC33EC" w:rsidRPr="00AC33EC" w:rsidRDefault="00AC33EC" w:rsidP="00AC33EC">
      <w:pPr>
        <w:widowControl w:val="0"/>
        <w:autoSpaceDE w:val="0"/>
        <w:autoSpaceDN w:val="0"/>
        <w:adjustRightInd w:val="0"/>
        <w:spacing w:after="0" w:line="240" w:lineRule="auto"/>
        <w:ind w:left="15"/>
        <w:rPr>
          <w:b/>
          <w:bCs/>
          <w:color w:val="000000"/>
          <w:szCs w:val="24"/>
          <w:lang w:val="x-none"/>
        </w:rPr>
      </w:pPr>
    </w:p>
    <w:p w14:paraId="7889E634" w14:textId="77777777" w:rsidR="00AC33EC" w:rsidRPr="00AC33EC" w:rsidRDefault="00AC33EC" w:rsidP="00AC33EC">
      <w:pPr>
        <w:widowControl w:val="0"/>
        <w:autoSpaceDE w:val="0"/>
        <w:autoSpaceDN w:val="0"/>
        <w:adjustRightInd w:val="0"/>
        <w:spacing w:after="0" w:line="240" w:lineRule="auto"/>
        <w:ind w:left="15"/>
        <w:rPr>
          <w:b/>
          <w:bCs/>
          <w:color w:val="000000"/>
          <w:szCs w:val="24"/>
          <w:lang w:val="x-none"/>
        </w:rPr>
      </w:pPr>
    </w:p>
    <w:tbl>
      <w:tblPr>
        <w:tblW w:w="4800" w:type="pct"/>
        <w:tblInd w:w="7" w:type="dxa"/>
        <w:tblBorders>
          <w:top w:val="single" w:sz="2" w:space="0" w:color="auto"/>
          <w:left w:val="single" w:sz="2" w:space="0" w:color="auto"/>
          <w:bottom w:val="single" w:sz="2" w:space="0" w:color="auto"/>
          <w:right w:val="single" w:sz="2" w:space="0" w:color="auto"/>
        </w:tblBorders>
        <w:tblLayout w:type="fixed"/>
        <w:tblCellMar>
          <w:top w:w="30" w:type="dxa"/>
          <w:left w:w="30" w:type="dxa"/>
          <w:bottom w:w="30" w:type="dxa"/>
          <w:right w:w="30" w:type="dxa"/>
        </w:tblCellMar>
        <w:tblLook w:val="0000" w:firstRow="0" w:lastRow="0" w:firstColumn="0" w:lastColumn="0" w:noHBand="0" w:noVBand="0"/>
      </w:tblPr>
      <w:tblGrid>
        <w:gridCol w:w="1630"/>
        <w:gridCol w:w="544"/>
        <w:gridCol w:w="815"/>
        <w:gridCol w:w="815"/>
        <w:gridCol w:w="815"/>
        <w:gridCol w:w="815"/>
        <w:gridCol w:w="815"/>
        <w:gridCol w:w="815"/>
        <w:gridCol w:w="815"/>
        <w:gridCol w:w="815"/>
      </w:tblGrid>
      <w:tr w:rsidR="00AC33EC" w:rsidRPr="00AC33EC" w14:paraId="34B5CC77" w14:textId="77777777" w:rsidTr="00AC33EC">
        <w:tc>
          <w:tcPr>
            <w:tcW w:w="900" w:type="pct"/>
            <w:tcBorders>
              <w:top w:val="single" w:sz="6" w:space="0" w:color="auto"/>
              <w:left w:val="single" w:sz="6" w:space="0" w:color="auto"/>
              <w:bottom w:val="nil"/>
              <w:right w:val="nil"/>
            </w:tcBorders>
          </w:tcPr>
          <w:p w14:paraId="5D515CD6" w14:textId="77777777" w:rsidR="00AC33EC" w:rsidRPr="00AC33EC" w:rsidRDefault="00AC33EC" w:rsidP="00AC33EC">
            <w:pPr>
              <w:widowControl w:val="0"/>
              <w:autoSpaceDE w:val="0"/>
              <w:autoSpaceDN w:val="0"/>
              <w:adjustRightInd w:val="0"/>
              <w:spacing w:after="0" w:line="240" w:lineRule="auto"/>
              <w:ind w:left="15"/>
              <w:jc w:val="center"/>
              <w:rPr>
                <w:sz w:val="20"/>
                <w:szCs w:val="20"/>
                <w:lang w:val="x-none"/>
              </w:rPr>
            </w:pPr>
            <w:r w:rsidRPr="00AC33EC">
              <w:rPr>
                <w:sz w:val="20"/>
                <w:szCs w:val="20"/>
                <w:lang w:val="x-none"/>
              </w:rPr>
              <w:t>Grupa pojazdów</w:t>
            </w:r>
          </w:p>
        </w:tc>
        <w:tc>
          <w:tcPr>
            <w:tcW w:w="300" w:type="pct"/>
            <w:tcBorders>
              <w:top w:val="single" w:sz="6" w:space="0" w:color="auto"/>
              <w:left w:val="single" w:sz="2" w:space="0" w:color="auto"/>
              <w:bottom w:val="nil"/>
              <w:right w:val="nil"/>
            </w:tcBorders>
          </w:tcPr>
          <w:p w14:paraId="15637901" w14:textId="77777777" w:rsidR="00AC33EC" w:rsidRPr="00AC33EC" w:rsidRDefault="00AC33EC" w:rsidP="00AC33EC">
            <w:pPr>
              <w:widowControl w:val="0"/>
              <w:autoSpaceDE w:val="0"/>
              <w:autoSpaceDN w:val="0"/>
              <w:adjustRightInd w:val="0"/>
              <w:spacing w:after="0" w:line="240" w:lineRule="auto"/>
              <w:ind w:left="15"/>
              <w:jc w:val="center"/>
              <w:rPr>
                <w:sz w:val="20"/>
                <w:szCs w:val="20"/>
                <w:lang w:val="x-none"/>
              </w:rPr>
            </w:pPr>
            <w:r w:rsidRPr="00AC33EC">
              <w:rPr>
                <w:sz w:val="20"/>
                <w:szCs w:val="20"/>
                <w:lang w:val="x-none"/>
              </w:rPr>
              <w:t>Prędk. km/h</w:t>
            </w:r>
          </w:p>
        </w:tc>
        <w:tc>
          <w:tcPr>
            <w:tcW w:w="450" w:type="pct"/>
            <w:tcBorders>
              <w:top w:val="single" w:sz="6" w:space="0" w:color="auto"/>
              <w:left w:val="single" w:sz="2" w:space="0" w:color="auto"/>
              <w:bottom w:val="nil"/>
              <w:right w:val="nil"/>
            </w:tcBorders>
          </w:tcPr>
          <w:p w14:paraId="2425C720" w14:textId="77777777" w:rsidR="00AC33EC" w:rsidRPr="00AC33EC" w:rsidRDefault="00AC33EC" w:rsidP="00AC33EC">
            <w:pPr>
              <w:widowControl w:val="0"/>
              <w:autoSpaceDE w:val="0"/>
              <w:autoSpaceDN w:val="0"/>
              <w:adjustRightInd w:val="0"/>
              <w:spacing w:after="0" w:line="240" w:lineRule="auto"/>
              <w:ind w:left="15"/>
              <w:jc w:val="center"/>
              <w:rPr>
                <w:sz w:val="20"/>
                <w:szCs w:val="20"/>
                <w:lang w:val="x-none"/>
              </w:rPr>
            </w:pPr>
            <w:r w:rsidRPr="00AC33EC">
              <w:rPr>
                <w:sz w:val="20"/>
                <w:szCs w:val="20"/>
                <w:lang w:val="x-none"/>
              </w:rPr>
              <w:t>CO</w:t>
            </w:r>
          </w:p>
        </w:tc>
        <w:tc>
          <w:tcPr>
            <w:tcW w:w="450" w:type="pct"/>
            <w:tcBorders>
              <w:top w:val="single" w:sz="6" w:space="0" w:color="auto"/>
              <w:left w:val="single" w:sz="2" w:space="0" w:color="auto"/>
              <w:bottom w:val="nil"/>
              <w:right w:val="nil"/>
            </w:tcBorders>
          </w:tcPr>
          <w:p w14:paraId="5854CD19" w14:textId="77777777" w:rsidR="00AC33EC" w:rsidRPr="00AC33EC" w:rsidRDefault="00AC33EC" w:rsidP="00AC33EC">
            <w:pPr>
              <w:widowControl w:val="0"/>
              <w:autoSpaceDE w:val="0"/>
              <w:autoSpaceDN w:val="0"/>
              <w:adjustRightInd w:val="0"/>
              <w:spacing w:after="0" w:line="240" w:lineRule="auto"/>
              <w:ind w:left="15"/>
              <w:jc w:val="center"/>
              <w:rPr>
                <w:position w:val="-2"/>
                <w:sz w:val="20"/>
                <w:szCs w:val="20"/>
                <w:lang w:val="x-none"/>
              </w:rPr>
            </w:pPr>
            <w:r w:rsidRPr="00AC33EC">
              <w:rPr>
                <w:sz w:val="20"/>
                <w:szCs w:val="20"/>
                <w:lang w:val="x-none"/>
              </w:rPr>
              <w:t>C</w:t>
            </w:r>
            <w:r w:rsidRPr="00AC33EC">
              <w:rPr>
                <w:position w:val="-2"/>
                <w:sz w:val="20"/>
                <w:szCs w:val="20"/>
                <w:lang w:val="x-none"/>
              </w:rPr>
              <w:t>6</w:t>
            </w:r>
            <w:r w:rsidRPr="00AC33EC">
              <w:rPr>
                <w:sz w:val="20"/>
                <w:szCs w:val="20"/>
                <w:lang w:val="x-none"/>
              </w:rPr>
              <w:t>H</w:t>
            </w:r>
            <w:r w:rsidRPr="00AC33EC">
              <w:rPr>
                <w:position w:val="-2"/>
                <w:sz w:val="20"/>
                <w:szCs w:val="20"/>
                <w:lang w:val="x-none"/>
              </w:rPr>
              <w:t>6</w:t>
            </w:r>
          </w:p>
        </w:tc>
        <w:tc>
          <w:tcPr>
            <w:tcW w:w="450" w:type="pct"/>
            <w:tcBorders>
              <w:top w:val="single" w:sz="6" w:space="0" w:color="auto"/>
              <w:left w:val="single" w:sz="2" w:space="0" w:color="auto"/>
              <w:bottom w:val="nil"/>
              <w:right w:val="nil"/>
            </w:tcBorders>
          </w:tcPr>
          <w:p w14:paraId="484D13F2" w14:textId="77777777" w:rsidR="00AC33EC" w:rsidRPr="00AC33EC" w:rsidRDefault="00AC33EC" w:rsidP="00AC33EC">
            <w:pPr>
              <w:widowControl w:val="0"/>
              <w:autoSpaceDE w:val="0"/>
              <w:autoSpaceDN w:val="0"/>
              <w:adjustRightInd w:val="0"/>
              <w:spacing w:after="0" w:line="240" w:lineRule="auto"/>
              <w:ind w:left="15"/>
              <w:jc w:val="center"/>
              <w:rPr>
                <w:sz w:val="20"/>
                <w:szCs w:val="20"/>
                <w:lang w:val="x-none"/>
              </w:rPr>
            </w:pPr>
            <w:r w:rsidRPr="00AC33EC">
              <w:rPr>
                <w:sz w:val="20"/>
                <w:szCs w:val="20"/>
                <w:lang w:val="x-none"/>
              </w:rPr>
              <w:t>HC</w:t>
            </w:r>
          </w:p>
        </w:tc>
        <w:tc>
          <w:tcPr>
            <w:tcW w:w="450" w:type="pct"/>
            <w:tcBorders>
              <w:top w:val="single" w:sz="6" w:space="0" w:color="auto"/>
              <w:left w:val="single" w:sz="2" w:space="0" w:color="auto"/>
              <w:bottom w:val="nil"/>
              <w:right w:val="nil"/>
            </w:tcBorders>
          </w:tcPr>
          <w:p w14:paraId="5002F8EA" w14:textId="77777777" w:rsidR="00AC33EC" w:rsidRPr="00AC33EC" w:rsidRDefault="00AC33EC" w:rsidP="00AC33EC">
            <w:pPr>
              <w:widowControl w:val="0"/>
              <w:autoSpaceDE w:val="0"/>
              <w:autoSpaceDN w:val="0"/>
              <w:adjustRightInd w:val="0"/>
              <w:spacing w:after="0" w:line="240" w:lineRule="auto"/>
              <w:ind w:left="15"/>
              <w:jc w:val="center"/>
              <w:rPr>
                <w:sz w:val="20"/>
                <w:szCs w:val="20"/>
                <w:lang w:val="x-none"/>
              </w:rPr>
            </w:pPr>
            <w:r w:rsidRPr="00AC33EC">
              <w:rPr>
                <w:sz w:val="20"/>
                <w:szCs w:val="20"/>
                <w:lang w:val="x-none"/>
              </w:rPr>
              <w:t>HC al.</w:t>
            </w:r>
          </w:p>
        </w:tc>
        <w:tc>
          <w:tcPr>
            <w:tcW w:w="450" w:type="pct"/>
            <w:tcBorders>
              <w:top w:val="single" w:sz="6" w:space="0" w:color="auto"/>
              <w:left w:val="single" w:sz="2" w:space="0" w:color="auto"/>
              <w:bottom w:val="nil"/>
              <w:right w:val="nil"/>
            </w:tcBorders>
          </w:tcPr>
          <w:p w14:paraId="1D140639" w14:textId="77777777" w:rsidR="00AC33EC" w:rsidRPr="00AC33EC" w:rsidRDefault="00AC33EC" w:rsidP="00AC33EC">
            <w:pPr>
              <w:widowControl w:val="0"/>
              <w:autoSpaceDE w:val="0"/>
              <w:autoSpaceDN w:val="0"/>
              <w:adjustRightInd w:val="0"/>
              <w:spacing w:after="0" w:line="240" w:lineRule="auto"/>
              <w:ind w:left="15"/>
              <w:jc w:val="center"/>
              <w:rPr>
                <w:sz w:val="20"/>
                <w:szCs w:val="20"/>
                <w:lang w:val="x-none"/>
              </w:rPr>
            </w:pPr>
            <w:r w:rsidRPr="00AC33EC">
              <w:rPr>
                <w:sz w:val="20"/>
                <w:szCs w:val="20"/>
                <w:lang w:val="x-none"/>
              </w:rPr>
              <w:t>HC ar.</w:t>
            </w:r>
          </w:p>
        </w:tc>
        <w:tc>
          <w:tcPr>
            <w:tcW w:w="450" w:type="pct"/>
            <w:tcBorders>
              <w:top w:val="single" w:sz="6" w:space="0" w:color="auto"/>
              <w:left w:val="single" w:sz="2" w:space="0" w:color="auto"/>
              <w:bottom w:val="nil"/>
              <w:right w:val="nil"/>
            </w:tcBorders>
          </w:tcPr>
          <w:p w14:paraId="243F6AB0" w14:textId="77777777" w:rsidR="00AC33EC" w:rsidRPr="00AC33EC" w:rsidRDefault="00AC33EC" w:rsidP="00AC33EC">
            <w:pPr>
              <w:widowControl w:val="0"/>
              <w:autoSpaceDE w:val="0"/>
              <w:autoSpaceDN w:val="0"/>
              <w:adjustRightInd w:val="0"/>
              <w:spacing w:after="0" w:line="240" w:lineRule="auto"/>
              <w:ind w:left="15"/>
              <w:jc w:val="center"/>
              <w:rPr>
                <w:position w:val="-2"/>
                <w:sz w:val="20"/>
                <w:szCs w:val="20"/>
                <w:lang w:val="x-none"/>
              </w:rPr>
            </w:pPr>
            <w:r w:rsidRPr="00AC33EC">
              <w:rPr>
                <w:sz w:val="20"/>
                <w:szCs w:val="20"/>
                <w:lang w:val="x-none"/>
              </w:rPr>
              <w:t>NO</w:t>
            </w:r>
            <w:r w:rsidRPr="00AC33EC">
              <w:rPr>
                <w:position w:val="-2"/>
                <w:sz w:val="20"/>
                <w:szCs w:val="20"/>
                <w:lang w:val="x-none"/>
              </w:rPr>
              <w:t>x</w:t>
            </w:r>
          </w:p>
        </w:tc>
        <w:tc>
          <w:tcPr>
            <w:tcW w:w="450" w:type="pct"/>
            <w:tcBorders>
              <w:top w:val="single" w:sz="6" w:space="0" w:color="auto"/>
              <w:left w:val="single" w:sz="2" w:space="0" w:color="auto"/>
              <w:bottom w:val="nil"/>
              <w:right w:val="nil"/>
            </w:tcBorders>
          </w:tcPr>
          <w:p w14:paraId="2FEC9B55" w14:textId="77777777" w:rsidR="00AC33EC" w:rsidRPr="00AC33EC" w:rsidRDefault="00AC33EC" w:rsidP="00AC33EC">
            <w:pPr>
              <w:widowControl w:val="0"/>
              <w:autoSpaceDE w:val="0"/>
              <w:autoSpaceDN w:val="0"/>
              <w:adjustRightInd w:val="0"/>
              <w:spacing w:after="0" w:line="240" w:lineRule="auto"/>
              <w:ind w:left="15"/>
              <w:jc w:val="center"/>
              <w:rPr>
                <w:sz w:val="20"/>
                <w:szCs w:val="20"/>
                <w:lang w:val="x-none"/>
              </w:rPr>
            </w:pPr>
            <w:r w:rsidRPr="00AC33EC">
              <w:rPr>
                <w:sz w:val="20"/>
                <w:szCs w:val="20"/>
                <w:lang w:val="x-none"/>
              </w:rPr>
              <w:t>TSP</w:t>
            </w:r>
          </w:p>
        </w:tc>
        <w:tc>
          <w:tcPr>
            <w:tcW w:w="450" w:type="pct"/>
            <w:tcBorders>
              <w:top w:val="single" w:sz="6" w:space="0" w:color="auto"/>
              <w:left w:val="single" w:sz="2" w:space="0" w:color="auto"/>
              <w:bottom w:val="nil"/>
              <w:right w:val="single" w:sz="6" w:space="0" w:color="auto"/>
            </w:tcBorders>
          </w:tcPr>
          <w:p w14:paraId="230FEAF7" w14:textId="77777777" w:rsidR="00AC33EC" w:rsidRPr="00AC33EC" w:rsidRDefault="00AC33EC" w:rsidP="00AC33EC">
            <w:pPr>
              <w:widowControl w:val="0"/>
              <w:autoSpaceDE w:val="0"/>
              <w:autoSpaceDN w:val="0"/>
              <w:adjustRightInd w:val="0"/>
              <w:spacing w:after="0" w:line="240" w:lineRule="auto"/>
              <w:ind w:left="15"/>
              <w:jc w:val="center"/>
              <w:rPr>
                <w:position w:val="-2"/>
                <w:sz w:val="20"/>
                <w:szCs w:val="20"/>
                <w:lang w:val="x-none"/>
              </w:rPr>
            </w:pPr>
            <w:r w:rsidRPr="00AC33EC">
              <w:rPr>
                <w:sz w:val="20"/>
                <w:szCs w:val="20"/>
                <w:lang w:val="x-none"/>
              </w:rPr>
              <w:t>SO</w:t>
            </w:r>
            <w:r w:rsidRPr="00AC33EC">
              <w:rPr>
                <w:position w:val="-2"/>
                <w:sz w:val="20"/>
                <w:szCs w:val="20"/>
                <w:lang w:val="x-none"/>
              </w:rPr>
              <w:t>x</w:t>
            </w:r>
          </w:p>
        </w:tc>
      </w:tr>
      <w:tr w:rsidR="00AC33EC" w:rsidRPr="00AC33EC" w14:paraId="617F69D3" w14:textId="77777777" w:rsidTr="00AC33EC">
        <w:tc>
          <w:tcPr>
            <w:tcW w:w="2070" w:type="dxa"/>
            <w:tcBorders>
              <w:top w:val="single" w:sz="2" w:space="0" w:color="auto"/>
              <w:left w:val="single" w:sz="6" w:space="0" w:color="auto"/>
              <w:bottom w:val="single" w:sz="6" w:space="0" w:color="auto"/>
              <w:right w:val="nil"/>
            </w:tcBorders>
          </w:tcPr>
          <w:p w14:paraId="3D71B6B1" w14:textId="77777777" w:rsidR="00AC33EC" w:rsidRPr="00AC33EC" w:rsidRDefault="00AC33EC" w:rsidP="00AC33EC">
            <w:pPr>
              <w:widowControl w:val="0"/>
              <w:autoSpaceDE w:val="0"/>
              <w:autoSpaceDN w:val="0"/>
              <w:adjustRightInd w:val="0"/>
              <w:spacing w:after="0" w:line="240" w:lineRule="auto"/>
              <w:ind w:left="15"/>
              <w:rPr>
                <w:sz w:val="20"/>
                <w:szCs w:val="20"/>
                <w:lang w:val="x-none"/>
              </w:rPr>
            </w:pPr>
            <w:r w:rsidRPr="00AC33EC">
              <w:rPr>
                <w:sz w:val="20"/>
                <w:szCs w:val="20"/>
                <w:lang w:val="x-none"/>
              </w:rPr>
              <w:t>samochody ciężarowe</w:t>
            </w:r>
          </w:p>
        </w:tc>
        <w:tc>
          <w:tcPr>
            <w:tcW w:w="690" w:type="dxa"/>
            <w:tcBorders>
              <w:top w:val="single" w:sz="2" w:space="0" w:color="auto"/>
              <w:left w:val="single" w:sz="2" w:space="0" w:color="auto"/>
              <w:bottom w:val="single" w:sz="6" w:space="0" w:color="auto"/>
              <w:right w:val="nil"/>
            </w:tcBorders>
          </w:tcPr>
          <w:p w14:paraId="4E7A6663" w14:textId="77777777" w:rsidR="00AC33EC" w:rsidRPr="00AC33EC" w:rsidRDefault="00AC33EC" w:rsidP="00AC33EC">
            <w:pPr>
              <w:widowControl w:val="0"/>
              <w:autoSpaceDE w:val="0"/>
              <w:autoSpaceDN w:val="0"/>
              <w:adjustRightInd w:val="0"/>
              <w:spacing w:after="0" w:line="240" w:lineRule="auto"/>
              <w:ind w:left="15"/>
              <w:rPr>
                <w:sz w:val="20"/>
                <w:szCs w:val="20"/>
                <w:lang w:val="x-none"/>
              </w:rPr>
            </w:pPr>
            <w:r w:rsidRPr="00AC33EC">
              <w:rPr>
                <w:sz w:val="20"/>
                <w:szCs w:val="20"/>
                <w:lang w:val="x-none"/>
              </w:rPr>
              <w:t xml:space="preserve">      20</w:t>
            </w:r>
          </w:p>
        </w:tc>
        <w:tc>
          <w:tcPr>
            <w:tcW w:w="1020" w:type="dxa"/>
            <w:tcBorders>
              <w:top w:val="single" w:sz="2" w:space="0" w:color="auto"/>
              <w:left w:val="single" w:sz="2" w:space="0" w:color="auto"/>
              <w:bottom w:val="single" w:sz="6" w:space="0" w:color="auto"/>
              <w:right w:val="nil"/>
            </w:tcBorders>
          </w:tcPr>
          <w:p w14:paraId="48B6C5BF" w14:textId="77777777" w:rsidR="00AC33EC" w:rsidRPr="00AC33EC" w:rsidRDefault="00AC33EC" w:rsidP="00AC33EC">
            <w:pPr>
              <w:widowControl w:val="0"/>
              <w:autoSpaceDE w:val="0"/>
              <w:autoSpaceDN w:val="0"/>
              <w:adjustRightInd w:val="0"/>
              <w:spacing w:after="0" w:line="240" w:lineRule="auto"/>
              <w:ind w:left="15"/>
              <w:jc w:val="right"/>
              <w:rPr>
                <w:sz w:val="20"/>
                <w:szCs w:val="20"/>
                <w:lang w:val="x-none"/>
              </w:rPr>
            </w:pPr>
            <w:r w:rsidRPr="00AC33EC">
              <w:rPr>
                <w:sz w:val="20"/>
                <w:szCs w:val="20"/>
                <w:lang w:val="x-none"/>
              </w:rPr>
              <w:t xml:space="preserve">     3,7667 </w:t>
            </w:r>
          </w:p>
        </w:tc>
        <w:tc>
          <w:tcPr>
            <w:tcW w:w="1050" w:type="dxa"/>
            <w:tcBorders>
              <w:top w:val="single" w:sz="2" w:space="0" w:color="auto"/>
              <w:left w:val="single" w:sz="2" w:space="0" w:color="auto"/>
              <w:bottom w:val="single" w:sz="6" w:space="0" w:color="auto"/>
              <w:right w:val="nil"/>
            </w:tcBorders>
          </w:tcPr>
          <w:p w14:paraId="26CD0BCD" w14:textId="77777777" w:rsidR="00AC33EC" w:rsidRPr="00AC33EC" w:rsidRDefault="00AC33EC" w:rsidP="00AC33EC">
            <w:pPr>
              <w:widowControl w:val="0"/>
              <w:autoSpaceDE w:val="0"/>
              <w:autoSpaceDN w:val="0"/>
              <w:adjustRightInd w:val="0"/>
              <w:spacing w:after="0" w:line="240" w:lineRule="auto"/>
              <w:ind w:left="15"/>
              <w:jc w:val="right"/>
              <w:rPr>
                <w:sz w:val="20"/>
                <w:szCs w:val="20"/>
                <w:lang w:val="x-none"/>
              </w:rPr>
            </w:pPr>
            <w:r w:rsidRPr="00AC33EC">
              <w:rPr>
                <w:sz w:val="20"/>
                <w:szCs w:val="20"/>
                <w:lang w:val="x-none"/>
              </w:rPr>
              <w:t xml:space="preserve">     0,0560 </w:t>
            </w:r>
          </w:p>
        </w:tc>
        <w:tc>
          <w:tcPr>
            <w:tcW w:w="1020" w:type="dxa"/>
            <w:tcBorders>
              <w:top w:val="single" w:sz="2" w:space="0" w:color="auto"/>
              <w:left w:val="single" w:sz="2" w:space="0" w:color="auto"/>
              <w:bottom w:val="single" w:sz="6" w:space="0" w:color="auto"/>
              <w:right w:val="nil"/>
            </w:tcBorders>
          </w:tcPr>
          <w:p w14:paraId="234A8207" w14:textId="77777777" w:rsidR="00AC33EC" w:rsidRPr="00AC33EC" w:rsidRDefault="00AC33EC" w:rsidP="00AC33EC">
            <w:pPr>
              <w:widowControl w:val="0"/>
              <w:autoSpaceDE w:val="0"/>
              <w:autoSpaceDN w:val="0"/>
              <w:adjustRightInd w:val="0"/>
              <w:spacing w:after="0" w:line="240" w:lineRule="auto"/>
              <w:ind w:left="15"/>
              <w:jc w:val="right"/>
              <w:rPr>
                <w:sz w:val="20"/>
                <w:szCs w:val="20"/>
                <w:lang w:val="x-none"/>
              </w:rPr>
            </w:pPr>
            <w:r w:rsidRPr="00AC33EC">
              <w:rPr>
                <w:sz w:val="20"/>
                <w:szCs w:val="20"/>
                <w:lang w:val="x-none"/>
              </w:rPr>
              <w:t xml:space="preserve">     2,9642 </w:t>
            </w:r>
          </w:p>
        </w:tc>
        <w:tc>
          <w:tcPr>
            <w:tcW w:w="1020" w:type="dxa"/>
            <w:tcBorders>
              <w:top w:val="single" w:sz="2" w:space="0" w:color="auto"/>
              <w:left w:val="single" w:sz="2" w:space="0" w:color="auto"/>
              <w:bottom w:val="single" w:sz="6" w:space="0" w:color="auto"/>
              <w:right w:val="nil"/>
            </w:tcBorders>
          </w:tcPr>
          <w:p w14:paraId="7C6B161D" w14:textId="77777777" w:rsidR="00AC33EC" w:rsidRPr="00AC33EC" w:rsidRDefault="00AC33EC" w:rsidP="00AC33EC">
            <w:pPr>
              <w:widowControl w:val="0"/>
              <w:autoSpaceDE w:val="0"/>
              <w:autoSpaceDN w:val="0"/>
              <w:adjustRightInd w:val="0"/>
              <w:spacing w:after="0" w:line="240" w:lineRule="auto"/>
              <w:ind w:left="15"/>
              <w:jc w:val="right"/>
              <w:rPr>
                <w:sz w:val="20"/>
                <w:szCs w:val="20"/>
                <w:lang w:val="x-none"/>
              </w:rPr>
            </w:pPr>
            <w:r w:rsidRPr="00AC33EC">
              <w:rPr>
                <w:sz w:val="20"/>
                <w:szCs w:val="20"/>
                <w:lang w:val="x-none"/>
              </w:rPr>
              <w:t xml:space="preserve">     2,0750 </w:t>
            </w:r>
          </w:p>
        </w:tc>
        <w:tc>
          <w:tcPr>
            <w:tcW w:w="1050" w:type="dxa"/>
            <w:tcBorders>
              <w:top w:val="single" w:sz="2" w:space="0" w:color="auto"/>
              <w:left w:val="single" w:sz="2" w:space="0" w:color="auto"/>
              <w:bottom w:val="single" w:sz="6" w:space="0" w:color="auto"/>
              <w:right w:val="nil"/>
            </w:tcBorders>
          </w:tcPr>
          <w:p w14:paraId="333C52FE" w14:textId="77777777" w:rsidR="00AC33EC" w:rsidRPr="00AC33EC" w:rsidRDefault="00AC33EC" w:rsidP="00AC33EC">
            <w:pPr>
              <w:widowControl w:val="0"/>
              <w:autoSpaceDE w:val="0"/>
              <w:autoSpaceDN w:val="0"/>
              <w:adjustRightInd w:val="0"/>
              <w:spacing w:after="0" w:line="240" w:lineRule="auto"/>
              <w:ind w:left="15"/>
              <w:jc w:val="right"/>
              <w:rPr>
                <w:sz w:val="20"/>
                <w:szCs w:val="20"/>
                <w:lang w:val="x-none"/>
              </w:rPr>
            </w:pPr>
            <w:r w:rsidRPr="00AC33EC">
              <w:rPr>
                <w:sz w:val="20"/>
                <w:szCs w:val="20"/>
                <w:lang w:val="x-none"/>
              </w:rPr>
              <w:t xml:space="preserve">     0,6225 </w:t>
            </w:r>
          </w:p>
        </w:tc>
        <w:tc>
          <w:tcPr>
            <w:tcW w:w="1020" w:type="dxa"/>
            <w:tcBorders>
              <w:top w:val="single" w:sz="2" w:space="0" w:color="auto"/>
              <w:left w:val="single" w:sz="2" w:space="0" w:color="auto"/>
              <w:bottom w:val="single" w:sz="6" w:space="0" w:color="auto"/>
              <w:right w:val="nil"/>
            </w:tcBorders>
          </w:tcPr>
          <w:p w14:paraId="2C48A8E0" w14:textId="77777777" w:rsidR="00AC33EC" w:rsidRPr="00AC33EC" w:rsidRDefault="00AC33EC" w:rsidP="00AC33EC">
            <w:pPr>
              <w:widowControl w:val="0"/>
              <w:autoSpaceDE w:val="0"/>
              <w:autoSpaceDN w:val="0"/>
              <w:adjustRightInd w:val="0"/>
              <w:spacing w:after="0" w:line="240" w:lineRule="auto"/>
              <w:ind w:left="15"/>
              <w:jc w:val="right"/>
              <w:rPr>
                <w:sz w:val="20"/>
                <w:szCs w:val="20"/>
                <w:lang w:val="x-none"/>
              </w:rPr>
            </w:pPr>
            <w:r w:rsidRPr="00AC33EC">
              <w:rPr>
                <w:sz w:val="20"/>
                <w:szCs w:val="20"/>
                <w:lang w:val="x-none"/>
              </w:rPr>
              <w:t xml:space="preserve">     8,8860 </w:t>
            </w:r>
          </w:p>
        </w:tc>
        <w:tc>
          <w:tcPr>
            <w:tcW w:w="1020" w:type="dxa"/>
            <w:tcBorders>
              <w:top w:val="single" w:sz="2" w:space="0" w:color="auto"/>
              <w:left w:val="single" w:sz="2" w:space="0" w:color="auto"/>
              <w:bottom w:val="single" w:sz="6" w:space="0" w:color="auto"/>
              <w:right w:val="nil"/>
            </w:tcBorders>
          </w:tcPr>
          <w:p w14:paraId="7A83619A" w14:textId="77777777" w:rsidR="00AC33EC" w:rsidRPr="00AC33EC" w:rsidRDefault="00AC33EC" w:rsidP="00AC33EC">
            <w:pPr>
              <w:widowControl w:val="0"/>
              <w:autoSpaceDE w:val="0"/>
              <w:autoSpaceDN w:val="0"/>
              <w:adjustRightInd w:val="0"/>
              <w:spacing w:after="0" w:line="240" w:lineRule="auto"/>
              <w:ind w:left="15"/>
              <w:jc w:val="right"/>
              <w:rPr>
                <w:sz w:val="20"/>
                <w:szCs w:val="20"/>
                <w:lang w:val="x-none"/>
              </w:rPr>
            </w:pPr>
            <w:r w:rsidRPr="00AC33EC">
              <w:rPr>
                <w:sz w:val="20"/>
                <w:szCs w:val="20"/>
                <w:lang w:val="x-none"/>
              </w:rPr>
              <w:t xml:space="preserve">     0,7171 </w:t>
            </w:r>
          </w:p>
        </w:tc>
        <w:tc>
          <w:tcPr>
            <w:tcW w:w="1020" w:type="dxa"/>
            <w:tcBorders>
              <w:top w:val="single" w:sz="2" w:space="0" w:color="auto"/>
              <w:left w:val="single" w:sz="2" w:space="0" w:color="auto"/>
              <w:bottom w:val="single" w:sz="6" w:space="0" w:color="auto"/>
              <w:right w:val="single" w:sz="6" w:space="0" w:color="auto"/>
            </w:tcBorders>
          </w:tcPr>
          <w:p w14:paraId="1D44550C" w14:textId="77777777" w:rsidR="00AC33EC" w:rsidRPr="00AC33EC" w:rsidRDefault="00AC33EC" w:rsidP="00AC33EC">
            <w:pPr>
              <w:widowControl w:val="0"/>
              <w:autoSpaceDE w:val="0"/>
              <w:autoSpaceDN w:val="0"/>
              <w:adjustRightInd w:val="0"/>
              <w:spacing w:after="0" w:line="240" w:lineRule="auto"/>
              <w:ind w:left="15"/>
              <w:jc w:val="right"/>
              <w:rPr>
                <w:sz w:val="20"/>
                <w:szCs w:val="20"/>
                <w:lang w:val="x-none"/>
              </w:rPr>
            </w:pPr>
            <w:r w:rsidRPr="00AC33EC">
              <w:rPr>
                <w:sz w:val="20"/>
                <w:szCs w:val="20"/>
                <w:lang w:val="x-none"/>
              </w:rPr>
              <w:t xml:space="preserve">     0,6898 </w:t>
            </w:r>
          </w:p>
        </w:tc>
      </w:tr>
    </w:tbl>
    <w:p w14:paraId="700BB3E4" w14:textId="77777777" w:rsidR="00AC33EC" w:rsidRPr="00AC33EC" w:rsidRDefault="00AC33EC" w:rsidP="00AC33EC">
      <w:pPr>
        <w:widowControl w:val="0"/>
        <w:autoSpaceDE w:val="0"/>
        <w:autoSpaceDN w:val="0"/>
        <w:adjustRightInd w:val="0"/>
        <w:spacing w:after="0" w:line="240" w:lineRule="auto"/>
        <w:ind w:left="15"/>
        <w:rPr>
          <w:rFonts w:ascii="Arial" w:hAnsi="Arial" w:cs="Arial"/>
          <w:sz w:val="20"/>
          <w:szCs w:val="20"/>
          <w:lang w:val="x-none"/>
        </w:rPr>
      </w:pPr>
    </w:p>
    <w:tbl>
      <w:tblPr>
        <w:tblW w:w="11490" w:type="dxa"/>
        <w:tblInd w:w="15" w:type="dxa"/>
        <w:tblLayout w:type="fixed"/>
        <w:tblCellMar>
          <w:top w:w="15" w:type="dxa"/>
          <w:left w:w="15" w:type="dxa"/>
          <w:bottom w:w="15" w:type="dxa"/>
          <w:right w:w="15" w:type="dxa"/>
        </w:tblCellMar>
        <w:tblLook w:val="0000" w:firstRow="0" w:lastRow="0" w:firstColumn="0" w:lastColumn="0" w:noHBand="0" w:noVBand="0"/>
      </w:tblPr>
      <w:tblGrid>
        <w:gridCol w:w="4530"/>
        <w:gridCol w:w="6960"/>
      </w:tblGrid>
      <w:tr w:rsidR="00AC33EC" w:rsidRPr="00AC33EC" w14:paraId="2A704B90" w14:textId="77777777" w:rsidTr="00AC33EC">
        <w:tc>
          <w:tcPr>
            <w:tcW w:w="4530" w:type="dxa"/>
            <w:tcBorders>
              <w:top w:val="nil"/>
              <w:left w:val="nil"/>
              <w:bottom w:val="nil"/>
              <w:right w:val="nil"/>
            </w:tcBorders>
          </w:tcPr>
          <w:p w14:paraId="617F4A53" w14:textId="77777777" w:rsidR="003C7BC7" w:rsidRDefault="003C7BC7" w:rsidP="00AC33EC">
            <w:pPr>
              <w:widowControl w:val="0"/>
              <w:autoSpaceDE w:val="0"/>
              <w:autoSpaceDN w:val="0"/>
              <w:adjustRightInd w:val="0"/>
              <w:spacing w:after="0" w:line="240" w:lineRule="auto"/>
              <w:ind w:left="15"/>
              <w:rPr>
                <w:szCs w:val="24"/>
                <w:lang w:val="x-none"/>
              </w:rPr>
            </w:pPr>
          </w:p>
          <w:p w14:paraId="0C0135C8" w14:textId="492F4D6A" w:rsidR="00AC33EC" w:rsidRPr="00AC33EC" w:rsidRDefault="00AC33EC" w:rsidP="00AC33EC">
            <w:pPr>
              <w:widowControl w:val="0"/>
              <w:autoSpaceDE w:val="0"/>
              <w:autoSpaceDN w:val="0"/>
              <w:adjustRightInd w:val="0"/>
              <w:spacing w:after="0" w:line="240" w:lineRule="auto"/>
              <w:ind w:left="15"/>
              <w:rPr>
                <w:szCs w:val="24"/>
                <w:lang w:val="x-none"/>
              </w:rPr>
            </w:pPr>
            <w:r w:rsidRPr="00AC33EC">
              <w:rPr>
                <w:szCs w:val="24"/>
                <w:lang w:val="x-none"/>
              </w:rPr>
              <w:t xml:space="preserve">Długość odcinka drogi: </w:t>
            </w:r>
            <w:r w:rsidR="003C7BC7">
              <w:rPr>
                <w:szCs w:val="24"/>
              </w:rPr>
              <w:t xml:space="preserve">                       </w:t>
            </w:r>
            <w:r w:rsidR="003C7BC7" w:rsidRPr="00AC33EC">
              <w:rPr>
                <w:szCs w:val="24"/>
                <w:lang w:val="x-none"/>
              </w:rPr>
              <w:t>0,034 km</w:t>
            </w:r>
          </w:p>
        </w:tc>
        <w:tc>
          <w:tcPr>
            <w:tcW w:w="6960" w:type="dxa"/>
            <w:tcBorders>
              <w:top w:val="nil"/>
              <w:left w:val="nil"/>
              <w:bottom w:val="nil"/>
              <w:right w:val="nil"/>
            </w:tcBorders>
          </w:tcPr>
          <w:p w14:paraId="2578E830" w14:textId="5568D8A7" w:rsidR="00AC33EC" w:rsidRPr="00AC33EC" w:rsidRDefault="00AC33EC" w:rsidP="00AC33EC">
            <w:pPr>
              <w:widowControl w:val="0"/>
              <w:autoSpaceDE w:val="0"/>
              <w:autoSpaceDN w:val="0"/>
              <w:adjustRightInd w:val="0"/>
              <w:spacing w:after="0" w:line="240" w:lineRule="auto"/>
              <w:ind w:left="15"/>
              <w:rPr>
                <w:szCs w:val="24"/>
                <w:lang w:val="x-none"/>
              </w:rPr>
            </w:pPr>
          </w:p>
        </w:tc>
      </w:tr>
      <w:tr w:rsidR="00AC33EC" w:rsidRPr="00AC33EC" w14:paraId="0F3F0F1B" w14:textId="77777777" w:rsidTr="00AC33EC">
        <w:tc>
          <w:tcPr>
            <w:tcW w:w="4530" w:type="dxa"/>
            <w:tcBorders>
              <w:top w:val="nil"/>
              <w:left w:val="nil"/>
              <w:bottom w:val="nil"/>
              <w:right w:val="nil"/>
            </w:tcBorders>
          </w:tcPr>
          <w:p w14:paraId="310F89C9" w14:textId="77777777" w:rsidR="00AC33EC" w:rsidRPr="00AC33EC" w:rsidRDefault="00AC33EC" w:rsidP="00AC33EC">
            <w:pPr>
              <w:widowControl w:val="0"/>
              <w:autoSpaceDE w:val="0"/>
              <w:autoSpaceDN w:val="0"/>
              <w:adjustRightInd w:val="0"/>
              <w:spacing w:after="0" w:line="240" w:lineRule="auto"/>
              <w:ind w:left="15"/>
              <w:rPr>
                <w:szCs w:val="24"/>
                <w:lang w:val="x-none"/>
              </w:rPr>
            </w:pPr>
            <w:r w:rsidRPr="00AC33EC">
              <w:rPr>
                <w:szCs w:val="24"/>
                <w:lang w:val="x-none"/>
              </w:rPr>
              <w:t xml:space="preserve">Liczba pojazdów przejeżdż. w ciągu doby:    </w:t>
            </w:r>
          </w:p>
        </w:tc>
        <w:tc>
          <w:tcPr>
            <w:tcW w:w="6960" w:type="dxa"/>
            <w:tcBorders>
              <w:top w:val="nil"/>
              <w:left w:val="nil"/>
              <w:bottom w:val="nil"/>
              <w:right w:val="nil"/>
            </w:tcBorders>
          </w:tcPr>
          <w:p w14:paraId="3C25BFE2" w14:textId="77777777" w:rsidR="00AC33EC" w:rsidRPr="00AC33EC" w:rsidRDefault="00AC33EC" w:rsidP="00AC33EC">
            <w:pPr>
              <w:widowControl w:val="0"/>
              <w:autoSpaceDE w:val="0"/>
              <w:autoSpaceDN w:val="0"/>
              <w:adjustRightInd w:val="0"/>
              <w:spacing w:after="0" w:line="240" w:lineRule="auto"/>
              <w:ind w:left="15"/>
              <w:rPr>
                <w:szCs w:val="24"/>
                <w:lang w:val="x-none"/>
              </w:rPr>
            </w:pPr>
            <w:r w:rsidRPr="00AC33EC">
              <w:rPr>
                <w:szCs w:val="24"/>
                <w:lang w:val="x-none"/>
              </w:rPr>
              <w:t>1</w:t>
            </w:r>
          </w:p>
        </w:tc>
      </w:tr>
      <w:tr w:rsidR="00AC33EC" w:rsidRPr="00AC33EC" w14:paraId="66FE8A45" w14:textId="77777777" w:rsidTr="00AC33EC">
        <w:tc>
          <w:tcPr>
            <w:tcW w:w="4530" w:type="dxa"/>
            <w:tcBorders>
              <w:top w:val="nil"/>
              <w:left w:val="nil"/>
              <w:bottom w:val="nil"/>
              <w:right w:val="nil"/>
            </w:tcBorders>
          </w:tcPr>
          <w:p w14:paraId="013335A9" w14:textId="77777777" w:rsidR="00AC33EC" w:rsidRPr="00AC33EC" w:rsidRDefault="00AC33EC" w:rsidP="00AC33EC">
            <w:pPr>
              <w:widowControl w:val="0"/>
              <w:autoSpaceDE w:val="0"/>
              <w:autoSpaceDN w:val="0"/>
              <w:adjustRightInd w:val="0"/>
              <w:spacing w:after="0" w:line="240" w:lineRule="auto"/>
              <w:ind w:left="15"/>
              <w:rPr>
                <w:szCs w:val="24"/>
                <w:lang w:val="x-none"/>
              </w:rPr>
            </w:pPr>
            <w:r w:rsidRPr="00AC33EC">
              <w:rPr>
                <w:szCs w:val="24"/>
                <w:lang w:val="x-none"/>
              </w:rPr>
              <w:t xml:space="preserve">Czas ruchu pojazdów w ciągu doby: </w:t>
            </w:r>
          </w:p>
        </w:tc>
        <w:tc>
          <w:tcPr>
            <w:tcW w:w="6960" w:type="dxa"/>
            <w:tcBorders>
              <w:top w:val="nil"/>
              <w:left w:val="nil"/>
              <w:bottom w:val="nil"/>
              <w:right w:val="nil"/>
            </w:tcBorders>
          </w:tcPr>
          <w:p w14:paraId="249E4660" w14:textId="77777777" w:rsidR="00AC33EC" w:rsidRPr="00AC33EC" w:rsidRDefault="00AC33EC" w:rsidP="00AC33EC">
            <w:pPr>
              <w:widowControl w:val="0"/>
              <w:autoSpaceDE w:val="0"/>
              <w:autoSpaceDN w:val="0"/>
              <w:adjustRightInd w:val="0"/>
              <w:spacing w:after="0" w:line="240" w:lineRule="auto"/>
              <w:ind w:left="15"/>
              <w:rPr>
                <w:szCs w:val="24"/>
                <w:lang w:val="x-none"/>
              </w:rPr>
            </w:pPr>
            <w:r w:rsidRPr="00AC33EC">
              <w:rPr>
                <w:szCs w:val="24"/>
                <w:lang w:val="x-none"/>
              </w:rPr>
              <w:t xml:space="preserve">0,004 h </w:t>
            </w:r>
          </w:p>
        </w:tc>
      </w:tr>
      <w:tr w:rsidR="00AC33EC" w:rsidRPr="00AC33EC" w14:paraId="2280CF88" w14:textId="77777777" w:rsidTr="00AC33EC">
        <w:tc>
          <w:tcPr>
            <w:tcW w:w="4530" w:type="dxa"/>
            <w:tcBorders>
              <w:top w:val="nil"/>
              <w:left w:val="nil"/>
              <w:bottom w:val="nil"/>
              <w:right w:val="nil"/>
            </w:tcBorders>
          </w:tcPr>
          <w:p w14:paraId="4E0B63A7" w14:textId="77777777" w:rsidR="00AC33EC" w:rsidRPr="00AC33EC" w:rsidRDefault="00AC33EC" w:rsidP="00AC33EC">
            <w:pPr>
              <w:widowControl w:val="0"/>
              <w:autoSpaceDE w:val="0"/>
              <w:autoSpaceDN w:val="0"/>
              <w:adjustRightInd w:val="0"/>
              <w:spacing w:after="0" w:line="240" w:lineRule="auto"/>
              <w:ind w:left="15"/>
              <w:rPr>
                <w:szCs w:val="24"/>
                <w:lang w:val="x-none"/>
              </w:rPr>
            </w:pPr>
            <w:r w:rsidRPr="00AC33EC">
              <w:rPr>
                <w:szCs w:val="24"/>
                <w:lang w:val="x-none"/>
              </w:rPr>
              <w:t xml:space="preserve">Liczba dni ruchu pojazdów: </w:t>
            </w:r>
          </w:p>
        </w:tc>
        <w:tc>
          <w:tcPr>
            <w:tcW w:w="6960" w:type="dxa"/>
            <w:tcBorders>
              <w:top w:val="nil"/>
              <w:left w:val="nil"/>
              <w:bottom w:val="nil"/>
              <w:right w:val="nil"/>
            </w:tcBorders>
          </w:tcPr>
          <w:p w14:paraId="25FAD317" w14:textId="77777777" w:rsidR="00AC33EC" w:rsidRPr="00AC33EC" w:rsidRDefault="00AC33EC" w:rsidP="00AC33EC">
            <w:pPr>
              <w:widowControl w:val="0"/>
              <w:autoSpaceDE w:val="0"/>
              <w:autoSpaceDN w:val="0"/>
              <w:adjustRightInd w:val="0"/>
              <w:spacing w:after="0" w:line="240" w:lineRule="auto"/>
              <w:ind w:left="15"/>
              <w:rPr>
                <w:szCs w:val="24"/>
                <w:lang w:val="x-none"/>
              </w:rPr>
            </w:pPr>
            <w:r w:rsidRPr="00AC33EC">
              <w:rPr>
                <w:szCs w:val="24"/>
                <w:lang w:val="x-none"/>
              </w:rPr>
              <w:t>60</w:t>
            </w:r>
          </w:p>
        </w:tc>
      </w:tr>
    </w:tbl>
    <w:p w14:paraId="39F2F883" w14:textId="3934912F" w:rsidR="00491863" w:rsidRDefault="00491863" w:rsidP="003C7BC7">
      <w:pPr>
        <w:widowControl w:val="0"/>
        <w:autoSpaceDE w:val="0"/>
        <w:autoSpaceDN w:val="0"/>
        <w:adjustRightInd w:val="0"/>
        <w:spacing w:after="0" w:line="240" w:lineRule="auto"/>
        <w:rPr>
          <w:b/>
          <w:bCs/>
          <w:color w:val="000000"/>
          <w:szCs w:val="24"/>
          <w:lang w:val="x-none"/>
        </w:rPr>
      </w:pPr>
    </w:p>
    <w:p w14:paraId="501AA6AA" w14:textId="77777777" w:rsidR="00491863" w:rsidRPr="00AC33EC" w:rsidRDefault="00491863" w:rsidP="003C7BC7">
      <w:pPr>
        <w:widowControl w:val="0"/>
        <w:autoSpaceDE w:val="0"/>
        <w:autoSpaceDN w:val="0"/>
        <w:adjustRightInd w:val="0"/>
        <w:spacing w:after="0" w:line="240" w:lineRule="auto"/>
        <w:rPr>
          <w:b/>
          <w:bCs/>
          <w:color w:val="000000"/>
          <w:szCs w:val="24"/>
          <w:lang w:val="x-none"/>
        </w:rPr>
      </w:pPr>
    </w:p>
    <w:p w14:paraId="0200852E" w14:textId="77777777" w:rsidR="00AC33EC" w:rsidRPr="00AC33EC" w:rsidRDefault="00AC33EC" w:rsidP="00AC33EC">
      <w:pPr>
        <w:widowControl w:val="0"/>
        <w:autoSpaceDE w:val="0"/>
        <w:autoSpaceDN w:val="0"/>
        <w:adjustRightInd w:val="0"/>
        <w:spacing w:after="0" w:line="240" w:lineRule="auto"/>
        <w:ind w:left="15"/>
        <w:jc w:val="center"/>
        <w:rPr>
          <w:b/>
          <w:bCs/>
          <w:color w:val="000000"/>
          <w:szCs w:val="24"/>
          <w:lang w:val="x-none"/>
        </w:rPr>
      </w:pPr>
      <w:r w:rsidRPr="00AC33EC">
        <w:rPr>
          <w:b/>
          <w:bCs/>
          <w:color w:val="000000"/>
          <w:szCs w:val="24"/>
          <w:lang w:val="x-none"/>
        </w:rPr>
        <w:t>Wielkość emisji, kg</w:t>
      </w:r>
    </w:p>
    <w:p w14:paraId="6901EB0F" w14:textId="77777777" w:rsidR="00AC33EC" w:rsidRPr="00AC33EC" w:rsidRDefault="00AC33EC" w:rsidP="00AC33EC">
      <w:pPr>
        <w:widowControl w:val="0"/>
        <w:autoSpaceDE w:val="0"/>
        <w:autoSpaceDN w:val="0"/>
        <w:adjustRightInd w:val="0"/>
        <w:spacing w:after="0" w:line="240" w:lineRule="auto"/>
        <w:ind w:left="15"/>
        <w:rPr>
          <w:b/>
          <w:bCs/>
          <w:color w:val="000000"/>
          <w:szCs w:val="24"/>
          <w:lang w:val="x-none"/>
        </w:rPr>
      </w:pPr>
    </w:p>
    <w:tbl>
      <w:tblPr>
        <w:tblW w:w="4800" w:type="pct"/>
        <w:tblInd w:w="7" w:type="dxa"/>
        <w:tblBorders>
          <w:top w:val="single" w:sz="2" w:space="0" w:color="auto"/>
          <w:left w:val="single" w:sz="2" w:space="0" w:color="auto"/>
          <w:bottom w:val="single" w:sz="2" w:space="0" w:color="auto"/>
          <w:right w:val="single" w:sz="2" w:space="0" w:color="auto"/>
        </w:tblBorders>
        <w:tblLayout w:type="fixed"/>
        <w:tblCellMar>
          <w:top w:w="30" w:type="dxa"/>
          <w:left w:w="30" w:type="dxa"/>
          <w:bottom w:w="30" w:type="dxa"/>
          <w:right w:w="30" w:type="dxa"/>
        </w:tblCellMar>
        <w:tblLook w:val="0000" w:firstRow="0" w:lastRow="0" w:firstColumn="0" w:lastColumn="0" w:noHBand="0" w:noVBand="0"/>
      </w:tblPr>
      <w:tblGrid>
        <w:gridCol w:w="1630"/>
        <w:gridCol w:w="544"/>
        <w:gridCol w:w="815"/>
        <w:gridCol w:w="815"/>
        <w:gridCol w:w="815"/>
        <w:gridCol w:w="815"/>
        <w:gridCol w:w="815"/>
        <w:gridCol w:w="815"/>
        <w:gridCol w:w="815"/>
        <w:gridCol w:w="815"/>
      </w:tblGrid>
      <w:tr w:rsidR="00AC33EC" w:rsidRPr="00AC33EC" w14:paraId="765FC7EE" w14:textId="77777777" w:rsidTr="00AC33EC">
        <w:tc>
          <w:tcPr>
            <w:tcW w:w="900" w:type="pct"/>
            <w:tcBorders>
              <w:top w:val="single" w:sz="6" w:space="0" w:color="auto"/>
              <w:left w:val="single" w:sz="6" w:space="0" w:color="auto"/>
              <w:bottom w:val="nil"/>
              <w:right w:val="nil"/>
            </w:tcBorders>
          </w:tcPr>
          <w:p w14:paraId="09A384E2" w14:textId="77777777" w:rsidR="00AC33EC" w:rsidRPr="00AC33EC" w:rsidRDefault="00AC33EC" w:rsidP="00AC33EC">
            <w:pPr>
              <w:widowControl w:val="0"/>
              <w:autoSpaceDE w:val="0"/>
              <w:autoSpaceDN w:val="0"/>
              <w:adjustRightInd w:val="0"/>
              <w:spacing w:after="0" w:line="240" w:lineRule="auto"/>
              <w:ind w:left="15"/>
              <w:jc w:val="center"/>
              <w:rPr>
                <w:sz w:val="20"/>
                <w:szCs w:val="20"/>
                <w:lang w:val="x-none"/>
              </w:rPr>
            </w:pPr>
            <w:r w:rsidRPr="00AC33EC">
              <w:rPr>
                <w:sz w:val="20"/>
                <w:szCs w:val="20"/>
                <w:lang w:val="x-none"/>
              </w:rPr>
              <w:t>Grupa pojazdów</w:t>
            </w:r>
          </w:p>
        </w:tc>
        <w:tc>
          <w:tcPr>
            <w:tcW w:w="300" w:type="pct"/>
            <w:tcBorders>
              <w:top w:val="single" w:sz="6" w:space="0" w:color="auto"/>
              <w:left w:val="single" w:sz="2" w:space="0" w:color="auto"/>
              <w:bottom w:val="nil"/>
              <w:right w:val="nil"/>
            </w:tcBorders>
          </w:tcPr>
          <w:p w14:paraId="612D81D4" w14:textId="77777777" w:rsidR="00AC33EC" w:rsidRPr="00AC33EC" w:rsidRDefault="00AC33EC" w:rsidP="00AC33EC">
            <w:pPr>
              <w:widowControl w:val="0"/>
              <w:autoSpaceDE w:val="0"/>
              <w:autoSpaceDN w:val="0"/>
              <w:adjustRightInd w:val="0"/>
              <w:spacing w:after="0" w:line="240" w:lineRule="auto"/>
              <w:ind w:left="15"/>
              <w:jc w:val="center"/>
              <w:rPr>
                <w:sz w:val="20"/>
                <w:szCs w:val="20"/>
                <w:lang w:val="x-none"/>
              </w:rPr>
            </w:pPr>
            <w:r w:rsidRPr="00AC33EC">
              <w:rPr>
                <w:sz w:val="20"/>
                <w:szCs w:val="20"/>
                <w:lang w:val="x-none"/>
              </w:rPr>
              <w:t>Udział %</w:t>
            </w:r>
          </w:p>
        </w:tc>
        <w:tc>
          <w:tcPr>
            <w:tcW w:w="450" w:type="pct"/>
            <w:tcBorders>
              <w:top w:val="single" w:sz="6" w:space="0" w:color="auto"/>
              <w:left w:val="single" w:sz="2" w:space="0" w:color="auto"/>
              <w:bottom w:val="nil"/>
              <w:right w:val="nil"/>
            </w:tcBorders>
          </w:tcPr>
          <w:p w14:paraId="29DA96E8" w14:textId="77777777" w:rsidR="00AC33EC" w:rsidRPr="00AC33EC" w:rsidRDefault="00AC33EC" w:rsidP="00AC33EC">
            <w:pPr>
              <w:widowControl w:val="0"/>
              <w:autoSpaceDE w:val="0"/>
              <w:autoSpaceDN w:val="0"/>
              <w:adjustRightInd w:val="0"/>
              <w:spacing w:after="0" w:line="240" w:lineRule="auto"/>
              <w:ind w:left="15"/>
              <w:jc w:val="center"/>
              <w:rPr>
                <w:sz w:val="20"/>
                <w:szCs w:val="20"/>
                <w:lang w:val="x-none"/>
              </w:rPr>
            </w:pPr>
            <w:r w:rsidRPr="00AC33EC">
              <w:rPr>
                <w:sz w:val="20"/>
                <w:szCs w:val="20"/>
                <w:lang w:val="x-none"/>
              </w:rPr>
              <w:t>CO</w:t>
            </w:r>
          </w:p>
        </w:tc>
        <w:tc>
          <w:tcPr>
            <w:tcW w:w="450" w:type="pct"/>
            <w:tcBorders>
              <w:top w:val="single" w:sz="6" w:space="0" w:color="auto"/>
              <w:left w:val="single" w:sz="2" w:space="0" w:color="auto"/>
              <w:bottom w:val="nil"/>
              <w:right w:val="nil"/>
            </w:tcBorders>
          </w:tcPr>
          <w:p w14:paraId="41DC038B" w14:textId="77777777" w:rsidR="00AC33EC" w:rsidRPr="00AC33EC" w:rsidRDefault="00AC33EC" w:rsidP="00AC33EC">
            <w:pPr>
              <w:widowControl w:val="0"/>
              <w:autoSpaceDE w:val="0"/>
              <w:autoSpaceDN w:val="0"/>
              <w:adjustRightInd w:val="0"/>
              <w:spacing w:after="0" w:line="240" w:lineRule="auto"/>
              <w:ind w:left="15"/>
              <w:jc w:val="center"/>
              <w:rPr>
                <w:position w:val="-2"/>
                <w:sz w:val="20"/>
                <w:szCs w:val="20"/>
                <w:lang w:val="x-none"/>
              </w:rPr>
            </w:pPr>
            <w:r w:rsidRPr="00AC33EC">
              <w:rPr>
                <w:sz w:val="20"/>
                <w:szCs w:val="20"/>
                <w:lang w:val="x-none"/>
              </w:rPr>
              <w:t>C</w:t>
            </w:r>
            <w:r w:rsidRPr="00AC33EC">
              <w:rPr>
                <w:position w:val="-2"/>
                <w:sz w:val="20"/>
                <w:szCs w:val="20"/>
                <w:lang w:val="x-none"/>
              </w:rPr>
              <w:t>6</w:t>
            </w:r>
            <w:r w:rsidRPr="00AC33EC">
              <w:rPr>
                <w:sz w:val="20"/>
                <w:szCs w:val="20"/>
                <w:lang w:val="x-none"/>
              </w:rPr>
              <w:t>H</w:t>
            </w:r>
            <w:r w:rsidRPr="00AC33EC">
              <w:rPr>
                <w:position w:val="-2"/>
                <w:sz w:val="20"/>
                <w:szCs w:val="20"/>
                <w:lang w:val="x-none"/>
              </w:rPr>
              <w:t>6</w:t>
            </w:r>
          </w:p>
        </w:tc>
        <w:tc>
          <w:tcPr>
            <w:tcW w:w="450" w:type="pct"/>
            <w:tcBorders>
              <w:top w:val="single" w:sz="6" w:space="0" w:color="auto"/>
              <w:left w:val="single" w:sz="2" w:space="0" w:color="auto"/>
              <w:bottom w:val="nil"/>
              <w:right w:val="nil"/>
            </w:tcBorders>
          </w:tcPr>
          <w:p w14:paraId="3080CD5B" w14:textId="77777777" w:rsidR="00AC33EC" w:rsidRPr="00AC33EC" w:rsidRDefault="00AC33EC" w:rsidP="00AC33EC">
            <w:pPr>
              <w:widowControl w:val="0"/>
              <w:autoSpaceDE w:val="0"/>
              <w:autoSpaceDN w:val="0"/>
              <w:adjustRightInd w:val="0"/>
              <w:spacing w:after="0" w:line="240" w:lineRule="auto"/>
              <w:ind w:left="15"/>
              <w:jc w:val="center"/>
              <w:rPr>
                <w:sz w:val="20"/>
                <w:szCs w:val="20"/>
                <w:lang w:val="x-none"/>
              </w:rPr>
            </w:pPr>
            <w:r w:rsidRPr="00AC33EC">
              <w:rPr>
                <w:sz w:val="20"/>
                <w:szCs w:val="20"/>
                <w:lang w:val="x-none"/>
              </w:rPr>
              <w:t>HC</w:t>
            </w:r>
          </w:p>
        </w:tc>
        <w:tc>
          <w:tcPr>
            <w:tcW w:w="450" w:type="pct"/>
            <w:tcBorders>
              <w:top w:val="single" w:sz="6" w:space="0" w:color="auto"/>
              <w:left w:val="single" w:sz="2" w:space="0" w:color="auto"/>
              <w:bottom w:val="nil"/>
              <w:right w:val="nil"/>
            </w:tcBorders>
          </w:tcPr>
          <w:p w14:paraId="5852D813" w14:textId="77777777" w:rsidR="00AC33EC" w:rsidRPr="00AC33EC" w:rsidRDefault="00AC33EC" w:rsidP="00AC33EC">
            <w:pPr>
              <w:widowControl w:val="0"/>
              <w:autoSpaceDE w:val="0"/>
              <w:autoSpaceDN w:val="0"/>
              <w:adjustRightInd w:val="0"/>
              <w:spacing w:after="0" w:line="240" w:lineRule="auto"/>
              <w:ind w:left="15"/>
              <w:jc w:val="center"/>
              <w:rPr>
                <w:sz w:val="20"/>
                <w:szCs w:val="20"/>
                <w:lang w:val="x-none"/>
              </w:rPr>
            </w:pPr>
            <w:r w:rsidRPr="00AC33EC">
              <w:rPr>
                <w:sz w:val="20"/>
                <w:szCs w:val="20"/>
                <w:lang w:val="x-none"/>
              </w:rPr>
              <w:t>HC al.</w:t>
            </w:r>
          </w:p>
        </w:tc>
        <w:tc>
          <w:tcPr>
            <w:tcW w:w="450" w:type="pct"/>
            <w:tcBorders>
              <w:top w:val="single" w:sz="6" w:space="0" w:color="auto"/>
              <w:left w:val="single" w:sz="2" w:space="0" w:color="auto"/>
              <w:bottom w:val="nil"/>
              <w:right w:val="nil"/>
            </w:tcBorders>
          </w:tcPr>
          <w:p w14:paraId="7D383DB2" w14:textId="77777777" w:rsidR="00AC33EC" w:rsidRPr="00AC33EC" w:rsidRDefault="00AC33EC" w:rsidP="00AC33EC">
            <w:pPr>
              <w:widowControl w:val="0"/>
              <w:autoSpaceDE w:val="0"/>
              <w:autoSpaceDN w:val="0"/>
              <w:adjustRightInd w:val="0"/>
              <w:spacing w:after="0" w:line="240" w:lineRule="auto"/>
              <w:ind w:left="15"/>
              <w:jc w:val="center"/>
              <w:rPr>
                <w:sz w:val="20"/>
                <w:szCs w:val="20"/>
                <w:lang w:val="x-none"/>
              </w:rPr>
            </w:pPr>
            <w:r w:rsidRPr="00AC33EC">
              <w:rPr>
                <w:sz w:val="20"/>
                <w:szCs w:val="20"/>
                <w:lang w:val="x-none"/>
              </w:rPr>
              <w:t>HC ar.</w:t>
            </w:r>
          </w:p>
        </w:tc>
        <w:tc>
          <w:tcPr>
            <w:tcW w:w="450" w:type="pct"/>
            <w:tcBorders>
              <w:top w:val="single" w:sz="6" w:space="0" w:color="auto"/>
              <w:left w:val="single" w:sz="2" w:space="0" w:color="auto"/>
              <w:bottom w:val="nil"/>
              <w:right w:val="nil"/>
            </w:tcBorders>
          </w:tcPr>
          <w:p w14:paraId="71A3CBF9" w14:textId="77777777" w:rsidR="00AC33EC" w:rsidRPr="00AC33EC" w:rsidRDefault="00AC33EC" w:rsidP="00AC33EC">
            <w:pPr>
              <w:widowControl w:val="0"/>
              <w:autoSpaceDE w:val="0"/>
              <w:autoSpaceDN w:val="0"/>
              <w:adjustRightInd w:val="0"/>
              <w:spacing w:after="0" w:line="240" w:lineRule="auto"/>
              <w:ind w:left="15"/>
              <w:jc w:val="center"/>
              <w:rPr>
                <w:position w:val="-2"/>
                <w:sz w:val="20"/>
                <w:szCs w:val="20"/>
                <w:lang w:val="x-none"/>
              </w:rPr>
            </w:pPr>
            <w:r w:rsidRPr="00AC33EC">
              <w:rPr>
                <w:sz w:val="20"/>
                <w:szCs w:val="20"/>
                <w:lang w:val="x-none"/>
              </w:rPr>
              <w:t>NO</w:t>
            </w:r>
            <w:r w:rsidRPr="00AC33EC">
              <w:rPr>
                <w:position w:val="-2"/>
                <w:sz w:val="20"/>
                <w:szCs w:val="20"/>
                <w:lang w:val="x-none"/>
              </w:rPr>
              <w:t>x</w:t>
            </w:r>
          </w:p>
        </w:tc>
        <w:tc>
          <w:tcPr>
            <w:tcW w:w="450" w:type="pct"/>
            <w:tcBorders>
              <w:top w:val="single" w:sz="6" w:space="0" w:color="auto"/>
              <w:left w:val="single" w:sz="2" w:space="0" w:color="auto"/>
              <w:bottom w:val="nil"/>
              <w:right w:val="nil"/>
            </w:tcBorders>
          </w:tcPr>
          <w:p w14:paraId="33D50878" w14:textId="77777777" w:rsidR="00AC33EC" w:rsidRPr="00AC33EC" w:rsidRDefault="00AC33EC" w:rsidP="00AC33EC">
            <w:pPr>
              <w:widowControl w:val="0"/>
              <w:autoSpaceDE w:val="0"/>
              <w:autoSpaceDN w:val="0"/>
              <w:adjustRightInd w:val="0"/>
              <w:spacing w:after="0" w:line="240" w:lineRule="auto"/>
              <w:ind w:left="15"/>
              <w:jc w:val="center"/>
              <w:rPr>
                <w:sz w:val="20"/>
                <w:szCs w:val="20"/>
                <w:lang w:val="x-none"/>
              </w:rPr>
            </w:pPr>
            <w:r w:rsidRPr="00AC33EC">
              <w:rPr>
                <w:sz w:val="20"/>
                <w:szCs w:val="20"/>
                <w:lang w:val="x-none"/>
              </w:rPr>
              <w:t>TSP</w:t>
            </w:r>
          </w:p>
        </w:tc>
        <w:tc>
          <w:tcPr>
            <w:tcW w:w="450" w:type="pct"/>
            <w:tcBorders>
              <w:top w:val="single" w:sz="6" w:space="0" w:color="auto"/>
              <w:left w:val="single" w:sz="2" w:space="0" w:color="auto"/>
              <w:bottom w:val="nil"/>
              <w:right w:val="single" w:sz="6" w:space="0" w:color="auto"/>
            </w:tcBorders>
          </w:tcPr>
          <w:p w14:paraId="0EB2A48F" w14:textId="77777777" w:rsidR="00AC33EC" w:rsidRPr="00AC33EC" w:rsidRDefault="00AC33EC" w:rsidP="00AC33EC">
            <w:pPr>
              <w:widowControl w:val="0"/>
              <w:autoSpaceDE w:val="0"/>
              <w:autoSpaceDN w:val="0"/>
              <w:adjustRightInd w:val="0"/>
              <w:spacing w:after="0" w:line="240" w:lineRule="auto"/>
              <w:ind w:left="15"/>
              <w:jc w:val="center"/>
              <w:rPr>
                <w:position w:val="-2"/>
                <w:sz w:val="20"/>
                <w:szCs w:val="20"/>
                <w:lang w:val="x-none"/>
              </w:rPr>
            </w:pPr>
            <w:r w:rsidRPr="00AC33EC">
              <w:rPr>
                <w:sz w:val="20"/>
                <w:szCs w:val="20"/>
                <w:lang w:val="x-none"/>
              </w:rPr>
              <w:t>SO</w:t>
            </w:r>
            <w:r w:rsidRPr="00AC33EC">
              <w:rPr>
                <w:position w:val="-2"/>
                <w:sz w:val="20"/>
                <w:szCs w:val="20"/>
                <w:lang w:val="x-none"/>
              </w:rPr>
              <w:t>x</w:t>
            </w:r>
          </w:p>
        </w:tc>
      </w:tr>
      <w:tr w:rsidR="00AC33EC" w:rsidRPr="00AC33EC" w14:paraId="7A23BED5" w14:textId="77777777" w:rsidTr="00AC33EC">
        <w:tc>
          <w:tcPr>
            <w:tcW w:w="2070" w:type="dxa"/>
            <w:tcBorders>
              <w:top w:val="single" w:sz="2" w:space="0" w:color="auto"/>
              <w:left w:val="single" w:sz="6" w:space="0" w:color="auto"/>
              <w:bottom w:val="nil"/>
              <w:right w:val="nil"/>
            </w:tcBorders>
          </w:tcPr>
          <w:p w14:paraId="5385E853" w14:textId="77777777" w:rsidR="00AC33EC" w:rsidRPr="00AC33EC" w:rsidRDefault="00AC33EC" w:rsidP="00AC33EC">
            <w:pPr>
              <w:widowControl w:val="0"/>
              <w:autoSpaceDE w:val="0"/>
              <w:autoSpaceDN w:val="0"/>
              <w:adjustRightInd w:val="0"/>
              <w:spacing w:after="0" w:line="240" w:lineRule="auto"/>
              <w:ind w:left="15"/>
              <w:rPr>
                <w:sz w:val="20"/>
                <w:szCs w:val="20"/>
                <w:lang w:val="x-none"/>
              </w:rPr>
            </w:pPr>
            <w:r w:rsidRPr="00AC33EC">
              <w:rPr>
                <w:sz w:val="20"/>
                <w:szCs w:val="20"/>
                <w:lang w:val="x-none"/>
              </w:rPr>
              <w:t>samochody ciężarowe</w:t>
            </w:r>
          </w:p>
        </w:tc>
        <w:tc>
          <w:tcPr>
            <w:tcW w:w="690" w:type="dxa"/>
            <w:tcBorders>
              <w:top w:val="single" w:sz="2" w:space="0" w:color="auto"/>
              <w:left w:val="single" w:sz="2" w:space="0" w:color="auto"/>
              <w:bottom w:val="nil"/>
              <w:right w:val="nil"/>
            </w:tcBorders>
          </w:tcPr>
          <w:p w14:paraId="532EA386" w14:textId="77777777" w:rsidR="00AC33EC" w:rsidRPr="00AC33EC" w:rsidRDefault="00AC33EC" w:rsidP="00AC33EC">
            <w:pPr>
              <w:widowControl w:val="0"/>
              <w:autoSpaceDE w:val="0"/>
              <w:autoSpaceDN w:val="0"/>
              <w:adjustRightInd w:val="0"/>
              <w:spacing w:after="0" w:line="240" w:lineRule="auto"/>
              <w:ind w:left="15"/>
              <w:rPr>
                <w:sz w:val="20"/>
                <w:szCs w:val="20"/>
                <w:lang w:val="x-none"/>
              </w:rPr>
            </w:pPr>
            <w:r w:rsidRPr="00AC33EC">
              <w:rPr>
                <w:sz w:val="20"/>
                <w:szCs w:val="20"/>
                <w:lang w:val="x-none"/>
              </w:rPr>
              <w:t xml:space="preserve">  100    </w:t>
            </w:r>
          </w:p>
        </w:tc>
        <w:tc>
          <w:tcPr>
            <w:tcW w:w="1020" w:type="dxa"/>
            <w:tcBorders>
              <w:top w:val="single" w:sz="2" w:space="0" w:color="auto"/>
              <w:left w:val="single" w:sz="2" w:space="0" w:color="auto"/>
              <w:bottom w:val="nil"/>
              <w:right w:val="nil"/>
            </w:tcBorders>
          </w:tcPr>
          <w:p w14:paraId="3F4430AF" w14:textId="77777777" w:rsidR="00AC33EC" w:rsidRPr="00AC33EC" w:rsidRDefault="00AC33EC" w:rsidP="00AC33EC">
            <w:pPr>
              <w:widowControl w:val="0"/>
              <w:autoSpaceDE w:val="0"/>
              <w:autoSpaceDN w:val="0"/>
              <w:adjustRightInd w:val="0"/>
              <w:spacing w:after="0" w:line="240" w:lineRule="auto"/>
              <w:ind w:left="15"/>
              <w:jc w:val="right"/>
              <w:rPr>
                <w:sz w:val="20"/>
                <w:szCs w:val="20"/>
                <w:lang w:val="x-none"/>
              </w:rPr>
            </w:pPr>
            <w:r w:rsidRPr="00AC33EC">
              <w:rPr>
                <w:sz w:val="20"/>
                <w:szCs w:val="20"/>
                <w:lang w:val="x-none"/>
              </w:rPr>
              <w:t xml:space="preserve">     0,008  </w:t>
            </w:r>
          </w:p>
        </w:tc>
        <w:tc>
          <w:tcPr>
            <w:tcW w:w="1050" w:type="dxa"/>
            <w:tcBorders>
              <w:top w:val="single" w:sz="2" w:space="0" w:color="auto"/>
              <w:left w:val="single" w:sz="2" w:space="0" w:color="auto"/>
              <w:bottom w:val="nil"/>
              <w:right w:val="nil"/>
            </w:tcBorders>
          </w:tcPr>
          <w:p w14:paraId="360C7DB8" w14:textId="77777777" w:rsidR="00AC33EC" w:rsidRPr="00AC33EC" w:rsidRDefault="00AC33EC" w:rsidP="00AC33EC">
            <w:pPr>
              <w:widowControl w:val="0"/>
              <w:autoSpaceDE w:val="0"/>
              <w:autoSpaceDN w:val="0"/>
              <w:adjustRightInd w:val="0"/>
              <w:spacing w:after="0" w:line="240" w:lineRule="auto"/>
              <w:ind w:left="15"/>
              <w:jc w:val="right"/>
              <w:rPr>
                <w:sz w:val="20"/>
                <w:szCs w:val="20"/>
                <w:lang w:val="x-none"/>
              </w:rPr>
            </w:pPr>
            <w:r w:rsidRPr="00AC33EC">
              <w:rPr>
                <w:sz w:val="20"/>
                <w:szCs w:val="20"/>
                <w:lang w:val="x-none"/>
              </w:rPr>
              <w:t xml:space="preserve">     0,000  </w:t>
            </w:r>
          </w:p>
        </w:tc>
        <w:tc>
          <w:tcPr>
            <w:tcW w:w="1020" w:type="dxa"/>
            <w:tcBorders>
              <w:top w:val="single" w:sz="2" w:space="0" w:color="auto"/>
              <w:left w:val="single" w:sz="2" w:space="0" w:color="auto"/>
              <w:bottom w:val="nil"/>
              <w:right w:val="nil"/>
            </w:tcBorders>
          </w:tcPr>
          <w:p w14:paraId="183FD503" w14:textId="77777777" w:rsidR="00AC33EC" w:rsidRPr="00AC33EC" w:rsidRDefault="00AC33EC" w:rsidP="00AC33EC">
            <w:pPr>
              <w:widowControl w:val="0"/>
              <w:autoSpaceDE w:val="0"/>
              <w:autoSpaceDN w:val="0"/>
              <w:adjustRightInd w:val="0"/>
              <w:spacing w:after="0" w:line="240" w:lineRule="auto"/>
              <w:ind w:left="15"/>
              <w:jc w:val="right"/>
              <w:rPr>
                <w:sz w:val="20"/>
                <w:szCs w:val="20"/>
                <w:lang w:val="x-none"/>
              </w:rPr>
            </w:pPr>
            <w:r w:rsidRPr="00AC33EC">
              <w:rPr>
                <w:sz w:val="20"/>
                <w:szCs w:val="20"/>
                <w:lang w:val="x-none"/>
              </w:rPr>
              <w:t xml:space="preserve">     0,006  </w:t>
            </w:r>
          </w:p>
        </w:tc>
        <w:tc>
          <w:tcPr>
            <w:tcW w:w="1020" w:type="dxa"/>
            <w:tcBorders>
              <w:top w:val="single" w:sz="2" w:space="0" w:color="auto"/>
              <w:left w:val="single" w:sz="2" w:space="0" w:color="auto"/>
              <w:bottom w:val="nil"/>
              <w:right w:val="nil"/>
            </w:tcBorders>
          </w:tcPr>
          <w:p w14:paraId="63DB8D68" w14:textId="77777777" w:rsidR="00AC33EC" w:rsidRPr="00AC33EC" w:rsidRDefault="00AC33EC" w:rsidP="00AC33EC">
            <w:pPr>
              <w:widowControl w:val="0"/>
              <w:autoSpaceDE w:val="0"/>
              <w:autoSpaceDN w:val="0"/>
              <w:adjustRightInd w:val="0"/>
              <w:spacing w:after="0" w:line="240" w:lineRule="auto"/>
              <w:ind w:left="15"/>
              <w:jc w:val="right"/>
              <w:rPr>
                <w:sz w:val="20"/>
                <w:szCs w:val="20"/>
                <w:lang w:val="x-none"/>
              </w:rPr>
            </w:pPr>
            <w:r w:rsidRPr="00AC33EC">
              <w:rPr>
                <w:sz w:val="20"/>
                <w:szCs w:val="20"/>
                <w:lang w:val="x-none"/>
              </w:rPr>
              <w:t xml:space="preserve">     0,004  </w:t>
            </w:r>
          </w:p>
        </w:tc>
        <w:tc>
          <w:tcPr>
            <w:tcW w:w="1050" w:type="dxa"/>
            <w:tcBorders>
              <w:top w:val="single" w:sz="2" w:space="0" w:color="auto"/>
              <w:left w:val="single" w:sz="2" w:space="0" w:color="auto"/>
              <w:bottom w:val="nil"/>
              <w:right w:val="nil"/>
            </w:tcBorders>
          </w:tcPr>
          <w:p w14:paraId="78CCCD42" w14:textId="77777777" w:rsidR="00AC33EC" w:rsidRPr="00AC33EC" w:rsidRDefault="00AC33EC" w:rsidP="00AC33EC">
            <w:pPr>
              <w:widowControl w:val="0"/>
              <w:autoSpaceDE w:val="0"/>
              <w:autoSpaceDN w:val="0"/>
              <w:adjustRightInd w:val="0"/>
              <w:spacing w:after="0" w:line="240" w:lineRule="auto"/>
              <w:ind w:left="15"/>
              <w:jc w:val="right"/>
              <w:rPr>
                <w:sz w:val="20"/>
                <w:szCs w:val="20"/>
                <w:lang w:val="x-none"/>
              </w:rPr>
            </w:pPr>
            <w:r w:rsidRPr="00AC33EC">
              <w:rPr>
                <w:sz w:val="20"/>
                <w:szCs w:val="20"/>
                <w:lang w:val="x-none"/>
              </w:rPr>
              <w:t xml:space="preserve">     0,001  </w:t>
            </w:r>
          </w:p>
        </w:tc>
        <w:tc>
          <w:tcPr>
            <w:tcW w:w="1020" w:type="dxa"/>
            <w:tcBorders>
              <w:top w:val="single" w:sz="2" w:space="0" w:color="auto"/>
              <w:left w:val="single" w:sz="2" w:space="0" w:color="auto"/>
              <w:bottom w:val="nil"/>
              <w:right w:val="nil"/>
            </w:tcBorders>
          </w:tcPr>
          <w:p w14:paraId="63EB4E31" w14:textId="77777777" w:rsidR="00AC33EC" w:rsidRPr="00AC33EC" w:rsidRDefault="00AC33EC" w:rsidP="00AC33EC">
            <w:pPr>
              <w:widowControl w:val="0"/>
              <w:autoSpaceDE w:val="0"/>
              <w:autoSpaceDN w:val="0"/>
              <w:adjustRightInd w:val="0"/>
              <w:spacing w:after="0" w:line="240" w:lineRule="auto"/>
              <w:ind w:left="15"/>
              <w:jc w:val="right"/>
              <w:rPr>
                <w:sz w:val="20"/>
                <w:szCs w:val="20"/>
                <w:lang w:val="x-none"/>
              </w:rPr>
            </w:pPr>
            <w:r w:rsidRPr="00AC33EC">
              <w:rPr>
                <w:sz w:val="20"/>
                <w:szCs w:val="20"/>
                <w:lang w:val="x-none"/>
              </w:rPr>
              <w:t xml:space="preserve">     0,018  </w:t>
            </w:r>
          </w:p>
        </w:tc>
        <w:tc>
          <w:tcPr>
            <w:tcW w:w="1020" w:type="dxa"/>
            <w:tcBorders>
              <w:top w:val="single" w:sz="2" w:space="0" w:color="auto"/>
              <w:left w:val="single" w:sz="2" w:space="0" w:color="auto"/>
              <w:bottom w:val="nil"/>
              <w:right w:val="nil"/>
            </w:tcBorders>
          </w:tcPr>
          <w:p w14:paraId="55239952" w14:textId="77777777" w:rsidR="00AC33EC" w:rsidRPr="00AC33EC" w:rsidRDefault="00AC33EC" w:rsidP="00AC33EC">
            <w:pPr>
              <w:widowControl w:val="0"/>
              <w:autoSpaceDE w:val="0"/>
              <w:autoSpaceDN w:val="0"/>
              <w:adjustRightInd w:val="0"/>
              <w:spacing w:after="0" w:line="240" w:lineRule="auto"/>
              <w:ind w:left="15"/>
              <w:jc w:val="right"/>
              <w:rPr>
                <w:sz w:val="20"/>
                <w:szCs w:val="20"/>
                <w:lang w:val="x-none"/>
              </w:rPr>
            </w:pPr>
            <w:r w:rsidRPr="00AC33EC">
              <w:rPr>
                <w:sz w:val="20"/>
                <w:szCs w:val="20"/>
                <w:lang w:val="x-none"/>
              </w:rPr>
              <w:t xml:space="preserve">     0,001  </w:t>
            </w:r>
          </w:p>
        </w:tc>
        <w:tc>
          <w:tcPr>
            <w:tcW w:w="1020" w:type="dxa"/>
            <w:tcBorders>
              <w:top w:val="single" w:sz="2" w:space="0" w:color="auto"/>
              <w:left w:val="single" w:sz="2" w:space="0" w:color="auto"/>
              <w:bottom w:val="nil"/>
              <w:right w:val="single" w:sz="6" w:space="0" w:color="auto"/>
            </w:tcBorders>
          </w:tcPr>
          <w:p w14:paraId="51BDD1BA" w14:textId="77777777" w:rsidR="00AC33EC" w:rsidRPr="00AC33EC" w:rsidRDefault="00AC33EC" w:rsidP="00AC33EC">
            <w:pPr>
              <w:widowControl w:val="0"/>
              <w:autoSpaceDE w:val="0"/>
              <w:autoSpaceDN w:val="0"/>
              <w:adjustRightInd w:val="0"/>
              <w:spacing w:after="0" w:line="240" w:lineRule="auto"/>
              <w:ind w:left="15"/>
              <w:jc w:val="right"/>
              <w:rPr>
                <w:sz w:val="20"/>
                <w:szCs w:val="20"/>
                <w:lang w:val="x-none"/>
              </w:rPr>
            </w:pPr>
            <w:r w:rsidRPr="00AC33EC">
              <w:rPr>
                <w:sz w:val="20"/>
                <w:szCs w:val="20"/>
                <w:lang w:val="x-none"/>
              </w:rPr>
              <w:t xml:space="preserve">     0,001  </w:t>
            </w:r>
          </w:p>
        </w:tc>
      </w:tr>
      <w:tr w:rsidR="00AC33EC" w:rsidRPr="00AC33EC" w14:paraId="539D3367" w14:textId="77777777" w:rsidTr="00AC33EC">
        <w:tc>
          <w:tcPr>
            <w:tcW w:w="2070" w:type="dxa"/>
            <w:tcBorders>
              <w:top w:val="single" w:sz="2" w:space="0" w:color="auto"/>
              <w:left w:val="single" w:sz="6" w:space="0" w:color="auto"/>
              <w:bottom w:val="single" w:sz="6" w:space="0" w:color="auto"/>
              <w:right w:val="nil"/>
            </w:tcBorders>
          </w:tcPr>
          <w:p w14:paraId="485CF1A8" w14:textId="77777777" w:rsidR="00AC33EC" w:rsidRPr="00AC33EC" w:rsidRDefault="00AC33EC" w:rsidP="00AC33EC">
            <w:pPr>
              <w:widowControl w:val="0"/>
              <w:autoSpaceDE w:val="0"/>
              <w:autoSpaceDN w:val="0"/>
              <w:adjustRightInd w:val="0"/>
              <w:spacing w:after="0" w:line="240" w:lineRule="auto"/>
              <w:ind w:left="15"/>
              <w:rPr>
                <w:sz w:val="20"/>
                <w:szCs w:val="20"/>
                <w:lang w:val="x-none"/>
              </w:rPr>
            </w:pPr>
            <w:r w:rsidRPr="00AC33EC">
              <w:rPr>
                <w:sz w:val="20"/>
                <w:szCs w:val="20"/>
                <w:lang w:val="x-none"/>
              </w:rPr>
              <w:t>Suma</w:t>
            </w:r>
          </w:p>
        </w:tc>
        <w:tc>
          <w:tcPr>
            <w:tcW w:w="690" w:type="dxa"/>
            <w:tcBorders>
              <w:top w:val="single" w:sz="2" w:space="0" w:color="auto"/>
              <w:left w:val="single" w:sz="2" w:space="0" w:color="auto"/>
              <w:bottom w:val="single" w:sz="6" w:space="0" w:color="auto"/>
              <w:right w:val="nil"/>
            </w:tcBorders>
          </w:tcPr>
          <w:p w14:paraId="30AF92AC" w14:textId="77777777" w:rsidR="00AC33EC" w:rsidRPr="00AC33EC" w:rsidRDefault="00AC33EC" w:rsidP="00AC33EC">
            <w:pPr>
              <w:widowControl w:val="0"/>
              <w:autoSpaceDE w:val="0"/>
              <w:autoSpaceDN w:val="0"/>
              <w:adjustRightInd w:val="0"/>
              <w:spacing w:after="0" w:line="240" w:lineRule="auto"/>
              <w:ind w:left="15"/>
              <w:rPr>
                <w:sz w:val="20"/>
                <w:szCs w:val="20"/>
                <w:lang w:val="x-none"/>
              </w:rPr>
            </w:pPr>
          </w:p>
        </w:tc>
        <w:tc>
          <w:tcPr>
            <w:tcW w:w="1020" w:type="dxa"/>
            <w:tcBorders>
              <w:top w:val="single" w:sz="2" w:space="0" w:color="auto"/>
              <w:left w:val="single" w:sz="2" w:space="0" w:color="auto"/>
              <w:bottom w:val="single" w:sz="6" w:space="0" w:color="auto"/>
              <w:right w:val="nil"/>
            </w:tcBorders>
          </w:tcPr>
          <w:p w14:paraId="5A9AA5C0" w14:textId="77777777" w:rsidR="00AC33EC" w:rsidRPr="00AC33EC" w:rsidRDefault="00AC33EC" w:rsidP="00AC33EC">
            <w:pPr>
              <w:widowControl w:val="0"/>
              <w:autoSpaceDE w:val="0"/>
              <w:autoSpaceDN w:val="0"/>
              <w:adjustRightInd w:val="0"/>
              <w:spacing w:after="0" w:line="240" w:lineRule="auto"/>
              <w:ind w:left="15"/>
              <w:jc w:val="right"/>
              <w:rPr>
                <w:sz w:val="20"/>
                <w:szCs w:val="20"/>
                <w:lang w:val="x-none"/>
              </w:rPr>
            </w:pPr>
            <w:r w:rsidRPr="00AC33EC">
              <w:rPr>
                <w:sz w:val="20"/>
                <w:szCs w:val="20"/>
                <w:lang w:val="x-none"/>
              </w:rPr>
              <w:t xml:space="preserve">     0,008  </w:t>
            </w:r>
          </w:p>
        </w:tc>
        <w:tc>
          <w:tcPr>
            <w:tcW w:w="1050" w:type="dxa"/>
            <w:tcBorders>
              <w:top w:val="single" w:sz="2" w:space="0" w:color="auto"/>
              <w:left w:val="single" w:sz="2" w:space="0" w:color="auto"/>
              <w:bottom w:val="single" w:sz="6" w:space="0" w:color="auto"/>
              <w:right w:val="nil"/>
            </w:tcBorders>
          </w:tcPr>
          <w:p w14:paraId="79D5ABB6" w14:textId="77777777" w:rsidR="00AC33EC" w:rsidRPr="00AC33EC" w:rsidRDefault="00AC33EC" w:rsidP="00AC33EC">
            <w:pPr>
              <w:widowControl w:val="0"/>
              <w:autoSpaceDE w:val="0"/>
              <w:autoSpaceDN w:val="0"/>
              <w:adjustRightInd w:val="0"/>
              <w:spacing w:after="0" w:line="240" w:lineRule="auto"/>
              <w:ind w:left="15"/>
              <w:jc w:val="right"/>
              <w:rPr>
                <w:sz w:val="20"/>
                <w:szCs w:val="20"/>
                <w:lang w:val="x-none"/>
              </w:rPr>
            </w:pPr>
            <w:r w:rsidRPr="00AC33EC">
              <w:rPr>
                <w:sz w:val="20"/>
                <w:szCs w:val="20"/>
                <w:lang w:val="x-none"/>
              </w:rPr>
              <w:t xml:space="preserve">     0,000  </w:t>
            </w:r>
          </w:p>
        </w:tc>
        <w:tc>
          <w:tcPr>
            <w:tcW w:w="1020" w:type="dxa"/>
            <w:tcBorders>
              <w:top w:val="single" w:sz="2" w:space="0" w:color="auto"/>
              <w:left w:val="single" w:sz="2" w:space="0" w:color="auto"/>
              <w:bottom w:val="single" w:sz="6" w:space="0" w:color="auto"/>
              <w:right w:val="nil"/>
            </w:tcBorders>
          </w:tcPr>
          <w:p w14:paraId="152953B7" w14:textId="77777777" w:rsidR="00AC33EC" w:rsidRPr="00AC33EC" w:rsidRDefault="00AC33EC" w:rsidP="00AC33EC">
            <w:pPr>
              <w:widowControl w:val="0"/>
              <w:autoSpaceDE w:val="0"/>
              <w:autoSpaceDN w:val="0"/>
              <w:adjustRightInd w:val="0"/>
              <w:spacing w:after="0" w:line="240" w:lineRule="auto"/>
              <w:ind w:left="15"/>
              <w:jc w:val="right"/>
              <w:rPr>
                <w:sz w:val="20"/>
                <w:szCs w:val="20"/>
                <w:lang w:val="x-none"/>
              </w:rPr>
            </w:pPr>
            <w:r w:rsidRPr="00AC33EC">
              <w:rPr>
                <w:sz w:val="20"/>
                <w:szCs w:val="20"/>
                <w:lang w:val="x-none"/>
              </w:rPr>
              <w:t xml:space="preserve">     0,006  </w:t>
            </w:r>
          </w:p>
        </w:tc>
        <w:tc>
          <w:tcPr>
            <w:tcW w:w="1020" w:type="dxa"/>
            <w:tcBorders>
              <w:top w:val="single" w:sz="2" w:space="0" w:color="auto"/>
              <w:left w:val="single" w:sz="2" w:space="0" w:color="auto"/>
              <w:bottom w:val="single" w:sz="6" w:space="0" w:color="auto"/>
              <w:right w:val="nil"/>
            </w:tcBorders>
          </w:tcPr>
          <w:p w14:paraId="6D7D4ADA" w14:textId="77777777" w:rsidR="00AC33EC" w:rsidRPr="00AC33EC" w:rsidRDefault="00AC33EC" w:rsidP="00AC33EC">
            <w:pPr>
              <w:widowControl w:val="0"/>
              <w:autoSpaceDE w:val="0"/>
              <w:autoSpaceDN w:val="0"/>
              <w:adjustRightInd w:val="0"/>
              <w:spacing w:after="0" w:line="240" w:lineRule="auto"/>
              <w:ind w:left="15"/>
              <w:jc w:val="right"/>
              <w:rPr>
                <w:sz w:val="20"/>
                <w:szCs w:val="20"/>
                <w:lang w:val="x-none"/>
              </w:rPr>
            </w:pPr>
            <w:r w:rsidRPr="00AC33EC">
              <w:rPr>
                <w:sz w:val="20"/>
                <w:szCs w:val="20"/>
                <w:lang w:val="x-none"/>
              </w:rPr>
              <w:t xml:space="preserve">     0,004  </w:t>
            </w:r>
          </w:p>
        </w:tc>
        <w:tc>
          <w:tcPr>
            <w:tcW w:w="1050" w:type="dxa"/>
            <w:tcBorders>
              <w:top w:val="single" w:sz="2" w:space="0" w:color="auto"/>
              <w:left w:val="single" w:sz="2" w:space="0" w:color="auto"/>
              <w:bottom w:val="single" w:sz="6" w:space="0" w:color="auto"/>
              <w:right w:val="nil"/>
            </w:tcBorders>
          </w:tcPr>
          <w:p w14:paraId="7AAD6FF3" w14:textId="77777777" w:rsidR="00AC33EC" w:rsidRPr="00AC33EC" w:rsidRDefault="00AC33EC" w:rsidP="00AC33EC">
            <w:pPr>
              <w:widowControl w:val="0"/>
              <w:autoSpaceDE w:val="0"/>
              <w:autoSpaceDN w:val="0"/>
              <w:adjustRightInd w:val="0"/>
              <w:spacing w:after="0" w:line="240" w:lineRule="auto"/>
              <w:ind w:left="15"/>
              <w:jc w:val="right"/>
              <w:rPr>
                <w:sz w:val="20"/>
                <w:szCs w:val="20"/>
                <w:lang w:val="x-none"/>
              </w:rPr>
            </w:pPr>
            <w:r w:rsidRPr="00AC33EC">
              <w:rPr>
                <w:sz w:val="20"/>
                <w:szCs w:val="20"/>
                <w:lang w:val="x-none"/>
              </w:rPr>
              <w:t xml:space="preserve">     0,001  </w:t>
            </w:r>
          </w:p>
        </w:tc>
        <w:tc>
          <w:tcPr>
            <w:tcW w:w="1020" w:type="dxa"/>
            <w:tcBorders>
              <w:top w:val="single" w:sz="2" w:space="0" w:color="auto"/>
              <w:left w:val="single" w:sz="2" w:space="0" w:color="auto"/>
              <w:bottom w:val="single" w:sz="6" w:space="0" w:color="auto"/>
              <w:right w:val="nil"/>
            </w:tcBorders>
          </w:tcPr>
          <w:p w14:paraId="6AACA6B3" w14:textId="77777777" w:rsidR="00AC33EC" w:rsidRPr="00AC33EC" w:rsidRDefault="00AC33EC" w:rsidP="00AC33EC">
            <w:pPr>
              <w:widowControl w:val="0"/>
              <w:autoSpaceDE w:val="0"/>
              <w:autoSpaceDN w:val="0"/>
              <w:adjustRightInd w:val="0"/>
              <w:spacing w:after="0" w:line="240" w:lineRule="auto"/>
              <w:ind w:left="15"/>
              <w:jc w:val="right"/>
              <w:rPr>
                <w:sz w:val="20"/>
                <w:szCs w:val="20"/>
                <w:lang w:val="x-none"/>
              </w:rPr>
            </w:pPr>
            <w:r w:rsidRPr="00AC33EC">
              <w:rPr>
                <w:sz w:val="20"/>
                <w:szCs w:val="20"/>
                <w:lang w:val="x-none"/>
              </w:rPr>
              <w:t xml:space="preserve">     0,018  </w:t>
            </w:r>
          </w:p>
        </w:tc>
        <w:tc>
          <w:tcPr>
            <w:tcW w:w="1020" w:type="dxa"/>
            <w:tcBorders>
              <w:top w:val="single" w:sz="2" w:space="0" w:color="auto"/>
              <w:left w:val="single" w:sz="2" w:space="0" w:color="auto"/>
              <w:bottom w:val="single" w:sz="6" w:space="0" w:color="auto"/>
              <w:right w:val="nil"/>
            </w:tcBorders>
          </w:tcPr>
          <w:p w14:paraId="7C8410BE" w14:textId="77777777" w:rsidR="00AC33EC" w:rsidRPr="00AC33EC" w:rsidRDefault="00AC33EC" w:rsidP="00AC33EC">
            <w:pPr>
              <w:widowControl w:val="0"/>
              <w:autoSpaceDE w:val="0"/>
              <w:autoSpaceDN w:val="0"/>
              <w:adjustRightInd w:val="0"/>
              <w:spacing w:after="0" w:line="240" w:lineRule="auto"/>
              <w:ind w:left="15"/>
              <w:jc w:val="right"/>
              <w:rPr>
                <w:sz w:val="20"/>
                <w:szCs w:val="20"/>
                <w:lang w:val="x-none"/>
              </w:rPr>
            </w:pPr>
            <w:r w:rsidRPr="00AC33EC">
              <w:rPr>
                <w:sz w:val="20"/>
                <w:szCs w:val="20"/>
                <w:lang w:val="x-none"/>
              </w:rPr>
              <w:t xml:space="preserve">     0,001  </w:t>
            </w:r>
          </w:p>
        </w:tc>
        <w:tc>
          <w:tcPr>
            <w:tcW w:w="1020" w:type="dxa"/>
            <w:tcBorders>
              <w:top w:val="single" w:sz="2" w:space="0" w:color="auto"/>
              <w:left w:val="single" w:sz="2" w:space="0" w:color="auto"/>
              <w:bottom w:val="single" w:sz="6" w:space="0" w:color="auto"/>
              <w:right w:val="single" w:sz="6" w:space="0" w:color="auto"/>
            </w:tcBorders>
          </w:tcPr>
          <w:p w14:paraId="7183428E" w14:textId="77777777" w:rsidR="00AC33EC" w:rsidRPr="00AC33EC" w:rsidRDefault="00AC33EC" w:rsidP="00AC33EC">
            <w:pPr>
              <w:widowControl w:val="0"/>
              <w:autoSpaceDE w:val="0"/>
              <w:autoSpaceDN w:val="0"/>
              <w:adjustRightInd w:val="0"/>
              <w:spacing w:after="0" w:line="240" w:lineRule="auto"/>
              <w:ind w:left="15"/>
              <w:jc w:val="right"/>
              <w:rPr>
                <w:sz w:val="20"/>
                <w:szCs w:val="20"/>
                <w:lang w:val="x-none"/>
              </w:rPr>
            </w:pPr>
            <w:r w:rsidRPr="00AC33EC">
              <w:rPr>
                <w:sz w:val="20"/>
                <w:szCs w:val="20"/>
                <w:lang w:val="x-none"/>
              </w:rPr>
              <w:t xml:space="preserve">     0,001  </w:t>
            </w:r>
          </w:p>
        </w:tc>
      </w:tr>
    </w:tbl>
    <w:p w14:paraId="50C9CCF6" w14:textId="77777777" w:rsidR="00AC33EC" w:rsidRPr="00AC33EC" w:rsidRDefault="00AC33EC" w:rsidP="00AC33EC">
      <w:pPr>
        <w:widowControl w:val="0"/>
        <w:autoSpaceDE w:val="0"/>
        <w:autoSpaceDN w:val="0"/>
        <w:adjustRightInd w:val="0"/>
        <w:spacing w:after="0" w:line="240" w:lineRule="auto"/>
        <w:ind w:left="15"/>
        <w:rPr>
          <w:b/>
          <w:bCs/>
          <w:color w:val="000000"/>
          <w:szCs w:val="24"/>
          <w:lang w:val="x-none"/>
        </w:rPr>
      </w:pPr>
    </w:p>
    <w:p w14:paraId="68C8CB56" w14:textId="77777777" w:rsidR="00AC33EC" w:rsidRPr="00AC33EC" w:rsidRDefault="00AC33EC" w:rsidP="005B7B2F">
      <w:pPr>
        <w:spacing w:after="0" w:line="360" w:lineRule="auto"/>
        <w:ind w:left="720"/>
        <w:rPr>
          <w:szCs w:val="24"/>
        </w:rPr>
      </w:pPr>
      <w:r w:rsidRPr="00AC33EC">
        <w:rPr>
          <w:b/>
          <w:szCs w:val="24"/>
        </w:rPr>
        <w:t xml:space="preserve">Emitor liniowy T-3 </w:t>
      </w:r>
      <w:r w:rsidRPr="00AC33EC">
        <w:rPr>
          <w:szCs w:val="24"/>
        </w:rPr>
        <w:t>(pojazdy w ilości 50 szt./dobę):</w:t>
      </w:r>
    </w:p>
    <w:p w14:paraId="7A2D9780" w14:textId="77777777" w:rsidR="00AC33EC" w:rsidRPr="00AC33EC" w:rsidRDefault="00AC33EC" w:rsidP="00AC33EC">
      <w:pPr>
        <w:spacing w:after="0" w:line="360" w:lineRule="auto"/>
        <w:rPr>
          <w:szCs w:val="24"/>
        </w:rPr>
      </w:pPr>
      <w:r w:rsidRPr="00AC33EC">
        <w:rPr>
          <w:szCs w:val="24"/>
        </w:rPr>
        <w:t>W obliczeniach założono:</w:t>
      </w:r>
    </w:p>
    <w:p w14:paraId="421A13F8" w14:textId="1248BDED" w:rsidR="00AC33EC" w:rsidRDefault="00AC33EC" w:rsidP="00AD2CD6">
      <w:pPr>
        <w:widowControl w:val="0"/>
        <w:numPr>
          <w:ilvl w:val="0"/>
          <w:numId w:val="78"/>
        </w:numPr>
        <w:adjustRightInd w:val="0"/>
        <w:spacing w:after="0" w:line="360" w:lineRule="auto"/>
        <w:jc w:val="left"/>
        <w:textAlignment w:val="baseline"/>
        <w:rPr>
          <w:szCs w:val="24"/>
        </w:rPr>
      </w:pPr>
      <w:r w:rsidRPr="00AC33EC">
        <w:rPr>
          <w:szCs w:val="24"/>
        </w:rPr>
        <w:t>pojazdy osobowe korzystające z parkingu (</w:t>
      </w:r>
      <w:r w:rsidR="00D624E1">
        <w:rPr>
          <w:szCs w:val="24"/>
        </w:rPr>
        <w:t>1</w:t>
      </w:r>
      <w:r w:rsidRPr="00AC33EC">
        <w:rPr>
          <w:szCs w:val="24"/>
        </w:rPr>
        <w:t>8 szt.)</w:t>
      </w:r>
    </w:p>
    <w:p w14:paraId="544AB8D3" w14:textId="063D80DC" w:rsidR="00D624E1" w:rsidRPr="00AC33EC" w:rsidRDefault="00D624E1" w:rsidP="00AD2CD6">
      <w:pPr>
        <w:widowControl w:val="0"/>
        <w:numPr>
          <w:ilvl w:val="0"/>
          <w:numId w:val="78"/>
        </w:numPr>
        <w:adjustRightInd w:val="0"/>
        <w:spacing w:after="0" w:line="360" w:lineRule="auto"/>
        <w:jc w:val="left"/>
        <w:textAlignment w:val="baseline"/>
        <w:rPr>
          <w:szCs w:val="24"/>
        </w:rPr>
      </w:pPr>
      <w:r w:rsidRPr="00AC33EC">
        <w:rPr>
          <w:szCs w:val="24"/>
        </w:rPr>
        <w:t>pojazdy osobowe korzystające z</w:t>
      </w:r>
      <w:r>
        <w:rPr>
          <w:szCs w:val="24"/>
        </w:rPr>
        <w:t xml:space="preserve"> myjni ( 20 szt. )</w:t>
      </w:r>
    </w:p>
    <w:p w14:paraId="3A6ABA39" w14:textId="34D82BB1" w:rsidR="00AC33EC" w:rsidRDefault="00AC33EC" w:rsidP="00AD2CD6">
      <w:pPr>
        <w:widowControl w:val="0"/>
        <w:numPr>
          <w:ilvl w:val="0"/>
          <w:numId w:val="78"/>
        </w:numPr>
        <w:adjustRightInd w:val="0"/>
        <w:spacing w:after="0" w:line="360" w:lineRule="auto"/>
        <w:jc w:val="left"/>
        <w:textAlignment w:val="baseline"/>
        <w:rPr>
          <w:szCs w:val="24"/>
        </w:rPr>
      </w:pPr>
      <w:r w:rsidRPr="00AC33EC">
        <w:rPr>
          <w:szCs w:val="24"/>
        </w:rPr>
        <w:t>pojazdy ciężarowe korzystające z parkingu (</w:t>
      </w:r>
      <w:r w:rsidR="00D624E1">
        <w:rPr>
          <w:szCs w:val="24"/>
        </w:rPr>
        <w:t>1</w:t>
      </w:r>
      <w:r w:rsidRPr="00AC33EC">
        <w:rPr>
          <w:szCs w:val="24"/>
        </w:rPr>
        <w:t>2 szt.)</w:t>
      </w:r>
    </w:p>
    <w:p w14:paraId="1264AAF5" w14:textId="48DC81CC" w:rsidR="002D7C61" w:rsidRDefault="00AC33EC" w:rsidP="007576BA">
      <w:pPr>
        <w:widowControl w:val="0"/>
        <w:autoSpaceDE w:val="0"/>
        <w:autoSpaceDN w:val="0"/>
        <w:adjustRightInd w:val="0"/>
        <w:spacing w:after="0" w:line="240" w:lineRule="auto"/>
        <w:ind w:left="15"/>
        <w:jc w:val="center"/>
        <w:rPr>
          <w:b/>
          <w:bCs/>
          <w:color w:val="000000"/>
          <w:szCs w:val="24"/>
          <w:lang w:val="x-none"/>
        </w:rPr>
      </w:pPr>
      <w:r w:rsidRPr="00AC33EC">
        <w:rPr>
          <w:b/>
          <w:bCs/>
          <w:color w:val="000000"/>
          <w:szCs w:val="24"/>
          <w:lang w:val="x-none"/>
        </w:rPr>
        <w:lastRenderedPageBreak/>
        <w:t>Jednostkowe wielkości emisji z pojazdów g/km (wskaźniki emisji)</w:t>
      </w:r>
    </w:p>
    <w:p w14:paraId="6A5A3C5A" w14:textId="77777777" w:rsidR="002D7C61" w:rsidRDefault="002D7C61" w:rsidP="00AC33EC">
      <w:pPr>
        <w:widowControl w:val="0"/>
        <w:autoSpaceDE w:val="0"/>
        <w:autoSpaceDN w:val="0"/>
        <w:adjustRightInd w:val="0"/>
        <w:spacing w:after="0" w:line="240" w:lineRule="auto"/>
        <w:ind w:left="15"/>
        <w:jc w:val="center"/>
        <w:rPr>
          <w:b/>
          <w:bCs/>
          <w:color w:val="000000"/>
          <w:szCs w:val="24"/>
          <w:lang w:val="x-none"/>
        </w:rPr>
      </w:pPr>
    </w:p>
    <w:p w14:paraId="2777B064" w14:textId="77777777" w:rsidR="00AC33EC" w:rsidRPr="00AC33EC" w:rsidRDefault="00AC33EC" w:rsidP="003C7BC7">
      <w:pPr>
        <w:widowControl w:val="0"/>
        <w:autoSpaceDE w:val="0"/>
        <w:autoSpaceDN w:val="0"/>
        <w:adjustRightInd w:val="0"/>
        <w:spacing w:after="0" w:line="240" w:lineRule="auto"/>
        <w:rPr>
          <w:b/>
          <w:bCs/>
          <w:color w:val="000000"/>
          <w:szCs w:val="24"/>
          <w:lang w:val="x-none"/>
        </w:rPr>
      </w:pPr>
    </w:p>
    <w:tbl>
      <w:tblPr>
        <w:tblW w:w="4800" w:type="pct"/>
        <w:tblInd w:w="7" w:type="dxa"/>
        <w:tblBorders>
          <w:top w:val="single" w:sz="2" w:space="0" w:color="auto"/>
          <w:left w:val="single" w:sz="2" w:space="0" w:color="auto"/>
          <w:bottom w:val="single" w:sz="2" w:space="0" w:color="auto"/>
          <w:right w:val="single" w:sz="2" w:space="0" w:color="auto"/>
        </w:tblBorders>
        <w:tblLayout w:type="fixed"/>
        <w:tblCellMar>
          <w:top w:w="30" w:type="dxa"/>
          <w:left w:w="30" w:type="dxa"/>
          <w:bottom w:w="30" w:type="dxa"/>
          <w:right w:w="30" w:type="dxa"/>
        </w:tblCellMar>
        <w:tblLook w:val="0000" w:firstRow="0" w:lastRow="0" w:firstColumn="0" w:lastColumn="0" w:noHBand="0" w:noVBand="0"/>
      </w:tblPr>
      <w:tblGrid>
        <w:gridCol w:w="1630"/>
        <w:gridCol w:w="544"/>
        <w:gridCol w:w="815"/>
        <w:gridCol w:w="815"/>
        <w:gridCol w:w="815"/>
        <w:gridCol w:w="815"/>
        <w:gridCol w:w="815"/>
        <w:gridCol w:w="815"/>
        <w:gridCol w:w="815"/>
        <w:gridCol w:w="815"/>
      </w:tblGrid>
      <w:tr w:rsidR="00AC33EC" w:rsidRPr="00AC33EC" w14:paraId="5C613AD5" w14:textId="77777777" w:rsidTr="00AC33EC">
        <w:tc>
          <w:tcPr>
            <w:tcW w:w="900" w:type="pct"/>
            <w:tcBorders>
              <w:top w:val="single" w:sz="6" w:space="0" w:color="auto"/>
              <w:left w:val="single" w:sz="6" w:space="0" w:color="auto"/>
              <w:bottom w:val="nil"/>
              <w:right w:val="nil"/>
            </w:tcBorders>
          </w:tcPr>
          <w:p w14:paraId="35B6BE60" w14:textId="77777777" w:rsidR="00AC33EC" w:rsidRPr="00AC33EC" w:rsidRDefault="00AC33EC" w:rsidP="00AC33EC">
            <w:pPr>
              <w:widowControl w:val="0"/>
              <w:autoSpaceDE w:val="0"/>
              <w:autoSpaceDN w:val="0"/>
              <w:adjustRightInd w:val="0"/>
              <w:spacing w:after="0" w:line="240" w:lineRule="auto"/>
              <w:ind w:left="15"/>
              <w:jc w:val="center"/>
              <w:rPr>
                <w:sz w:val="20"/>
                <w:szCs w:val="20"/>
                <w:lang w:val="x-none"/>
              </w:rPr>
            </w:pPr>
            <w:r w:rsidRPr="00AC33EC">
              <w:rPr>
                <w:sz w:val="20"/>
                <w:szCs w:val="20"/>
                <w:lang w:val="x-none"/>
              </w:rPr>
              <w:t>Grupa pojazdów</w:t>
            </w:r>
          </w:p>
        </w:tc>
        <w:tc>
          <w:tcPr>
            <w:tcW w:w="300" w:type="pct"/>
            <w:tcBorders>
              <w:top w:val="single" w:sz="6" w:space="0" w:color="auto"/>
              <w:left w:val="single" w:sz="2" w:space="0" w:color="auto"/>
              <w:bottom w:val="nil"/>
              <w:right w:val="nil"/>
            </w:tcBorders>
          </w:tcPr>
          <w:p w14:paraId="3EB23EBE" w14:textId="77777777" w:rsidR="00AC33EC" w:rsidRPr="00AC33EC" w:rsidRDefault="00AC33EC" w:rsidP="00AC33EC">
            <w:pPr>
              <w:widowControl w:val="0"/>
              <w:autoSpaceDE w:val="0"/>
              <w:autoSpaceDN w:val="0"/>
              <w:adjustRightInd w:val="0"/>
              <w:spacing w:after="0" w:line="240" w:lineRule="auto"/>
              <w:ind w:left="15"/>
              <w:jc w:val="center"/>
              <w:rPr>
                <w:sz w:val="20"/>
                <w:szCs w:val="20"/>
                <w:lang w:val="x-none"/>
              </w:rPr>
            </w:pPr>
            <w:r w:rsidRPr="00AC33EC">
              <w:rPr>
                <w:sz w:val="20"/>
                <w:szCs w:val="20"/>
                <w:lang w:val="x-none"/>
              </w:rPr>
              <w:t>Prędk. km/h</w:t>
            </w:r>
          </w:p>
        </w:tc>
        <w:tc>
          <w:tcPr>
            <w:tcW w:w="450" w:type="pct"/>
            <w:tcBorders>
              <w:top w:val="single" w:sz="6" w:space="0" w:color="auto"/>
              <w:left w:val="single" w:sz="2" w:space="0" w:color="auto"/>
              <w:bottom w:val="nil"/>
              <w:right w:val="nil"/>
            </w:tcBorders>
          </w:tcPr>
          <w:p w14:paraId="571DDF01" w14:textId="77777777" w:rsidR="00AC33EC" w:rsidRPr="00AC33EC" w:rsidRDefault="00AC33EC" w:rsidP="00AC33EC">
            <w:pPr>
              <w:widowControl w:val="0"/>
              <w:autoSpaceDE w:val="0"/>
              <w:autoSpaceDN w:val="0"/>
              <w:adjustRightInd w:val="0"/>
              <w:spacing w:after="0" w:line="240" w:lineRule="auto"/>
              <w:ind w:left="15"/>
              <w:jc w:val="center"/>
              <w:rPr>
                <w:sz w:val="20"/>
                <w:szCs w:val="20"/>
                <w:lang w:val="x-none"/>
              </w:rPr>
            </w:pPr>
            <w:r w:rsidRPr="00AC33EC">
              <w:rPr>
                <w:sz w:val="20"/>
                <w:szCs w:val="20"/>
                <w:lang w:val="x-none"/>
              </w:rPr>
              <w:t>CO</w:t>
            </w:r>
          </w:p>
        </w:tc>
        <w:tc>
          <w:tcPr>
            <w:tcW w:w="450" w:type="pct"/>
            <w:tcBorders>
              <w:top w:val="single" w:sz="6" w:space="0" w:color="auto"/>
              <w:left w:val="single" w:sz="2" w:space="0" w:color="auto"/>
              <w:bottom w:val="nil"/>
              <w:right w:val="nil"/>
            </w:tcBorders>
          </w:tcPr>
          <w:p w14:paraId="30011D5B" w14:textId="77777777" w:rsidR="00AC33EC" w:rsidRPr="00AC33EC" w:rsidRDefault="00AC33EC" w:rsidP="00AC33EC">
            <w:pPr>
              <w:widowControl w:val="0"/>
              <w:autoSpaceDE w:val="0"/>
              <w:autoSpaceDN w:val="0"/>
              <w:adjustRightInd w:val="0"/>
              <w:spacing w:after="0" w:line="240" w:lineRule="auto"/>
              <w:ind w:left="15"/>
              <w:jc w:val="center"/>
              <w:rPr>
                <w:position w:val="-2"/>
                <w:sz w:val="20"/>
                <w:szCs w:val="20"/>
                <w:lang w:val="x-none"/>
              </w:rPr>
            </w:pPr>
            <w:r w:rsidRPr="00AC33EC">
              <w:rPr>
                <w:sz w:val="20"/>
                <w:szCs w:val="20"/>
                <w:lang w:val="x-none"/>
              </w:rPr>
              <w:t>C</w:t>
            </w:r>
            <w:r w:rsidRPr="00AC33EC">
              <w:rPr>
                <w:position w:val="-2"/>
                <w:sz w:val="20"/>
                <w:szCs w:val="20"/>
                <w:lang w:val="x-none"/>
              </w:rPr>
              <w:t>6</w:t>
            </w:r>
            <w:r w:rsidRPr="00AC33EC">
              <w:rPr>
                <w:sz w:val="20"/>
                <w:szCs w:val="20"/>
                <w:lang w:val="x-none"/>
              </w:rPr>
              <w:t>H</w:t>
            </w:r>
            <w:r w:rsidRPr="00AC33EC">
              <w:rPr>
                <w:position w:val="-2"/>
                <w:sz w:val="20"/>
                <w:szCs w:val="20"/>
                <w:lang w:val="x-none"/>
              </w:rPr>
              <w:t>6</w:t>
            </w:r>
          </w:p>
        </w:tc>
        <w:tc>
          <w:tcPr>
            <w:tcW w:w="450" w:type="pct"/>
            <w:tcBorders>
              <w:top w:val="single" w:sz="6" w:space="0" w:color="auto"/>
              <w:left w:val="single" w:sz="2" w:space="0" w:color="auto"/>
              <w:bottom w:val="nil"/>
              <w:right w:val="nil"/>
            </w:tcBorders>
          </w:tcPr>
          <w:p w14:paraId="35CFE66E" w14:textId="77777777" w:rsidR="00AC33EC" w:rsidRPr="00AC33EC" w:rsidRDefault="00AC33EC" w:rsidP="00AC33EC">
            <w:pPr>
              <w:widowControl w:val="0"/>
              <w:autoSpaceDE w:val="0"/>
              <w:autoSpaceDN w:val="0"/>
              <w:adjustRightInd w:val="0"/>
              <w:spacing w:after="0" w:line="240" w:lineRule="auto"/>
              <w:ind w:left="15"/>
              <w:jc w:val="center"/>
              <w:rPr>
                <w:sz w:val="20"/>
                <w:szCs w:val="20"/>
                <w:lang w:val="x-none"/>
              </w:rPr>
            </w:pPr>
            <w:r w:rsidRPr="00AC33EC">
              <w:rPr>
                <w:sz w:val="20"/>
                <w:szCs w:val="20"/>
                <w:lang w:val="x-none"/>
              </w:rPr>
              <w:t>HC</w:t>
            </w:r>
          </w:p>
        </w:tc>
        <w:tc>
          <w:tcPr>
            <w:tcW w:w="450" w:type="pct"/>
            <w:tcBorders>
              <w:top w:val="single" w:sz="6" w:space="0" w:color="auto"/>
              <w:left w:val="single" w:sz="2" w:space="0" w:color="auto"/>
              <w:bottom w:val="nil"/>
              <w:right w:val="nil"/>
            </w:tcBorders>
          </w:tcPr>
          <w:p w14:paraId="03C7D08C" w14:textId="77777777" w:rsidR="00AC33EC" w:rsidRPr="00AC33EC" w:rsidRDefault="00AC33EC" w:rsidP="00AC33EC">
            <w:pPr>
              <w:widowControl w:val="0"/>
              <w:autoSpaceDE w:val="0"/>
              <w:autoSpaceDN w:val="0"/>
              <w:adjustRightInd w:val="0"/>
              <w:spacing w:after="0" w:line="240" w:lineRule="auto"/>
              <w:ind w:left="15"/>
              <w:jc w:val="center"/>
              <w:rPr>
                <w:sz w:val="20"/>
                <w:szCs w:val="20"/>
                <w:lang w:val="x-none"/>
              </w:rPr>
            </w:pPr>
            <w:r w:rsidRPr="00AC33EC">
              <w:rPr>
                <w:sz w:val="20"/>
                <w:szCs w:val="20"/>
                <w:lang w:val="x-none"/>
              </w:rPr>
              <w:t>HC al.</w:t>
            </w:r>
          </w:p>
        </w:tc>
        <w:tc>
          <w:tcPr>
            <w:tcW w:w="450" w:type="pct"/>
            <w:tcBorders>
              <w:top w:val="single" w:sz="6" w:space="0" w:color="auto"/>
              <w:left w:val="single" w:sz="2" w:space="0" w:color="auto"/>
              <w:bottom w:val="nil"/>
              <w:right w:val="nil"/>
            </w:tcBorders>
          </w:tcPr>
          <w:p w14:paraId="23984262" w14:textId="77777777" w:rsidR="00AC33EC" w:rsidRPr="00AC33EC" w:rsidRDefault="00AC33EC" w:rsidP="00AC33EC">
            <w:pPr>
              <w:widowControl w:val="0"/>
              <w:autoSpaceDE w:val="0"/>
              <w:autoSpaceDN w:val="0"/>
              <w:adjustRightInd w:val="0"/>
              <w:spacing w:after="0" w:line="240" w:lineRule="auto"/>
              <w:ind w:left="15"/>
              <w:jc w:val="center"/>
              <w:rPr>
                <w:sz w:val="20"/>
                <w:szCs w:val="20"/>
                <w:lang w:val="x-none"/>
              </w:rPr>
            </w:pPr>
            <w:r w:rsidRPr="00AC33EC">
              <w:rPr>
                <w:sz w:val="20"/>
                <w:szCs w:val="20"/>
                <w:lang w:val="x-none"/>
              </w:rPr>
              <w:t>HC ar.</w:t>
            </w:r>
          </w:p>
        </w:tc>
        <w:tc>
          <w:tcPr>
            <w:tcW w:w="450" w:type="pct"/>
            <w:tcBorders>
              <w:top w:val="single" w:sz="6" w:space="0" w:color="auto"/>
              <w:left w:val="single" w:sz="2" w:space="0" w:color="auto"/>
              <w:bottom w:val="nil"/>
              <w:right w:val="nil"/>
            </w:tcBorders>
          </w:tcPr>
          <w:p w14:paraId="233773EF" w14:textId="77777777" w:rsidR="00AC33EC" w:rsidRPr="00AC33EC" w:rsidRDefault="00AC33EC" w:rsidP="00AC33EC">
            <w:pPr>
              <w:widowControl w:val="0"/>
              <w:autoSpaceDE w:val="0"/>
              <w:autoSpaceDN w:val="0"/>
              <w:adjustRightInd w:val="0"/>
              <w:spacing w:after="0" w:line="240" w:lineRule="auto"/>
              <w:ind w:left="15"/>
              <w:jc w:val="center"/>
              <w:rPr>
                <w:position w:val="-2"/>
                <w:sz w:val="20"/>
                <w:szCs w:val="20"/>
                <w:lang w:val="x-none"/>
              </w:rPr>
            </w:pPr>
            <w:r w:rsidRPr="00AC33EC">
              <w:rPr>
                <w:sz w:val="20"/>
                <w:szCs w:val="20"/>
                <w:lang w:val="x-none"/>
              </w:rPr>
              <w:t>NO</w:t>
            </w:r>
            <w:r w:rsidRPr="00AC33EC">
              <w:rPr>
                <w:position w:val="-2"/>
                <w:sz w:val="20"/>
                <w:szCs w:val="20"/>
                <w:lang w:val="x-none"/>
              </w:rPr>
              <w:t>x</w:t>
            </w:r>
          </w:p>
        </w:tc>
        <w:tc>
          <w:tcPr>
            <w:tcW w:w="450" w:type="pct"/>
            <w:tcBorders>
              <w:top w:val="single" w:sz="6" w:space="0" w:color="auto"/>
              <w:left w:val="single" w:sz="2" w:space="0" w:color="auto"/>
              <w:bottom w:val="nil"/>
              <w:right w:val="nil"/>
            </w:tcBorders>
          </w:tcPr>
          <w:p w14:paraId="2167527F" w14:textId="77777777" w:rsidR="00AC33EC" w:rsidRPr="00AC33EC" w:rsidRDefault="00AC33EC" w:rsidP="00AC33EC">
            <w:pPr>
              <w:widowControl w:val="0"/>
              <w:autoSpaceDE w:val="0"/>
              <w:autoSpaceDN w:val="0"/>
              <w:adjustRightInd w:val="0"/>
              <w:spacing w:after="0" w:line="240" w:lineRule="auto"/>
              <w:ind w:left="15"/>
              <w:jc w:val="center"/>
              <w:rPr>
                <w:sz w:val="20"/>
                <w:szCs w:val="20"/>
                <w:lang w:val="x-none"/>
              </w:rPr>
            </w:pPr>
            <w:r w:rsidRPr="00AC33EC">
              <w:rPr>
                <w:sz w:val="20"/>
                <w:szCs w:val="20"/>
                <w:lang w:val="x-none"/>
              </w:rPr>
              <w:t>TSP</w:t>
            </w:r>
          </w:p>
        </w:tc>
        <w:tc>
          <w:tcPr>
            <w:tcW w:w="450" w:type="pct"/>
            <w:tcBorders>
              <w:top w:val="single" w:sz="6" w:space="0" w:color="auto"/>
              <w:left w:val="single" w:sz="2" w:space="0" w:color="auto"/>
              <w:bottom w:val="nil"/>
              <w:right w:val="single" w:sz="6" w:space="0" w:color="auto"/>
            </w:tcBorders>
          </w:tcPr>
          <w:p w14:paraId="13D48E3B" w14:textId="77777777" w:rsidR="00AC33EC" w:rsidRPr="00AC33EC" w:rsidRDefault="00AC33EC" w:rsidP="00AC33EC">
            <w:pPr>
              <w:widowControl w:val="0"/>
              <w:autoSpaceDE w:val="0"/>
              <w:autoSpaceDN w:val="0"/>
              <w:adjustRightInd w:val="0"/>
              <w:spacing w:after="0" w:line="240" w:lineRule="auto"/>
              <w:ind w:left="15"/>
              <w:jc w:val="center"/>
              <w:rPr>
                <w:position w:val="-2"/>
                <w:sz w:val="20"/>
                <w:szCs w:val="20"/>
                <w:lang w:val="x-none"/>
              </w:rPr>
            </w:pPr>
            <w:r w:rsidRPr="00AC33EC">
              <w:rPr>
                <w:sz w:val="20"/>
                <w:szCs w:val="20"/>
                <w:lang w:val="x-none"/>
              </w:rPr>
              <w:t>SO</w:t>
            </w:r>
            <w:r w:rsidRPr="00AC33EC">
              <w:rPr>
                <w:position w:val="-2"/>
                <w:sz w:val="20"/>
                <w:szCs w:val="20"/>
                <w:lang w:val="x-none"/>
              </w:rPr>
              <w:t>x</w:t>
            </w:r>
          </w:p>
        </w:tc>
      </w:tr>
      <w:tr w:rsidR="00AC33EC" w:rsidRPr="00AC33EC" w14:paraId="385FB7CD" w14:textId="77777777" w:rsidTr="00AC33EC">
        <w:tc>
          <w:tcPr>
            <w:tcW w:w="2070" w:type="dxa"/>
            <w:tcBorders>
              <w:top w:val="single" w:sz="2" w:space="0" w:color="auto"/>
              <w:left w:val="single" w:sz="6" w:space="0" w:color="auto"/>
              <w:bottom w:val="nil"/>
              <w:right w:val="nil"/>
            </w:tcBorders>
          </w:tcPr>
          <w:p w14:paraId="191AEF93" w14:textId="77777777" w:rsidR="00AC33EC" w:rsidRPr="00AC33EC" w:rsidRDefault="00AC33EC" w:rsidP="00AC33EC">
            <w:pPr>
              <w:widowControl w:val="0"/>
              <w:autoSpaceDE w:val="0"/>
              <w:autoSpaceDN w:val="0"/>
              <w:adjustRightInd w:val="0"/>
              <w:spacing w:after="0" w:line="240" w:lineRule="auto"/>
              <w:ind w:left="15"/>
              <w:rPr>
                <w:sz w:val="20"/>
                <w:szCs w:val="20"/>
                <w:lang w:val="x-none"/>
              </w:rPr>
            </w:pPr>
            <w:r w:rsidRPr="00AC33EC">
              <w:rPr>
                <w:sz w:val="20"/>
                <w:szCs w:val="20"/>
                <w:lang w:val="x-none"/>
              </w:rPr>
              <w:t>samochody osobowe</w:t>
            </w:r>
          </w:p>
        </w:tc>
        <w:tc>
          <w:tcPr>
            <w:tcW w:w="690" w:type="dxa"/>
            <w:tcBorders>
              <w:top w:val="single" w:sz="2" w:space="0" w:color="auto"/>
              <w:left w:val="single" w:sz="2" w:space="0" w:color="auto"/>
              <w:bottom w:val="nil"/>
              <w:right w:val="nil"/>
            </w:tcBorders>
          </w:tcPr>
          <w:p w14:paraId="396586FC" w14:textId="77777777" w:rsidR="00AC33EC" w:rsidRPr="00AC33EC" w:rsidRDefault="00AC33EC" w:rsidP="00AC33EC">
            <w:pPr>
              <w:widowControl w:val="0"/>
              <w:autoSpaceDE w:val="0"/>
              <w:autoSpaceDN w:val="0"/>
              <w:adjustRightInd w:val="0"/>
              <w:spacing w:after="0" w:line="240" w:lineRule="auto"/>
              <w:ind w:left="15"/>
              <w:rPr>
                <w:sz w:val="20"/>
                <w:szCs w:val="20"/>
                <w:lang w:val="x-none"/>
              </w:rPr>
            </w:pPr>
            <w:r w:rsidRPr="00AC33EC">
              <w:rPr>
                <w:sz w:val="20"/>
                <w:szCs w:val="20"/>
                <w:lang w:val="x-none"/>
              </w:rPr>
              <w:t xml:space="preserve">      20</w:t>
            </w:r>
          </w:p>
        </w:tc>
        <w:tc>
          <w:tcPr>
            <w:tcW w:w="1020" w:type="dxa"/>
            <w:tcBorders>
              <w:top w:val="single" w:sz="2" w:space="0" w:color="auto"/>
              <w:left w:val="single" w:sz="2" w:space="0" w:color="auto"/>
              <w:bottom w:val="nil"/>
              <w:right w:val="nil"/>
            </w:tcBorders>
          </w:tcPr>
          <w:p w14:paraId="06F84E50" w14:textId="77777777" w:rsidR="00AC33EC" w:rsidRPr="00AC33EC" w:rsidRDefault="00AC33EC" w:rsidP="00AC33EC">
            <w:pPr>
              <w:widowControl w:val="0"/>
              <w:autoSpaceDE w:val="0"/>
              <w:autoSpaceDN w:val="0"/>
              <w:adjustRightInd w:val="0"/>
              <w:spacing w:after="0" w:line="240" w:lineRule="auto"/>
              <w:ind w:left="15"/>
              <w:jc w:val="right"/>
              <w:rPr>
                <w:sz w:val="20"/>
                <w:szCs w:val="20"/>
                <w:lang w:val="x-none"/>
              </w:rPr>
            </w:pPr>
            <w:r w:rsidRPr="00AC33EC">
              <w:rPr>
                <w:sz w:val="20"/>
                <w:szCs w:val="20"/>
                <w:lang w:val="x-none"/>
              </w:rPr>
              <w:t xml:space="preserve">     5,7132 </w:t>
            </w:r>
          </w:p>
        </w:tc>
        <w:tc>
          <w:tcPr>
            <w:tcW w:w="1050" w:type="dxa"/>
            <w:tcBorders>
              <w:top w:val="single" w:sz="2" w:space="0" w:color="auto"/>
              <w:left w:val="single" w:sz="2" w:space="0" w:color="auto"/>
              <w:bottom w:val="nil"/>
              <w:right w:val="nil"/>
            </w:tcBorders>
          </w:tcPr>
          <w:p w14:paraId="7EE10197" w14:textId="77777777" w:rsidR="00AC33EC" w:rsidRPr="00AC33EC" w:rsidRDefault="00AC33EC" w:rsidP="00AC33EC">
            <w:pPr>
              <w:widowControl w:val="0"/>
              <w:autoSpaceDE w:val="0"/>
              <w:autoSpaceDN w:val="0"/>
              <w:adjustRightInd w:val="0"/>
              <w:spacing w:after="0" w:line="240" w:lineRule="auto"/>
              <w:ind w:left="15"/>
              <w:jc w:val="right"/>
              <w:rPr>
                <w:sz w:val="20"/>
                <w:szCs w:val="20"/>
                <w:lang w:val="x-none"/>
              </w:rPr>
            </w:pPr>
            <w:r w:rsidRPr="00AC33EC">
              <w:rPr>
                <w:sz w:val="20"/>
                <w:szCs w:val="20"/>
                <w:lang w:val="x-none"/>
              </w:rPr>
              <w:t xml:space="preserve">     0,0508 </w:t>
            </w:r>
          </w:p>
        </w:tc>
        <w:tc>
          <w:tcPr>
            <w:tcW w:w="1020" w:type="dxa"/>
            <w:tcBorders>
              <w:top w:val="single" w:sz="2" w:space="0" w:color="auto"/>
              <w:left w:val="single" w:sz="2" w:space="0" w:color="auto"/>
              <w:bottom w:val="nil"/>
              <w:right w:val="nil"/>
            </w:tcBorders>
          </w:tcPr>
          <w:p w14:paraId="1906F658" w14:textId="77777777" w:rsidR="00AC33EC" w:rsidRPr="00AC33EC" w:rsidRDefault="00AC33EC" w:rsidP="00AC33EC">
            <w:pPr>
              <w:widowControl w:val="0"/>
              <w:autoSpaceDE w:val="0"/>
              <w:autoSpaceDN w:val="0"/>
              <w:adjustRightInd w:val="0"/>
              <w:spacing w:after="0" w:line="240" w:lineRule="auto"/>
              <w:ind w:left="15"/>
              <w:jc w:val="right"/>
              <w:rPr>
                <w:sz w:val="20"/>
                <w:szCs w:val="20"/>
                <w:lang w:val="x-none"/>
              </w:rPr>
            </w:pPr>
            <w:r w:rsidRPr="00AC33EC">
              <w:rPr>
                <w:sz w:val="20"/>
                <w:szCs w:val="20"/>
                <w:lang w:val="x-none"/>
              </w:rPr>
              <w:t xml:space="preserve">     0,8806 </w:t>
            </w:r>
          </w:p>
        </w:tc>
        <w:tc>
          <w:tcPr>
            <w:tcW w:w="1020" w:type="dxa"/>
            <w:tcBorders>
              <w:top w:val="single" w:sz="2" w:space="0" w:color="auto"/>
              <w:left w:val="single" w:sz="2" w:space="0" w:color="auto"/>
              <w:bottom w:val="nil"/>
              <w:right w:val="nil"/>
            </w:tcBorders>
          </w:tcPr>
          <w:p w14:paraId="3B254471" w14:textId="77777777" w:rsidR="00AC33EC" w:rsidRPr="00AC33EC" w:rsidRDefault="00AC33EC" w:rsidP="00AC33EC">
            <w:pPr>
              <w:widowControl w:val="0"/>
              <w:autoSpaceDE w:val="0"/>
              <w:autoSpaceDN w:val="0"/>
              <w:adjustRightInd w:val="0"/>
              <w:spacing w:after="0" w:line="240" w:lineRule="auto"/>
              <w:ind w:left="15"/>
              <w:jc w:val="right"/>
              <w:rPr>
                <w:sz w:val="20"/>
                <w:szCs w:val="20"/>
                <w:lang w:val="x-none"/>
              </w:rPr>
            </w:pPr>
            <w:r w:rsidRPr="00AC33EC">
              <w:rPr>
                <w:sz w:val="20"/>
                <w:szCs w:val="20"/>
                <w:lang w:val="x-none"/>
              </w:rPr>
              <w:t xml:space="preserve">     0,6164 </w:t>
            </w:r>
          </w:p>
        </w:tc>
        <w:tc>
          <w:tcPr>
            <w:tcW w:w="1050" w:type="dxa"/>
            <w:tcBorders>
              <w:top w:val="single" w:sz="2" w:space="0" w:color="auto"/>
              <w:left w:val="single" w:sz="2" w:space="0" w:color="auto"/>
              <w:bottom w:val="nil"/>
              <w:right w:val="nil"/>
            </w:tcBorders>
          </w:tcPr>
          <w:p w14:paraId="1FBF7EEA" w14:textId="77777777" w:rsidR="00AC33EC" w:rsidRPr="00AC33EC" w:rsidRDefault="00AC33EC" w:rsidP="00AC33EC">
            <w:pPr>
              <w:widowControl w:val="0"/>
              <w:autoSpaceDE w:val="0"/>
              <w:autoSpaceDN w:val="0"/>
              <w:adjustRightInd w:val="0"/>
              <w:spacing w:after="0" w:line="240" w:lineRule="auto"/>
              <w:ind w:left="15"/>
              <w:jc w:val="right"/>
              <w:rPr>
                <w:sz w:val="20"/>
                <w:szCs w:val="20"/>
                <w:lang w:val="x-none"/>
              </w:rPr>
            </w:pPr>
            <w:r w:rsidRPr="00AC33EC">
              <w:rPr>
                <w:sz w:val="20"/>
                <w:szCs w:val="20"/>
                <w:lang w:val="x-none"/>
              </w:rPr>
              <w:t xml:space="preserve">     0,1849 </w:t>
            </w:r>
          </w:p>
        </w:tc>
        <w:tc>
          <w:tcPr>
            <w:tcW w:w="1020" w:type="dxa"/>
            <w:tcBorders>
              <w:top w:val="single" w:sz="2" w:space="0" w:color="auto"/>
              <w:left w:val="single" w:sz="2" w:space="0" w:color="auto"/>
              <w:bottom w:val="nil"/>
              <w:right w:val="nil"/>
            </w:tcBorders>
          </w:tcPr>
          <w:p w14:paraId="1074A503" w14:textId="77777777" w:rsidR="00AC33EC" w:rsidRPr="00AC33EC" w:rsidRDefault="00AC33EC" w:rsidP="00AC33EC">
            <w:pPr>
              <w:widowControl w:val="0"/>
              <w:autoSpaceDE w:val="0"/>
              <w:autoSpaceDN w:val="0"/>
              <w:adjustRightInd w:val="0"/>
              <w:spacing w:after="0" w:line="240" w:lineRule="auto"/>
              <w:ind w:left="15"/>
              <w:jc w:val="right"/>
              <w:rPr>
                <w:sz w:val="20"/>
                <w:szCs w:val="20"/>
                <w:lang w:val="x-none"/>
              </w:rPr>
            </w:pPr>
            <w:r w:rsidRPr="00AC33EC">
              <w:rPr>
                <w:sz w:val="20"/>
                <w:szCs w:val="20"/>
                <w:lang w:val="x-none"/>
              </w:rPr>
              <w:t xml:space="preserve">     0,7037 </w:t>
            </w:r>
          </w:p>
        </w:tc>
        <w:tc>
          <w:tcPr>
            <w:tcW w:w="1020" w:type="dxa"/>
            <w:tcBorders>
              <w:top w:val="single" w:sz="2" w:space="0" w:color="auto"/>
              <w:left w:val="single" w:sz="2" w:space="0" w:color="auto"/>
              <w:bottom w:val="nil"/>
              <w:right w:val="nil"/>
            </w:tcBorders>
          </w:tcPr>
          <w:p w14:paraId="65EB1AEF" w14:textId="77777777" w:rsidR="00AC33EC" w:rsidRPr="00AC33EC" w:rsidRDefault="00AC33EC" w:rsidP="00AC33EC">
            <w:pPr>
              <w:widowControl w:val="0"/>
              <w:autoSpaceDE w:val="0"/>
              <w:autoSpaceDN w:val="0"/>
              <w:adjustRightInd w:val="0"/>
              <w:spacing w:after="0" w:line="240" w:lineRule="auto"/>
              <w:ind w:left="15"/>
              <w:jc w:val="right"/>
              <w:rPr>
                <w:sz w:val="20"/>
                <w:szCs w:val="20"/>
                <w:lang w:val="x-none"/>
              </w:rPr>
            </w:pPr>
            <w:r w:rsidRPr="00AC33EC">
              <w:rPr>
                <w:sz w:val="20"/>
                <w:szCs w:val="20"/>
                <w:lang w:val="x-none"/>
              </w:rPr>
              <w:t xml:space="preserve">     0,0156 </w:t>
            </w:r>
          </w:p>
        </w:tc>
        <w:tc>
          <w:tcPr>
            <w:tcW w:w="1020" w:type="dxa"/>
            <w:tcBorders>
              <w:top w:val="single" w:sz="2" w:space="0" w:color="auto"/>
              <w:left w:val="single" w:sz="2" w:space="0" w:color="auto"/>
              <w:bottom w:val="nil"/>
              <w:right w:val="single" w:sz="6" w:space="0" w:color="auto"/>
            </w:tcBorders>
          </w:tcPr>
          <w:p w14:paraId="07754188" w14:textId="77777777" w:rsidR="00AC33EC" w:rsidRPr="00AC33EC" w:rsidRDefault="00AC33EC" w:rsidP="00AC33EC">
            <w:pPr>
              <w:widowControl w:val="0"/>
              <w:autoSpaceDE w:val="0"/>
              <w:autoSpaceDN w:val="0"/>
              <w:adjustRightInd w:val="0"/>
              <w:spacing w:after="0" w:line="240" w:lineRule="auto"/>
              <w:ind w:left="15"/>
              <w:jc w:val="right"/>
              <w:rPr>
                <w:sz w:val="20"/>
                <w:szCs w:val="20"/>
                <w:lang w:val="x-none"/>
              </w:rPr>
            </w:pPr>
            <w:r w:rsidRPr="00AC33EC">
              <w:rPr>
                <w:sz w:val="20"/>
                <w:szCs w:val="20"/>
                <w:lang w:val="x-none"/>
              </w:rPr>
              <w:t xml:space="preserve">     0,0545 </w:t>
            </w:r>
          </w:p>
        </w:tc>
      </w:tr>
      <w:tr w:rsidR="00AC33EC" w:rsidRPr="00AC33EC" w14:paraId="2EA08654" w14:textId="77777777" w:rsidTr="00AC33EC">
        <w:tc>
          <w:tcPr>
            <w:tcW w:w="2070" w:type="dxa"/>
            <w:tcBorders>
              <w:top w:val="nil"/>
              <w:left w:val="single" w:sz="6" w:space="0" w:color="auto"/>
              <w:bottom w:val="single" w:sz="6" w:space="0" w:color="auto"/>
              <w:right w:val="nil"/>
            </w:tcBorders>
          </w:tcPr>
          <w:p w14:paraId="4B1B128E" w14:textId="77777777" w:rsidR="00AC33EC" w:rsidRPr="00AC33EC" w:rsidRDefault="00AC33EC" w:rsidP="00AC33EC">
            <w:pPr>
              <w:widowControl w:val="0"/>
              <w:autoSpaceDE w:val="0"/>
              <w:autoSpaceDN w:val="0"/>
              <w:adjustRightInd w:val="0"/>
              <w:spacing w:after="0" w:line="240" w:lineRule="auto"/>
              <w:ind w:left="15"/>
              <w:rPr>
                <w:sz w:val="20"/>
                <w:szCs w:val="20"/>
                <w:lang w:val="x-none"/>
              </w:rPr>
            </w:pPr>
            <w:r w:rsidRPr="00AC33EC">
              <w:rPr>
                <w:sz w:val="20"/>
                <w:szCs w:val="20"/>
                <w:lang w:val="x-none"/>
              </w:rPr>
              <w:t>samochody dostawcze</w:t>
            </w:r>
          </w:p>
        </w:tc>
        <w:tc>
          <w:tcPr>
            <w:tcW w:w="690" w:type="dxa"/>
            <w:tcBorders>
              <w:top w:val="nil"/>
              <w:left w:val="single" w:sz="2" w:space="0" w:color="auto"/>
              <w:bottom w:val="single" w:sz="6" w:space="0" w:color="auto"/>
              <w:right w:val="nil"/>
            </w:tcBorders>
          </w:tcPr>
          <w:p w14:paraId="68A3BEAE" w14:textId="77777777" w:rsidR="00AC33EC" w:rsidRPr="00AC33EC" w:rsidRDefault="00AC33EC" w:rsidP="00AC33EC">
            <w:pPr>
              <w:widowControl w:val="0"/>
              <w:autoSpaceDE w:val="0"/>
              <w:autoSpaceDN w:val="0"/>
              <w:adjustRightInd w:val="0"/>
              <w:spacing w:after="0" w:line="240" w:lineRule="auto"/>
              <w:ind w:left="15"/>
              <w:rPr>
                <w:sz w:val="20"/>
                <w:szCs w:val="20"/>
                <w:lang w:val="x-none"/>
              </w:rPr>
            </w:pPr>
            <w:r w:rsidRPr="00AC33EC">
              <w:rPr>
                <w:sz w:val="20"/>
                <w:szCs w:val="20"/>
                <w:lang w:val="x-none"/>
              </w:rPr>
              <w:t xml:space="preserve">      20</w:t>
            </w:r>
          </w:p>
        </w:tc>
        <w:tc>
          <w:tcPr>
            <w:tcW w:w="1020" w:type="dxa"/>
            <w:tcBorders>
              <w:top w:val="nil"/>
              <w:left w:val="single" w:sz="2" w:space="0" w:color="auto"/>
              <w:bottom w:val="single" w:sz="6" w:space="0" w:color="auto"/>
              <w:right w:val="nil"/>
            </w:tcBorders>
          </w:tcPr>
          <w:p w14:paraId="6CD70508" w14:textId="77777777" w:rsidR="00AC33EC" w:rsidRPr="00AC33EC" w:rsidRDefault="00AC33EC" w:rsidP="00AC33EC">
            <w:pPr>
              <w:widowControl w:val="0"/>
              <w:autoSpaceDE w:val="0"/>
              <w:autoSpaceDN w:val="0"/>
              <w:adjustRightInd w:val="0"/>
              <w:spacing w:after="0" w:line="240" w:lineRule="auto"/>
              <w:ind w:left="15"/>
              <w:jc w:val="right"/>
              <w:rPr>
                <w:sz w:val="20"/>
                <w:szCs w:val="20"/>
                <w:lang w:val="x-none"/>
              </w:rPr>
            </w:pPr>
            <w:r w:rsidRPr="00AC33EC">
              <w:rPr>
                <w:sz w:val="20"/>
                <w:szCs w:val="20"/>
                <w:lang w:val="x-none"/>
              </w:rPr>
              <w:t xml:space="preserve">     4,2882 </w:t>
            </w:r>
          </w:p>
        </w:tc>
        <w:tc>
          <w:tcPr>
            <w:tcW w:w="1050" w:type="dxa"/>
            <w:tcBorders>
              <w:top w:val="nil"/>
              <w:left w:val="single" w:sz="2" w:space="0" w:color="auto"/>
              <w:bottom w:val="single" w:sz="6" w:space="0" w:color="auto"/>
              <w:right w:val="nil"/>
            </w:tcBorders>
          </w:tcPr>
          <w:p w14:paraId="0FE8EC5C" w14:textId="77777777" w:rsidR="00AC33EC" w:rsidRPr="00AC33EC" w:rsidRDefault="00AC33EC" w:rsidP="00AC33EC">
            <w:pPr>
              <w:widowControl w:val="0"/>
              <w:autoSpaceDE w:val="0"/>
              <w:autoSpaceDN w:val="0"/>
              <w:adjustRightInd w:val="0"/>
              <w:spacing w:after="0" w:line="240" w:lineRule="auto"/>
              <w:ind w:left="15"/>
              <w:jc w:val="right"/>
              <w:rPr>
                <w:sz w:val="20"/>
                <w:szCs w:val="20"/>
                <w:lang w:val="x-none"/>
              </w:rPr>
            </w:pPr>
            <w:r w:rsidRPr="00AC33EC">
              <w:rPr>
                <w:sz w:val="20"/>
                <w:szCs w:val="20"/>
                <w:lang w:val="x-none"/>
              </w:rPr>
              <w:t xml:space="preserve">     0,0376 </w:t>
            </w:r>
          </w:p>
        </w:tc>
        <w:tc>
          <w:tcPr>
            <w:tcW w:w="1020" w:type="dxa"/>
            <w:tcBorders>
              <w:top w:val="nil"/>
              <w:left w:val="single" w:sz="2" w:space="0" w:color="auto"/>
              <w:bottom w:val="single" w:sz="6" w:space="0" w:color="auto"/>
              <w:right w:val="nil"/>
            </w:tcBorders>
          </w:tcPr>
          <w:p w14:paraId="75C040FD" w14:textId="77777777" w:rsidR="00AC33EC" w:rsidRPr="00AC33EC" w:rsidRDefault="00AC33EC" w:rsidP="00AC33EC">
            <w:pPr>
              <w:widowControl w:val="0"/>
              <w:autoSpaceDE w:val="0"/>
              <w:autoSpaceDN w:val="0"/>
              <w:adjustRightInd w:val="0"/>
              <w:spacing w:after="0" w:line="240" w:lineRule="auto"/>
              <w:ind w:left="15"/>
              <w:jc w:val="right"/>
              <w:rPr>
                <w:sz w:val="20"/>
                <w:szCs w:val="20"/>
                <w:lang w:val="x-none"/>
              </w:rPr>
            </w:pPr>
            <w:r w:rsidRPr="00AC33EC">
              <w:rPr>
                <w:sz w:val="20"/>
                <w:szCs w:val="20"/>
                <w:lang w:val="x-none"/>
              </w:rPr>
              <w:t xml:space="preserve">     0,8260 </w:t>
            </w:r>
          </w:p>
        </w:tc>
        <w:tc>
          <w:tcPr>
            <w:tcW w:w="1020" w:type="dxa"/>
            <w:tcBorders>
              <w:top w:val="nil"/>
              <w:left w:val="single" w:sz="2" w:space="0" w:color="auto"/>
              <w:bottom w:val="single" w:sz="6" w:space="0" w:color="auto"/>
              <w:right w:val="nil"/>
            </w:tcBorders>
          </w:tcPr>
          <w:p w14:paraId="6B8A1342" w14:textId="77777777" w:rsidR="00AC33EC" w:rsidRPr="00AC33EC" w:rsidRDefault="00AC33EC" w:rsidP="00AC33EC">
            <w:pPr>
              <w:widowControl w:val="0"/>
              <w:autoSpaceDE w:val="0"/>
              <w:autoSpaceDN w:val="0"/>
              <w:adjustRightInd w:val="0"/>
              <w:spacing w:after="0" w:line="240" w:lineRule="auto"/>
              <w:ind w:left="15"/>
              <w:jc w:val="right"/>
              <w:rPr>
                <w:sz w:val="20"/>
                <w:szCs w:val="20"/>
                <w:lang w:val="x-none"/>
              </w:rPr>
            </w:pPr>
            <w:r w:rsidRPr="00AC33EC">
              <w:rPr>
                <w:sz w:val="20"/>
                <w:szCs w:val="20"/>
                <w:lang w:val="x-none"/>
              </w:rPr>
              <w:t xml:space="preserve">     0,5782 </w:t>
            </w:r>
          </w:p>
        </w:tc>
        <w:tc>
          <w:tcPr>
            <w:tcW w:w="1050" w:type="dxa"/>
            <w:tcBorders>
              <w:top w:val="nil"/>
              <w:left w:val="single" w:sz="2" w:space="0" w:color="auto"/>
              <w:bottom w:val="single" w:sz="6" w:space="0" w:color="auto"/>
              <w:right w:val="nil"/>
            </w:tcBorders>
          </w:tcPr>
          <w:p w14:paraId="2B11B3CE" w14:textId="77777777" w:rsidR="00AC33EC" w:rsidRPr="00AC33EC" w:rsidRDefault="00AC33EC" w:rsidP="00AC33EC">
            <w:pPr>
              <w:widowControl w:val="0"/>
              <w:autoSpaceDE w:val="0"/>
              <w:autoSpaceDN w:val="0"/>
              <w:adjustRightInd w:val="0"/>
              <w:spacing w:after="0" w:line="240" w:lineRule="auto"/>
              <w:ind w:left="15"/>
              <w:jc w:val="right"/>
              <w:rPr>
                <w:sz w:val="20"/>
                <w:szCs w:val="20"/>
                <w:lang w:val="x-none"/>
              </w:rPr>
            </w:pPr>
            <w:r w:rsidRPr="00AC33EC">
              <w:rPr>
                <w:sz w:val="20"/>
                <w:szCs w:val="20"/>
                <w:lang w:val="x-none"/>
              </w:rPr>
              <w:t xml:space="preserve">     0,1735 </w:t>
            </w:r>
          </w:p>
        </w:tc>
        <w:tc>
          <w:tcPr>
            <w:tcW w:w="1020" w:type="dxa"/>
            <w:tcBorders>
              <w:top w:val="nil"/>
              <w:left w:val="single" w:sz="2" w:space="0" w:color="auto"/>
              <w:bottom w:val="single" w:sz="6" w:space="0" w:color="auto"/>
              <w:right w:val="nil"/>
            </w:tcBorders>
          </w:tcPr>
          <w:p w14:paraId="612B9DCE" w14:textId="77777777" w:rsidR="00AC33EC" w:rsidRPr="00AC33EC" w:rsidRDefault="00AC33EC" w:rsidP="00AC33EC">
            <w:pPr>
              <w:widowControl w:val="0"/>
              <w:autoSpaceDE w:val="0"/>
              <w:autoSpaceDN w:val="0"/>
              <w:adjustRightInd w:val="0"/>
              <w:spacing w:after="0" w:line="240" w:lineRule="auto"/>
              <w:ind w:left="15"/>
              <w:jc w:val="right"/>
              <w:rPr>
                <w:sz w:val="20"/>
                <w:szCs w:val="20"/>
                <w:lang w:val="x-none"/>
              </w:rPr>
            </w:pPr>
            <w:r w:rsidRPr="00AC33EC">
              <w:rPr>
                <w:sz w:val="20"/>
                <w:szCs w:val="20"/>
                <w:lang w:val="x-none"/>
              </w:rPr>
              <w:t xml:space="preserve">     1,3389 </w:t>
            </w:r>
          </w:p>
        </w:tc>
        <w:tc>
          <w:tcPr>
            <w:tcW w:w="1020" w:type="dxa"/>
            <w:tcBorders>
              <w:top w:val="nil"/>
              <w:left w:val="single" w:sz="2" w:space="0" w:color="auto"/>
              <w:bottom w:val="single" w:sz="6" w:space="0" w:color="auto"/>
              <w:right w:val="nil"/>
            </w:tcBorders>
          </w:tcPr>
          <w:p w14:paraId="6151DBF9" w14:textId="77777777" w:rsidR="00AC33EC" w:rsidRPr="00AC33EC" w:rsidRDefault="00AC33EC" w:rsidP="00AC33EC">
            <w:pPr>
              <w:widowControl w:val="0"/>
              <w:autoSpaceDE w:val="0"/>
              <w:autoSpaceDN w:val="0"/>
              <w:adjustRightInd w:val="0"/>
              <w:spacing w:after="0" w:line="240" w:lineRule="auto"/>
              <w:ind w:left="15"/>
              <w:jc w:val="right"/>
              <w:rPr>
                <w:sz w:val="20"/>
                <w:szCs w:val="20"/>
                <w:lang w:val="x-none"/>
              </w:rPr>
            </w:pPr>
            <w:r w:rsidRPr="00AC33EC">
              <w:rPr>
                <w:sz w:val="20"/>
                <w:szCs w:val="20"/>
                <w:lang w:val="x-none"/>
              </w:rPr>
              <w:t xml:space="preserve">     0,1659 </w:t>
            </w:r>
          </w:p>
        </w:tc>
        <w:tc>
          <w:tcPr>
            <w:tcW w:w="1020" w:type="dxa"/>
            <w:tcBorders>
              <w:top w:val="nil"/>
              <w:left w:val="single" w:sz="2" w:space="0" w:color="auto"/>
              <w:bottom w:val="single" w:sz="6" w:space="0" w:color="auto"/>
              <w:right w:val="single" w:sz="6" w:space="0" w:color="auto"/>
            </w:tcBorders>
          </w:tcPr>
          <w:p w14:paraId="1C70CE21" w14:textId="77777777" w:rsidR="00AC33EC" w:rsidRPr="00AC33EC" w:rsidRDefault="00AC33EC" w:rsidP="00AC33EC">
            <w:pPr>
              <w:widowControl w:val="0"/>
              <w:autoSpaceDE w:val="0"/>
              <w:autoSpaceDN w:val="0"/>
              <w:adjustRightInd w:val="0"/>
              <w:spacing w:after="0" w:line="240" w:lineRule="auto"/>
              <w:ind w:left="15"/>
              <w:jc w:val="right"/>
              <w:rPr>
                <w:sz w:val="20"/>
                <w:szCs w:val="20"/>
                <w:lang w:val="x-none"/>
              </w:rPr>
            </w:pPr>
            <w:r w:rsidRPr="00AC33EC">
              <w:rPr>
                <w:sz w:val="20"/>
                <w:szCs w:val="20"/>
                <w:lang w:val="x-none"/>
              </w:rPr>
              <w:t xml:space="preserve">     0,2219 </w:t>
            </w:r>
          </w:p>
        </w:tc>
      </w:tr>
    </w:tbl>
    <w:p w14:paraId="5F4E2326" w14:textId="77777777" w:rsidR="00AC33EC" w:rsidRPr="00AC33EC" w:rsidRDefault="00AC33EC" w:rsidP="00AC33EC">
      <w:pPr>
        <w:widowControl w:val="0"/>
        <w:autoSpaceDE w:val="0"/>
        <w:autoSpaceDN w:val="0"/>
        <w:adjustRightInd w:val="0"/>
        <w:spacing w:after="0" w:line="240" w:lineRule="auto"/>
        <w:ind w:left="15"/>
        <w:rPr>
          <w:rFonts w:ascii="Arial" w:hAnsi="Arial" w:cs="Arial"/>
          <w:sz w:val="20"/>
          <w:szCs w:val="20"/>
          <w:lang w:val="x-none"/>
        </w:rPr>
      </w:pPr>
    </w:p>
    <w:tbl>
      <w:tblPr>
        <w:tblW w:w="11490" w:type="dxa"/>
        <w:tblInd w:w="15" w:type="dxa"/>
        <w:tblLayout w:type="fixed"/>
        <w:tblCellMar>
          <w:top w:w="15" w:type="dxa"/>
          <w:left w:w="15" w:type="dxa"/>
          <w:bottom w:w="15" w:type="dxa"/>
          <w:right w:w="15" w:type="dxa"/>
        </w:tblCellMar>
        <w:tblLook w:val="0000" w:firstRow="0" w:lastRow="0" w:firstColumn="0" w:lastColumn="0" w:noHBand="0" w:noVBand="0"/>
      </w:tblPr>
      <w:tblGrid>
        <w:gridCol w:w="4530"/>
        <w:gridCol w:w="6960"/>
      </w:tblGrid>
      <w:tr w:rsidR="00AC33EC" w:rsidRPr="00AC33EC" w14:paraId="567FF85A" w14:textId="77777777" w:rsidTr="00AC33EC">
        <w:tc>
          <w:tcPr>
            <w:tcW w:w="4530" w:type="dxa"/>
            <w:tcBorders>
              <w:top w:val="nil"/>
              <w:left w:val="nil"/>
              <w:bottom w:val="nil"/>
              <w:right w:val="nil"/>
            </w:tcBorders>
          </w:tcPr>
          <w:p w14:paraId="53A75274" w14:textId="77777777" w:rsidR="00AC33EC" w:rsidRPr="00AC33EC" w:rsidRDefault="00AC33EC" w:rsidP="00AC33EC">
            <w:pPr>
              <w:widowControl w:val="0"/>
              <w:autoSpaceDE w:val="0"/>
              <w:autoSpaceDN w:val="0"/>
              <w:adjustRightInd w:val="0"/>
              <w:spacing w:after="0" w:line="240" w:lineRule="auto"/>
              <w:ind w:left="15"/>
              <w:rPr>
                <w:szCs w:val="24"/>
                <w:lang w:val="x-none"/>
              </w:rPr>
            </w:pPr>
            <w:r w:rsidRPr="00AC33EC">
              <w:rPr>
                <w:szCs w:val="24"/>
                <w:lang w:val="x-none"/>
              </w:rPr>
              <w:t xml:space="preserve">Długość odcinka drogi: </w:t>
            </w:r>
          </w:p>
        </w:tc>
        <w:tc>
          <w:tcPr>
            <w:tcW w:w="6960" w:type="dxa"/>
            <w:tcBorders>
              <w:top w:val="nil"/>
              <w:left w:val="nil"/>
              <w:bottom w:val="nil"/>
              <w:right w:val="nil"/>
            </w:tcBorders>
          </w:tcPr>
          <w:p w14:paraId="55130A53" w14:textId="77777777" w:rsidR="00AC33EC" w:rsidRPr="00AC33EC" w:rsidRDefault="00AC33EC" w:rsidP="00AC33EC">
            <w:pPr>
              <w:widowControl w:val="0"/>
              <w:autoSpaceDE w:val="0"/>
              <w:autoSpaceDN w:val="0"/>
              <w:adjustRightInd w:val="0"/>
              <w:spacing w:after="0" w:line="240" w:lineRule="auto"/>
              <w:ind w:left="15"/>
              <w:rPr>
                <w:szCs w:val="24"/>
                <w:lang w:val="x-none"/>
              </w:rPr>
            </w:pPr>
            <w:r w:rsidRPr="00AC33EC">
              <w:rPr>
                <w:szCs w:val="24"/>
                <w:lang w:val="x-none"/>
              </w:rPr>
              <w:t>0,051 km</w:t>
            </w:r>
          </w:p>
        </w:tc>
      </w:tr>
      <w:tr w:rsidR="00AC33EC" w:rsidRPr="00AC33EC" w14:paraId="0194F906" w14:textId="77777777" w:rsidTr="00AC33EC">
        <w:tc>
          <w:tcPr>
            <w:tcW w:w="4530" w:type="dxa"/>
            <w:tcBorders>
              <w:top w:val="nil"/>
              <w:left w:val="nil"/>
              <w:bottom w:val="nil"/>
              <w:right w:val="nil"/>
            </w:tcBorders>
          </w:tcPr>
          <w:p w14:paraId="06678B9C" w14:textId="77777777" w:rsidR="00AC33EC" w:rsidRPr="00AC33EC" w:rsidRDefault="00AC33EC" w:rsidP="00AC33EC">
            <w:pPr>
              <w:widowControl w:val="0"/>
              <w:autoSpaceDE w:val="0"/>
              <w:autoSpaceDN w:val="0"/>
              <w:adjustRightInd w:val="0"/>
              <w:spacing w:after="0" w:line="240" w:lineRule="auto"/>
              <w:ind w:left="15"/>
              <w:rPr>
                <w:szCs w:val="24"/>
                <w:lang w:val="x-none"/>
              </w:rPr>
            </w:pPr>
            <w:r w:rsidRPr="00AC33EC">
              <w:rPr>
                <w:szCs w:val="24"/>
                <w:lang w:val="x-none"/>
              </w:rPr>
              <w:t xml:space="preserve">Liczba pojazdów przejeżdż. w ciągu doby:    </w:t>
            </w:r>
          </w:p>
        </w:tc>
        <w:tc>
          <w:tcPr>
            <w:tcW w:w="6960" w:type="dxa"/>
            <w:tcBorders>
              <w:top w:val="nil"/>
              <w:left w:val="nil"/>
              <w:bottom w:val="nil"/>
              <w:right w:val="nil"/>
            </w:tcBorders>
          </w:tcPr>
          <w:p w14:paraId="4D639D43" w14:textId="77777777" w:rsidR="00AC33EC" w:rsidRPr="00AC33EC" w:rsidRDefault="00AC33EC" w:rsidP="00AC33EC">
            <w:pPr>
              <w:widowControl w:val="0"/>
              <w:autoSpaceDE w:val="0"/>
              <w:autoSpaceDN w:val="0"/>
              <w:adjustRightInd w:val="0"/>
              <w:spacing w:after="0" w:line="240" w:lineRule="auto"/>
              <w:ind w:left="15"/>
              <w:rPr>
                <w:szCs w:val="24"/>
                <w:lang w:val="x-none"/>
              </w:rPr>
            </w:pPr>
            <w:r w:rsidRPr="00AC33EC">
              <w:rPr>
                <w:szCs w:val="24"/>
                <w:lang w:val="x-none"/>
              </w:rPr>
              <w:t>50</w:t>
            </w:r>
          </w:p>
        </w:tc>
      </w:tr>
      <w:tr w:rsidR="00AC33EC" w:rsidRPr="00AC33EC" w14:paraId="656558FF" w14:textId="77777777" w:rsidTr="00AC33EC">
        <w:tc>
          <w:tcPr>
            <w:tcW w:w="4530" w:type="dxa"/>
            <w:tcBorders>
              <w:top w:val="nil"/>
              <w:left w:val="nil"/>
              <w:bottom w:val="nil"/>
              <w:right w:val="nil"/>
            </w:tcBorders>
          </w:tcPr>
          <w:p w14:paraId="4B21FAF3" w14:textId="77777777" w:rsidR="00AC33EC" w:rsidRPr="00AC33EC" w:rsidRDefault="00AC33EC" w:rsidP="00AC33EC">
            <w:pPr>
              <w:widowControl w:val="0"/>
              <w:autoSpaceDE w:val="0"/>
              <w:autoSpaceDN w:val="0"/>
              <w:adjustRightInd w:val="0"/>
              <w:spacing w:after="0" w:line="240" w:lineRule="auto"/>
              <w:ind w:left="15"/>
              <w:rPr>
                <w:szCs w:val="24"/>
                <w:lang w:val="x-none"/>
              </w:rPr>
            </w:pPr>
            <w:r w:rsidRPr="00AC33EC">
              <w:rPr>
                <w:szCs w:val="24"/>
                <w:lang w:val="x-none"/>
              </w:rPr>
              <w:t xml:space="preserve">Czas ruchu pojazdów w ciągu doby: </w:t>
            </w:r>
          </w:p>
        </w:tc>
        <w:tc>
          <w:tcPr>
            <w:tcW w:w="6960" w:type="dxa"/>
            <w:tcBorders>
              <w:top w:val="nil"/>
              <w:left w:val="nil"/>
              <w:bottom w:val="nil"/>
              <w:right w:val="nil"/>
            </w:tcBorders>
          </w:tcPr>
          <w:p w14:paraId="71A516B7" w14:textId="77777777" w:rsidR="00AC33EC" w:rsidRPr="00AC33EC" w:rsidRDefault="00AC33EC" w:rsidP="00AC33EC">
            <w:pPr>
              <w:widowControl w:val="0"/>
              <w:autoSpaceDE w:val="0"/>
              <w:autoSpaceDN w:val="0"/>
              <w:adjustRightInd w:val="0"/>
              <w:spacing w:after="0" w:line="240" w:lineRule="auto"/>
              <w:ind w:left="15"/>
              <w:rPr>
                <w:szCs w:val="24"/>
                <w:lang w:val="x-none"/>
              </w:rPr>
            </w:pPr>
            <w:r w:rsidRPr="00AC33EC">
              <w:rPr>
                <w:szCs w:val="24"/>
                <w:lang w:val="x-none"/>
              </w:rPr>
              <w:t xml:space="preserve">0,255 h </w:t>
            </w:r>
          </w:p>
        </w:tc>
      </w:tr>
      <w:tr w:rsidR="00AC33EC" w:rsidRPr="00AC33EC" w14:paraId="12AA8335" w14:textId="77777777" w:rsidTr="00AC33EC">
        <w:tc>
          <w:tcPr>
            <w:tcW w:w="4530" w:type="dxa"/>
            <w:tcBorders>
              <w:top w:val="nil"/>
              <w:left w:val="nil"/>
              <w:bottom w:val="nil"/>
              <w:right w:val="nil"/>
            </w:tcBorders>
          </w:tcPr>
          <w:p w14:paraId="7C142BD7" w14:textId="77777777" w:rsidR="00AC33EC" w:rsidRPr="00AC33EC" w:rsidRDefault="00AC33EC" w:rsidP="00AC33EC">
            <w:pPr>
              <w:widowControl w:val="0"/>
              <w:autoSpaceDE w:val="0"/>
              <w:autoSpaceDN w:val="0"/>
              <w:adjustRightInd w:val="0"/>
              <w:spacing w:after="0" w:line="240" w:lineRule="auto"/>
              <w:ind w:left="15"/>
              <w:rPr>
                <w:szCs w:val="24"/>
                <w:lang w:val="x-none"/>
              </w:rPr>
            </w:pPr>
            <w:r w:rsidRPr="00AC33EC">
              <w:rPr>
                <w:szCs w:val="24"/>
                <w:lang w:val="x-none"/>
              </w:rPr>
              <w:t xml:space="preserve">Liczba dni ruchu pojazdów: </w:t>
            </w:r>
          </w:p>
        </w:tc>
        <w:tc>
          <w:tcPr>
            <w:tcW w:w="6960" w:type="dxa"/>
            <w:tcBorders>
              <w:top w:val="nil"/>
              <w:left w:val="nil"/>
              <w:bottom w:val="nil"/>
              <w:right w:val="nil"/>
            </w:tcBorders>
          </w:tcPr>
          <w:p w14:paraId="2CE2C4F4" w14:textId="77777777" w:rsidR="00AC33EC" w:rsidRPr="00AC33EC" w:rsidRDefault="00AC33EC" w:rsidP="00AC33EC">
            <w:pPr>
              <w:widowControl w:val="0"/>
              <w:autoSpaceDE w:val="0"/>
              <w:autoSpaceDN w:val="0"/>
              <w:adjustRightInd w:val="0"/>
              <w:spacing w:after="0" w:line="240" w:lineRule="auto"/>
              <w:ind w:left="15"/>
              <w:rPr>
                <w:szCs w:val="24"/>
                <w:lang w:val="x-none"/>
              </w:rPr>
            </w:pPr>
            <w:r w:rsidRPr="00AC33EC">
              <w:rPr>
                <w:szCs w:val="24"/>
                <w:lang w:val="x-none"/>
              </w:rPr>
              <w:t>365</w:t>
            </w:r>
          </w:p>
        </w:tc>
      </w:tr>
    </w:tbl>
    <w:p w14:paraId="45594ACC" w14:textId="77777777" w:rsidR="000B0966" w:rsidRPr="00AC33EC" w:rsidRDefault="000B0966" w:rsidP="00AC33EC">
      <w:pPr>
        <w:widowControl w:val="0"/>
        <w:autoSpaceDE w:val="0"/>
        <w:autoSpaceDN w:val="0"/>
        <w:adjustRightInd w:val="0"/>
        <w:spacing w:after="0" w:line="240" w:lineRule="auto"/>
        <w:ind w:left="15"/>
        <w:rPr>
          <w:b/>
          <w:bCs/>
          <w:color w:val="000000"/>
          <w:szCs w:val="24"/>
          <w:lang w:val="x-none"/>
        </w:rPr>
      </w:pPr>
    </w:p>
    <w:p w14:paraId="230C2EDA" w14:textId="77777777" w:rsidR="00516712" w:rsidRDefault="00516712" w:rsidP="00AC33EC">
      <w:pPr>
        <w:widowControl w:val="0"/>
        <w:autoSpaceDE w:val="0"/>
        <w:autoSpaceDN w:val="0"/>
        <w:adjustRightInd w:val="0"/>
        <w:spacing w:after="0" w:line="240" w:lineRule="auto"/>
        <w:ind w:left="15"/>
        <w:jc w:val="center"/>
        <w:rPr>
          <w:b/>
          <w:bCs/>
          <w:color w:val="000000"/>
          <w:szCs w:val="24"/>
          <w:lang w:val="x-none"/>
        </w:rPr>
      </w:pPr>
    </w:p>
    <w:p w14:paraId="0FA527E9" w14:textId="77777777" w:rsidR="00516712" w:rsidRDefault="00516712" w:rsidP="00AC33EC">
      <w:pPr>
        <w:widowControl w:val="0"/>
        <w:autoSpaceDE w:val="0"/>
        <w:autoSpaceDN w:val="0"/>
        <w:adjustRightInd w:val="0"/>
        <w:spacing w:after="0" w:line="240" w:lineRule="auto"/>
        <w:ind w:left="15"/>
        <w:jc w:val="center"/>
        <w:rPr>
          <w:b/>
          <w:bCs/>
          <w:color w:val="000000"/>
          <w:szCs w:val="24"/>
          <w:lang w:val="x-none"/>
        </w:rPr>
      </w:pPr>
    </w:p>
    <w:p w14:paraId="4D723A3F" w14:textId="256E32F2" w:rsidR="00AC33EC" w:rsidRPr="00AC33EC" w:rsidRDefault="00AC33EC" w:rsidP="00AC33EC">
      <w:pPr>
        <w:widowControl w:val="0"/>
        <w:autoSpaceDE w:val="0"/>
        <w:autoSpaceDN w:val="0"/>
        <w:adjustRightInd w:val="0"/>
        <w:spacing w:after="0" w:line="240" w:lineRule="auto"/>
        <w:ind w:left="15"/>
        <w:jc w:val="center"/>
        <w:rPr>
          <w:b/>
          <w:bCs/>
          <w:color w:val="000000"/>
          <w:szCs w:val="24"/>
          <w:lang w:val="x-none"/>
        </w:rPr>
      </w:pPr>
      <w:r w:rsidRPr="00AC33EC">
        <w:rPr>
          <w:b/>
          <w:bCs/>
          <w:color w:val="000000"/>
          <w:szCs w:val="24"/>
          <w:lang w:val="x-none"/>
        </w:rPr>
        <w:t>Wielkość emisji, kg</w:t>
      </w:r>
    </w:p>
    <w:p w14:paraId="32316232" w14:textId="77777777" w:rsidR="00AC33EC" w:rsidRPr="00AC33EC" w:rsidRDefault="00AC33EC" w:rsidP="00AC33EC">
      <w:pPr>
        <w:widowControl w:val="0"/>
        <w:autoSpaceDE w:val="0"/>
        <w:autoSpaceDN w:val="0"/>
        <w:adjustRightInd w:val="0"/>
        <w:spacing w:after="0" w:line="240" w:lineRule="auto"/>
        <w:ind w:left="15"/>
        <w:rPr>
          <w:b/>
          <w:bCs/>
          <w:color w:val="000000"/>
          <w:szCs w:val="24"/>
          <w:lang w:val="x-none"/>
        </w:rPr>
      </w:pPr>
    </w:p>
    <w:tbl>
      <w:tblPr>
        <w:tblW w:w="4800" w:type="pct"/>
        <w:tblInd w:w="7" w:type="dxa"/>
        <w:tblBorders>
          <w:top w:val="single" w:sz="2" w:space="0" w:color="auto"/>
          <w:left w:val="single" w:sz="2" w:space="0" w:color="auto"/>
          <w:bottom w:val="single" w:sz="2" w:space="0" w:color="auto"/>
          <w:right w:val="single" w:sz="2" w:space="0" w:color="auto"/>
        </w:tblBorders>
        <w:tblLayout w:type="fixed"/>
        <w:tblCellMar>
          <w:top w:w="30" w:type="dxa"/>
          <w:left w:w="30" w:type="dxa"/>
          <w:bottom w:w="30" w:type="dxa"/>
          <w:right w:w="30" w:type="dxa"/>
        </w:tblCellMar>
        <w:tblLook w:val="0000" w:firstRow="0" w:lastRow="0" w:firstColumn="0" w:lastColumn="0" w:noHBand="0" w:noVBand="0"/>
      </w:tblPr>
      <w:tblGrid>
        <w:gridCol w:w="1630"/>
        <w:gridCol w:w="544"/>
        <w:gridCol w:w="815"/>
        <w:gridCol w:w="815"/>
        <w:gridCol w:w="815"/>
        <w:gridCol w:w="815"/>
        <w:gridCol w:w="815"/>
        <w:gridCol w:w="815"/>
        <w:gridCol w:w="815"/>
        <w:gridCol w:w="815"/>
      </w:tblGrid>
      <w:tr w:rsidR="00AC33EC" w:rsidRPr="00AC33EC" w14:paraId="2B5A4579" w14:textId="77777777" w:rsidTr="00AC33EC">
        <w:tc>
          <w:tcPr>
            <w:tcW w:w="900" w:type="pct"/>
            <w:tcBorders>
              <w:top w:val="single" w:sz="6" w:space="0" w:color="auto"/>
              <w:left w:val="single" w:sz="6" w:space="0" w:color="auto"/>
              <w:bottom w:val="nil"/>
              <w:right w:val="nil"/>
            </w:tcBorders>
          </w:tcPr>
          <w:p w14:paraId="2B90F3CE" w14:textId="77777777" w:rsidR="00AC33EC" w:rsidRPr="00AC33EC" w:rsidRDefault="00AC33EC" w:rsidP="00AC33EC">
            <w:pPr>
              <w:widowControl w:val="0"/>
              <w:autoSpaceDE w:val="0"/>
              <w:autoSpaceDN w:val="0"/>
              <w:adjustRightInd w:val="0"/>
              <w:spacing w:after="0" w:line="240" w:lineRule="auto"/>
              <w:ind w:left="15"/>
              <w:jc w:val="center"/>
              <w:rPr>
                <w:sz w:val="20"/>
                <w:szCs w:val="20"/>
                <w:lang w:val="x-none"/>
              </w:rPr>
            </w:pPr>
            <w:r w:rsidRPr="00AC33EC">
              <w:rPr>
                <w:sz w:val="20"/>
                <w:szCs w:val="20"/>
                <w:lang w:val="x-none"/>
              </w:rPr>
              <w:t>Grupa pojazdów</w:t>
            </w:r>
          </w:p>
        </w:tc>
        <w:tc>
          <w:tcPr>
            <w:tcW w:w="300" w:type="pct"/>
            <w:tcBorders>
              <w:top w:val="single" w:sz="6" w:space="0" w:color="auto"/>
              <w:left w:val="single" w:sz="2" w:space="0" w:color="auto"/>
              <w:bottom w:val="nil"/>
              <w:right w:val="nil"/>
            </w:tcBorders>
          </w:tcPr>
          <w:p w14:paraId="72E5DEEE" w14:textId="77777777" w:rsidR="00AC33EC" w:rsidRPr="00AC33EC" w:rsidRDefault="00AC33EC" w:rsidP="00AC33EC">
            <w:pPr>
              <w:widowControl w:val="0"/>
              <w:autoSpaceDE w:val="0"/>
              <w:autoSpaceDN w:val="0"/>
              <w:adjustRightInd w:val="0"/>
              <w:spacing w:after="0" w:line="240" w:lineRule="auto"/>
              <w:ind w:left="15"/>
              <w:jc w:val="center"/>
              <w:rPr>
                <w:sz w:val="20"/>
                <w:szCs w:val="20"/>
                <w:lang w:val="x-none"/>
              </w:rPr>
            </w:pPr>
            <w:r w:rsidRPr="00AC33EC">
              <w:rPr>
                <w:sz w:val="20"/>
                <w:szCs w:val="20"/>
                <w:lang w:val="x-none"/>
              </w:rPr>
              <w:t>Udział %</w:t>
            </w:r>
          </w:p>
        </w:tc>
        <w:tc>
          <w:tcPr>
            <w:tcW w:w="450" w:type="pct"/>
            <w:tcBorders>
              <w:top w:val="single" w:sz="6" w:space="0" w:color="auto"/>
              <w:left w:val="single" w:sz="2" w:space="0" w:color="auto"/>
              <w:bottom w:val="nil"/>
              <w:right w:val="nil"/>
            </w:tcBorders>
          </w:tcPr>
          <w:p w14:paraId="77A63A08" w14:textId="77777777" w:rsidR="00AC33EC" w:rsidRPr="00AC33EC" w:rsidRDefault="00AC33EC" w:rsidP="00AC33EC">
            <w:pPr>
              <w:widowControl w:val="0"/>
              <w:autoSpaceDE w:val="0"/>
              <w:autoSpaceDN w:val="0"/>
              <w:adjustRightInd w:val="0"/>
              <w:spacing w:after="0" w:line="240" w:lineRule="auto"/>
              <w:ind w:left="15"/>
              <w:jc w:val="center"/>
              <w:rPr>
                <w:sz w:val="20"/>
                <w:szCs w:val="20"/>
                <w:lang w:val="x-none"/>
              </w:rPr>
            </w:pPr>
            <w:r w:rsidRPr="00AC33EC">
              <w:rPr>
                <w:sz w:val="20"/>
                <w:szCs w:val="20"/>
                <w:lang w:val="x-none"/>
              </w:rPr>
              <w:t>CO</w:t>
            </w:r>
          </w:p>
        </w:tc>
        <w:tc>
          <w:tcPr>
            <w:tcW w:w="450" w:type="pct"/>
            <w:tcBorders>
              <w:top w:val="single" w:sz="6" w:space="0" w:color="auto"/>
              <w:left w:val="single" w:sz="2" w:space="0" w:color="auto"/>
              <w:bottom w:val="nil"/>
              <w:right w:val="nil"/>
            </w:tcBorders>
          </w:tcPr>
          <w:p w14:paraId="3F0D4290" w14:textId="77777777" w:rsidR="00AC33EC" w:rsidRPr="00AC33EC" w:rsidRDefault="00AC33EC" w:rsidP="00AC33EC">
            <w:pPr>
              <w:widowControl w:val="0"/>
              <w:autoSpaceDE w:val="0"/>
              <w:autoSpaceDN w:val="0"/>
              <w:adjustRightInd w:val="0"/>
              <w:spacing w:after="0" w:line="240" w:lineRule="auto"/>
              <w:ind w:left="15"/>
              <w:jc w:val="center"/>
              <w:rPr>
                <w:position w:val="-2"/>
                <w:sz w:val="20"/>
                <w:szCs w:val="20"/>
                <w:lang w:val="x-none"/>
              </w:rPr>
            </w:pPr>
            <w:r w:rsidRPr="00AC33EC">
              <w:rPr>
                <w:sz w:val="20"/>
                <w:szCs w:val="20"/>
                <w:lang w:val="x-none"/>
              </w:rPr>
              <w:t>C</w:t>
            </w:r>
            <w:r w:rsidRPr="00AC33EC">
              <w:rPr>
                <w:position w:val="-2"/>
                <w:sz w:val="20"/>
                <w:szCs w:val="20"/>
                <w:lang w:val="x-none"/>
              </w:rPr>
              <w:t>6</w:t>
            </w:r>
            <w:r w:rsidRPr="00AC33EC">
              <w:rPr>
                <w:sz w:val="20"/>
                <w:szCs w:val="20"/>
                <w:lang w:val="x-none"/>
              </w:rPr>
              <w:t>H</w:t>
            </w:r>
            <w:r w:rsidRPr="00AC33EC">
              <w:rPr>
                <w:position w:val="-2"/>
                <w:sz w:val="20"/>
                <w:szCs w:val="20"/>
                <w:lang w:val="x-none"/>
              </w:rPr>
              <w:t>6</w:t>
            </w:r>
          </w:p>
        </w:tc>
        <w:tc>
          <w:tcPr>
            <w:tcW w:w="450" w:type="pct"/>
            <w:tcBorders>
              <w:top w:val="single" w:sz="6" w:space="0" w:color="auto"/>
              <w:left w:val="single" w:sz="2" w:space="0" w:color="auto"/>
              <w:bottom w:val="nil"/>
              <w:right w:val="nil"/>
            </w:tcBorders>
          </w:tcPr>
          <w:p w14:paraId="7ABF5950" w14:textId="77777777" w:rsidR="00AC33EC" w:rsidRPr="00AC33EC" w:rsidRDefault="00AC33EC" w:rsidP="00AC33EC">
            <w:pPr>
              <w:widowControl w:val="0"/>
              <w:autoSpaceDE w:val="0"/>
              <w:autoSpaceDN w:val="0"/>
              <w:adjustRightInd w:val="0"/>
              <w:spacing w:after="0" w:line="240" w:lineRule="auto"/>
              <w:ind w:left="15"/>
              <w:jc w:val="center"/>
              <w:rPr>
                <w:sz w:val="20"/>
                <w:szCs w:val="20"/>
                <w:lang w:val="x-none"/>
              </w:rPr>
            </w:pPr>
            <w:r w:rsidRPr="00AC33EC">
              <w:rPr>
                <w:sz w:val="20"/>
                <w:szCs w:val="20"/>
                <w:lang w:val="x-none"/>
              </w:rPr>
              <w:t>HC</w:t>
            </w:r>
          </w:p>
        </w:tc>
        <w:tc>
          <w:tcPr>
            <w:tcW w:w="450" w:type="pct"/>
            <w:tcBorders>
              <w:top w:val="single" w:sz="6" w:space="0" w:color="auto"/>
              <w:left w:val="single" w:sz="2" w:space="0" w:color="auto"/>
              <w:bottom w:val="nil"/>
              <w:right w:val="nil"/>
            </w:tcBorders>
          </w:tcPr>
          <w:p w14:paraId="19D24B73" w14:textId="77777777" w:rsidR="00AC33EC" w:rsidRPr="00AC33EC" w:rsidRDefault="00AC33EC" w:rsidP="00AC33EC">
            <w:pPr>
              <w:widowControl w:val="0"/>
              <w:autoSpaceDE w:val="0"/>
              <w:autoSpaceDN w:val="0"/>
              <w:adjustRightInd w:val="0"/>
              <w:spacing w:after="0" w:line="240" w:lineRule="auto"/>
              <w:ind w:left="15"/>
              <w:jc w:val="center"/>
              <w:rPr>
                <w:sz w:val="20"/>
                <w:szCs w:val="20"/>
                <w:lang w:val="x-none"/>
              </w:rPr>
            </w:pPr>
            <w:r w:rsidRPr="00AC33EC">
              <w:rPr>
                <w:sz w:val="20"/>
                <w:szCs w:val="20"/>
                <w:lang w:val="x-none"/>
              </w:rPr>
              <w:t>HC al.</w:t>
            </w:r>
          </w:p>
        </w:tc>
        <w:tc>
          <w:tcPr>
            <w:tcW w:w="450" w:type="pct"/>
            <w:tcBorders>
              <w:top w:val="single" w:sz="6" w:space="0" w:color="auto"/>
              <w:left w:val="single" w:sz="2" w:space="0" w:color="auto"/>
              <w:bottom w:val="nil"/>
              <w:right w:val="nil"/>
            </w:tcBorders>
          </w:tcPr>
          <w:p w14:paraId="33A53825" w14:textId="77777777" w:rsidR="00AC33EC" w:rsidRPr="00AC33EC" w:rsidRDefault="00AC33EC" w:rsidP="00AC33EC">
            <w:pPr>
              <w:widowControl w:val="0"/>
              <w:autoSpaceDE w:val="0"/>
              <w:autoSpaceDN w:val="0"/>
              <w:adjustRightInd w:val="0"/>
              <w:spacing w:after="0" w:line="240" w:lineRule="auto"/>
              <w:ind w:left="15"/>
              <w:jc w:val="center"/>
              <w:rPr>
                <w:sz w:val="20"/>
                <w:szCs w:val="20"/>
                <w:lang w:val="x-none"/>
              </w:rPr>
            </w:pPr>
            <w:r w:rsidRPr="00AC33EC">
              <w:rPr>
                <w:sz w:val="20"/>
                <w:szCs w:val="20"/>
                <w:lang w:val="x-none"/>
              </w:rPr>
              <w:t>HC ar.</w:t>
            </w:r>
          </w:p>
        </w:tc>
        <w:tc>
          <w:tcPr>
            <w:tcW w:w="450" w:type="pct"/>
            <w:tcBorders>
              <w:top w:val="single" w:sz="6" w:space="0" w:color="auto"/>
              <w:left w:val="single" w:sz="2" w:space="0" w:color="auto"/>
              <w:bottom w:val="nil"/>
              <w:right w:val="nil"/>
            </w:tcBorders>
          </w:tcPr>
          <w:p w14:paraId="6467B436" w14:textId="77777777" w:rsidR="00AC33EC" w:rsidRPr="00AC33EC" w:rsidRDefault="00AC33EC" w:rsidP="00AC33EC">
            <w:pPr>
              <w:widowControl w:val="0"/>
              <w:autoSpaceDE w:val="0"/>
              <w:autoSpaceDN w:val="0"/>
              <w:adjustRightInd w:val="0"/>
              <w:spacing w:after="0" w:line="240" w:lineRule="auto"/>
              <w:ind w:left="15"/>
              <w:jc w:val="center"/>
              <w:rPr>
                <w:position w:val="-2"/>
                <w:sz w:val="20"/>
                <w:szCs w:val="20"/>
                <w:lang w:val="x-none"/>
              </w:rPr>
            </w:pPr>
            <w:r w:rsidRPr="00AC33EC">
              <w:rPr>
                <w:sz w:val="20"/>
                <w:szCs w:val="20"/>
                <w:lang w:val="x-none"/>
              </w:rPr>
              <w:t>NO</w:t>
            </w:r>
            <w:r w:rsidRPr="00AC33EC">
              <w:rPr>
                <w:position w:val="-2"/>
                <w:sz w:val="20"/>
                <w:szCs w:val="20"/>
                <w:lang w:val="x-none"/>
              </w:rPr>
              <w:t>x</w:t>
            </w:r>
          </w:p>
        </w:tc>
        <w:tc>
          <w:tcPr>
            <w:tcW w:w="450" w:type="pct"/>
            <w:tcBorders>
              <w:top w:val="single" w:sz="6" w:space="0" w:color="auto"/>
              <w:left w:val="single" w:sz="2" w:space="0" w:color="auto"/>
              <w:bottom w:val="nil"/>
              <w:right w:val="nil"/>
            </w:tcBorders>
          </w:tcPr>
          <w:p w14:paraId="79797479" w14:textId="77777777" w:rsidR="00AC33EC" w:rsidRPr="00AC33EC" w:rsidRDefault="00AC33EC" w:rsidP="00AC33EC">
            <w:pPr>
              <w:widowControl w:val="0"/>
              <w:autoSpaceDE w:val="0"/>
              <w:autoSpaceDN w:val="0"/>
              <w:adjustRightInd w:val="0"/>
              <w:spacing w:after="0" w:line="240" w:lineRule="auto"/>
              <w:ind w:left="15"/>
              <w:jc w:val="center"/>
              <w:rPr>
                <w:sz w:val="20"/>
                <w:szCs w:val="20"/>
                <w:lang w:val="x-none"/>
              </w:rPr>
            </w:pPr>
            <w:r w:rsidRPr="00AC33EC">
              <w:rPr>
                <w:sz w:val="20"/>
                <w:szCs w:val="20"/>
                <w:lang w:val="x-none"/>
              </w:rPr>
              <w:t>TSP</w:t>
            </w:r>
          </w:p>
        </w:tc>
        <w:tc>
          <w:tcPr>
            <w:tcW w:w="450" w:type="pct"/>
            <w:tcBorders>
              <w:top w:val="single" w:sz="6" w:space="0" w:color="auto"/>
              <w:left w:val="single" w:sz="2" w:space="0" w:color="auto"/>
              <w:bottom w:val="nil"/>
              <w:right w:val="single" w:sz="6" w:space="0" w:color="auto"/>
            </w:tcBorders>
          </w:tcPr>
          <w:p w14:paraId="437645A3" w14:textId="77777777" w:rsidR="00AC33EC" w:rsidRPr="00AC33EC" w:rsidRDefault="00AC33EC" w:rsidP="00AC33EC">
            <w:pPr>
              <w:widowControl w:val="0"/>
              <w:autoSpaceDE w:val="0"/>
              <w:autoSpaceDN w:val="0"/>
              <w:adjustRightInd w:val="0"/>
              <w:spacing w:after="0" w:line="240" w:lineRule="auto"/>
              <w:ind w:left="15"/>
              <w:jc w:val="center"/>
              <w:rPr>
                <w:position w:val="-2"/>
                <w:sz w:val="20"/>
                <w:szCs w:val="20"/>
                <w:lang w:val="x-none"/>
              </w:rPr>
            </w:pPr>
            <w:r w:rsidRPr="00AC33EC">
              <w:rPr>
                <w:sz w:val="20"/>
                <w:szCs w:val="20"/>
                <w:lang w:val="x-none"/>
              </w:rPr>
              <w:t>SO</w:t>
            </w:r>
            <w:r w:rsidRPr="00AC33EC">
              <w:rPr>
                <w:position w:val="-2"/>
                <w:sz w:val="20"/>
                <w:szCs w:val="20"/>
                <w:lang w:val="x-none"/>
              </w:rPr>
              <w:t>x</w:t>
            </w:r>
          </w:p>
        </w:tc>
      </w:tr>
      <w:tr w:rsidR="00AC33EC" w:rsidRPr="00AC33EC" w14:paraId="29A8F0B1" w14:textId="77777777" w:rsidTr="00AC33EC">
        <w:tc>
          <w:tcPr>
            <w:tcW w:w="2070" w:type="dxa"/>
            <w:tcBorders>
              <w:top w:val="single" w:sz="2" w:space="0" w:color="auto"/>
              <w:left w:val="single" w:sz="6" w:space="0" w:color="auto"/>
              <w:bottom w:val="nil"/>
              <w:right w:val="nil"/>
            </w:tcBorders>
          </w:tcPr>
          <w:p w14:paraId="412802D5" w14:textId="77777777" w:rsidR="00AC33EC" w:rsidRPr="00AC33EC" w:rsidRDefault="00AC33EC" w:rsidP="00AC33EC">
            <w:pPr>
              <w:widowControl w:val="0"/>
              <w:autoSpaceDE w:val="0"/>
              <w:autoSpaceDN w:val="0"/>
              <w:adjustRightInd w:val="0"/>
              <w:spacing w:after="0" w:line="240" w:lineRule="auto"/>
              <w:ind w:left="15"/>
              <w:rPr>
                <w:sz w:val="20"/>
                <w:szCs w:val="20"/>
                <w:lang w:val="x-none"/>
              </w:rPr>
            </w:pPr>
            <w:r w:rsidRPr="00AC33EC">
              <w:rPr>
                <w:sz w:val="20"/>
                <w:szCs w:val="20"/>
                <w:lang w:val="x-none"/>
              </w:rPr>
              <w:t>samochody osobowe</w:t>
            </w:r>
          </w:p>
        </w:tc>
        <w:tc>
          <w:tcPr>
            <w:tcW w:w="690" w:type="dxa"/>
            <w:tcBorders>
              <w:top w:val="single" w:sz="2" w:space="0" w:color="auto"/>
              <w:left w:val="single" w:sz="2" w:space="0" w:color="auto"/>
              <w:bottom w:val="nil"/>
              <w:right w:val="nil"/>
            </w:tcBorders>
          </w:tcPr>
          <w:p w14:paraId="370170FC" w14:textId="77777777" w:rsidR="00AC33EC" w:rsidRPr="00AC33EC" w:rsidRDefault="00AC33EC" w:rsidP="00AC33EC">
            <w:pPr>
              <w:widowControl w:val="0"/>
              <w:autoSpaceDE w:val="0"/>
              <w:autoSpaceDN w:val="0"/>
              <w:adjustRightInd w:val="0"/>
              <w:spacing w:after="0" w:line="240" w:lineRule="auto"/>
              <w:ind w:left="15"/>
              <w:rPr>
                <w:sz w:val="20"/>
                <w:szCs w:val="20"/>
                <w:lang w:val="x-none"/>
              </w:rPr>
            </w:pPr>
            <w:r w:rsidRPr="00AC33EC">
              <w:rPr>
                <w:sz w:val="20"/>
                <w:szCs w:val="20"/>
                <w:lang w:val="x-none"/>
              </w:rPr>
              <w:t xml:space="preserve">   76    </w:t>
            </w:r>
          </w:p>
        </w:tc>
        <w:tc>
          <w:tcPr>
            <w:tcW w:w="1020" w:type="dxa"/>
            <w:tcBorders>
              <w:top w:val="single" w:sz="2" w:space="0" w:color="auto"/>
              <w:left w:val="single" w:sz="2" w:space="0" w:color="auto"/>
              <w:bottom w:val="nil"/>
              <w:right w:val="nil"/>
            </w:tcBorders>
          </w:tcPr>
          <w:p w14:paraId="4D583196" w14:textId="77777777" w:rsidR="00AC33EC" w:rsidRPr="00AC33EC" w:rsidRDefault="00AC33EC" w:rsidP="00AC33EC">
            <w:pPr>
              <w:widowControl w:val="0"/>
              <w:autoSpaceDE w:val="0"/>
              <w:autoSpaceDN w:val="0"/>
              <w:adjustRightInd w:val="0"/>
              <w:spacing w:after="0" w:line="240" w:lineRule="auto"/>
              <w:ind w:left="15"/>
              <w:jc w:val="right"/>
              <w:rPr>
                <w:sz w:val="20"/>
                <w:szCs w:val="20"/>
                <w:lang w:val="x-none"/>
              </w:rPr>
            </w:pPr>
            <w:r w:rsidRPr="00AC33EC">
              <w:rPr>
                <w:sz w:val="20"/>
                <w:szCs w:val="20"/>
                <w:lang w:val="x-none"/>
              </w:rPr>
              <w:t xml:space="preserve">     4,010  </w:t>
            </w:r>
          </w:p>
        </w:tc>
        <w:tc>
          <w:tcPr>
            <w:tcW w:w="1050" w:type="dxa"/>
            <w:tcBorders>
              <w:top w:val="single" w:sz="2" w:space="0" w:color="auto"/>
              <w:left w:val="single" w:sz="2" w:space="0" w:color="auto"/>
              <w:bottom w:val="nil"/>
              <w:right w:val="nil"/>
            </w:tcBorders>
          </w:tcPr>
          <w:p w14:paraId="4B73309E" w14:textId="77777777" w:rsidR="00AC33EC" w:rsidRPr="00AC33EC" w:rsidRDefault="00AC33EC" w:rsidP="00AC33EC">
            <w:pPr>
              <w:widowControl w:val="0"/>
              <w:autoSpaceDE w:val="0"/>
              <w:autoSpaceDN w:val="0"/>
              <w:adjustRightInd w:val="0"/>
              <w:spacing w:after="0" w:line="240" w:lineRule="auto"/>
              <w:ind w:left="15"/>
              <w:jc w:val="right"/>
              <w:rPr>
                <w:sz w:val="20"/>
                <w:szCs w:val="20"/>
                <w:lang w:val="x-none"/>
              </w:rPr>
            </w:pPr>
            <w:r w:rsidRPr="00AC33EC">
              <w:rPr>
                <w:sz w:val="20"/>
                <w:szCs w:val="20"/>
                <w:lang w:val="x-none"/>
              </w:rPr>
              <w:t xml:space="preserve">     0,036  </w:t>
            </w:r>
          </w:p>
        </w:tc>
        <w:tc>
          <w:tcPr>
            <w:tcW w:w="1020" w:type="dxa"/>
            <w:tcBorders>
              <w:top w:val="single" w:sz="2" w:space="0" w:color="auto"/>
              <w:left w:val="single" w:sz="2" w:space="0" w:color="auto"/>
              <w:bottom w:val="nil"/>
              <w:right w:val="nil"/>
            </w:tcBorders>
          </w:tcPr>
          <w:p w14:paraId="1D1CF12C" w14:textId="77777777" w:rsidR="00AC33EC" w:rsidRPr="00AC33EC" w:rsidRDefault="00AC33EC" w:rsidP="00AC33EC">
            <w:pPr>
              <w:widowControl w:val="0"/>
              <w:autoSpaceDE w:val="0"/>
              <w:autoSpaceDN w:val="0"/>
              <w:adjustRightInd w:val="0"/>
              <w:spacing w:after="0" w:line="240" w:lineRule="auto"/>
              <w:ind w:left="15"/>
              <w:jc w:val="right"/>
              <w:rPr>
                <w:sz w:val="20"/>
                <w:szCs w:val="20"/>
                <w:lang w:val="x-none"/>
              </w:rPr>
            </w:pPr>
            <w:r w:rsidRPr="00AC33EC">
              <w:rPr>
                <w:sz w:val="20"/>
                <w:szCs w:val="20"/>
                <w:lang w:val="x-none"/>
              </w:rPr>
              <w:t xml:space="preserve">     0,618  </w:t>
            </w:r>
          </w:p>
        </w:tc>
        <w:tc>
          <w:tcPr>
            <w:tcW w:w="1020" w:type="dxa"/>
            <w:tcBorders>
              <w:top w:val="single" w:sz="2" w:space="0" w:color="auto"/>
              <w:left w:val="single" w:sz="2" w:space="0" w:color="auto"/>
              <w:bottom w:val="nil"/>
              <w:right w:val="nil"/>
            </w:tcBorders>
          </w:tcPr>
          <w:p w14:paraId="7A5CDB4E" w14:textId="77777777" w:rsidR="00AC33EC" w:rsidRPr="00AC33EC" w:rsidRDefault="00AC33EC" w:rsidP="00AC33EC">
            <w:pPr>
              <w:widowControl w:val="0"/>
              <w:autoSpaceDE w:val="0"/>
              <w:autoSpaceDN w:val="0"/>
              <w:adjustRightInd w:val="0"/>
              <w:spacing w:after="0" w:line="240" w:lineRule="auto"/>
              <w:ind w:left="15"/>
              <w:jc w:val="right"/>
              <w:rPr>
                <w:sz w:val="20"/>
                <w:szCs w:val="20"/>
                <w:lang w:val="x-none"/>
              </w:rPr>
            </w:pPr>
            <w:r w:rsidRPr="00AC33EC">
              <w:rPr>
                <w:sz w:val="20"/>
                <w:szCs w:val="20"/>
                <w:lang w:val="x-none"/>
              </w:rPr>
              <w:t xml:space="preserve">     0,433  </w:t>
            </w:r>
          </w:p>
        </w:tc>
        <w:tc>
          <w:tcPr>
            <w:tcW w:w="1050" w:type="dxa"/>
            <w:tcBorders>
              <w:top w:val="single" w:sz="2" w:space="0" w:color="auto"/>
              <w:left w:val="single" w:sz="2" w:space="0" w:color="auto"/>
              <w:bottom w:val="nil"/>
              <w:right w:val="nil"/>
            </w:tcBorders>
          </w:tcPr>
          <w:p w14:paraId="575633A0" w14:textId="77777777" w:rsidR="00AC33EC" w:rsidRPr="00AC33EC" w:rsidRDefault="00AC33EC" w:rsidP="00AC33EC">
            <w:pPr>
              <w:widowControl w:val="0"/>
              <w:autoSpaceDE w:val="0"/>
              <w:autoSpaceDN w:val="0"/>
              <w:adjustRightInd w:val="0"/>
              <w:spacing w:after="0" w:line="240" w:lineRule="auto"/>
              <w:ind w:left="15"/>
              <w:jc w:val="right"/>
              <w:rPr>
                <w:sz w:val="20"/>
                <w:szCs w:val="20"/>
                <w:lang w:val="x-none"/>
              </w:rPr>
            </w:pPr>
            <w:r w:rsidRPr="00AC33EC">
              <w:rPr>
                <w:sz w:val="20"/>
                <w:szCs w:val="20"/>
                <w:lang w:val="x-none"/>
              </w:rPr>
              <w:t xml:space="preserve">     0,130  </w:t>
            </w:r>
          </w:p>
        </w:tc>
        <w:tc>
          <w:tcPr>
            <w:tcW w:w="1020" w:type="dxa"/>
            <w:tcBorders>
              <w:top w:val="single" w:sz="2" w:space="0" w:color="auto"/>
              <w:left w:val="single" w:sz="2" w:space="0" w:color="auto"/>
              <w:bottom w:val="nil"/>
              <w:right w:val="nil"/>
            </w:tcBorders>
          </w:tcPr>
          <w:p w14:paraId="2107575F" w14:textId="77777777" w:rsidR="00AC33EC" w:rsidRPr="00AC33EC" w:rsidRDefault="00AC33EC" w:rsidP="00AC33EC">
            <w:pPr>
              <w:widowControl w:val="0"/>
              <w:autoSpaceDE w:val="0"/>
              <w:autoSpaceDN w:val="0"/>
              <w:adjustRightInd w:val="0"/>
              <w:spacing w:after="0" w:line="240" w:lineRule="auto"/>
              <w:ind w:left="15"/>
              <w:jc w:val="right"/>
              <w:rPr>
                <w:sz w:val="20"/>
                <w:szCs w:val="20"/>
                <w:lang w:val="x-none"/>
              </w:rPr>
            </w:pPr>
            <w:r w:rsidRPr="00AC33EC">
              <w:rPr>
                <w:sz w:val="20"/>
                <w:szCs w:val="20"/>
                <w:lang w:val="x-none"/>
              </w:rPr>
              <w:t xml:space="preserve">     0,494  </w:t>
            </w:r>
          </w:p>
        </w:tc>
        <w:tc>
          <w:tcPr>
            <w:tcW w:w="1020" w:type="dxa"/>
            <w:tcBorders>
              <w:top w:val="single" w:sz="2" w:space="0" w:color="auto"/>
              <w:left w:val="single" w:sz="2" w:space="0" w:color="auto"/>
              <w:bottom w:val="nil"/>
              <w:right w:val="nil"/>
            </w:tcBorders>
          </w:tcPr>
          <w:p w14:paraId="31AF8D9C" w14:textId="77777777" w:rsidR="00AC33EC" w:rsidRPr="00AC33EC" w:rsidRDefault="00AC33EC" w:rsidP="00AC33EC">
            <w:pPr>
              <w:widowControl w:val="0"/>
              <w:autoSpaceDE w:val="0"/>
              <w:autoSpaceDN w:val="0"/>
              <w:adjustRightInd w:val="0"/>
              <w:spacing w:after="0" w:line="240" w:lineRule="auto"/>
              <w:ind w:left="15"/>
              <w:jc w:val="right"/>
              <w:rPr>
                <w:sz w:val="20"/>
                <w:szCs w:val="20"/>
                <w:lang w:val="x-none"/>
              </w:rPr>
            </w:pPr>
            <w:r w:rsidRPr="00AC33EC">
              <w:rPr>
                <w:sz w:val="20"/>
                <w:szCs w:val="20"/>
                <w:lang w:val="x-none"/>
              </w:rPr>
              <w:t xml:space="preserve">     0,011  </w:t>
            </w:r>
          </w:p>
        </w:tc>
        <w:tc>
          <w:tcPr>
            <w:tcW w:w="1020" w:type="dxa"/>
            <w:tcBorders>
              <w:top w:val="single" w:sz="2" w:space="0" w:color="auto"/>
              <w:left w:val="single" w:sz="2" w:space="0" w:color="auto"/>
              <w:bottom w:val="nil"/>
              <w:right w:val="single" w:sz="6" w:space="0" w:color="auto"/>
            </w:tcBorders>
          </w:tcPr>
          <w:p w14:paraId="36D8790E" w14:textId="77777777" w:rsidR="00AC33EC" w:rsidRPr="00AC33EC" w:rsidRDefault="00AC33EC" w:rsidP="00AC33EC">
            <w:pPr>
              <w:widowControl w:val="0"/>
              <w:autoSpaceDE w:val="0"/>
              <w:autoSpaceDN w:val="0"/>
              <w:adjustRightInd w:val="0"/>
              <w:spacing w:after="0" w:line="240" w:lineRule="auto"/>
              <w:ind w:left="15"/>
              <w:jc w:val="right"/>
              <w:rPr>
                <w:sz w:val="20"/>
                <w:szCs w:val="20"/>
                <w:lang w:val="x-none"/>
              </w:rPr>
            </w:pPr>
            <w:r w:rsidRPr="00AC33EC">
              <w:rPr>
                <w:sz w:val="20"/>
                <w:szCs w:val="20"/>
                <w:lang w:val="x-none"/>
              </w:rPr>
              <w:t xml:space="preserve">     0,038  </w:t>
            </w:r>
          </w:p>
        </w:tc>
      </w:tr>
      <w:tr w:rsidR="00AC33EC" w:rsidRPr="00AC33EC" w14:paraId="21A989BA" w14:textId="77777777" w:rsidTr="00AC33EC">
        <w:tc>
          <w:tcPr>
            <w:tcW w:w="2070" w:type="dxa"/>
            <w:tcBorders>
              <w:top w:val="nil"/>
              <w:left w:val="single" w:sz="6" w:space="0" w:color="auto"/>
              <w:bottom w:val="nil"/>
              <w:right w:val="nil"/>
            </w:tcBorders>
          </w:tcPr>
          <w:p w14:paraId="512691A3" w14:textId="77777777" w:rsidR="00AC33EC" w:rsidRPr="00AC33EC" w:rsidRDefault="00AC33EC" w:rsidP="00AC33EC">
            <w:pPr>
              <w:widowControl w:val="0"/>
              <w:autoSpaceDE w:val="0"/>
              <w:autoSpaceDN w:val="0"/>
              <w:adjustRightInd w:val="0"/>
              <w:spacing w:after="0" w:line="240" w:lineRule="auto"/>
              <w:ind w:left="15"/>
              <w:rPr>
                <w:sz w:val="20"/>
                <w:szCs w:val="20"/>
                <w:lang w:val="x-none"/>
              </w:rPr>
            </w:pPr>
            <w:r w:rsidRPr="00AC33EC">
              <w:rPr>
                <w:sz w:val="20"/>
                <w:szCs w:val="20"/>
                <w:lang w:val="x-none"/>
              </w:rPr>
              <w:t>samochody dostawcze</w:t>
            </w:r>
          </w:p>
        </w:tc>
        <w:tc>
          <w:tcPr>
            <w:tcW w:w="690" w:type="dxa"/>
            <w:tcBorders>
              <w:top w:val="nil"/>
              <w:left w:val="single" w:sz="2" w:space="0" w:color="auto"/>
              <w:bottom w:val="nil"/>
              <w:right w:val="nil"/>
            </w:tcBorders>
          </w:tcPr>
          <w:p w14:paraId="4FAE042A" w14:textId="77777777" w:rsidR="00AC33EC" w:rsidRPr="00AC33EC" w:rsidRDefault="00AC33EC" w:rsidP="00AC33EC">
            <w:pPr>
              <w:widowControl w:val="0"/>
              <w:autoSpaceDE w:val="0"/>
              <w:autoSpaceDN w:val="0"/>
              <w:adjustRightInd w:val="0"/>
              <w:spacing w:after="0" w:line="240" w:lineRule="auto"/>
              <w:ind w:left="15"/>
              <w:rPr>
                <w:sz w:val="20"/>
                <w:szCs w:val="20"/>
                <w:lang w:val="x-none"/>
              </w:rPr>
            </w:pPr>
            <w:r w:rsidRPr="00AC33EC">
              <w:rPr>
                <w:sz w:val="20"/>
                <w:szCs w:val="20"/>
                <w:lang w:val="x-none"/>
              </w:rPr>
              <w:t xml:space="preserve">   24    </w:t>
            </w:r>
          </w:p>
        </w:tc>
        <w:tc>
          <w:tcPr>
            <w:tcW w:w="1020" w:type="dxa"/>
            <w:tcBorders>
              <w:top w:val="nil"/>
              <w:left w:val="single" w:sz="2" w:space="0" w:color="auto"/>
              <w:bottom w:val="nil"/>
              <w:right w:val="nil"/>
            </w:tcBorders>
          </w:tcPr>
          <w:p w14:paraId="61E292F3" w14:textId="77777777" w:rsidR="00AC33EC" w:rsidRPr="00AC33EC" w:rsidRDefault="00AC33EC" w:rsidP="00AC33EC">
            <w:pPr>
              <w:widowControl w:val="0"/>
              <w:autoSpaceDE w:val="0"/>
              <w:autoSpaceDN w:val="0"/>
              <w:adjustRightInd w:val="0"/>
              <w:spacing w:after="0" w:line="240" w:lineRule="auto"/>
              <w:ind w:left="15"/>
              <w:jc w:val="right"/>
              <w:rPr>
                <w:sz w:val="20"/>
                <w:szCs w:val="20"/>
                <w:lang w:val="x-none"/>
              </w:rPr>
            </w:pPr>
            <w:r w:rsidRPr="00AC33EC">
              <w:rPr>
                <w:sz w:val="20"/>
                <w:szCs w:val="20"/>
                <w:lang w:val="x-none"/>
              </w:rPr>
              <w:t xml:space="preserve">     0,950  </w:t>
            </w:r>
          </w:p>
        </w:tc>
        <w:tc>
          <w:tcPr>
            <w:tcW w:w="1050" w:type="dxa"/>
            <w:tcBorders>
              <w:top w:val="nil"/>
              <w:left w:val="single" w:sz="2" w:space="0" w:color="auto"/>
              <w:bottom w:val="nil"/>
              <w:right w:val="nil"/>
            </w:tcBorders>
          </w:tcPr>
          <w:p w14:paraId="4C2C705C" w14:textId="77777777" w:rsidR="00AC33EC" w:rsidRPr="00AC33EC" w:rsidRDefault="00AC33EC" w:rsidP="00AC33EC">
            <w:pPr>
              <w:widowControl w:val="0"/>
              <w:autoSpaceDE w:val="0"/>
              <w:autoSpaceDN w:val="0"/>
              <w:adjustRightInd w:val="0"/>
              <w:spacing w:after="0" w:line="240" w:lineRule="auto"/>
              <w:ind w:left="15"/>
              <w:jc w:val="right"/>
              <w:rPr>
                <w:sz w:val="20"/>
                <w:szCs w:val="20"/>
                <w:lang w:val="x-none"/>
              </w:rPr>
            </w:pPr>
            <w:r w:rsidRPr="00AC33EC">
              <w:rPr>
                <w:sz w:val="20"/>
                <w:szCs w:val="20"/>
                <w:lang w:val="x-none"/>
              </w:rPr>
              <w:t xml:space="preserve">     0,008  </w:t>
            </w:r>
          </w:p>
        </w:tc>
        <w:tc>
          <w:tcPr>
            <w:tcW w:w="1020" w:type="dxa"/>
            <w:tcBorders>
              <w:top w:val="nil"/>
              <w:left w:val="single" w:sz="2" w:space="0" w:color="auto"/>
              <w:bottom w:val="nil"/>
              <w:right w:val="nil"/>
            </w:tcBorders>
          </w:tcPr>
          <w:p w14:paraId="5FDF4B77" w14:textId="77777777" w:rsidR="00AC33EC" w:rsidRPr="00AC33EC" w:rsidRDefault="00AC33EC" w:rsidP="00AC33EC">
            <w:pPr>
              <w:widowControl w:val="0"/>
              <w:autoSpaceDE w:val="0"/>
              <w:autoSpaceDN w:val="0"/>
              <w:adjustRightInd w:val="0"/>
              <w:spacing w:after="0" w:line="240" w:lineRule="auto"/>
              <w:ind w:left="15"/>
              <w:jc w:val="right"/>
              <w:rPr>
                <w:sz w:val="20"/>
                <w:szCs w:val="20"/>
                <w:lang w:val="x-none"/>
              </w:rPr>
            </w:pPr>
            <w:r w:rsidRPr="00AC33EC">
              <w:rPr>
                <w:sz w:val="20"/>
                <w:szCs w:val="20"/>
                <w:lang w:val="x-none"/>
              </w:rPr>
              <w:t xml:space="preserve">     0,183  </w:t>
            </w:r>
          </w:p>
        </w:tc>
        <w:tc>
          <w:tcPr>
            <w:tcW w:w="1020" w:type="dxa"/>
            <w:tcBorders>
              <w:top w:val="nil"/>
              <w:left w:val="single" w:sz="2" w:space="0" w:color="auto"/>
              <w:bottom w:val="nil"/>
              <w:right w:val="nil"/>
            </w:tcBorders>
          </w:tcPr>
          <w:p w14:paraId="145F1077" w14:textId="77777777" w:rsidR="00AC33EC" w:rsidRPr="00AC33EC" w:rsidRDefault="00AC33EC" w:rsidP="00AC33EC">
            <w:pPr>
              <w:widowControl w:val="0"/>
              <w:autoSpaceDE w:val="0"/>
              <w:autoSpaceDN w:val="0"/>
              <w:adjustRightInd w:val="0"/>
              <w:spacing w:after="0" w:line="240" w:lineRule="auto"/>
              <w:ind w:left="15"/>
              <w:jc w:val="right"/>
              <w:rPr>
                <w:sz w:val="20"/>
                <w:szCs w:val="20"/>
                <w:lang w:val="x-none"/>
              </w:rPr>
            </w:pPr>
            <w:r w:rsidRPr="00AC33EC">
              <w:rPr>
                <w:sz w:val="20"/>
                <w:szCs w:val="20"/>
                <w:lang w:val="x-none"/>
              </w:rPr>
              <w:t xml:space="preserve">     0,128  </w:t>
            </w:r>
          </w:p>
        </w:tc>
        <w:tc>
          <w:tcPr>
            <w:tcW w:w="1050" w:type="dxa"/>
            <w:tcBorders>
              <w:top w:val="nil"/>
              <w:left w:val="single" w:sz="2" w:space="0" w:color="auto"/>
              <w:bottom w:val="nil"/>
              <w:right w:val="nil"/>
            </w:tcBorders>
          </w:tcPr>
          <w:p w14:paraId="1E075EDA" w14:textId="77777777" w:rsidR="00AC33EC" w:rsidRPr="00AC33EC" w:rsidRDefault="00AC33EC" w:rsidP="00AC33EC">
            <w:pPr>
              <w:widowControl w:val="0"/>
              <w:autoSpaceDE w:val="0"/>
              <w:autoSpaceDN w:val="0"/>
              <w:adjustRightInd w:val="0"/>
              <w:spacing w:after="0" w:line="240" w:lineRule="auto"/>
              <w:ind w:left="15"/>
              <w:jc w:val="right"/>
              <w:rPr>
                <w:sz w:val="20"/>
                <w:szCs w:val="20"/>
                <w:lang w:val="x-none"/>
              </w:rPr>
            </w:pPr>
            <w:r w:rsidRPr="00AC33EC">
              <w:rPr>
                <w:sz w:val="20"/>
                <w:szCs w:val="20"/>
                <w:lang w:val="x-none"/>
              </w:rPr>
              <w:t xml:space="preserve">     0,038  </w:t>
            </w:r>
          </w:p>
        </w:tc>
        <w:tc>
          <w:tcPr>
            <w:tcW w:w="1020" w:type="dxa"/>
            <w:tcBorders>
              <w:top w:val="nil"/>
              <w:left w:val="single" w:sz="2" w:space="0" w:color="auto"/>
              <w:bottom w:val="nil"/>
              <w:right w:val="nil"/>
            </w:tcBorders>
          </w:tcPr>
          <w:p w14:paraId="1BCE9ED3" w14:textId="77777777" w:rsidR="00AC33EC" w:rsidRPr="00AC33EC" w:rsidRDefault="00AC33EC" w:rsidP="00AC33EC">
            <w:pPr>
              <w:widowControl w:val="0"/>
              <w:autoSpaceDE w:val="0"/>
              <w:autoSpaceDN w:val="0"/>
              <w:adjustRightInd w:val="0"/>
              <w:spacing w:after="0" w:line="240" w:lineRule="auto"/>
              <w:ind w:left="15"/>
              <w:jc w:val="right"/>
              <w:rPr>
                <w:sz w:val="20"/>
                <w:szCs w:val="20"/>
                <w:lang w:val="x-none"/>
              </w:rPr>
            </w:pPr>
            <w:r w:rsidRPr="00AC33EC">
              <w:rPr>
                <w:sz w:val="20"/>
                <w:szCs w:val="20"/>
                <w:lang w:val="x-none"/>
              </w:rPr>
              <w:t xml:space="preserve">     0,297  </w:t>
            </w:r>
          </w:p>
        </w:tc>
        <w:tc>
          <w:tcPr>
            <w:tcW w:w="1020" w:type="dxa"/>
            <w:tcBorders>
              <w:top w:val="nil"/>
              <w:left w:val="single" w:sz="2" w:space="0" w:color="auto"/>
              <w:bottom w:val="nil"/>
              <w:right w:val="nil"/>
            </w:tcBorders>
          </w:tcPr>
          <w:p w14:paraId="60AFBF05" w14:textId="77777777" w:rsidR="00AC33EC" w:rsidRPr="00AC33EC" w:rsidRDefault="00AC33EC" w:rsidP="00AC33EC">
            <w:pPr>
              <w:widowControl w:val="0"/>
              <w:autoSpaceDE w:val="0"/>
              <w:autoSpaceDN w:val="0"/>
              <w:adjustRightInd w:val="0"/>
              <w:spacing w:after="0" w:line="240" w:lineRule="auto"/>
              <w:ind w:left="15"/>
              <w:jc w:val="right"/>
              <w:rPr>
                <w:sz w:val="20"/>
                <w:szCs w:val="20"/>
                <w:lang w:val="x-none"/>
              </w:rPr>
            </w:pPr>
            <w:r w:rsidRPr="00AC33EC">
              <w:rPr>
                <w:sz w:val="20"/>
                <w:szCs w:val="20"/>
                <w:lang w:val="x-none"/>
              </w:rPr>
              <w:t xml:space="preserve">     0,037  </w:t>
            </w:r>
          </w:p>
        </w:tc>
        <w:tc>
          <w:tcPr>
            <w:tcW w:w="1020" w:type="dxa"/>
            <w:tcBorders>
              <w:top w:val="nil"/>
              <w:left w:val="single" w:sz="2" w:space="0" w:color="auto"/>
              <w:bottom w:val="nil"/>
              <w:right w:val="single" w:sz="6" w:space="0" w:color="auto"/>
            </w:tcBorders>
          </w:tcPr>
          <w:p w14:paraId="51400FC3" w14:textId="77777777" w:rsidR="00AC33EC" w:rsidRPr="00AC33EC" w:rsidRDefault="00AC33EC" w:rsidP="00AC33EC">
            <w:pPr>
              <w:widowControl w:val="0"/>
              <w:autoSpaceDE w:val="0"/>
              <w:autoSpaceDN w:val="0"/>
              <w:adjustRightInd w:val="0"/>
              <w:spacing w:after="0" w:line="240" w:lineRule="auto"/>
              <w:ind w:left="15"/>
              <w:jc w:val="right"/>
              <w:rPr>
                <w:sz w:val="20"/>
                <w:szCs w:val="20"/>
                <w:lang w:val="x-none"/>
              </w:rPr>
            </w:pPr>
            <w:r w:rsidRPr="00AC33EC">
              <w:rPr>
                <w:sz w:val="20"/>
                <w:szCs w:val="20"/>
                <w:lang w:val="x-none"/>
              </w:rPr>
              <w:t xml:space="preserve">     0,049  </w:t>
            </w:r>
          </w:p>
        </w:tc>
      </w:tr>
      <w:tr w:rsidR="00AC33EC" w:rsidRPr="00AC33EC" w14:paraId="0F7E86CB" w14:textId="77777777" w:rsidTr="00AC33EC">
        <w:tc>
          <w:tcPr>
            <w:tcW w:w="2070" w:type="dxa"/>
            <w:tcBorders>
              <w:top w:val="single" w:sz="2" w:space="0" w:color="auto"/>
              <w:left w:val="single" w:sz="6" w:space="0" w:color="auto"/>
              <w:bottom w:val="single" w:sz="6" w:space="0" w:color="auto"/>
              <w:right w:val="nil"/>
            </w:tcBorders>
          </w:tcPr>
          <w:p w14:paraId="00156EE7" w14:textId="77777777" w:rsidR="00AC33EC" w:rsidRPr="00AC33EC" w:rsidRDefault="00AC33EC" w:rsidP="00AC33EC">
            <w:pPr>
              <w:widowControl w:val="0"/>
              <w:autoSpaceDE w:val="0"/>
              <w:autoSpaceDN w:val="0"/>
              <w:adjustRightInd w:val="0"/>
              <w:spacing w:after="0" w:line="240" w:lineRule="auto"/>
              <w:ind w:left="15"/>
              <w:rPr>
                <w:sz w:val="20"/>
                <w:szCs w:val="20"/>
                <w:lang w:val="x-none"/>
              </w:rPr>
            </w:pPr>
            <w:r w:rsidRPr="00AC33EC">
              <w:rPr>
                <w:sz w:val="20"/>
                <w:szCs w:val="20"/>
                <w:lang w:val="x-none"/>
              </w:rPr>
              <w:t>Suma</w:t>
            </w:r>
          </w:p>
        </w:tc>
        <w:tc>
          <w:tcPr>
            <w:tcW w:w="690" w:type="dxa"/>
            <w:tcBorders>
              <w:top w:val="single" w:sz="2" w:space="0" w:color="auto"/>
              <w:left w:val="single" w:sz="2" w:space="0" w:color="auto"/>
              <w:bottom w:val="single" w:sz="6" w:space="0" w:color="auto"/>
              <w:right w:val="nil"/>
            </w:tcBorders>
          </w:tcPr>
          <w:p w14:paraId="514C4E96" w14:textId="77777777" w:rsidR="00AC33EC" w:rsidRPr="00AC33EC" w:rsidRDefault="00AC33EC" w:rsidP="00AC33EC">
            <w:pPr>
              <w:widowControl w:val="0"/>
              <w:autoSpaceDE w:val="0"/>
              <w:autoSpaceDN w:val="0"/>
              <w:adjustRightInd w:val="0"/>
              <w:spacing w:after="0" w:line="240" w:lineRule="auto"/>
              <w:ind w:left="15"/>
              <w:rPr>
                <w:sz w:val="20"/>
                <w:szCs w:val="20"/>
                <w:lang w:val="x-none"/>
              </w:rPr>
            </w:pPr>
          </w:p>
        </w:tc>
        <w:tc>
          <w:tcPr>
            <w:tcW w:w="1020" w:type="dxa"/>
            <w:tcBorders>
              <w:top w:val="single" w:sz="2" w:space="0" w:color="auto"/>
              <w:left w:val="single" w:sz="2" w:space="0" w:color="auto"/>
              <w:bottom w:val="single" w:sz="6" w:space="0" w:color="auto"/>
              <w:right w:val="nil"/>
            </w:tcBorders>
          </w:tcPr>
          <w:p w14:paraId="776FB2F2" w14:textId="77777777" w:rsidR="00AC33EC" w:rsidRPr="00AC33EC" w:rsidRDefault="00AC33EC" w:rsidP="00AC33EC">
            <w:pPr>
              <w:widowControl w:val="0"/>
              <w:autoSpaceDE w:val="0"/>
              <w:autoSpaceDN w:val="0"/>
              <w:adjustRightInd w:val="0"/>
              <w:spacing w:after="0" w:line="240" w:lineRule="auto"/>
              <w:ind w:left="15"/>
              <w:jc w:val="right"/>
              <w:rPr>
                <w:sz w:val="20"/>
                <w:szCs w:val="20"/>
                <w:lang w:val="x-none"/>
              </w:rPr>
            </w:pPr>
            <w:r w:rsidRPr="00AC33EC">
              <w:rPr>
                <w:sz w:val="20"/>
                <w:szCs w:val="20"/>
                <w:lang w:val="x-none"/>
              </w:rPr>
              <w:t xml:space="preserve">     4,960  </w:t>
            </w:r>
          </w:p>
        </w:tc>
        <w:tc>
          <w:tcPr>
            <w:tcW w:w="1050" w:type="dxa"/>
            <w:tcBorders>
              <w:top w:val="single" w:sz="2" w:space="0" w:color="auto"/>
              <w:left w:val="single" w:sz="2" w:space="0" w:color="auto"/>
              <w:bottom w:val="single" w:sz="6" w:space="0" w:color="auto"/>
              <w:right w:val="nil"/>
            </w:tcBorders>
          </w:tcPr>
          <w:p w14:paraId="1330EF51" w14:textId="77777777" w:rsidR="00AC33EC" w:rsidRPr="00AC33EC" w:rsidRDefault="00AC33EC" w:rsidP="00AC33EC">
            <w:pPr>
              <w:widowControl w:val="0"/>
              <w:autoSpaceDE w:val="0"/>
              <w:autoSpaceDN w:val="0"/>
              <w:adjustRightInd w:val="0"/>
              <w:spacing w:after="0" w:line="240" w:lineRule="auto"/>
              <w:ind w:left="15"/>
              <w:jc w:val="right"/>
              <w:rPr>
                <w:sz w:val="20"/>
                <w:szCs w:val="20"/>
                <w:lang w:val="x-none"/>
              </w:rPr>
            </w:pPr>
            <w:r w:rsidRPr="00AC33EC">
              <w:rPr>
                <w:sz w:val="20"/>
                <w:szCs w:val="20"/>
                <w:lang w:val="x-none"/>
              </w:rPr>
              <w:t xml:space="preserve">     0,044  </w:t>
            </w:r>
          </w:p>
        </w:tc>
        <w:tc>
          <w:tcPr>
            <w:tcW w:w="1020" w:type="dxa"/>
            <w:tcBorders>
              <w:top w:val="single" w:sz="2" w:space="0" w:color="auto"/>
              <w:left w:val="single" w:sz="2" w:space="0" w:color="auto"/>
              <w:bottom w:val="single" w:sz="6" w:space="0" w:color="auto"/>
              <w:right w:val="nil"/>
            </w:tcBorders>
          </w:tcPr>
          <w:p w14:paraId="5759C493" w14:textId="77777777" w:rsidR="00AC33EC" w:rsidRPr="00AC33EC" w:rsidRDefault="00AC33EC" w:rsidP="00AC33EC">
            <w:pPr>
              <w:widowControl w:val="0"/>
              <w:autoSpaceDE w:val="0"/>
              <w:autoSpaceDN w:val="0"/>
              <w:adjustRightInd w:val="0"/>
              <w:spacing w:after="0" w:line="240" w:lineRule="auto"/>
              <w:ind w:left="15"/>
              <w:jc w:val="right"/>
              <w:rPr>
                <w:sz w:val="20"/>
                <w:szCs w:val="20"/>
                <w:lang w:val="x-none"/>
              </w:rPr>
            </w:pPr>
            <w:r w:rsidRPr="00AC33EC">
              <w:rPr>
                <w:sz w:val="20"/>
                <w:szCs w:val="20"/>
                <w:lang w:val="x-none"/>
              </w:rPr>
              <w:t xml:space="preserve">     0,801  </w:t>
            </w:r>
          </w:p>
        </w:tc>
        <w:tc>
          <w:tcPr>
            <w:tcW w:w="1020" w:type="dxa"/>
            <w:tcBorders>
              <w:top w:val="single" w:sz="2" w:space="0" w:color="auto"/>
              <w:left w:val="single" w:sz="2" w:space="0" w:color="auto"/>
              <w:bottom w:val="single" w:sz="6" w:space="0" w:color="auto"/>
              <w:right w:val="nil"/>
            </w:tcBorders>
          </w:tcPr>
          <w:p w14:paraId="29D7268D" w14:textId="77777777" w:rsidR="00AC33EC" w:rsidRPr="00AC33EC" w:rsidRDefault="00AC33EC" w:rsidP="00AC33EC">
            <w:pPr>
              <w:widowControl w:val="0"/>
              <w:autoSpaceDE w:val="0"/>
              <w:autoSpaceDN w:val="0"/>
              <w:adjustRightInd w:val="0"/>
              <w:spacing w:after="0" w:line="240" w:lineRule="auto"/>
              <w:ind w:left="15"/>
              <w:jc w:val="right"/>
              <w:rPr>
                <w:sz w:val="20"/>
                <w:szCs w:val="20"/>
                <w:lang w:val="x-none"/>
              </w:rPr>
            </w:pPr>
            <w:r w:rsidRPr="00AC33EC">
              <w:rPr>
                <w:sz w:val="20"/>
                <w:szCs w:val="20"/>
                <w:lang w:val="x-none"/>
              </w:rPr>
              <w:t xml:space="preserve">     0,561  </w:t>
            </w:r>
          </w:p>
        </w:tc>
        <w:tc>
          <w:tcPr>
            <w:tcW w:w="1050" w:type="dxa"/>
            <w:tcBorders>
              <w:top w:val="single" w:sz="2" w:space="0" w:color="auto"/>
              <w:left w:val="single" w:sz="2" w:space="0" w:color="auto"/>
              <w:bottom w:val="single" w:sz="6" w:space="0" w:color="auto"/>
              <w:right w:val="nil"/>
            </w:tcBorders>
          </w:tcPr>
          <w:p w14:paraId="3DEEBF52" w14:textId="77777777" w:rsidR="00AC33EC" w:rsidRPr="00AC33EC" w:rsidRDefault="00AC33EC" w:rsidP="00AC33EC">
            <w:pPr>
              <w:widowControl w:val="0"/>
              <w:autoSpaceDE w:val="0"/>
              <w:autoSpaceDN w:val="0"/>
              <w:adjustRightInd w:val="0"/>
              <w:spacing w:after="0" w:line="240" w:lineRule="auto"/>
              <w:ind w:left="15"/>
              <w:jc w:val="right"/>
              <w:rPr>
                <w:sz w:val="20"/>
                <w:szCs w:val="20"/>
                <w:lang w:val="x-none"/>
              </w:rPr>
            </w:pPr>
            <w:r w:rsidRPr="00AC33EC">
              <w:rPr>
                <w:sz w:val="20"/>
                <w:szCs w:val="20"/>
                <w:lang w:val="x-none"/>
              </w:rPr>
              <w:t xml:space="preserve">     0,168  </w:t>
            </w:r>
          </w:p>
        </w:tc>
        <w:tc>
          <w:tcPr>
            <w:tcW w:w="1020" w:type="dxa"/>
            <w:tcBorders>
              <w:top w:val="single" w:sz="2" w:space="0" w:color="auto"/>
              <w:left w:val="single" w:sz="2" w:space="0" w:color="auto"/>
              <w:bottom w:val="single" w:sz="6" w:space="0" w:color="auto"/>
              <w:right w:val="nil"/>
            </w:tcBorders>
          </w:tcPr>
          <w:p w14:paraId="0B2E8D4D" w14:textId="77777777" w:rsidR="00AC33EC" w:rsidRPr="00AC33EC" w:rsidRDefault="00AC33EC" w:rsidP="00AC33EC">
            <w:pPr>
              <w:widowControl w:val="0"/>
              <w:autoSpaceDE w:val="0"/>
              <w:autoSpaceDN w:val="0"/>
              <w:adjustRightInd w:val="0"/>
              <w:spacing w:after="0" w:line="240" w:lineRule="auto"/>
              <w:ind w:left="15"/>
              <w:jc w:val="right"/>
              <w:rPr>
                <w:sz w:val="20"/>
                <w:szCs w:val="20"/>
                <w:lang w:val="x-none"/>
              </w:rPr>
            </w:pPr>
            <w:r w:rsidRPr="00AC33EC">
              <w:rPr>
                <w:sz w:val="20"/>
                <w:szCs w:val="20"/>
                <w:lang w:val="x-none"/>
              </w:rPr>
              <w:t xml:space="preserve">     0,791  </w:t>
            </w:r>
          </w:p>
        </w:tc>
        <w:tc>
          <w:tcPr>
            <w:tcW w:w="1020" w:type="dxa"/>
            <w:tcBorders>
              <w:top w:val="single" w:sz="2" w:space="0" w:color="auto"/>
              <w:left w:val="single" w:sz="2" w:space="0" w:color="auto"/>
              <w:bottom w:val="single" w:sz="6" w:space="0" w:color="auto"/>
              <w:right w:val="nil"/>
            </w:tcBorders>
          </w:tcPr>
          <w:p w14:paraId="13EF74A7" w14:textId="77777777" w:rsidR="00AC33EC" w:rsidRPr="00AC33EC" w:rsidRDefault="00AC33EC" w:rsidP="00AC33EC">
            <w:pPr>
              <w:widowControl w:val="0"/>
              <w:autoSpaceDE w:val="0"/>
              <w:autoSpaceDN w:val="0"/>
              <w:adjustRightInd w:val="0"/>
              <w:spacing w:after="0" w:line="240" w:lineRule="auto"/>
              <w:ind w:left="15"/>
              <w:jc w:val="right"/>
              <w:rPr>
                <w:sz w:val="20"/>
                <w:szCs w:val="20"/>
                <w:lang w:val="x-none"/>
              </w:rPr>
            </w:pPr>
            <w:r w:rsidRPr="00AC33EC">
              <w:rPr>
                <w:sz w:val="20"/>
                <w:szCs w:val="20"/>
                <w:lang w:val="x-none"/>
              </w:rPr>
              <w:t xml:space="preserve">     0,048  </w:t>
            </w:r>
          </w:p>
        </w:tc>
        <w:tc>
          <w:tcPr>
            <w:tcW w:w="1020" w:type="dxa"/>
            <w:tcBorders>
              <w:top w:val="single" w:sz="2" w:space="0" w:color="auto"/>
              <w:left w:val="single" w:sz="2" w:space="0" w:color="auto"/>
              <w:bottom w:val="single" w:sz="6" w:space="0" w:color="auto"/>
              <w:right w:val="single" w:sz="6" w:space="0" w:color="auto"/>
            </w:tcBorders>
          </w:tcPr>
          <w:p w14:paraId="645AEE8D" w14:textId="77777777" w:rsidR="00AC33EC" w:rsidRPr="00AC33EC" w:rsidRDefault="00AC33EC" w:rsidP="00AC33EC">
            <w:pPr>
              <w:widowControl w:val="0"/>
              <w:autoSpaceDE w:val="0"/>
              <w:autoSpaceDN w:val="0"/>
              <w:adjustRightInd w:val="0"/>
              <w:spacing w:after="0" w:line="240" w:lineRule="auto"/>
              <w:ind w:left="15"/>
              <w:jc w:val="right"/>
              <w:rPr>
                <w:sz w:val="20"/>
                <w:szCs w:val="20"/>
                <w:lang w:val="x-none"/>
              </w:rPr>
            </w:pPr>
            <w:r w:rsidRPr="00AC33EC">
              <w:rPr>
                <w:sz w:val="20"/>
                <w:szCs w:val="20"/>
                <w:lang w:val="x-none"/>
              </w:rPr>
              <w:t xml:space="preserve">     0,087  </w:t>
            </w:r>
          </w:p>
        </w:tc>
      </w:tr>
    </w:tbl>
    <w:p w14:paraId="0405DEFC" w14:textId="77777777" w:rsidR="00AC33EC" w:rsidRPr="00AC33EC" w:rsidRDefault="00AC33EC" w:rsidP="00AC33EC">
      <w:pPr>
        <w:widowControl w:val="0"/>
        <w:autoSpaceDE w:val="0"/>
        <w:autoSpaceDN w:val="0"/>
        <w:adjustRightInd w:val="0"/>
        <w:spacing w:after="0" w:line="240" w:lineRule="auto"/>
        <w:ind w:left="15"/>
        <w:rPr>
          <w:b/>
          <w:bCs/>
          <w:color w:val="000000"/>
          <w:szCs w:val="24"/>
          <w:lang w:val="x-none"/>
        </w:rPr>
      </w:pPr>
    </w:p>
    <w:p w14:paraId="63D833FE" w14:textId="77777777" w:rsidR="003C7BC7" w:rsidRDefault="003C7BC7" w:rsidP="005B7B2F">
      <w:pPr>
        <w:rPr>
          <w:b/>
        </w:rPr>
      </w:pPr>
    </w:p>
    <w:p w14:paraId="704816BA" w14:textId="6CF73C7B" w:rsidR="00AC33EC" w:rsidRPr="00AC33EC" w:rsidRDefault="00AC33EC" w:rsidP="005B7B2F">
      <w:r w:rsidRPr="00AC33EC">
        <w:rPr>
          <w:b/>
        </w:rPr>
        <w:t xml:space="preserve">Emitor liniowy T-4 </w:t>
      </w:r>
      <w:r w:rsidRPr="00AC33EC">
        <w:t>(pojazdy w ilości 20 szt./dobę):</w:t>
      </w:r>
    </w:p>
    <w:p w14:paraId="189CCBB8" w14:textId="77777777" w:rsidR="00AC33EC" w:rsidRPr="00AC33EC" w:rsidRDefault="00AC33EC" w:rsidP="00AC33EC">
      <w:pPr>
        <w:spacing w:after="0" w:line="360" w:lineRule="auto"/>
        <w:rPr>
          <w:szCs w:val="24"/>
        </w:rPr>
      </w:pPr>
      <w:r w:rsidRPr="00AC33EC">
        <w:rPr>
          <w:szCs w:val="24"/>
        </w:rPr>
        <w:t>W obliczeniach założono:</w:t>
      </w:r>
    </w:p>
    <w:p w14:paraId="1A920E06" w14:textId="4CFB2F81" w:rsidR="00491863" w:rsidRPr="003C7BC7" w:rsidRDefault="00AC33EC" w:rsidP="003C7BC7">
      <w:pPr>
        <w:widowControl w:val="0"/>
        <w:numPr>
          <w:ilvl w:val="0"/>
          <w:numId w:val="78"/>
        </w:numPr>
        <w:adjustRightInd w:val="0"/>
        <w:spacing w:after="0" w:line="360" w:lineRule="auto"/>
        <w:jc w:val="left"/>
        <w:textAlignment w:val="baseline"/>
        <w:rPr>
          <w:szCs w:val="24"/>
        </w:rPr>
      </w:pPr>
      <w:r w:rsidRPr="00AC33EC">
        <w:rPr>
          <w:szCs w:val="24"/>
        </w:rPr>
        <w:t xml:space="preserve">pojazdy osobowe korzystające z </w:t>
      </w:r>
      <w:r w:rsidR="00D624E1">
        <w:rPr>
          <w:szCs w:val="24"/>
        </w:rPr>
        <w:t>myjni</w:t>
      </w:r>
      <w:r w:rsidRPr="00AC33EC">
        <w:rPr>
          <w:szCs w:val="24"/>
        </w:rPr>
        <w:t xml:space="preserve"> (20 szt.)</w:t>
      </w:r>
    </w:p>
    <w:p w14:paraId="16203998" w14:textId="77777777" w:rsidR="00491863" w:rsidRDefault="00491863" w:rsidP="00AC33EC">
      <w:pPr>
        <w:widowControl w:val="0"/>
        <w:autoSpaceDE w:val="0"/>
        <w:autoSpaceDN w:val="0"/>
        <w:adjustRightInd w:val="0"/>
        <w:spacing w:after="0" w:line="240" w:lineRule="auto"/>
        <w:ind w:left="15"/>
        <w:jc w:val="center"/>
        <w:rPr>
          <w:b/>
          <w:bCs/>
          <w:color w:val="000000"/>
          <w:szCs w:val="24"/>
          <w:lang w:val="x-none"/>
        </w:rPr>
      </w:pPr>
    </w:p>
    <w:p w14:paraId="7D2FEB6C" w14:textId="7030AB15" w:rsidR="00AC33EC" w:rsidRPr="00AC33EC" w:rsidRDefault="00AC33EC" w:rsidP="00AC33EC">
      <w:pPr>
        <w:widowControl w:val="0"/>
        <w:autoSpaceDE w:val="0"/>
        <w:autoSpaceDN w:val="0"/>
        <w:adjustRightInd w:val="0"/>
        <w:spacing w:after="0" w:line="240" w:lineRule="auto"/>
        <w:ind w:left="15"/>
        <w:jc w:val="center"/>
        <w:rPr>
          <w:b/>
          <w:bCs/>
          <w:color w:val="000000"/>
          <w:szCs w:val="24"/>
          <w:lang w:val="x-none"/>
        </w:rPr>
      </w:pPr>
      <w:r w:rsidRPr="00AC33EC">
        <w:rPr>
          <w:b/>
          <w:bCs/>
          <w:color w:val="000000"/>
          <w:szCs w:val="24"/>
          <w:lang w:val="x-none"/>
        </w:rPr>
        <w:t>Jednostkowe wielkości emisji z pojazdów g/km (wskaźniki emisji)</w:t>
      </w:r>
    </w:p>
    <w:p w14:paraId="32679362" w14:textId="77777777" w:rsidR="00AC33EC" w:rsidRPr="00AC33EC" w:rsidRDefault="00AC33EC" w:rsidP="00AC33EC">
      <w:pPr>
        <w:widowControl w:val="0"/>
        <w:autoSpaceDE w:val="0"/>
        <w:autoSpaceDN w:val="0"/>
        <w:adjustRightInd w:val="0"/>
        <w:spacing w:after="0" w:line="240" w:lineRule="auto"/>
        <w:ind w:left="15"/>
        <w:rPr>
          <w:b/>
          <w:bCs/>
          <w:color w:val="000000"/>
          <w:szCs w:val="24"/>
          <w:lang w:val="x-none"/>
        </w:rPr>
      </w:pPr>
    </w:p>
    <w:p w14:paraId="41063F77" w14:textId="77777777" w:rsidR="00AC33EC" w:rsidRPr="00AC33EC" w:rsidRDefault="00AC33EC" w:rsidP="00AC33EC">
      <w:pPr>
        <w:widowControl w:val="0"/>
        <w:autoSpaceDE w:val="0"/>
        <w:autoSpaceDN w:val="0"/>
        <w:adjustRightInd w:val="0"/>
        <w:spacing w:after="0" w:line="240" w:lineRule="auto"/>
        <w:ind w:left="15"/>
        <w:rPr>
          <w:b/>
          <w:bCs/>
          <w:color w:val="000000"/>
          <w:szCs w:val="24"/>
          <w:lang w:val="x-none"/>
        </w:rPr>
      </w:pPr>
    </w:p>
    <w:tbl>
      <w:tblPr>
        <w:tblW w:w="4800" w:type="pct"/>
        <w:tblInd w:w="7" w:type="dxa"/>
        <w:tblBorders>
          <w:top w:val="single" w:sz="2" w:space="0" w:color="auto"/>
          <w:left w:val="single" w:sz="2" w:space="0" w:color="auto"/>
          <w:bottom w:val="single" w:sz="2" w:space="0" w:color="auto"/>
          <w:right w:val="single" w:sz="2" w:space="0" w:color="auto"/>
        </w:tblBorders>
        <w:tblLayout w:type="fixed"/>
        <w:tblCellMar>
          <w:top w:w="30" w:type="dxa"/>
          <w:left w:w="30" w:type="dxa"/>
          <w:bottom w:w="30" w:type="dxa"/>
          <w:right w:w="30" w:type="dxa"/>
        </w:tblCellMar>
        <w:tblLook w:val="0000" w:firstRow="0" w:lastRow="0" w:firstColumn="0" w:lastColumn="0" w:noHBand="0" w:noVBand="0"/>
      </w:tblPr>
      <w:tblGrid>
        <w:gridCol w:w="1630"/>
        <w:gridCol w:w="544"/>
        <w:gridCol w:w="815"/>
        <w:gridCol w:w="815"/>
        <w:gridCol w:w="815"/>
        <w:gridCol w:w="815"/>
        <w:gridCol w:w="815"/>
        <w:gridCol w:w="815"/>
        <w:gridCol w:w="815"/>
        <w:gridCol w:w="815"/>
      </w:tblGrid>
      <w:tr w:rsidR="00AC33EC" w:rsidRPr="00AC33EC" w14:paraId="648D5961" w14:textId="77777777" w:rsidTr="00AC33EC">
        <w:tc>
          <w:tcPr>
            <w:tcW w:w="900" w:type="pct"/>
            <w:tcBorders>
              <w:top w:val="single" w:sz="6" w:space="0" w:color="auto"/>
              <w:left w:val="single" w:sz="6" w:space="0" w:color="auto"/>
              <w:bottom w:val="nil"/>
              <w:right w:val="nil"/>
            </w:tcBorders>
          </w:tcPr>
          <w:p w14:paraId="27BD9B10" w14:textId="77777777" w:rsidR="00AC33EC" w:rsidRPr="00AC33EC" w:rsidRDefault="00AC33EC" w:rsidP="00AC33EC">
            <w:pPr>
              <w:widowControl w:val="0"/>
              <w:autoSpaceDE w:val="0"/>
              <w:autoSpaceDN w:val="0"/>
              <w:adjustRightInd w:val="0"/>
              <w:spacing w:after="0" w:line="240" w:lineRule="auto"/>
              <w:ind w:left="15"/>
              <w:jc w:val="center"/>
              <w:rPr>
                <w:sz w:val="20"/>
                <w:szCs w:val="20"/>
                <w:lang w:val="x-none"/>
              </w:rPr>
            </w:pPr>
            <w:r w:rsidRPr="00AC33EC">
              <w:rPr>
                <w:sz w:val="20"/>
                <w:szCs w:val="20"/>
                <w:lang w:val="x-none"/>
              </w:rPr>
              <w:t>Grupa pojazdów</w:t>
            </w:r>
          </w:p>
        </w:tc>
        <w:tc>
          <w:tcPr>
            <w:tcW w:w="300" w:type="pct"/>
            <w:tcBorders>
              <w:top w:val="single" w:sz="6" w:space="0" w:color="auto"/>
              <w:left w:val="single" w:sz="2" w:space="0" w:color="auto"/>
              <w:bottom w:val="nil"/>
              <w:right w:val="nil"/>
            </w:tcBorders>
          </w:tcPr>
          <w:p w14:paraId="2FF27EB1" w14:textId="77777777" w:rsidR="00AC33EC" w:rsidRPr="00AC33EC" w:rsidRDefault="00AC33EC" w:rsidP="00AC33EC">
            <w:pPr>
              <w:widowControl w:val="0"/>
              <w:autoSpaceDE w:val="0"/>
              <w:autoSpaceDN w:val="0"/>
              <w:adjustRightInd w:val="0"/>
              <w:spacing w:after="0" w:line="240" w:lineRule="auto"/>
              <w:ind w:left="15"/>
              <w:jc w:val="center"/>
              <w:rPr>
                <w:sz w:val="20"/>
                <w:szCs w:val="20"/>
                <w:lang w:val="x-none"/>
              </w:rPr>
            </w:pPr>
            <w:r w:rsidRPr="00AC33EC">
              <w:rPr>
                <w:sz w:val="20"/>
                <w:szCs w:val="20"/>
                <w:lang w:val="x-none"/>
              </w:rPr>
              <w:t>Prędk. km/h</w:t>
            </w:r>
          </w:p>
        </w:tc>
        <w:tc>
          <w:tcPr>
            <w:tcW w:w="450" w:type="pct"/>
            <w:tcBorders>
              <w:top w:val="single" w:sz="6" w:space="0" w:color="auto"/>
              <w:left w:val="single" w:sz="2" w:space="0" w:color="auto"/>
              <w:bottom w:val="nil"/>
              <w:right w:val="nil"/>
            </w:tcBorders>
          </w:tcPr>
          <w:p w14:paraId="04F329E4" w14:textId="77777777" w:rsidR="00AC33EC" w:rsidRPr="00AC33EC" w:rsidRDefault="00AC33EC" w:rsidP="00AC33EC">
            <w:pPr>
              <w:widowControl w:val="0"/>
              <w:autoSpaceDE w:val="0"/>
              <w:autoSpaceDN w:val="0"/>
              <w:adjustRightInd w:val="0"/>
              <w:spacing w:after="0" w:line="240" w:lineRule="auto"/>
              <w:ind w:left="15"/>
              <w:jc w:val="center"/>
              <w:rPr>
                <w:sz w:val="20"/>
                <w:szCs w:val="20"/>
                <w:lang w:val="x-none"/>
              </w:rPr>
            </w:pPr>
            <w:r w:rsidRPr="00AC33EC">
              <w:rPr>
                <w:sz w:val="20"/>
                <w:szCs w:val="20"/>
                <w:lang w:val="x-none"/>
              </w:rPr>
              <w:t>CO</w:t>
            </w:r>
          </w:p>
        </w:tc>
        <w:tc>
          <w:tcPr>
            <w:tcW w:w="450" w:type="pct"/>
            <w:tcBorders>
              <w:top w:val="single" w:sz="6" w:space="0" w:color="auto"/>
              <w:left w:val="single" w:sz="2" w:space="0" w:color="auto"/>
              <w:bottom w:val="nil"/>
              <w:right w:val="nil"/>
            </w:tcBorders>
          </w:tcPr>
          <w:p w14:paraId="7F9ABE48" w14:textId="77777777" w:rsidR="00AC33EC" w:rsidRPr="00AC33EC" w:rsidRDefault="00AC33EC" w:rsidP="00AC33EC">
            <w:pPr>
              <w:widowControl w:val="0"/>
              <w:autoSpaceDE w:val="0"/>
              <w:autoSpaceDN w:val="0"/>
              <w:adjustRightInd w:val="0"/>
              <w:spacing w:after="0" w:line="240" w:lineRule="auto"/>
              <w:ind w:left="15"/>
              <w:jc w:val="center"/>
              <w:rPr>
                <w:position w:val="-2"/>
                <w:sz w:val="20"/>
                <w:szCs w:val="20"/>
                <w:lang w:val="x-none"/>
              </w:rPr>
            </w:pPr>
            <w:r w:rsidRPr="00AC33EC">
              <w:rPr>
                <w:sz w:val="20"/>
                <w:szCs w:val="20"/>
                <w:lang w:val="x-none"/>
              </w:rPr>
              <w:t>C</w:t>
            </w:r>
            <w:r w:rsidRPr="00AC33EC">
              <w:rPr>
                <w:position w:val="-2"/>
                <w:sz w:val="20"/>
                <w:szCs w:val="20"/>
                <w:lang w:val="x-none"/>
              </w:rPr>
              <w:t>6</w:t>
            </w:r>
            <w:r w:rsidRPr="00AC33EC">
              <w:rPr>
                <w:sz w:val="20"/>
                <w:szCs w:val="20"/>
                <w:lang w:val="x-none"/>
              </w:rPr>
              <w:t>H</w:t>
            </w:r>
            <w:r w:rsidRPr="00AC33EC">
              <w:rPr>
                <w:position w:val="-2"/>
                <w:sz w:val="20"/>
                <w:szCs w:val="20"/>
                <w:lang w:val="x-none"/>
              </w:rPr>
              <w:t>6</w:t>
            </w:r>
          </w:p>
        </w:tc>
        <w:tc>
          <w:tcPr>
            <w:tcW w:w="450" w:type="pct"/>
            <w:tcBorders>
              <w:top w:val="single" w:sz="6" w:space="0" w:color="auto"/>
              <w:left w:val="single" w:sz="2" w:space="0" w:color="auto"/>
              <w:bottom w:val="nil"/>
              <w:right w:val="nil"/>
            </w:tcBorders>
          </w:tcPr>
          <w:p w14:paraId="6E82C1AC" w14:textId="77777777" w:rsidR="00AC33EC" w:rsidRPr="00AC33EC" w:rsidRDefault="00AC33EC" w:rsidP="00AC33EC">
            <w:pPr>
              <w:widowControl w:val="0"/>
              <w:autoSpaceDE w:val="0"/>
              <w:autoSpaceDN w:val="0"/>
              <w:adjustRightInd w:val="0"/>
              <w:spacing w:after="0" w:line="240" w:lineRule="auto"/>
              <w:ind w:left="15"/>
              <w:jc w:val="center"/>
              <w:rPr>
                <w:sz w:val="20"/>
                <w:szCs w:val="20"/>
                <w:lang w:val="x-none"/>
              </w:rPr>
            </w:pPr>
            <w:r w:rsidRPr="00AC33EC">
              <w:rPr>
                <w:sz w:val="20"/>
                <w:szCs w:val="20"/>
                <w:lang w:val="x-none"/>
              </w:rPr>
              <w:t>HC</w:t>
            </w:r>
          </w:p>
        </w:tc>
        <w:tc>
          <w:tcPr>
            <w:tcW w:w="450" w:type="pct"/>
            <w:tcBorders>
              <w:top w:val="single" w:sz="6" w:space="0" w:color="auto"/>
              <w:left w:val="single" w:sz="2" w:space="0" w:color="auto"/>
              <w:bottom w:val="nil"/>
              <w:right w:val="nil"/>
            </w:tcBorders>
          </w:tcPr>
          <w:p w14:paraId="294CC485" w14:textId="77777777" w:rsidR="00AC33EC" w:rsidRPr="00AC33EC" w:rsidRDefault="00AC33EC" w:rsidP="00AC33EC">
            <w:pPr>
              <w:widowControl w:val="0"/>
              <w:autoSpaceDE w:val="0"/>
              <w:autoSpaceDN w:val="0"/>
              <w:adjustRightInd w:val="0"/>
              <w:spacing w:after="0" w:line="240" w:lineRule="auto"/>
              <w:ind w:left="15"/>
              <w:jc w:val="center"/>
              <w:rPr>
                <w:sz w:val="20"/>
                <w:szCs w:val="20"/>
                <w:lang w:val="x-none"/>
              </w:rPr>
            </w:pPr>
            <w:r w:rsidRPr="00AC33EC">
              <w:rPr>
                <w:sz w:val="20"/>
                <w:szCs w:val="20"/>
                <w:lang w:val="x-none"/>
              </w:rPr>
              <w:t>HC al.</w:t>
            </w:r>
          </w:p>
        </w:tc>
        <w:tc>
          <w:tcPr>
            <w:tcW w:w="450" w:type="pct"/>
            <w:tcBorders>
              <w:top w:val="single" w:sz="6" w:space="0" w:color="auto"/>
              <w:left w:val="single" w:sz="2" w:space="0" w:color="auto"/>
              <w:bottom w:val="nil"/>
              <w:right w:val="nil"/>
            </w:tcBorders>
          </w:tcPr>
          <w:p w14:paraId="011BDE7D" w14:textId="77777777" w:rsidR="00AC33EC" w:rsidRPr="00AC33EC" w:rsidRDefault="00AC33EC" w:rsidP="00AC33EC">
            <w:pPr>
              <w:widowControl w:val="0"/>
              <w:autoSpaceDE w:val="0"/>
              <w:autoSpaceDN w:val="0"/>
              <w:adjustRightInd w:val="0"/>
              <w:spacing w:after="0" w:line="240" w:lineRule="auto"/>
              <w:ind w:left="15"/>
              <w:jc w:val="center"/>
              <w:rPr>
                <w:sz w:val="20"/>
                <w:szCs w:val="20"/>
                <w:lang w:val="x-none"/>
              </w:rPr>
            </w:pPr>
            <w:r w:rsidRPr="00AC33EC">
              <w:rPr>
                <w:sz w:val="20"/>
                <w:szCs w:val="20"/>
                <w:lang w:val="x-none"/>
              </w:rPr>
              <w:t>HC ar.</w:t>
            </w:r>
          </w:p>
        </w:tc>
        <w:tc>
          <w:tcPr>
            <w:tcW w:w="450" w:type="pct"/>
            <w:tcBorders>
              <w:top w:val="single" w:sz="6" w:space="0" w:color="auto"/>
              <w:left w:val="single" w:sz="2" w:space="0" w:color="auto"/>
              <w:bottom w:val="nil"/>
              <w:right w:val="nil"/>
            </w:tcBorders>
          </w:tcPr>
          <w:p w14:paraId="25330F6B" w14:textId="77777777" w:rsidR="00AC33EC" w:rsidRPr="00AC33EC" w:rsidRDefault="00AC33EC" w:rsidP="00AC33EC">
            <w:pPr>
              <w:widowControl w:val="0"/>
              <w:autoSpaceDE w:val="0"/>
              <w:autoSpaceDN w:val="0"/>
              <w:adjustRightInd w:val="0"/>
              <w:spacing w:after="0" w:line="240" w:lineRule="auto"/>
              <w:ind w:left="15"/>
              <w:jc w:val="center"/>
              <w:rPr>
                <w:position w:val="-2"/>
                <w:sz w:val="20"/>
                <w:szCs w:val="20"/>
                <w:lang w:val="x-none"/>
              </w:rPr>
            </w:pPr>
            <w:r w:rsidRPr="00AC33EC">
              <w:rPr>
                <w:sz w:val="20"/>
                <w:szCs w:val="20"/>
                <w:lang w:val="x-none"/>
              </w:rPr>
              <w:t>NO</w:t>
            </w:r>
            <w:r w:rsidRPr="00AC33EC">
              <w:rPr>
                <w:position w:val="-2"/>
                <w:sz w:val="20"/>
                <w:szCs w:val="20"/>
                <w:lang w:val="x-none"/>
              </w:rPr>
              <w:t>x</w:t>
            </w:r>
          </w:p>
        </w:tc>
        <w:tc>
          <w:tcPr>
            <w:tcW w:w="450" w:type="pct"/>
            <w:tcBorders>
              <w:top w:val="single" w:sz="6" w:space="0" w:color="auto"/>
              <w:left w:val="single" w:sz="2" w:space="0" w:color="auto"/>
              <w:bottom w:val="nil"/>
              <w:right w:val="nil"/>
            </w:tcBorders>
          </w:tcPr>
          <w:p w14:paraId="32E34394" w14:textId="77777777" w:rsidR="00AC33EC" w:rsidRPr="00AC33EC" w:rsidRDefault="00AC33EC" w:rsidP="00AC33EC">
            <w:pPr>
              <w:widowControl w:val="0"/>
              <w:autoSpaceDE w:val="0"/>
              <w:autoSpaceDN w:val="0"/>
              <w:adjustRightInd w:val="0"/>
              <w:spacing w:after="0" w:line="240" w:lineRule="auto"/>
              <w:ind w:left="15"/>
              <w:jc w:val="center"/>
              <w:rPr>
                <w:sz w:val="20"/>
                <w:szCs w:val="20"/>
                <w:lang w:val="x-none"/>
              </w:rPr>
            </w:pPr>
            <w:r w:rsidRPr="00AC33EC">
              <w:rPr>
                <w:sz w:val="20"/>
                <w:szCs w:val="20"/>
                <w:lang w:val="x-none"/>
              </w:rPr>
              <w:t>TSP</w:t>
            </w:r>
          </w:p>
        </w:tc>
        <w:tc>
          <w:tcPr>
            <w:tcW w:w="450" w:type="pct"/>
            <w:tcBorders>
              <w:top w:val="single" w:sz="6" w:space="0" w:color="auto"/>
              <w:left w:val="single" w:sz="2" w:space="0" w:color="auto"/>
              <w:bottom w:val="nil"/>
              <w:right w:val="single" w:sz="6" w:space="0" w:color="auto"/>
            </w:tcBorders>
          </w:tcPr>
          <w:p w14:paraId="53A46396" w14:textId="77777777" w:rsidR="00AC33EC" w:rsidRPr="00AC33EC" w:rsidRDefault="00AC33EC" w:rsidP="00AC33EC">
            <w:pPr>
              <w:widowControl w:val="0"/>
              <w:autoSpaceDE w:val="0"/>
              <w:autoSpaceDN w:val="0"/>
              <w:adjustRightInd w:val="0"/>
              <w:spacing w:after="0" w:line="240" w:lineRule="auto"/>
              <w:ind w:left="15"/>
              <w:jc w:val="center"/>
              <w:rPr>
                <w:position w:val="-2"/>
                <w:sz w:val="20"/>
                <w:szCs w:val="20"/>
                <w:lang w:val="x-none"/>
              </w:rPr>
            </w:pPr>
            <w:r w:rsidRPr="00AC33EC">
              <w:rPr>
                <w:sz w:val="20"/>
                <w:szCs w:val="20"/>
                <w:lang w:val="x-none"/>
              </w:rPr>
              <w:t>SO</w:t>
            </w:r>
            <w:r w:rsidRPr="00AC33EC">
              <w:rPr>
                <w:position w:val="-2"/>
                <w:sz w:val="20"/>
                <w:szCs w:val="20"/>
                <w:lang w:val="x-none"/>
              </w:rPr>
              <w:t>x</w:t>
            </w:r>
          </w:p>
        </w:tc>
      </w:tr>
      <w:tr w:rsidR="00AC33EC" w:rsidRPr="00AC33EC" w14:paraId="3BA35B6C" w14:textId="77777777" w:rsidTr="00AC33EC">
        <w:tc>
          <w:tcPr>
            <w:tcW w:w="2070" w:type="dxa"/>
            <w:tcBorders>
              <w:top w:val="single" w:sz="2" w:space="0" w:color="auto"/>
              <w:left w:val="single" w:sz="6" w:space="0" w:color="auto"/>
              <w:bottom w:val="single" w:sz="6" w:space="0" w:color="auto"/>
              <w:right w:val="nil"/>
            </w:tcBorders>
          </w:tcPr>
          <w:p w14:paraId="1DAAC558" w14:textId="77777777" w:rsidR="00AC33EC" w:rsidRPr="00AC33EC" w:rsidRDefault="00AC33EC" w:rsidP="00AC33EC">
            <w:pPr>
              <w:widowControl w:val="0"/>
              <w:autoSpaceDE w:val="0"/>
              <w:autoSpaceDN w:val="0"/>
              <w:adjustRightInd w:val="0"/>
              <w:spacing w:after="0" w:line="240" w:lineRule="auto"/>
              <w:ind w:left="15"/>
              <w:rPr>
                <w:sz w:val="20"/>
                <w:szCs w:val="20"/>
                <w:lang w:val="x-none"/>
              </w:rPr>
            </w:pPr>
            <w:r w:rsidRPr="00AC33EC">
              <w:rPr>
                <w:sz w:val="20"/>
                <w:szCs w:val="20"/>
                <w:lang w:val="x-none"/>
              </w:rPr>
              <w:t>samochody osobowe</w:t>
            </w:r>
          </w:p>
        </w:tc>
        <w:tc>
          <w:tcPr>
            <w:tcW w:w="690" w:type="dxa"/>
            <w:tcBorders>
              <w:top w:val="single" w:sz="2" w:space="0" w:color="auto"/>
              <w:left w:val="single" w:sz="2" w:space="0" w:color="auto"/>
              <w:bottom w:val="single" w:sz="6" w:space="0" w:color="auto"/>
              <w:right w:val="nil"/>
            </w:tcBorders>
          </w:tcPr>
          <w:p w14:paraId="3B61720C" w14:textId="77777777" w:rsidR="00AC33EC" w:rsidRPr="00AC33EC" w:rsidRDefault="00AC33EC" w:rsidP="00AC33EC">
            <w:pPr>
              <w:widowControl w:val="0"/>
              <w:autoSpaceDE w:val="0"/>
              <w:autoSpaceDN w:val="0"/>
              <w:adjustRightInd w:val="0"/>
              <w:spacing w:after="0" w:line="240" w:lineRule="auto"/>
              <w:ind w:left="15"/>
              <w:rPr>
                <w:sz w:val="20"/>
                <w:szCs w:val="20"/>
                <w:lang w:val="x-none"/>
              </w:rPr>
            </w:pPr>
            <w:r w:rsidRPr="00AC33EC">
              <w:rPr>
                <w:sz w:val="20"/>
                <w:szCs w:val="20"/>
                <w:lang w:val="x-none"/>
              </w:rPr>
              <w:t xml:space="preserve">      20</w:t>
            </w:r>
          </w:p>
        </w:tc>
        <w:tc>
          <w:tcPr>
            <w:tcW w:w="1020" w:type="dxa"/>
            <w:tcBorders>
              <w:top w:val="single" w:sz="2" w:space="0" w:color="auto"/>
              <w:left w:val="single" w:sz="2" w:space="0" w:color="auto"/>
              <w:bottom w:val="single" w:sz="6" w:space="0" w:color="auto"/>
              <w:right w:val="nil"/>
            </w:tcBorders>
          </w:tcPr>
          <w:p w14:paraId="24610F3A" w14:textId="77777777" w:rsidR="00AC33EC" w:rsidRPr="00AC33EC" w:rsidRDefault="00AC33EC" w:rsidP="00AC33EC">
            <w:pPr>
              <w:widowControl w:val="0"/>
              <w:autoSpaceDE w:val="0"/>
              <w:autoSpaceDN w:val="0"/>
              <w:adjustRightInd w:val="0"/>
              <w:spacing w:after="0" w:line="240" w:lineRule="auto"/>
              <w:ind w:left="15"/>
              <w:jc w:val="right"/>
              <w:rPr>
                <w:sz w:val="20"/>
                <w:szCs w:val="20"/>
                <w:lang w:val="x-none"/>
              </w:rPr>
            </w:pPr>
            <w:r w:rsidRPr="00AC33EC">
              <w:rPr>
                <w:sz w:val="20"/>
                <w:szCs w:val="20"/>
                <w:lang w:val="x-none"/>
              </w:rPr>
              <w:t xml:space="preserve">     5,7132 </w:t>
            </w:r>
          </w:p>
        </w:tc>
        <w:tc>
          <w:tcPr>
            <w:tcW w:w="1050" w:type="dxa"/>
            <w:tcBorders>
              <w:top w:val="single" w:sz="2" w:space="0" w:color="auto"/>
              <w:left w:val="single" w:sz="2" w:space="0" w:color="auto"/>
              <w:bottom w:val="single" w:sz="6" w:space="0" w:color="auto"/>
              <w:right w:val="nil"/>
            </w:tcBorders>
          </w:tcPr>
          <w:p w14:paraId="3A91E7E2" w14:textId="77777777" w:rsidR="00AC33EC" w:rsidRPr="00AC33EC" w:rsidRDefault="00AC33EC" w:rsidP="00AC33EC">
            <w:pPr>
              <w:widowControl w:val="0"/>
              <w:autoSpaceDE w:val="0"/>
              <w:autoSpaceDN w:val="0"/>
              <w:adjustRightInd w:val="0"/>
              <w:spacing w:after="0" w:line="240" w:lineRule="auto"/>
              <w:ind w:left="15"/>
              <w:jc w:val="right"/>
              <w:rPr>
                <w:sz w:val="20"/>
                <w:szCs w:val="20"/>
                <w:lang w:val="x-none"/>
              </w:rPr>
            </w:pPr>
            <w:r w:rsidRPr="00AC33EC">
              <w:rPr>
                <w:sz w:val="20"/>
                <w:szCs w:val="20"/>
                <w:lang w:val="x-none"/>
              </w:rPr>
              <w:t xml:space="preserve">     0,0508 </w:t>
            </w:r>
          </w:p>
        </w:tc>
        <w:tc>
          <w:tcPr>
            <w:tcW w:w="1020" w:type="dxa"/>
            <w:tcBorders>
              <w:top w:val="single" w:sz="2" w:space="0" w:color="auto"/>
              <w:left w:val="single" w:sz="2" w:space="0" w:color="auto"/>
              <w:bottom w:val="single" w:sz="6" w:space="0" w:color="auto"/>
              <w:right w:val="nil"/>
            </w:tcBorders>
          </w:tcPr>
          <w:p w14:paraId="0A798B57" w14:textId="77777777" w:rsidR="00AC33EC" w:rsidRPr="00AC33EC" w:rsidRDefault="00AC33EC" w:rsidP="00AC33EC">
            <w:pPr>
              <w:widowControl w:val="0"/>
              <w:autoSpaceDE w:val="0"/>
              <w:autoSpaceDN w:val="0"/>
              <w:adjustRightInd w:val="0"/>
              <w:spacing w:after="0" w:line="240" w:lineRule="auto"/>
              <w:ind w:left="15"/>
              <w:jc w:val="right"/>
              <w:rPr>
                <w:sz w:val="20"/>
                <w:szCs w:val="20"/>
                <w:lang w:val="x-none"/>
              </w:rPr>
            </w:pPr>
            <w:r w:rsidRPr="00AC33EC">
              <w:rPr>
                <w:sz w:val="20"/>
                <w:szCs w:val="20"/>
                <w:lang w:val="x-none"/>
              </w:rPr>
              <w:t xml:space="preserve">     0,8806 </w:t>
            </w:r>
          </w:p>
        </w:tc>
        <w:tc>
          <w:tcPr>
            <w:tcW w:w="1020" w:type="dxa"/>
            <w:tcBorders>
              <w:top w:val="single" w:sz="2" w:space="0" w:color="auto"/>
              <w:left w:val="single" w:sz="2" w:space="0" w:color="auto"/>
              <w:bottom w:val="single" w:sz="6" w:space="0" w:color="auto"/>
              <w:right w:val="nil"/>
            </w:tcBorders>
          </w:tcPr>
          <w:p w14:paraId="73E351F5" w14:textId="77777777" w:rsidR="00AC33EC" w:rsidRPr="00AC33EC" w:rsidRDefault="00AC33EC" w:rsidP="00AC33EC">
            <w:pPr>
              <w:widowControl w:val="0"/>
              <w:autoSpaceDE w:val="0"/>
              <w:autoSpaceDN w:val="0"/>
              <w:adjustRightInd w:val="0"/>
              <w:spacing w:after="0" w:line="240" w:lineRule="auto"/>
              <w:ind w:left="15"/>
              <w:jc w:val="right"/>
              <w:rPr>
                <w:sz w:val="20"/>
                <w:szCs w:val="20"/>
                <w:lang w:val="x-none"/>
              </w:rPr>
            </w:pPr>
            <w:r w:rsidRPr="00AC33EC">
              <w:rPr>
                <w:sz w:val="20"/>
                <w:szCs w:val="20"/>
                <w:lang w:val="x-none"/>
              </w:rPr>
              <w:t xml:space="preserve">     0,6164 </w:t>
            </w:r>
          </w:p>
        </w:tc>
        <w:tc>
          <w:tcPr>
            <w:tcW w:w="1050" w:type="dxa"/>
            <w:tcBorders>
              <w:top w:val="single" w:sz="2" w:space="0" w:color="auto"/>
              <w:left w:val="single" w:sz="2" w:space="0" w:color="auto"/>
              <w:bottom w:val="single" w:sz="6" w:space="0" w:color="auto"/>
              <w:right w:val="nil"/>
            </w:tcBorders>
          </w:tcPr>
          <w:p w14:paraId="72CC1D89" w14:textId="77777777" w:rsidR="00AC33EC" w:rsidRPr="00AC33EC" w:rsidRDefault="00AC33EC" w:rsidP="00AC33EC">
            <w:pPr>
              <w:widowControl w:val="0"/>
              <w:autoSpaceDE w:val="0"/>
              <w:autoSpaceDN w:val="0"/>
              <w:adjustRightInd w:val="0"/>
              <w:spacing w:after="0" w:line="240" w:lineRule="auto"/>
              <w:ind w:left="15"/>
              <w:jc w:val="right"/>
              <w:rPr>
                <w:sz w:val="20"/>
                <w:szCs w:val="20"/>
                <w:lang w:val="x-none"/>
              </w:rPr>
            </w:pPr>
            <w:r w:rsidRPr="00AC33EC">
              <w:rPr>
                <w:sz w:val="20"/>
                <w:szCs w:val="20"/>
                <w:lang w:val="x-none"/>
              </w:rPr>
              <w:t xml:space="preserve">     0,1849 </w:t>
            </w:r>
          </w:p>
        </w:tc>
        <w:tc>
          <w:tcPr>
            <w:tcW w:w="1020" w:type="dxa"/>
            <w:tcBorders>
              <w:top w:val="single" w:sz="2" w:space="0" w:color="auto"/>
              <w:left w:val="single" w:sz="2" w:space="0" w:color="auto"/>
              <w:bottom w:val="single" w:sz="6" w:space="0" w:color="auto"/>
              <w:right w:val="nil"/>
            </w:tcBorders>
          </w:tcPr>
          <w:p w14:paraId="1B960297" w14:textId="77777777" w:rsidR="00AC33EC" w:rsidRPr="00AC33EC" w:rsidRDefault="00AC33EC" w:rsidP="00AC33EC">
            <w:pPr>
              <w:widowControl w:val="0"/>
              <w:autoSpaceDE w:val="0"/>
              <w:autoSpaceDN w:val="0"/>
              <w:adjustRightInd w:val="0"/>
              <w:spacing w:after="0" w:line="240" w:lineRule="auto"/>
              <w:ind w:left="15"/>
              <w:jc w:val="right"/>
              <w:rPr>
                <w:sz w:val="20"/>
                <w:szCs w:val="20"/>
                <w:lang w:val="x-none"/>
              </w:rPr>
            </w:pPr>
            <w:r w:rsidRPr="00AC33EC">
              <w:rPr>
                <w:sz w:val="20"/>
                <w:szCs w:val="20"/>
                <w:lang w:val="x-none"/>
              </w:rPr>
              <w:t xml:space="preserve">     0,7037 </w:t>
            </w:r>
          </w:p>
        </w:tc>
        <w:tc>
          <w:tcPr>
            <w:tcW w:w="1020" w:type="dxa"/>
            <w:tcBorders>
              <w:top w:val="single" w:sz="2" w:space="0" w:color="auto"/>
              <w:left w:val="single" w:sz="2" w:space="0" w:color="auto"/>
              <w:bottom w:val="single" w:sz="6" w:space="0" w:color="auto"/>
              <w:right w:val="nil"/>
            </w:tcBorders>
          </w:tcPr>
          <w:p w14:paraId="64EE0B08" w14:textId="77777777" w:rsidR="00AC33EC" w:rsidRPr="00AC33EC" w:rsidRDefault="00AC33EC" w:rsidP="00AC33EC">
            <w:pPr>
              <w:widowControl w:val="0"/>
              <w:autoSpaceDE w:val="0"/>
              <w:autoSpaceDN w:val="0"/>
              <w:adjustRightInd w:val="0"/>
              <w:spacing w:after="0" w:line="240" w:lineRule="auto"/>
              <w:ind w:left="15"/>
              <w:jc w:val="right"/>
              <w:rPr>
                <w:sz w:val="20"/>
                <w:szCs w:val="20"/>
                <w:lang w:val="x-none"/>
              </w:rPr>
            </w:pPr>
            <w:r w:rsidRPr="00AC33EC">
              <w:rPr>
                <w:sz w:val="20"/>
                <w:szCs w:val="20"/>
                <w:lang w:val="x-none"/>
              </w:rPr>
              <w:t xml:space="preserve">     0,0156 </w:t>
            </w:r>
          </w:p>
        </w:tc>
        <w:tc>
          <w:tcPr>
            <w:tcW w:w="1020" w:type="dxa"/>
            <w:tcBorders>
              <w:top w:val="single" w:sz="2" w:space="0" w:color="auto"/>
              <w:left w:val="single" w:sz="2" w:space="0" w:color="auto"/>
              <w:bottom w:val="single" w:sz="6" w:space="0" w:color="auto"/>
              <w:right w:val="single" w:sz="6" w:space="0" w:color="auto"/>
            </w:tcBorders>
          </w:tcPr>
          <w:p w14:paraId="1B2A2A3E" w14:textId="77777777" w:rsidR="00AC33EC" w:rsidRPr="00AC33EC" w:rsidRDefault="00AC33EC" w:rsidP="00AC33EC">
            <w:pPr>
              <w:widowControl w:val="0"/>
              <w:autoSpaceDE w:val="0"/>
              <w:autoSpaceDN w:val="0"/>
              <w:adjustRightInd w:val="0"/>
              <w:spacing w:after="0" w:line="240" w:lineRule="auto"/>
              <w:ind w:left="15"/>
              <w:jc w:val="right"/>
              <w:rPr>
                <w:sz w:val="20"/>
                <w:szCs w:val="20"/>
                <w:lang w:val="x-none"/>
              </w:rPr>
            </w:pPr>
            <w:r w:rsidRPr="00AC33EC">
              <w:rPr>
                <w:sz w:val="20"/>
                <w:szCs w:val="20"/>
                <w:lang w:val="x-none"/>
              </w:rPr>
              <w:t xml:space="preserve">     0,0545 </w:t>
            </w:r>
          </w:p>
        </w:tc>
      </w:tr>
    </w:tbl>
    <w:p w14:paraId="04F72258" w14:textId="77777777" w:rsidR="00AC33EC" w:rsidRPr="00AC33EC" w:rsidRDefault="00AC33EC" w:rsidP="00AC33EC">
      <w:pPr>
        <w:widowControl w:val="0"/>
        <w:autoSpaceDE w:val="0"/>
        <w:autoSpaceDN w:val="0"/>
        <w:adjustRightInd w:val="0"/>
        <w:spacing w:after="0" w:line="240" w:lineRule="auto"/>
        <w:ind w:left="15"/>
        <w:rPr>
          <w:rFonts w:ascii="Arial" w:hAnsi="Arial" w:cs="Arial"/>
          <w:sz w:val="20"/>
          <w:szCs w:val="20"/>
          <w:lang w:val="x-none"/>
        </w:rPr>
      </w:pPr>
    </w:p>
    <w:tbl>
      <w:tblPr>
        <w:tblW w:w="11490" w:type="dxa"/>
        <w:tblInd w:w="15" w:type="dxa"/>
        <w:tblLayout w:type="fixed"/>
        <w:tblCellMar>
          <w:top w:w="15" w:type="dxa"/>
          <w:left w:w="15" w:type="dxa"/>
          <w:bottom w:w="15" w:type="dxa"/>
          <w:right w:w="15" w:type="dxa"/>
        </w:tblCellMar>
        <w:tblLook w:val="0000" w:firstRow="0" w:lastRow="0" w:firstColumn="0" w:lastColumn="0" w:noHBand="0" w:noVBand="0"/>
      </w:tblPr>
      <w:tblGrid>
        <w:gridCol w:w="4530"/>
        <w:gridCol w:w="6960"/>
      </w:tblGrid>
      <w:tr w:rsidR="00AC33EC" w:rsidRPr="00AC33EC" w14:paraId="794F77BF" w14:textId="77777777" w:rsidTr="00AC33EC">
        <w:tc>
          <w:tcPr>
            <w:tcW w:w="4530" w:type="dxa"/>
            <w:tcBorders>
              <w:top w:val="nil"/>
              <w:left w:val="nil"/>
              <w:bottom w:val="nil"/>
              <w:right w:val="nil"/>
            </w:tcBorders>
          </w:tcPr>
          <w:p w14:paraId="17ED30DC" w14:textId="77777777" w:rsidR="00AC33EC" w:rsidRPr="00AC33EC" w:rsidRDefault="00AC33EC" w:rsidP="00AC33EC">
            <w:pPr>
              <w:widowControl w:val="0"/>
              <w:autoSpaceDE w:val="0"/>
              <w:autoSpaceDN w:val="0"/>
              <w:adjustRightInd w:val="0"/>
              <w:spacing w:after="0" w:line="240" w:lineRule="auto"/>
              <w:ind w:left="15"/>
              <w:rPr>
                <w:szCs w:val="24"/>
                <w:lang w:val="x-none"/>
              </w:rPr>
            </w:pPr>
            <w:r w:rsidRPr="00AC33EC">
              <w:rPr>
                <w:szCs w:val="24"/>
                <w:lang w:val="x-none"/>
              </w:rPr>
              <w:t xml:space="preserve">Długość odcinka drogi: </w:t>
            </w:r>
          </w:p>
        </w:tc>
        <w:tc>
          <w:tcPr>
            <w:tcW w:w="6960" w:type="dxa"/>
            <w:tcBorders>
              <w:top w:val="nil"/>
              <w:left w:val="nil"/>
              <w:bottom w:val="nil"/>
              <w:right w:val="nil"/>
            </w:tcBorders>
          </w:tcPr>
          <w:p w14:paraId="017825D1" w14:textId="77777777" w:rsidR="00AC33EC" w:rsidRPr="00AC33EC" w:rsidRDefault="00AC33EC" w:rsidP="00AC33EC">
            <w:pPr>
              <w:widowControl w:val="0"/>
              <w:autoSpaceDE w:val="0"/>
              <w:autoSpaceDN w:val="0"/>
              <w:adjustRightInd w:val="0"/>
              <w:spacing w:after="0" w:line="240" w:lineRule="auto"/>
              <w:ind w:left="15"/>
              <w:rPr>
                <w:szCs w:val="24"/>
                <w:lang w:val="x-none"/>
              </w:rPr>
            </w:pPr>
            <w:r w:rsidRPr="00AC33EC">
              <w:rPr>
                <w:szCs w:val="24"/>
                <w:lang w:val="x-none"/>
              </w:rPr>
              <w:t>0,069 km</w:t>
            </w:r>
          </w:p>
        </w:tc>
      </w:tr>
      <w:tr w:rsidR="00AC33EC" w:rsidRPr="00AC33EC" w14:paraId="7138536B" w14:textId="77777777" w:rsidTr="00AC33EC">
        <w:tc>
          <w:tcPr>
            <w:tcW w:w="4530" w:type="dxa"/>
            <w:tcBorders>
              <w:top w:val="nil"/>
              <w:left w:val="nil"/>
              <w:bottom w:val="nil"/>
              <w:right w:val="nil"/>
            </w:tcBorders>
          </w:tcPr>
          <w:p w14:paraId="78B1DCC3" w14:textId="77777777" w:rsidR="00AC33EC" w:rsidRPr="00AC33EC" w:rsidRDefault="00AC33EC" w:rsidP="00AC33EC">
            <w:pPr>
              <w:widowControl w:val="0"/>
              <w:autoSpaceDE w:val="0"/>
              <w:autoSpaceDN w:val="0"/>
              <w:adjustRightInd w:val="0"/>
              <w:spacing w:after="0" w:line="240" w:lineRule="auto"/>
              <w:ind w:left="15"/>
              <w:rPr>
                <w:szCs w:val="24"/>
                <w:lang w:val="x-none"/>
              </w:rPr>
            </w:pPr>
            <w:r w:rsidRPr="00AC33EC">
              <w:rPr>
                <w:szCs w:val="24"/>
                <w:lang w:val="x-none"/>
              </w:rPr>
              <w:t xml:space="preserve">Liczba pojazdów przejeżdż. w ciągu doby:    </w:t>
            </w:r>
          </w:p>
        </w:tc>
        <w:tc>
          <w:tcPr>
            <w:tcW w:w="6960" w:type="dxa"/>
            <w:tcBorders>
              <w:top w:val="nil"/>
              <w:left w:val="nil"/>
              <w:bottom w:val="nil"/>
              <w:right w:val="nil"/>
            </w:tcBorders>
          </w:tcPr>
          <w:p w14:paraId="5A6F0C51" w14:textId="77777777" w:rsidR="00AC33EC" w:rsidRPr="00AC33EC" w:rsidRDefault="00AC33EC" w:rsidP="00AC33EC">
            <w:pPr>
              <w:widowControl w:val="0"/>
              <w:autoSpaceDE w:val="0"/>
              <w:autoSpaceDN w:val="0"/>
              <w:adjustRightInd w:val="0"/>
              <w:spacing w:after="0" w:line="240" w:lineRule="auto"/>
              <w:ind w:left="15"/>
              <w:rPr>
                <w:szCs w:val="24"/>
                <w:lang w:val="x-none"/>
              </w:rPr>
            </w:pPr>
            <w:r w:rsidRPr="00AC33EC">
              <w:rPr>
                <w:szCs w:val="24"/>
                <w:lang w:val="x-none"/>
              </w:rPr>
              <w:t>20</w:t>
            </w:r>
          </w:p>
        </w:tc>
      </w:tr>
      <w:tr w:rsidR="00AC33EC" w:rsidRPr="00AC33EC" w14:paraId="53CFAA1D" w14:textId="77777777" w:rsidTr="00AC33EC">
        <w:tc>
          <w:tcPr>
            <w:tcW w:w="4530" w:type="dxa"/>
            <w:tcBorders>
              <w:top w:val="nil"/>
              <w:left w:val="nil"/>
              <w:bottom w:val="nil"/>
              <w:right w:val="nil"/>
            </w:tcBorders>
          </w:tcPr>
          <w:p w14:paraId="18E52177" w14:textId="77777777" w:rsidR="00AC33EC" w:rsidRPr="00AC33EC" w:rsidRDefault="00AC33EC" w:rsidP="00AC33EC">
            <w:pPr>
              <w:widowControl w:val="0"/>
              <w:autoSpaceDE w:val="0"/>
              <w:autoSpaceDN w:val="0"/>
              <w:adjustRightInd w:val="0"/>
              <w:spacing w:after="0" w:line="240" w:lineRule="auto"/>
              <w:ind w:left="15"/>
              <w:rPr>
                <w:szCs w:val="24"/>
                <w:lang w:val="x-none"/>
              </w:rPr>
            </w:pPr>
            <w:r w:rsidRPr="00AC33EC">
              <w:rPr>
                <w:szCs w:val="24"/>
                <w:lang w:val="x-none"/>
              </w:rPr>
              <w:t xml:space="preserve">Czas ruchu pojazdów w ciągu doby: </w:t>
            </w:r>
          </w:p>
        </w:tc>
        <w:tc>
          <w:tcPr>
            <w:tcW w:w="6960" w:type="dxa"/>
            <w:tcBorders>
              <w:top w:val="nil"/>
              <w:left w:val="nil"/>
              <w:bottom w:val="nil"/>
              <w:right w:val="nil"/>
            </w:tcBorders>
          </w:tcPr>
          <w:p w14:paraId="294193CB" w14:textId="77777777" w:rsidR="00AC33EC" w:rsidRPr="00AC33EC" w:rsidRDefault="00AC33EC" w:rsidP="00AC33EC">
            <w:pPr>
              <w:widowControl w:val="0"/>
              <w:autoSpaceDE w:val="0"/>
              <w:autoSpaceDN w:val="0"/>
              <w:adjustRightInd w:val="0"/>
              <w:spacing w:after="0" w:line="240" w:lineRule="auto"/>
              <w:ind w:left="15"/>
              <w:rPr>
                <w:szCs w:val="24"/>
                <w:lang w:val="x-none"/>
              </w:rPr>
            </w:pPr>
            <w:r w:rsidRPr="00AC33EC">
              <w:rPr>
                <w:szCs w:val="24"/>
                <w:lang w:val="x-none"/>
              </w:rPr>
              <w:t xml:space="preserve">0,14 h </w:t>
            </w:r>
          </w:p>
        </w:tc>
      </w:tr>
      <w:tr w:rsidR="00AC33EC" w:rsidRPr="00AC33EC" w14:paraId="12DC73D7" w14:textId="77777777" w:rsidTr="00AC33EC">
        <w:tc>
          <w:tcPr>
            <w:tcW w:w="4530" w:type="dxa"/>
            <w:tcBorders>
              <w:top w:val="nil"/>
              <w:left w:val="nil"/>
              <w:bottom w:val="nil"/>
              <w:right w:val="nil"/>
            </w:tcBorders>
          </w:tcPr>
          <w:p w14:paraId="60BDEC6E" w14:textId="77777777" w:rsidR="00AC33EC" w:rsidRPr="00AC33EC" w:rsidRDefault="00AC33EC" w:rsidP="00AC33EC">
            <w:pPr>
              <w:widowControl w:val="0"/>
              <w:autoSpaceDE w:val="0"/>
              <w:autoSpaceDN w:val="0"/>
              <w:adjustRightInd w:val="0"/>
              <w:spacing w:after="0" w:line="240" w:lineRule="auto"/>
              <w:ind w:left="15"/>
              <w:rPr>
                <w:szCs w:val="24"/>
                <w:lang w:val="x-none"/>
              </w:rPr>
            </w:pPr>
            <w:r w:rsidRPr="00AC33EC">
              <w:rPr>
                <w:szCs w:val="24"/>
                <w:lang w:val="x-none"/>
              </w:rPr>
              <w:t xml:space="preserve">Liczba dni ruchu pojazdów: </w:t>
            </w:r>
          </w:p>
        </w:tc>
        <w:tc>
          <w:tcPr>
            <w:tcW w:w="6960" w:type="dxa"/>
            <w:tcBorders>
              <w:top w:val="nil"/>
              <w:left w:val="nil"/>
              <w:bottom w:val="nil"/>
              <w:right w:val="nil"/>
            </w:tcBorders>
          </w:tcPr>
          <w:p w14:paraId="71242641" w14:textId="77777777" w:rsidR="00AC33EC" w:rsidRPr="00AC33EC" w:rsidRDefault="00AC33EC" w:rsidP="00AC33EC">
            <w:pPr>
              <w:widowControl w:val="0"/>
              <w:autoSpaceDE w:val="0"/>
              <w:autoSpaceDN w:val="0"/>
              <w:adjustRightInd w:val="0"/>
              <w:spacing w:after="0" w:line="240" w:lineRule="auto"/>
              <w:ind w:left="15"/>
              <w:rPr>
                <w:szCs w:val="24"/>
                <w:lang w:val="x-none"/>
              </w:rPr>
            </w:pPr>
            <w:r w:rsidRPr="00AC33EC">
              <w:rPr>
                <w:szCs w:val="24"/>
                <w:lang w:val="x-none"/>
              </w:rPr>
              <w:t>365</w:t>
            </w:r>
          </w:p>
        </w:tc>
      </w:tr>
    </w:tbl>
    <w:p w14:paraId="7367B220" w14:textId="77777777" w:rsidR="002D7C61" w:rsidRDefault="002D7C61" w:rsidP="00AC33EC">
      <w:pPr>
        <w:widowControl w:val="0"/>
        <w:autoSpaceDE w:val="0"/>
        <w:autoSpaceDN w:val="0"/>
        <w:adjustRightInd w:val="0"/>
        <w:spacing w:after="0" w:line="240" w:lineRule="auto"/>
        <w:ind w:left="15"/>
        <w:jc w:val="center"/>
        <w:rPr>
          <w:b/>
          <w:bCs/>
          <w:color w:val="000000"/>
          <w:szCs w:val="24"/>
          <w:lang w:val="x-none"/>
        </w:rPr>
      </w:pPr>
    </w:p>
    <w:p w14:paraId="0C4CA6C5" w14:textId="77777777" w:rsidR="002D7C61" w:rsidRDefault="002D7C61" w:rsidP="00AC33EC">
      <w:pPr>
        <w:widowControl w:val="0"/>
        <w:autoSpaceDE w:val="0"/>
        <w:autoSpaceDN w:val="0"/>
        <w:adjustRightInd w:val="0"/>
        <w:spacing w:after="0" w:line="240" w:lineRule="auto"/>
        <w:ind w:left="15"/>
        <w:jc w:val="center"/>
        <w:rPr>
          <w:b/>
          <w:bCs/>
          <w:color w:val="000000"/>
          <w:szCs w:val="24"/>
          <w:lang w:val="x-none"/>
        </w:rPr>
      </w:pPr>
    </w:p>
    <w:p w14:paraId="062523D5" w14:textId="6C296D22" w:rsidR="00AC33EC" w:rsidRPr="00AC33EC" w:rsidRDefault="00AC33EC" w:rsidP="00AC33EC">
      <w:pPr>
        <w:widowControl w:val="0"/>
        <w:autoSpaceDE w:val="0"/>
        <w:autoSpaceDN w:val="0"/>
        <w:adjustRightInd w:val="0"/>
        <w:spacing w:after="0" w:line="240" w:lineRule="auto"/>
        <w:ind w:left="15"/>
        <w:jc w:val="center"/>
        <w:rPr>
          <w:b/>
          <w:bCs/>
          <w:color w:val="000000"/>
          <w:szCs w:val="24"/>
          <w:lang w:val="x-none"/>
        </w:rPr>
      </w:pPr>
      <w:r w:rsidRPr="00AC33EC">
        <w:rPr>
          <w:b/>
          <w:bCs/>
          <w:color w:val="000000"/>
          <w:szCs w:val="24"/>
          <w:lang w:val="x-none"/>
        </w:rPr>
        <w:lastRenderedPageBreak/>
        <w:t>Wielkość emisji, kg</w:t>
      </w:r>
    </w:p>
    <w:p w14:paraId="59DC67B0" w14:textId="77777777" w:rsidR="00AC33EC" w:rsidRPr="00AC33EC" w:rsidRDefault="00AC33EC" w:rsidP="00AC33EC">
      <w:pPr>
        <w:widowControl w:val="0"/>
        <w:autoSpaceDE w:val="0"/>
        <w:autoSpaceDN w:val="0"/>
        <w:adjustRightInd w:val="0"/>
        <w:spacing w:after="0" w:line="240" w:lineRule="auto"/>
        <w:ind w:left="15"/>
        <w:rPr>
          <w:b/>
          <w:bCs/>
          <w:color w:val="000000"/>
          <w:szCs w:val="24"/>
          <w:lang w:val="x-none"/>
        </w:rPr>
      </w:pPr>
    </w:p>
    <w:tbl>
      <w:tblPr>
        <w:tblW w:w="4800" w:type="pct"/>
        <w:tblInd w:w="7" w:type="dxa"/>
        <w:tblBorders>
          <w:top w:val="single" w:sz="2" w:space="0" w:color="auto"/>
          <w:left w:val="single" w:sz="2" w:space="0" w:color="auto"/>
          <w:bottom w:val="single" w:sz="2" w:space="0" w:color="auto"/>
          <w:right w:val="single" w:sz="2" w:space="0" w:color="auto"/>
        </w:tblBorders>
        <w:tblLayout w:type="fixed"/>
        <w:tblCellMar>
          <w:top w:w="30" w:type="dxa"/>
          <w:left w:w="30" w:type="dxa"/>
          <w:bottom w:w="30" w:type="dxa"/>
          <w:right w:w="30" w:type="dxa"/>
        </w:tblCellMar>
        <w:tblLook w:val="0000" w:firstRow="0" w:lastRow="0" w:firstColumn="0" w:lastColumn="0" w:noHBand="0" w:noVBand="0"/>
      </w:tblPr>
      <w:tblGrid>
        <w:gridCol w:w="1630"/>
        <w:gridCol w:w="766"/>
        <w:gridCol w:w="596"/>
        <w:gridCol w:w="815"/>
        <w:gridCol w:w="815"/>
        <w:gridCol w:w="815"/>
        <w:gridCol w:w="815"/>
        <w:gridCol w:w="815"/>
        <w:gridCol w:w="815"/>
        <w:gridCol w:w="812"/>
      </w:tblGrid>
      <w:tr w:rsidR="00AC33EC" w:rsidRPr="00AC33EC" w14:paraId="3C5B0F38" w14:textId="77777777" w:rsidTr="00491863">
        <w:tc>
          <w:tcPr>
            <w:tcW w:w="937" w:type="pct"/>
            <w:tcBorders>
              <w:top w:val="single" w:sz="6" w:space="0" w:color="auto"/>
              <w:left w:val="single" w:sz="6" w:space="0" w:color="auto"/>
              <w:bottom w:val="nil"/>
              <w:right w:val="nil"/>
            </w:tcBorders>
          </w:tcPr>
          <w:p w14:paraId="7782A573" w14:textId="77777777" w:rsidR="00AC33EC" w:rsidRPr="00AC33EC" w:rsidRDefault="00AC33EC" w:rsidP="00AC33EC">
            <w:pPr>
              <w:widowControl w:val="0"/>
              <w:autoSpaceDE w:val="0"/>
              <w:autoSpaceDN w:val="0"/>
              <w:adjustRightInd w:val="0"/>
              <w:spacing w:after="0" w:line="240" w:lineRule="auto"/>
              <w:ind w:left="15"/>
              <w:jc w:val="center"/>
              <w:rPr>
                <w:sz w:val="20"/>
                <w:szCs w:val="20"/>
                <w:lang w:val="x-none"/>
              </w:rPr>
            </w:pPr>
            <w:r w:rsidRPr="00AC33EC">
              <w:rPr>
                <w:sz w:val="20"/>
                <w:szCs w:val="20"/>
                <w:lang w:val="x-none"/>
              </w:rPr>
              <w:t>Grupa pojazdów</w:t>
            </w:r>
          </w:p>
        </w:tc>
        <w:tc>
          <w:tcPr>
            <w:tcW w:w="440" w:type="pct"/>
            <w:tcBorders>
              <w:top w:val="single" w:sz="6" w:space="0" w:color="auto"/>
              <w:left w:val="single" w:sz="2" w:space="0" w:color="auto"/>
              <w:bottom w:val="nil"/>
              <w:right w:val="nil"/>
            </w:tcBorders>
          </w:tcPr>
          <w:p w14:paraId="6A1216CC" w14:textId="77777777" w:rsidR="00AC33EC" w:rsidRPr="00AC33EC" w:rsidRDefault="00AC33EC" w:rsidP="00AC33EC">
            <w:pPr>
              <w:widowControl w:val="0"/>
              <w:autoSpaceDE w:val="0"/>
              <w:autoSpaceDN w:val="0"/>
              <w:adjustRightInd w:val="0"/>
              <w:spacing w:after="0" w:line="240" w:lineRule="auto"/>
              <w:ind w:left="15"/>
              <w:jc w:val="center"/>
              <w:rPr>
                <w:sz w:val="20"/>
                <w:szCs w:val="20"/>
                <w:lang w:val="x-none"/>
              </w:rPr>
            </w:pPr>
            <w:r w:rsidRPr="00AC33EC">
              <w:rPr>
                <w:sz w:val="20"/>
                <w:szCs w:val="20"/>
                <w:lang w:val="x-none"/>
              </w:rPr>
              <w:t>Udział %</w:t>
            </w:r>
          </w:p>
        </w:tc>
        <w:tc>
          <w:tcPr>
            <w:tcW w:w="342" w:type="pct"/>
            <w:tcBorders>
              <w:top w:val="single" w:sz="6" w:space="0" w:color="auto"/>
              <w:left w:val="single" w:sz="2" w:space="0" w:color="auto"/>
              <w:bottom w:val="nil"/>
              <w:right w:val="nil"/>
            </w:tcBorders>
          </w:tcPr>
          <w:p w14:paraId="53019136" w14:textId="77777777" w:rsidR="00AC33EC" w:rsidRPr="00AC33EC" w:rsidRDefault="00AC33EC" w:rsidP="00AC33EC">
            <w:pPr>
              <w:widowControl w:val="0"/>
              <w:autoSpaceDE w:val="0"/>
              <w:autoSpaceDN w:val="0"/>
              <w:adjustRightInd w:val="0"/>
              <w:spacing w:after="0" w:line="240" w:lineRule="auto"/>
              <w:ind w:left="15"/>
              <w:jc w:val="center"/>
              <w:rPr>
                <w:sz w:val="20"/>
                <w:szCs w:val="20"/>
                <w:lang w:val="x-none"/>
              </w:rPr>
            </w:pPr>
            <w:r w:rsidRPr="00AC33EC">
              <w:rPr>
                <w:sz w:val="20"/>
                <w:szCs w:val="20"/>
                <w:lang w:val="x-none"/>
              </w:rPr>
              <w:t>CO</w:t>
            </w:r>
          </w:p>
        </w:tc>
        <w:tc>
          <w:tcPr>
            <w:tcW w:w="469" w:type="pct"/>
            <w:tcBorders>
              <w:top w:val="single" w:sz="6" w:space="0" w:color="auto"/>
              <w:left w:val="single" w:sz="2" w:space="0" w:color="auto"/>
              <w:bottom w:val="nil"/>
              <w:right w:val="nil"/>
            </w:tcBorders>
          </w:tcPr>
          <w:p w14:paraId="7E2C9D2E" w14:textId="77777777" w:rsidR="00AC33EC" w:rsidRPr="00AC33EC" w:rsidRDefault="00AC33EC" w:rsidP="00AC33EC">
            <w:pPr>
              <w:widowControl w:val="0"/>
              <w:autoSpaceDE w:val="0"/>
              <w:autoSpaceDN w:val="0"/>
              <w:adjustRightInd w:val="0"/>
              <w:spacing w:after="0" w:line="240" w:lineRule="auto"/>
              <w:ind w:left="15"/>
              <w:jc w:val="center"/>
              <w:rPr>
                <w:position w:val="-2"/>
                <w:sz w:val="20"/>
                <w:szCs w:val="20"/>
                <w:lang w:val="x-none"/>
              </w:rPr>
            </w:pPr>
            <w:r w:rsidRPr="00AC33EC">
              <w:rPr>
                <w:sz w:val="20"/>
                <w:szCs w:val="20"/>
                <w:lang w:val="x-none"/>
              </w:rPr>
              <w:t>C</w:t>
            </w:r>
            <w:r w:rsidRPr="00AC33EC">
              <w:rPr>
                <w:position w:val="-2"/>
                <w:sz w:val="20"/>
                <w:szCs w:val="20"/>
                <w:lang w:val="x-none"/>
              </w:rPr>
              <w:t>6</w:t>
            </w:r>
            <w:r w:rsidRPr="00AC33EC">
              <w:rPr>
                <w:sz w:val="20"/>
                <w:szCs w:val="20"/>
                <w:lang w:val="x-none"/>
              </w:rPr>
              <w:t>H</w:t>
            </w:r>
            <w:r w:rsidRPr="00AC33EC">
              <w:rPr>
                <w:position w:val="-2"/>
                <w:sz w:val="20"/>
                <w:szCs w:val="20"/>
                <w:lang w:val="x-none"/>
              </w:rPr>
              <w:t>6</w:t>
            </w:r>
          </w:p>
        </w:tc>
        <w:tc>
          <w:tcPr>
            <w:tcW w:w="469" w:type="pct"/>
            <w:tcBorders>
              <w:top w:val="single" w:sz="6" w:space="0" w:color="auto"/>
              <w:left w:val="single" w:sz="2" w:space="0" w:color="auto"/>
              <w:bottom w:val="nil"/>
              <w:right w:val="nil"/>
            </w:tcBorders>
          </w:tcPr>
          <w:p w14:paraId="1096E261" w14:textId="77777777" w:rsidR="00AC33EC" w:rsidRPr="00AC33EC" w:rsidRDefault="00AC33EC" w:rsidP="00AC33EC">
            <w:pPr>
              <w:widowControl w:val="0"/>
              <w:autoSpaceDE w:val="0"/>
              <w:autoSpaceDN w:val="0"/>
              <w:adjustRightInd w:val="0"/>
              <w:spacing w:after="0" w:line="240" w:lineRule="auto"/>
              <w:ind w:left="15"/>
              <w:jc w:val="center"/>
              <w:rPr>
                <w:sz w:val="20"/>
                <w:szCs w:val="20"/>
                <w:lang w:val="x-none"/>
              </w:rPr>
            </w:pPr>
            <w:r w:rsidRPr="00AC33EC">
              <w:rPr>
                <w:sz w:val="20"/>
                <w:szCs w:val="20"/>
                <w:lang w:val="x-none"/>
              </w:rPr>
              <w:t>HC</w:t>
            </w:r>
          </w:p>
        </w:tc>
        <w:tc>
          <w:tcPr>
            <w:tcW w:w="469" w:type="pct"/>
            <w:tcBorders>
              <w:top w:val="single" w:sz="6" w:space="0" w:color="auto"/>
              <w:left w:val="single" w:sz="2" w:space="0" w:color="auto"/>
              <w:bottom w:val="nil"/>
              <w:right w:val="nil"/>
            </w:tcBorders>
          </w:tcPr>
          <w:p w14:paraId="07774FAD" w14:textId="77777777" w:rsidR="00AC33EC" w:rsidRPr="00AC33EC" w:rsidRDefault="00AC33EC" w:rsidP="00AC33EC">
            <w:pPr>
              <w:widowControl w:val="0"/>
              <w:autoSpaceDE w:val="0"/>
              <w:autoSpaceDN w:val="0"/>
              <w:adjustRightInd w:val="0"/>
              <w:spacing w:after="0" w:line="240" w:lineRule="auto"/>
              <w:ind w:left="15"/>
              <w:jc w:val="center"/>
              <w:rPr>
                <w:sz w:val="20"/>
                <w:szCs w:val="20"/>
                <w:lang w:val="x-none"/>
              </w:rPr>
            </w:pPr>
            <w:r w:rsidRPr="00AC33EC">
              <w:rPr>
                <w:sz w:val="20"/>
                <w:szCs w:val="20"/>
                <w:lang w:val="x-none"/>
              </w:rPr>
              <w:t>HC al.</w:t>
            </w:r>
          </w:p>
        </w:tc>
        <w:tc>
          <w:tcPr>
            <w:tcW w:w="469" w:type="pct"/>
            <w:tcBorders>
              <w:top w:val="single" w:sz="6" w:space="0" w:color="auto"/>
              <w:left w:val="single" w:sz="2" w:space="0" w:color="auto"/>
              <w:bottom w:val="nil"/>
              <w:right w:val="nil"/>
            </w:tcBorders>
          </w:tcPr>
          <w:p w14:paraId="07384850" w14:textId="77777777" w:rsidR="00AC33EC" w:rsidRPr="00AC33EC" w:rsidRDefault="00AC33EC" w:rsidP="00AC33EC">
            <w:pPr>
              <w:widowControl w:val="0"/>
              <w:autoSpaceDE w:val="0"/>
              <w:autoSpaceDN w:val="0"/>
              <w:adjustRightInd w:val="0"/>
              <w:spacing w:after="0" w:line="240" w:lineRule="auto"/>
              <w:ind w:left="15"/>
              <w:jc w:val="center"/>
              <w:rPr>
                <w:sz w:val="20"/>
                <w:szCs w:val="20"/>
                <w:lang w:val="x-none"/>
              </w:rPr>
            </w:pPr>
            <w:r w:rsidRPr="00AC33EC">
              <w:rPr>
                <w:sz w:val="20"/>
                <w:szCs w:val="20"/>
                <w:lang w:val="x-none"/>
              </w:rPr>
              <w:t>HC ar.</w:t>
            </w:r>
          </w:p>
        </w:tc>
        <w:tc>
          <w:tcPr>
            <w:tcW w:w="469" w:type="pct"/>
            <w:tcBorders>
              <w:top w:val="single" w:sz="6" w:space="0" w:color="auto"/>
              <w:left w:val="single" w:sz="2" w:space="0" w:color="auto"/>
              <w:bottom w:val="nil"/>
              <w:right w:val="nil"/>
            </w:tcBorders>
          </w:tcPr>
          <w:p w14:paraId="153ADBD7" w14:textId="77777777" w:rsidR="00AC33EC" w:rsidRPr="00AC33EC" w:rsidRDefault="00AC33EC" w:rsidP="00AC33EC">
            <w:pPr>
              <w:widowControl w:val="0"/>
              <w:autoSpaceDE w:val="0"/>
              <w:autoSpaceDN w:val="0"/>
              <w:adjustRightInd w:val="0"/>
              <w:spacing w:after="0" w:line="240" w:lineRule="auto"/>
              <w:ind w:left="15"/>
              <w:jc w:val="center"/>
              <w:rPr>
                <w:position w:val="-2"/>
                <w:sz w:val="20"/>
                <w:szCs w:val="20"/>
                <w:lang w:val="x-none"/>
              </w:rPr>
            </w:pPr>
            <w:r w:rsidRPr="00AC33EC">
              <w:rPr>
                <w:sz w:val="20"/>
                <w:szCs w:val="20"/>
                <w:lang w:val="x-none"/>
              </w:rPr>
              <w:t>NO</w:t>
            </w:r>
            <w:r w:rsidRPr="00AC33EC">
              <w:rPr>
                <w:position w:val="-2"/>
                <w:sz w:val="20"/>
                <w:szCs w:val="20"/>
                <w:lang w:val="x-none"/>
              </w:rPr>
              <w:t>x</w:t>
            </w:r>
          </w:p>
        </w:tc>
        <w:tc>
          <w:tcPr>
            <w:tcW w:w="469" w:type="pct"/>
            <w:tcBorders>
              <w:top w:val="single" w:sz="6" w:space="0" w:color="auto"/>
              <w:left w:val="single" w:sz="2" w:space="0" w:color="auto"/>
              <w:bottom w:val="nil"/>
              <w:right w:val="nil"/>
            </w:tcBorders>
          </w:tcPr>
          <w:p w14:paraId="0E10721E" w14:textId="77777777" w:rsidR="00AC33EC" w:rsidRPr="00AC33EC" w:rsidRDefault="00AC33EC" w:rsidP="00AC33EC">
            <w:pPr>
              <w:widowControl w:val="0"/>
              <w:autoSpaceDE w:val="0"/>
              <w:autoSpaceDN w:val="0"/>
              <w:adjustRightInd w:val="0"/>
              <w:spacing w:after="0" w:line="240" w:lineRule="auto"/>
              <w:ind w:left="15"/>
              <w:jc w:val="center"/>
              <w:rPr>
                <w:sz w:val="20"/>
                <w:szCs w:val="20"/>
                <w:lang w:val="x-none"/>
              </w:rPr>
            </w:pPr>
            <w:r w:rsidRPr="00AC33EC">
              <w:rPr>
                <w:sz w:val="20"/>
                <w:szCs w:val="20"/>
                <w:lang w:val="x-none"/>
              </w:rPr>
              <w:t>TSP</w:t>
            </w:r>
          </w:p>
        </w:tc>
        <w:tc>
          <w:tcPr>
            <w:tcW w:w="469" w:type="pct"/>
            <w:tcBorders>
              <w:top w:val="single" w:sz="6" w:space="0" w:color="auto"/>
              <w:left w:val="single" w:sz="2" w:space="0" w:color="auto"/>
              <w:bottom w:val="nil"/>
              <w:right w:val="single" w:sz="6" w:space="0" w:color="auto"/>
            </w:tcBorders>
          </w:tcPr>
          <w:p w14:paraId="27F6A66B" w14:textId="77777777" w:rsidR="00AC33EC" w:rsidRPr="00AC33EC" w:rsidRDefault="00AC33EC" w:rsidP="00AC33EC">
            <w:pPr>
              <w:widowControl w:val="0"/>
              <w:autoSpaceDE w:val="0"/>
              <w:autoSpaceDN w:val="0"/>
              <w:adjustRightInd w:val="0"/>
              <w:spacing w:after="0" w:line="240" w:lineRule="auto"/>
              <w:ind w:left="15"/>
              <w:jc w:val="center"/>
              <w:rPr>
                <w:position w:val="-2"/>
                <w:sz w:val="20"/>
                <w:szCs w:val="20"/>
                <w:lang w:val="x-none"/>
              </w:rPr>
            </w:pPr>
            <w:r w:rsidRPr="00AC33EC">
              <w:rPr>
                <w:sz w:val="20"/>
                <w:szCs w:val="20"/>
                <w:lang w:val="x-none"/>
              </w:rPr>
              <w:t>SO</w:t>
            </w:r>
            <w:r w:rsidRPr="00AC33EC">
              <w:rPr>
                <w:position w:val="-2"/>
                <w:sz w:val="20"/>
                <w:szCs w:val="20"/>
                <w:lang w:val="x-none"/>
              </w:rPr>
              <w:t>x</w:t>
            </w:r>
          </w:p>
        </w:tc>
      </w:tr>
      <w:tr w:rsidR="00AC33EC" w:rsidRPr="00AC33EC" w14:paraId="05E642D7" w14:textId="77777777" w:rsidTr="00491863">
        <w:tc>
          <w:tcPr>
            <w:tcW w:w="937" w:type="pct"/>
            <w:tcBorders>
              <w:top w:val="single" w:sz="2" w:space="0" w:color="auto"/>
              <w:left w:val="single" w:sz="6" w:space="0" w:color="auto"/>
              <w:bottom w:val="nil"/>
              <w:right w:val="nil"/>
            </w:tcBorders>
          </w:tcPr>
          <w:p w14:paraId="0C63A19A" w14:textId="77777777" w:rsidR="00AC33EC" w:rsidRPr="00AC33EC" w:rsidRDefault="00AC33EC" w:rsidP="00AC33EC">
            <w:pPr>
              <w:widowControl w:val="0"/>
              <w:autoSpaceDE w:val="0"/>
              <w:autoSpaceDN w:val="0"/>
              <w:adjustRightInd w:val="0"/>
              <w:spacing w:after="0" w:line="240" w:lineRule="auto"/>
              <w:ind w:left="15"/>
              <w:rPr>
                <w:sz w:val="20"/>
                <w:szCs w:val="20"/>
                <w:lang w:val="x-none"/>
              </w:rPr>
            </w:pPr>
            <w:r w:rsidRPr="00AC33EC">
              <w:rPr>
                <w:sz w:val="20"/>
                <w:szCs w:val="20"/>
                <w:lang w:val="x-none"/>
              </w:rPr>
              <w:t>samochody osobowe</w:t>
            </w:r>
          </w:p>
        </w:tc>
        <w:tc>
          <w:tcPr>
            <w:tcW w:w="440" w:type="pct"/>
            <w:tcBorders>
              <w:top w:val="single" w:sz="2" w:space="0" w:color="auto"/>
              <w:left w:val="single" w:sz="2" w:space="0" w:color="auto"/>
              <w:bottom w:val="nil"/>
              <w:right w:val="nil"/>
            </w:tcBorders>
          </w:tcPr>
          <w:p w14:paraId="653B44A5" w14:textId="77777777" w:rsidR="00AC33EC" w:rsidRPr="00AC33EC" w:rsidRDefault="00AC33EC" w:rsidP="00AC33EC">
            <w:pPr>
              <w:widowControl w:val="0"/>
              <w:autoSpaceDE w:val="0"/>
              <w:autoSpaceDN w:val="0"/>
              <w:adjustRightInd w:val="0"/>
              <w:spacing w:after="0" w:line="240" w:lineRule="auto"/>
              <w:ind w:left="15"/>
              <w:rPr>
                <w:sz w:val="20"/>
                <w:szCs w:val="20"/>
                <w:lang w:val="x-none"/>
              </w:rPr>
            </w:pPr>
            <w:r w:rsidRPr="00AC33EC">
              <w:rPr>
                <w:sz w:val="20"/>
                <w:szCs w:val="20"/>
                <w:lang w:val="x-none"/>
              </w:rPr>
              <w:t xml:space="preserve">  100    </w:t>
            </w:r>
          </w:p>
        </w:tc>
        <w:tc>
          <w:tcPr>
            <w:tcW w:w="342" w:type="pct"/>
            <w:tcBorders>
              <w:top w:val="single" w:sz="2" w:space="0" w:color="auto"/>
              <w:left w:val="single" w:sz="2" w:space="0" w:color="auto"/>
              <w:bottom w:val="nil"/>
              <w:right w:val="nil"/>
            </w:tcBorders>
          </w:tcPr>
          <w:p w14:paraId="2DC55485" w14:textId="77777777" w:rsidR="00AC33EC" w:rsidRPr="00AC33EC" w:rsidRDefault="00AC33EC" w:rsidP="00AC33EC">
            <w:pPr>
              <w:widowControl w:val="0"/>
              <w:autoSpaceDE w:val="0"/>
              <w:autoSpaceDN w:val="0"/>
              <w:adjustRightInd w:val="0"/>
              <w:spacing w:after="0" w:line="240" w:lineRule="auto"/>
              <w:ind w:left="15"/>
              <w:jc w:val="right"/>
              <w:rPr>
                <w:sz w:val="20"/>
                <w:szCs w:val="20"/>
                <w:lang w:val="x-none"/>
              </w:rPr>
            </w:pPr>
            <w:r w:rsidRPr="00AC33EC">
              <w:rPr>
                <w:sz w:val="20"/>
                <w:szCs w:val="20"/>
                <w:lang w:val="x-none"/>
              </w:rPr>
              <w:t xml:space="preserve">     2,890  </w:t>
            </w:r>
          </w:p>
        </w:tc>
        <w:tc>
          <w:tcPr>
            <w:tcW w:w="469" w:type="pct"/>
            <w:tcBorders>
              <w:top w:val="single" w:sz="2" w:space="0" w:color="auto"/>
              <w:left w:val="single" w:sz="2" w:space="0" w:color="auto"/>
              <w:bottom w:val="nil"/>
              <w:right w:val="nil"/>
            </w:tcBorders>
          </w:tcPr>
          <w:p w14:paraId="06483F59" w14:textId="77777777" w:rsidR="00AC33EC" w:rsidRPr="00AC33EC" w:rsidRDefault="00AC33EC" w:rsidP="00AC33EC">
            <w:pPr>
              <w:widowControl w:val="0"/>
              <w:autoSpaceDE w:val="0"/>
              <w:autoSpaceDN w:val="0"/>
              <w:adjustRightInd w:val="0"/>
              <w:spacing w:after="0" w:line="240" w:lineRule="auto"/>
              <w:ind w:left="15"/>
              <w:jc w:val="right"/>
              <w:rPr>
                <w:sz w:val="20"/>
                <w:szCs w:val="20"/>
                <w:lang w:val="x-none"/>
              </w:rPr>
            </w:pPr>
            <w:r w:rsidRPr="00AC33EC">
              <w:rPr>
                <w:sz w:val="20"/>
                <w:szCs w:val="20"/>
                <w:lang w:val="x-none"/>
              </w:rPr>
              <w:t xml:space="preserve">     0,026  </w:t>
            </w:r>
          </w:p>
        </w:tc>
        <w:tc>
          <w:tcPr>
            <w:tcW w:w="469" w:type="pct"/>
            <w:tcBorders>
              <w:top w:val="single" w:sz="2" w:space="0" w:color="auto"/>
              <w:left w:val="single" w:sz="2" w:space="0" w:color="auto"/>
              <w:bottom w:val="nil"/>
              <w:right w:val="nil"/>
            </w:tcBorders>
          </w:tcPr>
          <w:p w14:paraId="1CB2E252" w14:textId="77777777" w:rsidR="00AC33EC" w:rsidRPr="00AC33EC" w:rsidRDefault="00AC33EC" w:rsidP="00AC33EC">
            <w:pPr>
              <w:widowControl w:val="0"/>
              <w:autoSpaceDE w:val="0"/>
              <w:autoSpaceDN w:val="0"/>
              <w:adjustRightInd w:val="0"/>
              <w:spacing w:after="0" w:line="240" w:lineRule="auto"/>
              <w:ind w:left="15"/>
              <w:jc w:val="right"/>
              <w:rPr>
                <w:sz w:val="20"/>
                <w:szCs w:val="20"/>
                <w:lang w:val="x-none"/>
              </w:rPr>
            </w:pPr>
            <w:r w:rsidRPr="00AC33EC">
              <w:rPr>
                <w:sz w:val="20"/>
                <w:szCs w:val="20"/>
                <w:lang w:val="x-none"/>
              </w:rPr>
              <w:t xml:space="preserve">     0,445  </w:t>
            </w:r>
          </w:p>
        </w:tc>
        <w:tc>
          <w:tcPr>
            <w:tcW w:w="469" w:type="pct"/>
            <w:tcBorders>
              <w:top w:val="single" w:sz="2" w:space="0" w:color="auto"/>
              <w:left w:val="single" w:sz="2" w:space="0" w:color="auto"/>
              <w:bottom w:val="nil"/>
              <w:right w:val="nil"/>
            </w:tcBorders>
          </w:tcPr>
          <w:p w14:paraId="15A124FB" w14:textId="77777777" w:rsidR="00AC33EC" w:rsidRPr="00AC33EC" w:rsidRDefault="00AC33EC" w:rsidP="00AC33EC">
            <w:pPr>
              <w:widowControl w:val="0"/>
              <w:autoSpaceDE w:val="0"/>
              <w:autoSpaceDN w:val="0"/>
              <w:adjustRightInd w:val="0"/>
              <w:spacing w:after="0" w:line="240" w:lineRule="auto"/>
              <w:ind w:left="15"/>
              <w:jc w:val="right"/>
              <w:rPr>
                <w:sz w:val="20"/>
                <w:szCs w:val="20"/>
                <w:lang w:val="x-none"/>
              </w:rPr>
            </w:pPr>
            <w:r w:rsidRPr="00AC33EC">
              <w:rPr>
                <w:sz w:val="20"/>
                <w:szCs w:val="20"/>
                <w:lang w:val="x-none"/>
              </w:rPr>
              <w:t xml:space="preserve">     0,312  </w:t>
            </w:r>
          </w:p>
        </w:tc>
        <w:tc>
          <w:tcPr>
            <w:tcW w:w="469" w:type="pct"/>
            <w:tcBorders>
              <w:top w:val="single" w:sz="2" w:space="0" w:color="auto"/>
              <w:left w:val="single" w:sz="2" w:space="0" w:color="auto"/>
              <w:bottom w:val="nil"/>
              <w:right w:val="nil"/>
            </w:tcBorders>
          </w:tcPr>
          <w:p w14:paraId="621465B5" w14:textId="77777777" w:rsidR="00AC33EC" w:rsidRPr="00AC33EC" w:rsidRDefault="00AC33EC" w:rsidP="00AC33EC">
            <w:pPr>
              <w:widowControl w:val="0"/>
              <w:autoSpaceDE w:val="0"/>
              <w:autoSpaceDN w:val="0"/>
              <w:adjustRightInd w:val="0"/>
              <w:spacing w:after="0" w:line="240" w:lineRule="auto"/>
              <w:ind w:left="15"/>
              <w:jc w:val="right"/>
              <w:rPr>
                <w:sz w:val="20"/>
                <w:szCs w:val="20"/>
                <w:lang w:val="x-none"/>
              </w:rPr>
            </w:pPr>
            <w:r w:rsidRPr="00AC33EC">
              <w:rPr>
                <w:sz w:val="20"/>
                <w:szCs w:val="20"/>
                <w:lang w:val="x-none"/>
              </w:rPr>
              <w:t xml:space="preserve">     0,094  </w:t>
            </w:r>
          </w:p>
        </w:tc>
        <w:tc>
          <w:tcPr>
            <w:tcW w:w="469" w:type="pct"/>
            <w:tcBorders>
              <w:top w:val="single" w:sz="2" w:space="0" w:color="auto"/>
              <w:left w:val="single" w:sz="2" w:space="0" w:color="auto"/>
              <w:bottom w:val="nil"/>
              <w:right w:val="nil"/>
            </w:tcBorders>
          </w:tcPr>
          <w:p w14:paraId="438EB742" w14:textId="77777777" w:rsidR="00AC33EC" w:rsidRPr="00AC33EC" w:rsidRDefault="00AC33EC" w:rsidP="00AC33EC">
            <w:pPr>
              <w:widowControl w:val="0"/>
              <w:autoSpaceDE w:val="0"/>
              <w:autoSpaceDN w:val="0"/>
              <w:adjustRightInd w:val="0"/>
              <w:spacing w:after="0" w:line="240" w:lineRule="auto"/>
              <w:ind w:left="15"/>
              <w:jc w:val="right"/>
              <w:rPr>
                <w:sz w:val="20"/>
                <w:szCs w:val="20"/>
                <w:lang w:val="x-none"/>
              </w:rPr>
            </w:pPr>
            <w:r w:rsidRPr="00AC33EC">
              <w:rPr>
                <w:sz w:val="20"/>
                <w:szCs w:val="20"/>
                <w:lang w:val="x-none"/>
              </w:rPr>
              <w:t xml:space="preserve">     0,356  </w:t>
            </w:r>
          </w:p>
        </w:tc>
        <w:tc>
          <w:tcPr>
            <w:tcW w:w="469" w:type="pct"/>
            <w:tcBorders>
              <w:top w:val="single" w:sz="2" w:space="0" w:color="auto"/>
              <w:left w:val="single" w:sz="2" w:space="0" w:color="auto"/>
              <w:bottom w:val="nil"/>
              <w:right w:val="nil"/>
            </w:tcBorders>
          </w:tcPr>
          <w:p w14:paraId="55192509" w14:textId="77777777" w:rsidR="00AC33EC" w:rsidRPr="00AC33EC" w:rsidRDefault="00AC33EC" w:rsidP="00AC33EC">
            <w:pPr>
              <w:widowControl w:val="0"/>
              <w:autoSpaceDE w:val="0"/>
              <w:autoSpaceDN w:val="0"/>
              <w:adjustRightInd w:val="0"/>
              <w:spacing w:after="0" w:line="240" w:lineRule="auto"/>
              <w:ind w:left="15"/>
              <w:jc w:val="right"/>
              <w:rPr>
                <w:sz w:val="20"/>
                <w:szCs w:val="20"/>
                <w:lang w:val="x-none"/>
              </w:rPr>
            </w:pPr>
            <w:r w:rsidRPr="00AC33EC">
              <w:rPr>
                <w:sz w:val="20"/>
                <w:szCs w:val="20"/>
                <w:lang w:val="x-none"/>
              </w:rPr>
              <w:t xml:space="preserve">     0,008  </w:t>
            </w:r>
          </w:p>
        </w:tc>
        <w:tc>
          <w:tcPr>
            <w:tcW w:w="469" w:type="pct"/>
            <w:tcBorders>
              <w:top w:val="single" w:sz="2" w:space="0" w:color="auto"/>
              <w:left w:val="single" w:sz="2" w:space="0" w:color="auto"/>
              <w:bottom w:val="nil"/>
              <w:right w:val="single" w:sz="6" w:space="0" w:color="auto"/>
            </w:tcBorders>
          </w:tcPr>
          <w:p w14:paraId="40AE9DBD" w14:textId="77777777" w:rsidR="00AC33EC" w:rsidRPr="00AC33EC" w:rsidRDefault="00AC33EC" w:rsidP="00AC33EC">
            <w:pPr>
              <w:widowControl w:val="0"/>
              <w:autoSpaceDE w:val="0"/>
              <w:autoSpaceDN w:val="0"/>
              <w:adjustRightInd w:val="0"/>
              <w:spacing w:after="0" w:line="240" w:lineRule="auto"/>
              <w:ind w:left="15"/>
              <w:jc w:val="right"/>
              <w:rPr>
                <w:sz w:val="20"/>
                <w:szCs w:val="20"/>
                <w:lang w:val="x-none"/>
              </w:rPr>
            </w:pPr>
            <w:r w:rsidRPr="00AC33EC">
              <w:rPr>
                <w:sz w:val="20"/>
                <w:szCs w:val="20"/>
                <w:lang w:val="x-none"/>
              </w:rPr>
              <w:t xml:space="preserve">     0,028  </w:t>
            </w:r>
          </w:p>
        </w:tc>
      </w:tr>
      <w:tr w:rsidR="00AC33EC" w:rsidRPr="00AC33EC" w14:paraId="69CCFF1F" w14:textId="77777777" w:rsidTr="00491863">
        <w:tc>
          <w:tcPr>
            <w:tcW w:w="937" w:type="pct"/>
            <w:tcBorders>
              <w:top w:val="single" w:sz="2" w:space="0" w:color="auto"/>
              <w:left w:val="single" w:sz="6" w:space="0" w:color="auto"/>
              <w:bottom w:val="single" w:sz="6" w:space="0" w:color="auto"/>
              <w:right w:val="nil"/>
            </w:tcBorders>
          </w:tcPr>
          <w:p w14:paraId="6D9EEA26" w14:textId="77777777" w:rsidR="00AC33EC" w:rsidRPr="00AC33EC" w:rsidRDefault="00AC33EC" w:rsidP="00AC33EC">
            <w:pPr>
              <w:widowControl w:val="0"/>
              <w:autoSpaceDE w:val="0"/>
              <w:autoSpaceDN w:val="0"/>
              <w:adjustRightInd w:val="0"/>
              <w:spacing w:after="0" w:line="240" w:lineRule="auto"/>
              <w:ind w:left="15"/>
              <w:rPr>
                <w:sz w:val="20"/>
                <w:szCs w:val="20"/>
                <w:lang w:val="x-none"/>
              </w:rPr>
            </w:pPr>
            <w:r w:rsidRPr="00AC33EC">
              <w:rPr>
                <w:sz w:val="20"/>
                <w:szCs w:val="20"/>
                <w:lang w:val="x-none"/>
              </w:rPr>
              <w:t>Suma</w:t>
            </w:r>
          </w:p>
        </w:tc>
        <w:tc>
          <w:tcPr>
            <w:tcW w:w="440" w:type="pct"/>
            <w:tcBorders>
              <w:top w:val="single" w:sz="2" w:space="0" w:color="auto"/>
              <w:left w:val="single" w:sz="2" w:space="0" w:color="auto"/>
              <w:bottom w:val="single" w:sz="6" w:space="0" w:color="auto"/>
              <w:right w:val="nil"/>
            </w:tcBorders>
          </w:tcPr>
          <w:p w14:paraId="0489AEEA" w14:textId="77777777" w:rsidR="00AC33EC" w:rsidRPr="00AC33EC" w:rsidRDefault="00AC33EC" w:rsidP="00AC33EC">
            <w:pPr>
              <w:widowControl w:val="0"/>
              <w:autoSpaceDE w:val="0"/>
              <w:autoSpaceDN w:val="0"/>
              <w:adjustRightInd w:val="0"/>
              <w:spacing w:after="0" w:line="240" w:lineRule="auto"/>
              <w:ind w:left="15"/>
              <w:rPr>
                <w:sz w:val="20"/>
                <w:szCs w:val="20"/>
                <w:lang w:val="x-none"/>
              </w:rPr>
            </w:pPr>
          </w:p>
        </w:tc>
        <w:tc>
          <w:tcPr>
            <w:tcW w:w="342" w:type="pct"/>
            <w:tcBorders>
              <w:top w:val="single" w:sz="2" w:space="0" w:color="auto"/>
              <w:left w:val="single" w:sz="2" w:space="0" w:color="auto"/>
              <w:bottom w:val="single" w:sz="6" w:space="0" w:color="auto"/>
              <w:right w:val="nil"/>
            </w:tcBorders>
          </w:tcPr>
          <w:p w14:paraId="31080B45" w14:textId="77777777" w:rsidR="00AC33EC" w:rsidRPr="00AC33EC" w:rsidRDefault="00AC33EC" w:rsidP="00AC33EC">
            <w:pPr>
              <w:widowControl w:val="0"/>
              <w:autoSpaceDE w:val="0"/>
              <w:autoSpaceDN w:val="0"/>
              <w:adjustRightInd w:val="0"/>
              <w:spacing w:after="0" w:line="240" w:lineRule="auto"/>
              <w:ind w:left="15"/>
              <w:jc w:val="right"/>
              <w:rPr>
                <w:sz w:val="20"/>
                <w:szCs w:val="20"/>
                <w:lang w:val="x-none"/>
              </w:rPr>
            </w:pPr>
            <w:r w:rsidRPr="00AC33EC">
              <w:rPr>
                <w:sz w:val="20"/>
                <w:szCs w:val="20"/>
                <w:lang w:val="x-none"/>
              </w:rPr>
              <w:t xml:space="preserve">     2,890  </w:t>
            </w:r>
          </w:p>
        </w:tc>
        <w:tc>
          <w:tcPr>
            <w:tcW w:w="469" w:type="pct"/>
            <w:tcBorders>
              <w:top w:val="single" w:sz="2" w:space="0" w:color="auto"/>
              <w:left w:val="single" w:sz="2" w:space="0" w:color="auto"/>
              <w:bottom w:val="single" w:sz="6" w:space="0" w:color="auto"/>
              <w:right w:val="nil"/>
            </w:tcBorders>
          </w:tcPr>
          <w:p w14:paraId="1CA51BC1" w14:textId="77777777" w:rsidR="00AC33EC" w:rsidRPr="00AC33EC" w:rsidRDefault="00AC33EC" w:rsidP="00AC33EC">
            <w:pPr>
              <w:widowControl w:val="0"/>
              <w:autoSpaceDE w:val="0"/>
              <w:autoSpaceDN w:val="0"/>
              <w:adjustRightInd w:val="0"/>
              <w:spacing w:after="0" w:line="240" w:lineRule="auto"/>
              <w:ind w:left="15"/>
              <w:jc w:val="right"/>
              <w:rPr>
                <w:sz w:val="20"/>
                <w:szCs w:val="20"/>
                <w:lang w:val="x-none"/>
              </w:rPr>
            </w:pPr>
            <w:r w:rsidRPr="00AC33EC">
              <w:rPr>
                <w:sz w:val="20"/>
                <w:szCs w:val="20"/>
                <w:lang w:val="x-none"/>
              </w:rPr>
              <w:t xml:space="preserve">     0,026  </w:t>
            </w:r>
          </w:p>
        </w:tc>
        <w:tc>
          <w:tcPr>
            <w:tcW w:w="469" w:type="pct"/>
            <w:tcBorders>
              <w:top w:val="single" w:sz="2" w:space="0" w:color="auto"/>
              <w:left w:val="single" w:sz="2" w:space="0" w:color="auto"/>
              <w:bottom w:val="single" w:sz="6" w:space="0" w:color="auto"/>
              <w:right w:val="nil"/>
            </w:tcBorders>
          </w:tcPr>
          <w:p w14:paraId="05266BBF" w14:textId="77777777" w:rsidR="00AC33EC" w:rsidRPr="00AC33EC" w:rsidRDefault="00AC33EC" w:rsidP="00AC33EC">
            <w:pPr>
              <w:widowControl w:val="0"/>
              <w:autoSpaceDE w:val="0"/>
              <w:autoSpaceDN w:val="0"/>
              <w:adjustRightInd w:val="0"/>
              <w:spacing w:after="0" w:line="240" w:lineRule="auto"/>
              <w:ind w:left="15"/>
              <w:jc w:val="right"/>
              <w:rPr>
                <w:sz w:val="20"/>
                <w:szCs w:val="20"/>
                <w:lang w:val="x-none"/>
              </w:rPr>
            </w:pPr>
            <w:r w:rsidRPr="00AC33EC">
              <w:rPr>
                <w:sz w:val="20"/>
                <w:szCs w:val="20"/>
                <w:lang w:val="x-none"/>
              </w:rPr>
              <w:t xml:space="preserve">     0,445  </w:t>
            </w:r>
          </w:p>
        </w:tc>
        <w:tc>
          <w:tcPr>
            <w:tcW w:w="469" w:type="pct"/>
            <w:tcBorders>
              <w:top w:val="single" w:sz="2" w:space="0" w:color="auto"/>
              <w:left w:val="single" w:sz="2" w:space="0" w:color="auto"/>
              <w:bottom w:val="single" w:sz="6" w:space="0" w:color="auto"/>
              <w:right w:val="nil"/>
            </w:tcBorders>
          </w:tcPr>
          <w:p w14:paraId="2E002D71" w14:textId="77777777" w:rsidR="00AC33EC" w:rsidRPr="00AC33EC" w:rsidRDefault="00AC33EC" w:rsidP="00AC33EC">
            <w:pPr>
              <w:widowControl w:val="0"/>
              <w:autoSpaceDE w:val="0"/>
              <w:autoSpaceDN w:val="0"/>
              <w:adjustRightInd w:val="0"/>
              <w:spacing w:after="0" w:line="240" w:lineRule="auto"/>
              <w:ind w:left="15"/>
              <w:jc w:val="right"/>
              <w:rPr>
                <w:sz w:val="20"/>
                <w:szCs w:val="20"/>
                <w:lang w:val="x-none"/>
              </w:rPr>
            </w:pPr>
            <w:r w:rsidRPr="00AC33EC">
              <w:rPr>
                <w:sz w:val="20"/>
                <w:szCs w:val="20"/>
                <w:lang w:val="x-none"/>
              </w:rPr>
              <w:t xml:space="preserve">     0,312  </w:t>
            </w:r>
          </w:p>
        </w:tc>
        <w:tc>
          <w:tcPr>
            <w:tcW w:w="469" w:type="pct"/>
            <w:tcBorders>
              <w:top w:val="single" w:sz="2" w:space="0" w:color="auto"/>
              <w:left w:val="single" w:sz="2" w:space="0" w:color="auto"/>
              <w:bottom w:val="single" w:sz="6" w:space="0" w:color="auto"/>
              <w:right w:val="nil"/>
            </w:tcBorders>
          </w:tcPr>
          <w:p w14:paraId="57DC2496" w14:textId="77777777" w:rsidR="00AC33EC" w:rsidRPr="00AC33EC" w:rsidRDefault="00AC33EC" w:rsidP="00AC33EC">
            <w:pPr>
              <w:widowControl w:val="0"/>
              <w:autoSpaceDE w:val="0"/>
              <w:autoSpaceDN w:val="0"/>
              <w:adjustRightInd w:val="0"/>
              <w:spacing w:after="0" w:line="240" w:lineRule="auto"/>
              <w:ind w:left="15"/>
              <w:jc w:val="right"/>
              <w:rPr>
                <w:sz w:val="20"/>
                <w:szCs w:val="20"/>
                <w:lang w:val="x-none"/>
              </w:rPr>
            </w:pPr>
            <w:r w:rsidRPr="00AC33EC">
              <w:rPr>
                <w:sz w:val="20"/>
                <w:szCs w:val="20"/>
                <w:lang w:val="x-none"/>
              </w:rPr>
              <w:t xml:space="preserve">     0,094  </w:t>
            </w:r>
          </w:p>
        </w:tc>
        <w:tc>
          <w:tcPr>
            <w:tcW w:w="469" w:type="pct"/>
            <w:tcBorders>
              <w:top w:val="single" w:sz="2" w:space="0" w:color="auto"/>
              <w:left w:val="single" w:sz="2" w:space="0" w:color="auto"/>
              <w:bottom w:val="single" w:sz="6" w:space="0" w:color="auto"/>
              <w:right w:val="nil"/>
            </w:tcBorders>
          </w:tcPr>
          <w:p w14:paraId="337474D8" w14:textId="77777777" w:rsidR="00AC33EC" w:rsidRPr="00AC33EC" w:rsidRDefault="00AC33EC" w:rsidP="00AC33EC">
            <w:pPr>
              <w:widowControl w:val="0"/>
              <w:autoSpaceDE w:val="0"/>
              <w:autoSpaceDN w:val="0"/>
              <w:adjustRightInd w:val="0"/>
              <w:spacing w:after="0" w:line="240" w:lineRule="auto"/>
              <w:ind w:left="15"/>
              <w:jc w:val="right"/>
              <w:rPr>
                <w:sz w:val="20"/>
                <w:szCs w:val="20"/>
                <w:lang w:val="x-none"/>
              </w:rPr>
            </w:pPr>
            <w:r w:rsidRPr="00AC33EC">
              <w:rPr>
                <w:sz w:val="20"/>
                <w:szCs w:val="20"/>
                <w:lang w:val="x-none"/>
              </w:rPr>
              <w:t xml:space="preserve">     0,356  </w:t>
            </w:r>
          </w:p>
        </w:tc>
        <w:tc>
          <w:tcPr>
            <w:tcW w:w="469" w:type="pct"/>
            <w:tcBorders>
              <w:top w:val="single" w:sz="2" w:space="0" w:color="auto"/>
              <w:left w:val="single" w:sz="2" w:space="0" w:color="auto"/>
              <w:bottom w:val="single" w:sz="6" w:space="0" w:color="auto"/>
              <w:right w:val="nil"/>
            </w:tcBorders>
          </w:tcPr>
          <w:p w14:paraId="15B360F5" w14:textId="77777777" w:rsidR="00AC33EC" w:rsidRPr="00AC33EC" w:rsidRDefault="00AC33EC" w:rsidP="00AC33EC">
            <w:pPr>
              <w:widowControl w:val="0"/>
              <w:autoSpaceDE w:val="0"/>
              <w:autoSpaceDN w:val="0"/>
              <w:adjustRightInd w:val="0"/>
              <w:spacing w:after="0" w:line="240" w:lineRule="auto"/>
              <w:ind w:left="15"/>
              <w:jc w:val="right"/>
              <w:rPr>
                <w:sz w:val="20"/>
                <w:szCs w:val="20"/>
                <w:lang w:val="x-none"/>
              </w:rPr>
            </w:pPr>
            <w:r w:rsidRPr="00AC33EC">
              <w:rPr>
                <w:sz w:val="20"/>
                <w:szCs w:val="20"/>
                <w:lang w:val="x-none"/>
              </w:rPr>
              <w:t xml:space="preserve">     0,008  </w:t>
            </w:r>
          </w:p>
        </w:tc>
        <w:tc>
          <w:tcPr>
            <w:tcW w:w="469" w:type="pct"/>
            <w:tcBorders>
              <w:top w:val="single" w:sz="2" w:space="0" w:color="auto"/>
              <w:left w:val="single" w:sz="2" w:space="0" w:color="auto"/>
              <w:bottom w:val="single" w:sz="6" w:space="0" w:color="auto"/>
              <w:right w:val="single" w:sz="6" w:space="0" w:color="auto"/>
            </w:tcBorders>
          </w:tcPr>
          <w:p w14:paraId="1D9B4C5B" w14:textId="77777777" w:rsidR="00AC33EC" w:rsidRPr="00AC33EC" w:rsidRDefault="00AC33EC" w:rsidP="00AC33EC">
            <w:pPr>
              <w:widowControl w:val="0"/>
              <w:autoSpaceDE w:val="0"/>
              <w:autoSpaceDN w:val="0"/>
              <w:adjustRightInd w:val="0"/>
              <w:spacing w:after="0" w:line="240" w:lineRule="auto"/>
              <w:ind w:left="15"/>
              <w:jc w:val="right"/>
              <w:rPr>
                <w:sz w:val="20"/>
                <w:szCs w:val="20"/>
                <w:lang w:val="x-none"/>
              </w:rPr>
            </w:pPr>
            <w:r w:rsidRPr="00AC33EC">
              <w:rPr>
                <w:sz w:val="20"/>
                <w:szCs w:val="20"/>
                <w:lang w:val="x-none"/>
              </w:rPr>
              <w:t xml:space="preserve">     0,028  </w:t>
            </w:r>
          </w:p>
        </w:tc>
      </w:tr>
    </w:tbl>
    <w:p w14:paraId="78642DB6" w14:textId="77777777" w:rsidR="00AC33EC" w:rsidRPr="00AC33EC" w:rsidRDefault="00AC33EC" w:rsidP="00676D22"/>
    <w:p w14:paraId="2474AF2E" w14:textId="77777777" w:rsidR="00AC33EC" w:rsidRPr="00AC33EC" w:rsidRDefault="00AC33EC" w:rsidP="00AC33EC">
      <w:pPr>
        <w:widowControl w:val="0"/>
        <w:tabs>
          <w:tab w:val="left" w:pos="1675"/>
          <w:tab w:val="left" w:pos="2219"/>
          <w:tab w:val="left" w:pos="3034"/>
          <w:tab w:val="left" w:pos="3849"/>
          <w:tab w:val="left" w:pos="4664"/>
          <w:tab w:val="left" w:pos="5479"/>
          <w:tab w:val="left" w:pos="6294"/>
          <w:tab w:val="left" w:pos="7109"/>
          <w:tab w:val="left" w:pos="7924"/>
        </w:tabs>
        <w:autoSpaceDE w:val="0"/>
        <w:autoSpaceDN w:val="0"/>
        <w:adjustRightInd w:val="0"/>
        <w:spacing w:after="0" w:line="240" w:lineRule="auto"/>
        <w:ind w:left="45"/>
        <w:jc w:val="left"/>
        <w:rPr>
          <w:sz w:val="20"/>
          <w:szCs w:val="20"/>
          <w:lang w:val="x-none"/>
        </w:rPr>
      </w:pPr>
      <w:r w:rsidRPr="00AC33EC">
        <w:rPr>
          <w:sz w:val="20"/>
          <w:szCs w:val="20"/>
          <w:lang w:val="x-none"/>
        </w:rPr>
        <w:tab/>
      </w:r>
      <w:r w:rsidRPr="00AC33EC">
        <w:rPr>
          <w:sz w:val="20"/>
          <w:szCs w:val="20"/>
          <w:lang w:val="x-none"/>
        </w:rPr>
        <w:tab/>
      </w:r>
      <w:r w:rsidRPr="00AC33EC">
        <w:rPr>
          <w:sz w:val="20"/>
          <w:szCs w:val="20"/>
          <w:lang w:val="x-none"/>
        </w:rPr>
        <w:tab/>
      </w:r>
      <w:r w:rsidRPr="00AC33EC">
        <w:rPr>
          <w:sz w:val="20"/>
          <w:szCs w:val="20"/>
          <w:lang w:val="x-none"/>
        </w:rPr>
        <w:tab/>
      </w:r>
    </w:p>
    <w:p w14:paraId="2B714B7B" w14:textId="77777777" w:rsidR="00AC33EC" w:rsidRPr="00AC33EC" w:rsidRDefault="00AC33EC" w:rsidP="007C1169">
      <w:pPr>
        <w:pStyle w:val="Nagwek4"/>
      </w:pPr>
      <w:r w:rsidRPr="00AC33EC">
        <w:t>Spalanie paliw</w:t>
      </w:r>
    </w:p>
    <w:p w14:paraId="34698A5F" w14:textId="77777777" w:rsidR="00AC33EC" w:rsidRPr="00AC33EC" w:rsidRDefault="00AC33EC" w:rsidP="00AC33EC">
      <w:pPr>
        <w:spacing w:after="0" w:line="360" w:lineRule="auto"/>
        <w:rPr>
          <w:szCs w:val="21"/>
          <w:shd w:val="clear" w:color="auto" w:fill="FFFFFF"/>
        </w:rPr>
      </w:pPr>
      <w:r w:rsidRPr="00AC33EC">
        <w:rPr>
          <w:szCs w:val="21"/>
          <w:shd w:val="clear" w:color="auto" w:fill="FFFFFF"/>
        </w:rPr>
        <w:t xml:space="preserve">Źródłem emisji ze spalania paliw na terenie inwestycji będzie kocioł o mocy do 50 kW opalany gazem </w:t>
      </w:r>
      <w:r>
        <w:rPr>
          <w:szCs w:val="21"/>
          <w:shd w:val="clear" w:color="auto" w:fill="FFFFFF"/>
        </w:rPr>
        <w:t xml:space="preserve">ziemnym lub gazem </w:t>
      </w:r>
      <w:r w:rsidRPr="00AC33EC">
        <w:rPr>
          <w:szCs w:val="21"/>
          <w:shd w:val="clear" w:color="auto" w:fill="FFFFFF"/>
        </w:rPr>
        <w:t>propan-butan.</w:t>
      </w:r>
      <w:r w:rsidRPr="00AC33EC">
        <w:rPr>
          <w:szCs w:val="24"/>
          <w:shd w:val="clear" w:color="auto" w:fill="FFFFFF"/>
        </w:rPr>
        <w:t xml:space="preserve"> </w:t>
      </w:r>
    </w:p>
    <w:p w14:paraId="4FEE2C70" w14:textId="77777777" w:rsidR="00AC33EC" w:rsidRPr="00AC33EC" w:rsidRDefault="00AC33EC" w:rsidP="00AC33EC">
      <w:pPr>
        <w:spacing w:after="0" w:line="360" w:lineRule="auto"/>
        <w:rPr>
          <w:szCs w:val="24"/>
        </w:rPr>
      </w:pPr>
      <w:r w:rsidRPr="00AC33EC">
        <w:rPr>
          <w:szCs w:val="24"/>
        </w:rPr>
        <w:t>Analizę emisji do atmosfery ze spalania paliw wykonano zgodnie z obowiązującą metodyką przy użyciu licencjonowanego systemu obliczeń rozprzestrzeniania się zanieczyszczeń „OPERAT-FB” z modułem „Spalanie”.</w:t>
      </w:r>
    </w:p>
    <w:p w14:paraId="46E378EC" w14:textId="56FA4BD8" w:rsidR="00AC33EC" w:rsidRPr="00AC33EC" w:rsidRDefault="00AC33EC" w:rsidP="00AC33EC">
      <w:pPr>
        <w:widowControl w:val="0"/>
        <w:autoSpaceDE w:val="0"/>
        <w:autoSpaceDN w:val="0"/>
        <w:adjustRightInd w:val="0"/>
        <w:spacing w:after="0" w:line="312" w:lineRule="auto"/>
        <w:jc w:val="left"/>
        <w:rPr>
          <w:rFonts w:ascii="Arial" w:eastAsiaTheme="minorHAnsi" w:hAnsi="Arial" w:cs="Arial"/>
          <w:color w:val="000000"/>
          <w:sz w:val="20"/>
          <w:szCs w:val="20"/>
          <w:lang w:eastAsia="en-US"/>
        </w:rPr>
      </w:pPr>
      <w:r w:rsidRPr="00AC33EC">
        <w:rPr>
          <w:rFonts w:ascii="Arial" w:eastAsiaTheme="minorHAnsi" w:hAnsi="Arial" w:cs="Arial"/>
          <w:color w:val="000000"/>
          <w:sz w:val="20"/>
          <w:szCs w:val="20"/>
          <w:lang w:eastAsia="en-US"/>
        </w:rPr>
        <w:t>Maksymalną ilość zużywanego paliwa obliczono ze wzoru:</w:t>
      </w:r>
    </w:p>
    <w:p w14:paraId="1FA2D545" w14:textId="77777777" w:rsidR="00AC33EC" w:rsidRPr="00AC33EC" w:rsidRDefault="00AC33EC" w:rsidP="00AC33EC">
      <w:pPr>
        <w:widowControl w:val="0"/>
        <w:autoSpaceDE w:val="0"/>
        <w:autoSpaceDN w:val="0"/>
        <w:adjustRightInd w:val="0"/>
        <w:spacing w:after="0" w:line="312" w:lineRule="auto"/>
        <w:jc w:val="left"/>
        <w:rPr>
          <w:rFonts w:ascii="Arial" w:eastAsiaTheme="minorHAnsi" w:hAnsi="Arial" w:cs="Arial"/>
          <w:color w:val="000000"/>
          <w:sz w:val="20"/>
          <w:szCs w:val="20"/>
          <w:lang w:eastAsia="en-US"/>
        </w:rPr>
      </w:pPr>
    </w:p>
    <w:p w14:paraId="44DC823F" w14:textId="77777777" w:rsidR="00AC33EC" w:rsidRPr="00AC33EC" w:rsidRDefault="00AC33EC" w:rsidP="00AC33EC">
      <w:pPr>
        <w:widowControl w:val="0"/>
        <w:autoSpaceDE w:val="0"/>
        <w:autoSpaceDN w:val="0"/>
        <w:adjustRightInd w:val="0"/>
        <w:spacing w:after="0" w:line="312" w:lineRule="auto"/>
        <w:jc w:val="left"/>
        <w:rPr>
          <w:rFonts w:ascii="Arial" w:eastAsiaTheme="minorHAnsi" w:hAnsi="Arial" w:cs="Arial"/>
          <w:color w:val="000000"/>
          <w:sz w:val="20"/>
          <w:szCs w:val="20"/>
          <w:lang w:eastAsia="en-US"/>
        </w:rPr>
      </w:pPr>
      <w:r w:rsidRPr="00AC33EC">
        <w:rPr>
          <w:rFonts w:ascii="Arial" w:eastAsiaTheme="minorHAnsi" w:hAnsi="Arial" w:cs="Arial"/>
          <w:noProof/>
          <w:color w:val="000000"/>
          <w:sz w:val="20"/>
          <w:szCs w:val="20"/>
          <w:lang w:eastAsia="en-US"/>
        </w:rPr>
        <w:drawing>
          <wp:inline distT="0" distB="0" distL="0" distR="0" wp14:anchorId="30A71393" wp14:editId="07EE664B">
            <wp:extent cx="1076325" cy="533400"/>
            <wp:effectExtent l="0" t="0" r="9525" b="0"/>
            <wp:docPr id="17" name="Obraz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076325" cy="533400"/>
                    </a:xfrm>
                    <a:prstGeom prst="rect">
                      <a:avLst/>
                    </a:prstGeom>
                    <a:noFill/>
                    <a:ln>
                      <a:noFill/>
                    </a:ln>
                  </pic:spPr>
                </pic:pic>
              </a:graphicData>
            </a:graphic>
          </wp:inline>
        </w:drawing>
      </w:r>
      <w:r w:rsidRPr="00AC33EC">
        <w:rPr>
          <w:rFonts w:ascii="Arial" w:eastAsiaTheme="minorHAnsi" w:hAnsi="Arial" w:cs="Arial"/>
          <w:color w:val="000000"/>
          <w:sz w:val="20"/>
          <w:szCs w:val="20"/>
          <w:lang w:eastAsia="en-US"/>
        </w:rPr>
        <w:t xml:space="preserve">      [m</w:t>
      </w:r>
      <w:r w:rsidRPr="00AC33EC">
        <w:rPr>
          <w:rFonts w:ascii="Arial" w:eastAsiaTheme="minorHAnsi" w:hAnsi="Arial" w:cs="Arial"/>
          <w:color w:val="000000"/>
          <w:sz w:val="20"/>
          <w:szCs w:val="20"/>
          <w:vertAlign w:val="superscript"/>
          <w:lang w:eastAsia="en-US"/>
        </w:rPr>
        <w:t>3</w:t>
      </w:r>
      <w:r w:rsidRPr="00AC33EC">
        <w:rPr>
          <w:rFonts w:ascii="Arial" w:eastAsiaTheme="minorHAnsi" w:hAnsi="Arial" w:cs="Arial"/>
          <w:color w:val="000000"/>
          <w:sz w:val="20"/>
          <w:szCs w:val="20"/>
          <w:lang w:eastAsia="en-US"/>
        </w:rPr>
        <w:t>/h]</w:t>
      </w:r>
    </w:p>
    <w:p w14:paraId="5A7D7DFB" w14:textId="77777777" w:rsidR="00AC33EC" w:rsidRPr="00AC33EC" w:rsidRDefault="00AC33EC" w:rsidP="00AC33EC">
      <w:pPr>
        <w:widowControl w:val="0"/>
        <w:autoSpaceDE w:val="0"/>
        <w:autoSpaceDN w:val="0"/>
        <w:adjustRightInd w:val="0"/>
        <w:spacing w:after="0" w:line="312" w:lineRule="auto"/>
        <w:jc w:val="left"/>
        <w:rPr>
          <w:rFonts w:ascii="Arial" w:eastAsiaTheme="minorHAnsi" w:hAnsi="Arial" w:cs="Arial"/>
          <w:color w:val="000000"/>
          <w:sz w:val="20"/>
          <w:szCs w:val="20"/>
          <w:lang w:eastAsia="en-US"/>
        </w:rPr>
      </w:pPr>
    </w:p>
    <w:tbl>
      <w:tblPr>
        <w:tblW w:w="5000" w:type="pct"/>
        <w:tblLayout w:type="fixed"/>
        <w:tblCellMar>
          <w:left w:w="0" w:type="dxa"/>
          <w:right w:w="0" w:type="dxa"/>
        </w:tblCellMar>
        <w:tblLook w:val="0000" w:firstRow="0" w:lastRow="0" w:firstColumn="0" w:lastColumn="0" w:noHBand="0" w:noVBand="0"/>
      </w:tblPr>
      <w:tblGrid>
        <w:gridCol w:w="1815"/>
        <w:gridCol w:w="7257"/>
      </w:tblGrid>
      <w:tr w:rsidR="00AC33EC" w:rsidRPr="00AC33EC" w14:paraId="1ECBF0FD" w14:textId="77777777" w:rsidTr="00AC33EC">
        <w:tc>
          <w:tcPr>
            <w:tcW w:w="1134" w:type="dxa"/>
            <w:tcBorders>
              <w:top w:val="nil"/>
              <w:left w:val="nil"/>
              <w:bottom w:val="nil"/>
              <w:right w:val="nil"/>
            </w:tcBorders>
          </w:tcPr>
          <w:p w14:paraId="1B56F0E2" w14:textId="77777777" w:rsidR="00AC33EC" w:rsidRPr="00AC33EC" w:rsidRDefault="00AC33EC" w:rsidP="00AC33EC">
            <w:pPr>
              <w:widowControl w:val="0"/>
              <w:autoSpaceDE w:val="0"/>
              <w:autoSpaceDN w:val="0"/>
              <w:adjustRightInd w:val="0"/>
              <w:spacing w:after="0" w:line="312" w:lineRule="auto"/>
              <w:jc w:val="right"/>
              <w:rPr>
                <w:rFonts w:ascii="Arial" w:eastAsiaTheme="minorHAnsi" w:hAnsi="Arial" w:cs="Arial"/>
                <w:color w:val="000000"/>
                <w:sz w:val="20"/>
                <w:szCs w:val="20"/>
                <w:lang w:eastAsia="en-US"/>
              </w:rPr>
            </w:pPr>
            <w:r w:rsidRPr="00AC33EC">
              <w:rPr>
                <w:rFonts w:ascii="Arial" w:eastAsiaTheme="minorHAnsi" w:hAnsi="Arial" w:cs="Arial"/>
                <w:color w:val="000000"/>
                <w:sz w:val="20"/>
                <w:szCs w:val="20"/>
                <w:lang w:eastAsia="en-US"/>
              </w:rPr>
              <w:t>gdzie:  Q</w:t>
            </w:r>
          </w:p>
        </w:tc>
        <w:tc>
          <w:tcPr>
            <w:tcW w:w="4535" w:type="dxa"/>
            <w:tcBorders>
              <w:top w:val="nil"/>
              <w:left w:val="nil"/>
              <w:bottom w:val="nil"/>
              <w:right w:val="nil"/>
            </w:tcBorders>
          </w:tcPr>
          <w:p w14:paraId="7163DAC0" w14:textId="77777777" w:rsidR="00AC33EC" w:rsidRPr="00AC33EC" w:rsidRDefault="00AC33EC" w:rsidP="00AC33EC">
            <w:pPr>
              <w:widowControl w:val="0"/>
              <w:autoSpaceDE w:val="0"/>
              <w:autoSpaceDN w:val="0"/>
              <w:adjustRightInd w:val="0"/>
              <w:spacing w:after="0" w:line="312" w:lineRule="auto"/>
              <w:jc w:val="left"/>
              <w:rPr>
                <w:rFonts w:ascii="Arial" w:eastAsiaTheme="minorHAnsi" w:hAnsi="Arial" w:cs="Arial"/>
                <w:color w:val="000000"/>
                <w:sz w:val="20"/>
                <w:szCs w:val="20"/>
                <w:lang w:eastAsia="en-US"/>
              </w:rPr>
            </w:pPr>
            <w:r w:rsidRPr="00AC33EC">
              <w:rPr>
                <w:rFonts w:ascii="Arial" w:eastAsiaTheme="minorHAnsi" w:hAnsi="Arial" w:cs="Arial"/>
                <w:color w:val="000000"/>
                <w:sz w:val="20"/>
                <w:szCs w:val="20"/>
                <w:lang w:eastAsia="en-US"/>
              </w:rPr>
              <w:t>- wydajność cieplna kotła [ kJ/h ]</w:t>
            </w:r>
          </w:p>
        </w:tc>
      </w:tr>
      <w:tr w:rsidR="00AC33EC" w:rsidRPr="00AC33EC" w14:paraId="41CF644A" w14:textId="77777777" w:rsidTr="00AC33EC">
        <w:tc>
          <w:tcPr>
            <w:tcW w:w="1134" w:type="dxa"/>
            <w:tcBorders>
              <w:top w:val="nil"/>
              <w:left w:val="nil"/>
              <w:bottom w:val="nil"/>
              <w:right w:val="nil"/>
            </w:tcBorders>
          </w:tcPr>
          <w:p w14:paraId="10E8C97E" w14:textId="77777777" w:rsidR="00AC33EC" w:rsidRPr="00AC33EC" w:rsidRDefault="00AC33EC" w:rsidP="00AC33EC">
            <w:pPr>
              <w:widowControl w:val="0"/>
              <w:autoSpaceDE w:val="0"/>
              <w:autoSpaceDN w:val="0"/>
              <w:adjustRightInd w:val="0"/>
              <w:spacing w:after="0" w:line="312" w:lineRule="auto"/>
              <w:jc w:val="right"/>
              <w:rPr>
                <w:rFonts w:ascii="Arial" w:eastAsiaTheme="minorHAnsi" w:hAnsi="Arial" w:cs="Arial"/>
                <w:color w:val="000000"/>
                <w:sz w:val="20"/>
                <w:szCs w:val="20"/>
                <w:lang w:eastAsia="en-US"/>
              </w:rPr>
            </w:pPr>
            <w:r w:rsidRPr="00AC33EC">
              <w:rPr>
                <w:rFonts w:ascii="Arial" w:eastAsiaTheme="minorHAnsi" w:hAnsi="Arial" w:cs="Arial"/>
                <w:color w:val="000000"/>
                <w:sz w:val="20"/>
                <w:szCs w:val="20"/>
                <w:lang w:eastAsia="en-US"/>
              </w:rPr>
              <w:t>Wd</w:t>
            </w:r>
          </w:p>
        </w:tc>
        <w:tc>
          <w:tcPr>
            <w:tcW w:w="4535" w:type="dxa"/>
            <w:tcBorders>
              <w:top w:val="nil"/>
              <w:left w:val="nil"/>
              <w:bottom w:val="nil"/>
              <w:right w:val="nil"/>
            </w:tcBorders>
          </w:tcPr>
          <w:p w14:paraId="4D86A75C" w14:textId="77777777" w:rsidR="00AC33EC" w:rsidRPr="00AC33EC" w:rsidRDefault="00AC33EC" w:rsidP="00AC33EC">
            <w:pPr>
              <w:widowControl w:val="0"/>
              <w:autoSpaceDE w:val="0"/>
              <w:autoSpaceDN w:val="0"/>
              <w:adjustRightInd w:val="0"/>
              <w:spacing w:after="0" w:line="312" w:lineRule="auto"/>
              <w:jc w:val="left"/>
              <w:rPr>
                <w:rFonts w:ascii="Arial" w:eastAsiaTheme="minorHAnsi" w:hAnsi="Arial" w:cs="Arial"/>
                <w:color w:val="000000"/>
                <w:sz w:val="20"/>
                <w:szCs w:val="20"/>
                <w:lang w:eastAsia="en-US"/>
              </w:rPr>
            </w:pPr>
            <w:r w:rsidRPr="00AC33EC">
              <w:rPr>
                <w:rFonts w:ascii="Arial" w:eastAsiaTheme="minorHAnsi" w:hAnsi="Arial" w:cs="Arial"/>
                <w:color w:val="000000"/>
                <w:sz w:val="20"/>
                <w:szCs w:val="20"/>
                <w:lang w:eastAsia="en-US"/>
              </w:rPr>
              <w:t>- wartość opałowa paliwa [ kJ/m</w:t>
            </w:r>
            <w:r w:rsidRPr="00AC33EC">
              <w:rPr>
                <w:rFonts w:ascii="Arial" w:eastAsiaTheme="minorHAnsi" w:hAnsi="Arial" w:cs="Arial"/>
                <w:color w:val="000000"/>
                <w:sz w:val="20"/>
                <w:szCs w:val="20"/>
                <w:vertAlign w:val="superscript"/>
                <w:lang w:eastAsia="en-US"/>
              </w:rPr>
              <w:t>3</w:t>
            </w:r>
            <w:r w:rsidRPr="00AC33EC">
              <w:rPr>
                <w:rFonts w:ascii="Arial" w:eastAsiaTheme="minorHAnsi" w:hAnsi="Arial" w:cs="Arial"/>
                <w:color w:val="000000"/>
                <w:sz w:val="20"/>
                <w:szCs w:val="20"/>
                <w:lang w:eastAsia="en-US"/>
              </w:rPr>
              <w:t xml:space="preserve"> ]</w:t>
            </w:r>
          </w:p>
        </w:tc>
      </w:tr>
      <w:tr w:rsidR="00AC33EC" w:rsidRPr="00AC33EC" w14:paraId="033B3687" w14:textId="77777777" w:rsidTr="00AC33EC">
        <w:tc>
          <w:tcPr>
            <w:tcW w:w="1134" w:type="dxa"/>
            <w:tcBorders>
              <w:top w:val="nil"/>
              <w:left w:val="nil"/>
              <w:bottom w:val="nil"/>
              <w:right w:val="nil"/>
            </w:tcBorders>
          </w:tcPr>
          <w:p w14:paraId="4C474BFD" w14:textId="77777777" w:rsidR="00AC33EC" w:rsidRPr="00AC33EC" w:rsidRDefault="00AC33EC" w:rsidP="00AC33EC">
            <w:pPr>
              <w:widowControl w:val="0"/>
              <w:autoSpaceDE w:val="0"/>
              <w:autoSpaceDN w:val="0"/>
              <w:adjustRightInd w:val="0"/>
              <w:spacing w:after="0" w:line="312" w:lineRule="auto"/>
              <w:jc w:val="right"/>
              <w:rPr>
                <w:rFonts w:ascii="Symbol" w:eastAsiaTheme="minorHAnsi" w:hAnsi="Symbol" w:cs="Symbol"/>
                <w:color w:val="000000"/>
                <w:sz w:val="20"/>
                <w:szCs w:val="20"/>
                <w:lang w:eastAsia="en-US"/>
              </w:rPr>
            </w:pPr>
            <w:r w:rsidRPr="00AC33EC">
              <w:rPr>
                <w:rFonts w:ascii="Symbol" w:eastAsiaTheme="minorHAnsi" w:hAnsi="Symbol" w:cs="Symbol"/>
                <w:color w:val="000000"/>
                <w:sz w:val="20"/>
                <w:szCs w:val="20"/>
                <w:lang w:eastAsia="en-US"/>
              </w:rPr>
              <w:t></w:t>
            </w:r>
          </w:p>
        </w:tc>
        <w:tc>
          <w:tcPr>
            <w:tcW w:w="4535" w:type="dxa"/>
            <w:tcBorders>
              <w:top w:val="nil"/>
              <w:left w:val="nil"/>
              <w:bottom w:val="nil"/>
              <w:right w:val="nil"/>
            </w:tcBorders>
          </w:tcPr>
          <w:p w14:paraId="663B1255" w14:textId="77777777" w:rsidR="00AC33EC" w:rsidRPr="00AC33EC" w:rsidRDefault="00AC33EC" w:rsidP="00AC33EC">
            <w:pPr>
              <w:widowControl w:val="0"/>
              <w:autoSpaceDE w:val="0"/>
              <w:autoSpaceDN w:val="0"/>
              <w:adjustRightInd w:val="0"/>
              <w:spacing w:after="0" w:line="312" w:lineRule="auto"/>
              <w:jc w:val="left"/>
              <w:rPr>
                <w:rFonts w:ascii="Arial" w:eastAsiaTheme="minorHAnsi" w:hAnsi="Arial" w:cs="Arial"/>
                <w:color w:val="000000"/>
                <w:sz w:val="20"/>
                <w:szCs w:val="20"/>
                <w:lang w:eastAsia="en-US"/>
              </w:rPr>
            </w:pPr>
            <w:r w:rsidRPr="00AC33EC">
              <w:rPr>
                <w:rFonts w:ascii="Arial" w:eastAsiaTheme="minorHAnsi" w:hAnsi="Arial" w:cs="Arial"/>
                <w:color w:val="000000"/>
                <w:sz w:val="20"/>
                <w:szCs w:val="20"/>
                <w:lang w:eastAsia="en-US"/>
              </w:rPr>
              <w:t>- sprawność cieplna kotła</w:t>
            </w:r>
          </w:p>
        </w:tc>
      </w:tr>
    </w:tbl>
    <w:p w14:paraId="11A77EE3" w14:textId="77777777" w:rsidR="00AC33EC" w:rsidRPr="00AC33EC" w:rsidRDefault="00AC33EC" w:rsidP="00AC33EC">
      <w:pPr>
        <w:widowControl w:val="0"/>
        <w:autoSpaceDE w:val="0"/>
        <w:autoSpaceDN w:val="0"/>
        <w:adjustRightInd w:val="0"/>
        <w:spacing w:after="0" w:line="312" w:lineRule="auto"/>
        <w:jc w:val="left"/>
        <w:rPr>
          <w:rFonts w:ascii="Arial" w:eastAsiaTheme="minorHAnsi" w:hAnsi="Arial" w:cs="Arial"/>
          <w:color w:val="000000"/>
          <w:sz w:val="20"/>
          <w:szCs w:val="20"/>
          <w:lang w:eastAsia="en-US"/>
        </w:rPr>
      </w:pPr>
    </w:p>
    <w:p w14:paraId="61BB7387" w14:textId="77777777" w:rsidR="00AC33EC" w:rsidRPr="00AC33EC" w:rsidRDefault="00AC33EC" w:rsidP="00AC33EC">
      <w:pPr>
        <w:widowControl w:val="0"/>
        <w:autoSpaceDE w:val="0"/>
        <w:autoSpaceDN w:val="0"/>
        <w:adjustRightInd w:val="0"/>
        <w:spacing w:after="0"/>
        <w:jc w:val="left"/>
        <w:rPr>
          <w:rFonts w:eastAsiaTheme="minorHAnsi"/>
          <w:color w:val="000000"/>
          <w:szCs w:val="24"/>
          <w:lang w:eastAsia="en-US"/>
        </w:rPr>
      </w:pPr>
      <w:r w:rsidRPr="00AC33EC">
        <w:rPr>
          <w:rFonts w:eastAsiaTheme="minorHAnsi"/>
          <w:color w:val="000000"/>
          <w:szCs w:val="24"/>
          <w:lang w:eastAsia="en-US"/>
        </w:rPr>
        <w:t>W przypadku kotła  wydajność cieplna  = 50 kW * 3600 = 180000 kJ/h, maksymalna ilość zużywanego paliwa =</w:t>
      </w:r>
    </w:p>
    <w:p w14:paraId="6F4BE133" w14:textId="77777777" w:rsidR="00AC33EC" w:rsidRPr="00AC33EC" w:rsidRDefault="00AC33EC" w:rsidP="00AC33EC">
      <w:pPr>
        <w:widowControl w:val="0"/>
        <w:autoSpaceDE w:val="0"/>
        <w:autoSpaceDN w:val="0"/>
        <w:adjustRightInd w:val="0"/>
        <w:spacing w:after="0"/>
        <w:jc w:val="left"/>
        <w:rPr>
          <w:rFonts w:eastAsiaTheme="minorHAnsi"/>
          <w:color w:val="000000"/>
          <w:szCs w:val="24"/>
          <w:lang w:eastAsia="en-US"/>
        </w:rPr>
      </w:pPr>
    </w:p>
    <w:p w14:paraId="4D0B5597" w14:textId="77777777" w:rsidR="00AC33EC" w:rsidRPr="00AC33EC" w:rsidRDefault="00AC33EC" w:rsidP="00AC33EC">
      <w:pPr>
        <w:widowControl w:val="0"/>
        <w:autoSpaceDE w:val="0"/>
        <w:autoSpaceDN w:val="0"/>
        <w:adjustRightInd w:val="0"/>
        <w:spacing w:after="0"/>
        <w:jc w:val="left"/>
        <w:rPr>
          <w:rFonts w:eastAsiaTheme="minorHAnsi"/>
          <w:color w:val="000000"/>
          <w:szCs w:val="24"/>
          <w:lang w:eastAsia="en-US"/>
        </w:rPr>
      </w:pPr>
      <w:r w:rsidRPr="00AC33EC">
        <w:rPr>
          <w:rFonts w:eastAsiaTheme="minorHAnsi"/>
          <w:color w:val="000000"/>
          <w:szCs w:val="24"/>
          <w:lang w:eastAsia="en-US"/>
        </w:rPr>
        <w:t xml:space="preserve"> Bmax = 180000/(106915  *  0,95) = 1,772 m</w:t>
      </w:r>
      <w:r w:rsidRPr="00AC33EC">
        <w:rPr>
          <w:rFonts w:eastAsiaTheme="minorHAnsi"/>
          <w:color w:val="000000"/>
          <w:szCs w:val="24"/>
          <w:vertAlign w:val="superscript"/>
          <w:lang w:eastAsia="en-US"/>
        </w:rPr>
        <w:t>3</w:t>
      </w:r>
      <w:r w:rsidRPr="00AC33EC">
        <w:rPr>
          <w:rFonts w:eastAsiaTheme="minorHAnsi"/>
          <w:color w:val="000000"/>
          <w:szCs w:val="24"/>
          <w:lang w:eastAsia="en-US"/>
        </w:rPr>
        <w:t>/h</w:t>
      </w:r>
    </w:p>
    <w:p w14:paraId="03E43549" w14:textId="77777777" w:rsidR="00AC33EC" w:rsidRPr="00AC33EC" w:rsidRDefault="00AC33EC" w:rsidP="00AC33EC">
      <w:pPr>
        <w:widowControl w:val="0"/>
        <w:autoSpaceDE w:val="0"/>
        <w:autoSpaceDN w:val="0"/>
        <w:adjustRightInd w:val="0"/>
        <w:spacing w:after="0"/>
        <w:jc w:val="left"/>
        <w:rPr>
          <w:rFonts w:eastAsiaTheme="minorHAnsi"/>
          <w:color w:val="000000"/>
          <w:szCs w:val="24"/>
          <w:lang w:eastAsia="en-US"/>
        </w:rPr>
      </w:pPr>
    </w:p>
    <w:p w14:paraId="64DCE54B" w14:textId="77777777" w:rsidR="00AC33EC" w:rsidRPr="00AC33EC" w:rsidRDefault="00AC33EC" w:rsidP="00AC33EC">
      <w:pPr>
        <w:widowControl w:val="0"/>
        <w:autoSpaceDE w:val="0"/>
        <w:autoSpaceDN w:val="0"/>
        <w:adjustRightInd w:val="0"/>
        <w:spacing w:after="0"/>
        <w:jc w:val="left"/>
        <w:rPr>
          <w:rFonts w:eastAsiaTheme="minorHAnsi"/>
          <w:color w:val="000000"/>
          <w:szCs w:val="24"/>
          <w:lang w:eastAsia="en-US"/>
        </w:rPr>
      </w:pPr>
      <w:r w:rsidRPr="00AC33EC">
        <w:rPr>
          <w:rFonts w:eastAsiaTheme="minorHAnsi"/>
          <w:color w:val="000000"/>
          <w:szCs w:val="24"/>
          <w:lang w:eastAsia="en-US"/>
        </w:rPr>
        <w:t>Wzory do obliczenia emisji:</w:t>
      </w:r>
    </w:p>
    <w:p w14:paraId="09555BCB" w14:textId="77777777" w:rsidR="00AC33EC" w:rsidRPr="00AC33EC" w:rsidRDefault="00AC33EC" w:rsidP="00AC33EC">
      <w:pPr>
        <w:widowControl w:val="0"/>
        <w:autoSpaceDE w:val="0"/>
        <w:autoSpaceDN w:val="0"/>
        <w:adjustRightInd w:val="0"/>
        <w:spacing w:after="0" w:line="312" w:lineRule="auto"/>
        <w:jc w:val="left"/>
        <w:rPr>
          <w:rFonts w:ascii="Arial" w:eastAsiaTheme="minorHAnsi" w:hAnsi="Arial" w:cs="Arial"/>
          <w:color w:val="000000"/>
          <w:sz w:val="20"/>
          <w:szCs w:val="20"/>
          <w:lang w:eastAsia="en-US"/>
        </w:rPr>
      </w:pPr>
    </w:p>
    <w:p w14:paraId="2AAF43A7" w14:textId="77777777" w:rsidR="00AC33EC" w:rsidRPr="00AC33EC" w:rsidRDefault="00AC33EC" w:rsidP="00AC33EC">
      <w:pPr>
        <w:widowControl w:val="0"/>
        <w:autoSpaceDE w:val="0"/>
        <w:autoSpaceDN w:val="0"/>
        <w:adjustRightInd w:val="0"/>
        <w:spacing w:after="0" w:line="312" w:lineRule="auto"/>
        <w:jc w:val="left"/>
        <w:rPr>
          <w:rFonts w:ascii="Arial" w:eastAsiaTheme="minorHAnsi" w:hAnsi="Arial" w:cs="Arial"/>
          <w:b/>
          <w:bCs/>
          <w:color w:val="000000"/>
          <w:sz w:val="20"/>
          <w:szCs w:val="20"/>
          <w:u w:val="single"/>
          <w:lang w:eastAsia="en-US"/>
        </w:rPr>
      </w:pPr>
      <w:r w:rsidRPr="00AC33EC">
        <w:rPr>
          <w:rFonts w:ascii="Arial" w:eastAsiaTheme="minorHAnsi" w:hAnsi="Arial" w:cs="Arial"/>
          <w:b/>
          <w:bCs/>
          <w:color w:val="000000"/>
          <w:sz w:val="20"/>
          <w:szCs w:val="20"/>
          <w:u w:val="single"/>
          <w:lang w:eastAsia="en-US"/>
        </w:rPr>
        <w:t xml:space="preserve">Emisja z kotła </w:t>
      </w:r>
    </w:p>
    <w:p w14:paraId="20C32D65" w14:textId="77777777" w:rsidR="00AC33EC" w:rsidRPr="00AC33EC" w:rsidRDefault="00AC33EC" w:rsidP="00AC33EC">
      <w:pPr>
        <w:widowControl w:val="0"/>
        <w:autoSpaceDE w:val="0"/>
        <w:autoSpaceDN w:val="0"/>
        <w:adjustRightInd w:val="0"/>
        <w:spacing w:after="0" w:line="312" w:lineRule="auto"/>
        <w:jc w:val="left"/>
        <w:rPr>
          <w:rFonts w:ascii="Arial" w:eastAsiaTheme="minorHAnsi" w:hAnsi="Arial" w:cs="Arial"/>
          <w:b/>
          <w:bCs/>
          <w:color w:val="000000"/>
          <w:sz w:val="20"/>
          <w:szCs w:val="20"/>
          <w:u w:val="single"/>
          <w:lang w:eastAsia="en-US"/>
        </w:rPr>
      </w:pPr>
    </w:p>
    <w:p w14:paraId="7AB1395B" w14:textId="77777777" w:rsidR="00AC33EC" w:rsidRPr="00AC33EC" w:rsidRDefault="00AC33EC" w:rsidP="00AC33EC">
      <w:pPr>
        <w:widowControl w:val="0"/>
        <w:autoSpaceDE w:val="0"/>
        <w:autoSpaceDN w:val="0"/>
        <w:adjustRightInd w:val="0"/>
        <w:spacing w:after="0" w:line="312" w:lineRule="auto"/>
        <w:jc w:val="left"/>
        <w:rPr>
          <w:rFonts w:eastAsiaTheme="minorHAnsi"/>
          <w:b/>
          <w:bCs/>
          <w:color w:val="000000"/>
          <w:szCs w:val="24"/>
          <w:lang w:eastAsia="en-US"/>
        </w:rPr>
      </w:pPr>
      <w:r w:rsidRPr="00AC33EC">
        <w:rPr>
          <w:rFonts w:eastAsiaTheme="minorHAnsi"/>
          <w:b/>
          <w:bCs/>
          <w:color w:val="000000"/>
          <w:szCs w:val="24"/>
          <w:lang w:eastAsia="en-US"/>
        </w:rPr>
        <w:t>Emisja pyłu:</w:t>
      </w:r>
    </w:p>
    <w:p w14:paraId="7BF244B4" w14:textId="77777777" w:rsidR="00AC33EC" w:rsidRPr="00AC33EC" w:rsidRDefault="00AC33EC" w:rsidP="00AC33EC">
      <w:pPr>
        <w:widowControl w:val="0"/>
        <w:autoSpaceDE w:val="0"/>
        <w:autoSpaceDN w:val="0"/>
        <w:adjustRightInd w:val="0"/>
        <w:spacing w:after="0" w:line="312" w:lineRule="auto"/>
        <w:jc w:val="left"/>
        <w:rPr>
          <w:rFonts w:eastAsiaTheme="minorHAnsi"/>
          <w:b/>
          <w:bCs/>
          <w:color w:val="000000"/>
          <w:szCs w:val="24"/>
          <w:lang w:eastAsia="en-US"/>
        </w:rPr>
      </w:pPr>
    </w:p>
    <w:p w14:paraId="184295EB" w14:textId="77777777" w:rsidR="00AC33EC" w:rsidRPr="00AC33EC" w:rsidRDefault="00AC33EC" w:rsidP="00AC33EC">
      <w:pPr>
        <w:widowControl w:val="0"/>
        <w:autoSpaceDE w:val="0"/>
        <w:autoSpaceDN w:val="0"/>
        <w:adjustRightInd w:val="0"/>
        <w:spacing w:after="0" w:line="312" w:lineRule="auto"/>
        <w:jc w:val="left"/>
        <w:rPr>
          <w:rFonts w:eastAsiaTheme="minorHAnsi"/>
          <w:color w:val="000000"/>
          <w:szCs w:val="24"/>
          <w:vertAlign w:val="superscript"/>
          <w:lang w:eastAsia="en-US"/>
        </w:rPr>
      </w:pPr>
      <w:r w:rsidRPr="00AC33EC">
        <w:rPr>
          <w:rFonts w:eastAsiaTheme="minorHAnsi"/>
          <w:color w:val="000000"/>
          <w:szCs w:val="24"/>
          <w:lang w:eastAsia="en-US"/>
        </w:rPr>
        <w:t>EPył = Bmax * Wrz * Eb*  10</w:t>
      </w:r>
      <w:r w:rsidRPr="00AC33EC">
        <w:rPr>
          <w:rFonts w:eastAsiaTheme="minorHAnsi"/>
          <w:color w:val="000000"/>
          <w:szCs w:val="24"/>
          <w:vertAlign w:val="superscript"/>
          <w:lang w:eastAsia="en-US"/>
        </w:rPr>
        <w:t>-6</w:t>
      </w:r>
    </w:p>
    <w:p w14:paraId="4D7E1AD5" w14:textId="77777777" w:rsidR="00AC33EC" w:rsidRPr="00AC33EC" w:rsidRDefault="00AC33EC" w:rsidP="00AC33EC">
      <w:pPr>
        <w:widowControl w:val="0"/>
        <w:autoSpaceDE w:val="0"/>
        <w:autoSpaceDN w:val="0"/>
        <w:adjustRightInd w:val="0"/>
        <w:spacing w:after="0" w:line="312" w:lineRule="auto"/>
        <w:jc w:val="left"/>
        <w:rPr>
          <w:rFonts w:eastAsiaTheme="minorHAnsi"/>
          <w:color w:val="000000"/>
          <w:szCs w:val="24"/>
          <w:lang w:eastAsia="en-US"/>
        </w:rPr>
      </w:pPr>
    </w:p>
    <w:p w14:paraId="79D83BA3" w14:textId="77777777" w:rsidR="00AC33EC" w:rsidRPr="00AC33EC" w:rsidRDefault="00AC33EC" w:rsidP="00AC33EC">
      <w:pPr>
        <w:widowControl w:val="0"/>
        <w:autoSpaceDE w:val="0"/>
        <w:autoSpaceDN w:val="0"/>
        <w:adjustRightInd w:val="0"/>
        <w:spacing w:after="0" w:line="312" w:lineRule="auto"/>
        <w:jc w:val="left"/>
        <w:rPr>
          <w:rFonts w:eastAsiaTheme="minorHAnsi"/>
          <w:color w:val="000000"/>
          <w:szCs w:val="24"/>
          <w:lang w:eastAsia="en-US"/>
        </w:rPr>
      </w:pPr>
      <w:r w:rsidRPr="00AC33EC">
        <w:rPr>
          <w:rFonts w:eastAsiaTheme="minorHAnsi"/>
          <w:color w:val="000000"/>
          <w:szCs w:val="24"/>
          <w:lang w:eastAsia="en-US"/>
        </w:rPr>
        <w:t xml:space="preserve">  gdzie :</w:t>
      </w:r>
    </w:p>
    <w:p w14:paraId="7774C962" w14:textId="77777777" w:rsidR="00AC33EC" w:rsidRPr="00AC33EC" w:rsidRDefault="00AC33EC" w:rsidP="00AC33EC">
      <w:pPr>
        <w:widowControl w:val="0"/>
        <w:autoSpaceDE w:val="0"/>
        <w:autoSpaceDN w:val="0"/>
        <w:adjustRightInd w:val="0"/>
        <w:spacing w:after="0" w:line="312" w:lineRule="auto"/>
        <w:jc w:val="left"/>
        <w:rPr>
          <w:rFonts w:eastAsiaTheme="minorHAnsi"/>
          <w:color w:val="000000"/>
          <w:szCs w:val="24"/>
          <w:lang w:eastAsia="en-US"/>
        </w:rPr>
      </w:pPr>
      <w:r w:rsidRPr="00AC33EC">
        <w:rPr>
          <w:rFonts w:eastAsiaTheme="minorHAnsi"/>
          <w:color w:val="000000"/>
          <w:szCs w:val="24"/>
          <w:lang w:eastAsia="en-US"/>
        </w:rPr>
        <w:t xml:space="preserve">        Bmax- maksymalne zużycie paliwa,  tys. m</w:t>
      </w:r>
      <w:r w:rsidRPr="00AC33EC">
        <w:rPr>
          <w:rFonts w:eastAsiaTheme="minorHAnsi"/>
          <w:color w:val="000000"/>
          <w:szCs w:val="24"/>
          <w:vertAlign w:val="superscript"/>
          <w:lang w:eastAsia="en-US"/>
        </w:rPr>
        <w:t>3</w:t>
      </w:r>
      <w:r w:rsidRPr="00AC33EC">
        <w:rPr>
          <w:rFonts w:eastAsiaTheme="minorHAnsi"/>
          <w:color w:val="000000"/>
          <w:szCs w:val="24"/>
          <w:lang w:eastAsia="en-US"/>
        </w:rPr>
        <w:t>/h</w:t>
      </w:r>
    </w:p>
    <w:p w14:paraId="565EA777" w14:textId="77777777" w:rsidR="00AC33EC" w:rsidRPr="00AC33EC" w:rsidRDefault="00AC33EC" w:rsidP="00AC33EC">
      <w:pPr>
        <w:widowControl w:val="0"/>
        <w:autoSpaceDE w:val="0"/>
        <w:autoSpaceDN w:val="0"/>
        <w:adjustRightInd w:val="0"/>
        <w:spacing w:after="0" w:line="312" w:lineRule="auto"/>
        <w:jc w:val="left"/>
        <w:rPr>
          <w:rFonts w:eastAsiaTheme="minorHAnsi"/>
          <w:color w:val="000000"/>
          <w:szCs w:val="24"/>
          <w:vertAlign w:val="superscript"/>
          <w:lang w:eastAsia="en-US"/>
        </w:rPr>
      </w:pPr>
      <w:r w:rsidRPr="00AC33EC">
        <w:rPr>
          <w:rFonts w:eastAsiaTheme="minorHAnsi"/>
          <w:color w:val="000000"/>
          <w:szCs w:val="24"/>
          <w:lang w:eastAsia="en-US"/>
        </w:rPr>
        <w:t xml:space="preserve">        Wrz - wartość opałowa paliwa, kJ/m</w:t>
      </w:r>
      <w:r w:rsidRPr="00AC33EC">
        <w:rPr>
          <w:rFonts w:eastAsiaTheme="minorHAnsi"/>
          <w:color w:val="000000"/>
          <w:szCs w:val="24"/>
          <w:vertAlign w:val="superscript"/>
          <w:lang w:eastAsia="en-US"/>
        </w:rPr>
        <w:t>3</w:t>
      </w:r>
    </w:p>
    <w:p w14:paraId="084B6B9B" w14:textId="77777777" w:rsidR="00AC33EC" w:rsidRPr="00AC33EC" w:rsidRDefault="00AC33EC" w:rsidP="00AC33EC">
      <w:pPr>
        <w:widowControl w:val="0"/>
        <w:autoSpaceDE w:val="0"/>
        <w:autoSpaceDN w:val="0"/>
        <w:adjustRightInd w:val="0"/>
        <w:spacing w:after="0" w:line="312" w:lineRule="auto"/>
        <w:jc w:val="left"/>
        <w:rPr>
          <w:rFonts w:eastAsiaTheme="minorHAnsi"/>
          <w:color w:val="000000"/>
          <w:szCs w:val="24"/>
          <w:lang w:eastAsia="en-US"/>
        </w:rPr>
      </w:pPr>
      <w:r w:rsidRPr="00AC33EC">
        <w:rPr>
          <w:rFonts w:eastAsiaTheme="minorHAnsi"/>
          <w:color w:val="000000"/>
          <w:szCs w:val="24"/>
          <w:lang w:eastAsia="en-US"/>
        </w:rPr>
        <w:t xml:space="preserve">        Eb  - wskaźnik emisji, g/GJ</w:t>
      </w:r>
    </w:p>
    <w:p w14:paraId="506BD7F3" w14:textId="77777777" w:rsidR="00AC33EC" w:rsidRPr="00AC33EC" w:rsidRDefault="00AC33EC" w:rsidP="00AC33EC">
      <w:pPr>
        <w:widowControl w:val="0"/>
        <w:autoSpaceDE w:val="0"/>
        <w:autoSpaceDN w:val="0"/>
        <w:adjustRightInd w:val="0"/>
        <w:spacing w:after="0" w:line="312" w:lineRule="auto"/>
        <w:jc w:val="left"/>
        <w:rPr>
          <w:rFonts w:eastAsiaTheme="minorHAnsi"/>
          <w:color w:val="000000"/>
          <w:szCs w:val="24"/>
          <w:lang w:eastAsia="en-US"/>
        </w:rPr>
      </w:pPr>
    </w:p>
    <w:p w14:paraId="5448596C" w14:textId="77777777" w:rsidR="00AC33EC" w:rsidRPr="00AC33EC" w:rsidRDefault="00AC33EC" w:rsidP="00AC33EC">
      <w:pPr>
        <w:widowControl w:val="0"/>
        <w:autoSpaceDE w:val="0"/>
        <w:autoSpaceDN w:val="0"/>
        <w:adjustRightInd w:val="0"/>
        <w:spacing w:after="0" w:line="312" w:lineRule="auto"/>
        <w:jc w:val="left"/>
        <w:rPr>
          <w:rFonts w:eastAsiaTheme="minorHAnsi"/>
          <w:color w:val="000000"/>
          <w:szCs w:val="24"/>
          <w:lang w:eastAsia="en-US"/>
        </w:rPr>
      </w:pPr>
      <w:r w:rsidRPr="00AC33EC">
        <w:rPr>
          <w:rFonts w:eastAsiaTheme="minorHAnsi"/>
          <w:color w:val="000000"/>
          <w:szCs w:val="24"/>
          <w:lang w:eastAsia="en-US"/>
        </w:rPr>
        <w:t>EPył =  0,00177 * 106915* 3,1 * 10</w:t>
      </w:r>
      <w:r w:rsidRPr="00AC33EC">
        <w:rPr>
          <w:rFonts w:eastAsiaTheme="minorHAnsi"/>
          <w:color w:val="000000"/>
          <w:szCs w:val="24"/>
          <w:vertAlign w:val="superscript"/>
          <w:lang w:eastAsia="en-US"/>
        </w:rPr>
        <w:t>-6</w:t>
      </w:r>
      <w:r w:rsidRPr="00AC33EC">
        <w:rPr>
          <w:rFonts w:eastAsiaTheme="minorHAnsi"/>
          <w:color w:val="000000"/>
          <w:szCs w:val="24"/>
          <w:lang w:eastAsia="en-US"/>
        </w:rPr>
        <w:t xml:space="preserve"> = 0,000587 kg/h</w:t>
      </w:r>
    </w:p>
    <w:p w14:paraId="769B5D65" w14:textId="77777777" w:rsidR="00AC33EC" w:rsidRPr="00AC33EC" w:rsidRDefault="00AC33EC" w:rsidP="00AC33EC">
      <w:pPr>
        <w:widowControl w:val="0"/>
        <w:autoSpaceDE w:val="0"/>
        <w:autoSpaceDN w:val="0"/>
        <w:adjustRightInd w:val="0"/>
        <w:spacing w:after="0" w:line="312" w:lineRule="auto"/>
        <w:jc w:val="left"/>
        <w:rPr>
          <w:rFonts w:eastAsiaTheme="minorHAnsi"/>
          <w:color w:val="000000"/>
          <w:szCs w:val="24"/>
          <w:lang w:eastAsia="en-US"/>
        </w:rPr>
      </w:pPr>
    </w:p>
    <w:p w14:paraId="415AF1BD" w14:textId="77777777" w:rsidR="00AC33EC" w:rsidRPr="00AC33EC" w:rsidRDefault="00AC33EC" w:rsidP="00AC33EC">
      <w:pPr>
        <w:widowControl w:val="0"/>
        <w:autoSpaceDE w:val="0"/>
        <w:autoSpaceDN w:val="0"/>
        <w:adjustRightInd w:val="0"/>
        <w:spacing w:after="0" w:line="312" w:lineRule="auto"/>
        <w:jc w:val="left"/>
        <w:rPr>
          <w:rFonts w:eastAsiaTheme="minorHAnsi"/>
          <w:b/>
          <w:bCs/>
          <w:color w:val="000000"/>
          <w:szCs w:val="24"/>
          <w:lang w:eastAsia="en-US"/>
        </w:rPr>
      </w:pPr>
      <w:r w:rsidRPr="00AC33EC">
        <w:rPr>
          <w:rFonts w:eastAsiaTheme="minorHAnsi"/>
          <w:b/>
          <w:bCs/>
          <w:color w:val="000000"/>
          <w:szCs w:val="24"/>
          <w:lang w:eastAsia="en-US"/>
        </w:rPr>
        <w:t>Emisja dwutlenku siarki:</w:t>
      </w:r>
    </w:p>
    <w:p w14:paraId="58F8B7D9" w14:textId="77777777" w:rsidR="00AC33EC" w:rsidRPr="00AC33EC" w:rsidRDefault="00AC33EC" w:rsidP="00AC33EC">
      <w:pPr>
        <w:widowControl w:val="0"/>
        <w:autoSpaceDE w:val="0"/>
        <w:autoSpaceDN w:val="0"/>
        <w:adjustRightInd w:val="0"/>
        <w:spacing w:after="0" w:line="312" w:lineRule="auto"/>
        <w:jc w:val="left"/>
        <w:rPr>
          <w:rFonts w:eastAsiaTheme="minorHAnsi"/>
          <w:b/>
          <w:bCs/>
          <w:color w:val="000000"/>
          <w:szCs w:val="24"/>
          <w:lang w:eastAsia="en-US"/>
        </w:rPr>
      </w:pPr>
    </w:p>
    <w:p w14:paraId="58B1F804" w14:textId="77777777" w:rsidR="00AC33EC" w:rsidRPr="00AC33EC" w:rsidRDefault="00AC33EC" w:rsidP="00AC33EC">
      <w:pPr>
        <w:widowControl w:val="0"/>
        <w:autoSpaceDE w:val="0"/>
        <w:autoSpaceDN w:val="0"/>
        <w:adjustRightInd w:val="0"/>
        <w:spacing w:after="0" w:line="312" w:lineRule="auto"/>
        <w:jc w:val="left"/>
        <w:rPr>
          <w:rFonts w:eastAsiaTheme="minorHAnsi"/>
          <w:color w:val="000000"/>
          <w:szCs w:val="24"/>
          <w:vertAlign w:val="superscript"/>
          <w:lang w:eastAsia="en-US"/>
        </w:rPr>
      </w:pPr>
      <w:r w:rsidRPr="00AC33EC">
        <w:rPr>
          <w:rFonts w:eastAsiaTheme="minorHAnsi"/>
          <w:color w:val="000000"/>
          <w:szCs w:val="24"/>
          <w:lang w:eastAsia="en-US"/>
        </w:rPr>
        <w:t>ESO</w:t>
      </w:r>
      <w:r w:rsidRPr="00AC33EC">
        <w:rPr>
          <w:rFonts w:eastAsiaTheme="minorHAnsi"/>
          <w:color w:val="000000"/>
          <w:szCs w:val="24"/>
          <w:vertAlign w:val="subscript"/>
          <w:lang w:eastAsia="en-US"/>
        </w:rPr>
        <w:t>2</w:t>
      </w:r>
      <w:r w:rsidRPr="00AC33EC">
        <w:rPr>
          <w:rFonts w:eastAsiaTheme="minorHAnsi"/>
          <w:color w:val="000000"/>
          <w:szCs w:val="24"/>
          <w:lang w:eastAsia="en-US"/>
        </w:rPr>
        <w:t xml:space="preserve"> = Bmax * Wrz * Eb*  10</w:t>
      </w:r>
      <w:r w:rsidRPr="00AC33EC">
        <w:rPr>
          <w:rFonts w:eastAsiaTheme="minorHAnsi"/>
          <w:color w:val="000000"/>
          <w:szCs w:val="24"/>
          <w:vertAlign w:val="superscript"/>
          <w:lang w:eastAsia="en-US"/>
        </w:rPr>
        <w:t>-6</w:t>
      </w:r>
    </w:p>
    <w:p w14:paraId="3E8498C8" w14:textId="77777777" w:rsidR="00AC33EC" w:rsidRPr="00AC33EC" w:rsidRDefault="00AC33EC" w:rsidP="00AC33EC">
      <w:pPr>
        <w:widowControl w:val="0"/>
        <w:autoSpaceDE w:val="0"/>
        <w:autoSpaceDN w:val="0"/>
        <w:adjustRightInd w:val="0"/>
        <w:spacing w:after="0" w:line="312" w:lineRule="auto"/>
        <w:jc w:val="left"/>
        <w:rPr>
          <w:rFonts w:eastAsiaTheme="minorHAnsi"/>
          <w:color w:val="000000"/>
          <w:szCs w:val="24"/>
          <w:lang w:eastAsia="en-US"/>
        </w:rPr>
      </w:pPr>
    </w:p>
    <w:p w14:paraId="7FE5F6A3" w14:textId="77777777" w:rsidR="00AC33EC" w:rsidRPr="00AC33EC" w:rsidRDefault="00AC33EC" w:rsidP="00AC33EC">
      <w:pPr>
        <w:widowControl w:val="0"/>
        <w:autoSpaceDE w:val="0"/>
        <w:autoSpaceDN w:val="0"/>
        <w:adjustRightInd w:val="0"/>
        <w:spacing w:after="0" w:line="312" w:lineRule="auto"/>
        <w:jc w:val="left"/>
        <w:rPr>
          <w:rFonts w:eastAsiaTheme="minorHAnsi"/>
          <w:color w:val="000000"/>
          <w:szCs w:val="24"/>
          <w:lang w:eastAsia="en-US"/>
        </w:rPr>
      </w:pPr>
      <w:r w:rsidRPr="00AC33EC">
        <w:rPr>
          <w:rFonts w:eastAsiaTheme="minorHAnsi"/>
          <w:color w:val="000000"/>
          <w:szCs w:val="24"/>
          <w:lang w:eastAsia="en-US"/>
        </w:rPr>
        <w:t xml:space="preserve">  gdzie :</w:t>
      </w:r>
    </w:p>
    <w:p w14:paraId="3433BE15" w14:textId="77777777" w:rsidR="00AC33EC" w:rsidRPr="00AC33EC" w:rsidRDefault="00AC33EC" w:rsidP="00AC33EC">
      <w:pPr>
        <w:widowControl w:val="0"/>
        <w:autoSpaceDE w:val="0"/>
        <w:autoSpaceDN w:val="0"/>
        <w:adjustRightInd w:val="0"/>
        <w:spacing w:after="0" w:line="312" w:lineRule="auto"/>
        <w:jc w:val="left"/>
        <w:rPr>
          <w:rFonts w:eastAsiaTheme="minorHAnsi"/>
          <w:color w:val="000000"/>
          <w:szCs w:val="24"/>
          <w:lang w:eastAsia="en-US"/>
        </w:rPr>
      </w:pPr>
      <w:r w:rsidRPr="00AC33EC">
        <w:rPr>
          <w:rFonts w:eastAsiaTheme="minorHAnsi"/>
          <w:color w:val="000000"/>
          <w:szCs w:val="24"/>
          <w:lang w:eastAsia="en-US"/>
        </w:rPr>
        <w:t xml:space="preserve">        Bmax- maksymalne zużycie paliwa,  tys. m</w:t>
      </w:r>
      <w:r w:rsidRPr="00AC33EC">
        <w:rPr>
          <w:rFonts w:eastAsiaTheme="minorHAnsi"/>
          <w:color w:val="000000"/>
          <w:szCs w:val="24"/>
          <w:vertAlign w:val="superscript"/>
          <w:lang w:eastAsia="en-US"/>
        </w:rPr>
        <w:t>3</w:t>
      </w:r>
      <w:r w:rsidRPr="00AC33EC">
        <w:rPr>
          <w:rFonts w:eastAsiaTheme="minorHAnsi"/>
          <w:color w:val="000000"/>
          <w:szCs w:val="24"/>
          <w:lang w:eastAsia="en-US"/>
        </w:rPr>
        <w:t>/h</w:t>
      </w:r>
    </w:p>
    <w:p w14:paraId="400FF0A3" w14:textId="77777777" w:rsidR="00AC33EC" w:rsidRPr="00AC33EC" w:rsidRDefault="00AC33EC" w:rsidP="00AC33EC">
      <w:pPr>
        <w:widowControl w:val="0"/>
        <w:autoSpaceDE w:val="0"/>
        <w:autoSpaceDN w:val="0"/>
        <w:adjustRightInd w:val="0"/>
        <w:spacing w:after="0" w:line="312" w:lineRule="auto"/>
        <w:jc w:val="left"/>
        <w:rPr>
          <w:rFonts w:eastAsiaTheme="minorHAnsi"/>
          <w:color w:val="000000"/>
          <w:szCs w:val="24"/>
          <w:vertAlign w:val="superscript"/>
          <w:lang w:eastAsia="en-US"/>
        </w:rPr>
      </w:pPr>
      <w:r w:rsidRPr="00AC33EC">
        <w:rPr>
          <w:rFonts w:eastAsiaTheme="minorHAnsi"/>
          <w:color w:val="000000"/>
          <w:szCs w:val="24"/>
          <w:lang w:eastAsia="en-US"/>
        </w:rPr>
        <w:t xml:space="preserve">        Wrz - wartość opałowa paliwa, kJ/m</w:t>
      </w:r>
      <w:r w:rsidRPr="00AC33EC">
        <w:rPr>
          <w:rFonts w:eastAsiaTheme="minorHAnsi"/>
          <w:color w:val="000000"/>
          <w:szCs w:val="24"/>
          <w:vertAlign w:val="superscript"/>
          <w:lang w:eastAsia="en-US"/>
        </w:rPr>
        <w:t>3</w:t>
      </w:r>
    </w:p>
    <w:p w14:paraId="3E8F8238" w14:textId="77777777" w:rsidR="00AC33EC" w:rsidRPr="00AC33EC" w:rsidRDefault="00AC33EC" w:rsidP="00AC33EC">
      <w:pPr>
        <w:widowControl w:val="0"/>
        <w:autoSpaceDE w:val="0"/>
        <w:autoSpaceDN w:val="0"/>
        <w:adjustRightInd w:val="0"/>
        <w:spacing w:after="0" w:line="312" w:lineRule="auto"/>
        <w:jc w:val="left"/>
        <w:rPr>
          <w:rFonts w:eastAsiaTheme="minorHAnsi"/>
          <w:color w:val="000000"/>
          <w:szCs w:val="24"/>
          <w:lang w:eastAsia="en-US"/>
        </w:rPr>
      </w:pPr>
      <w:r w:rsidRPr="00AC33EC">
        <w:rPr>
          <w:rFonts w:eastAsiaTheme="minorHAnsi"/>
          <w:color w:val="000000"/>
          <w:szCs w:val="24"/>
          <w:lang w:eastAsia="en-US"/>
        </w:rPr>
        <w:t xml:space="preserve">        Eb  - wskaźnik emisji, g/GJ</w:t>
      </w:r>
    </w:p>
    <w:p w14:paraId="2283727E" w14:textId="77777777" w:rsidR="00AC33EC" w:rsidRPr="00AC33EC" w:rsidRDefault="00AC33EC" w:rsidP="00AC33EC">
      <w:pPr>
        <w:widowControl w:val="0"/>
        <w:autoSpaceDE w:val="0"/>
        <w:autoSpaceDN w:val="0"/>
        <w:adjustRightInd w:val="0"/>
        <w:spacing w:after="0" w:line="312" w:lineRule="auto"/>
        <w:jc w:val="left"/>
        <w:rPr>
          <w:rFonts w:eastAsiaTheme="minorHAnsi"/>
          <w:color w:val="000000"/>
          <w:szCs w:val="24"/>
          <w:lang w:eastAsia="en-US"/>
        </w:rPr>
      </w:pPr>
    </w:p>
    <w:p w14:paraId="27CBFE94" w14:textId="77777777" w:rsidR="00AC33EC" w:rsidRPr="00AC33EC" w:rsidRDefault="00AC33EC" w:rsidP="00AC33EC">
      <w:pPr>
        <w:widowControl w:val="0"/>
        <w:autoSpaceDE w:val="0"/>
        <w:autoSpaceDN w:val="0"/>
        <w:adjustRightInd w:val="0"/>
        <w:spacing w:after="0" w:line="312" w:lineRule="auto"/>
        <w:jc w:val="left"/>
        <w:rPr>
          <w:rFonts w:eastAsiaTheme="minorHAnsi"/>
          <w:color w:val="000000"/>
          <w:szCs w:val="24"/>
          <w:lang w:eastAsia="en-US"/>
        </w:rPr>
      </w:pPr>
      <w:r w:rsidRPr="00AC33EC">
        <w:rPr>
          <w:rFonts w:eastAsiaTheme="minorHAnsi"/>
          <w:color w:val="000000"/>
          <w:szCs w:val="24"/>
          <w:lang w:eastAsia="en-US"/>
        </w:rPr>
        <w:t>ESO</w:t>
      </w:r>
      <w:r w:rsidRPr="00AC33EC">
        <w:rPr>
          <w:rFonts w:eastAsiaTheme="minorHAnsi"/>
          <w:color w:val="000000"/>
          <w:szCs w:val="24"/>
          <w:vertAlign w:val="subscript"/>
          <w:lang w:eastAsia="en-US"/>
        </w:rPr>
        <w:t>2</w:t>
      </w:r>
      <w:r w:rsidRPr="00AC33EC">
        <w:rPr>
          <w:rFonts w:eastAsiaTheme="minorHAnsi"/>
          <w:color w:val="000000"/>
          <w:szCs w:val="24"/>
          <w:lang w:eastAsia="en-US"/>
        </w:rPr>
        <w:t xml:space="preserve"> =  0,00177 * 106915* 0,29 * 10</w:t>
      </w:r>
      <w:r w:rsidRPr="00AC33EC">
        <w:rPr>
          <w:rFonts w:eastAsiaTheme="minorHAnsi"/>
          <w:color w:val="000000"/>
          <w:szCs w:val="24"/>
          <w:vertAlign w:val="superscript"/>
          <w:lang w:eastAsia="en-US"/>
        </w:rPr>
        <w:t>-6</w:t>
      </w:r>
      <w:r w:rsidRPr="00AC33EC">
        <w:rPr>
          <w:rFonts w:eastAsiaTheme="minorHAnsi"/>
          <w:color w:val="000000"/>
          <w:szCs w:val="24"/>
          <w:lang w:eastAsia="en-US"/>
        </w:rPr>
        <w:t xml:space="preserve"> = 0,0000549 kg/h</w:t>
      </w:r>
    </w:p>
    <w:p w14:paraId="57F22D16" w14:textId="77777777" w:rsidR="00AC33EC" w:rsidRPr="00AC33EC" w:rsidRDefault="00AC33EC" w:rsidP="00AC33EC">
      <w:pPr>
        <w:widowControl w:val="0"/>
        <w:autoSpaceDE w:val="0"/>
        <w:autoSpaceDN w:val="0"/>
        <w:adjustRightInd w:val="0"/>
        <w:spacing w:after="0" w:line="312" w:lineRule="auto"/>
        <w:jc w:val="left"/>
        <w:rPr>
          <w:rFonts w:eastAsiaTheme="minorHAnsi"/>
          <w:color w:val="000000"/>
          <w:szCs w:val="24"/>
          <w:lang w:eastAsia="en-US"/>
        </w:rPr>
      </w:pPr>
    </w:p>
    <w:p w14:paraId="00B87D1D" w14:textId="77777777" w:rsidR="00AC33EC" w:rsidRPr="00AC33EC" w:rsidRDefault="00AC33EC" w:rsidP="00AC33EC">
      <w:pPr>
        <w:widowControl w:val="0"/>
        <w:autoSpaceDE w:val="0"/>
        <w:autoSpaceDN w:val="0"/>
        <w:adjustRightInd w:val="0"/>
        <w:spacing w:after="0" w:line="312" w:lineRule="auto"/>
        <w:jc w:val="left"/>
        <w:rPr>
          <w:rFonts w:eastAsiaTheme="minorHAnsi"/>
          <w:b/>
          <w:bCs/>
          <w:color w:val="000000"/>
          <w:szCs w:val="24"/>
          <w:lang w:eastAsia="en-US"/>
        </w:rPr>
      </w:pPr>
      <w:r w:rsidRPr="00AC33EC">
        <w:rPr>
          <w:rFonts w:eastAsiaTheme="minorHAnsi"/>
          <w:b/>
          <w:bCs/>
          <w:color w:val="000000"/>
          <w:szCs w:val="24"/>
          <w:lang w:eastAsia="en-US"/>
        </w:rPr>
        <w:t>Emisja tlenków azotu:</w:t>
      </w:r>
    </w:p>
    <w:p w14:paraId="40A46607" w14:textId="77777777" w:rsidR="00AC33EC" w:rsidRPr="00AC33EC" w:rsidRDefault="00AC33EC" w:rsidP="00AC33EC">
      <w:pPr>
        <w:widowControl w:val="0"/>
        <w:autoSpaceDE w:val="0"/>
        <w:autoSpaceDN w:val="0"/>
        <w:adjustRightInd w:val="0"/>
        <w:spacing w:after="0" w:line="312" w:lineRule="auto"/>
        <w:jc w:val="left"/>
        <w:rPr>
          <w:rFonts w:eastAsiaTheme="minorHAnsi"/>
          <w:b/>
          <w:bCs/>
          <w:color w:val="000000"/>
          <w:szCs w:val="24"/>
          <w:lang w:eastAsia="en-US"/>
        </w:rPr>
      </w:pPr>
    </w:p>
    <w:p w14:paraId="7DEADFA0" w14:textId="77777777" w:rsidR="00AC33EC" w:rsidRPr="00AC33EC" w:rsidRDefault="00AC33EC" w:rsidP="00AC33EC">
      <w:pPr>
        <w:widowControl w:val="0"/>
        <w:autoSpaceDE w:val="0"/>
        <w:autoSpaceDN w:val="0"/>
        <w:adjustRightInd w:val="0"/>
        <w:spacing w:after="0" w:line="312" w:lineRule="auto"/>
        <w:jc w:val="left"/>
        <w:rPr>
          <w:rFonts w:eastAsiaTheme="minorHAnsi"/>
          <w:color w:val="000000"/>
          <w:szCs w:val="24"/>
          <w:vertAlign w:val="superscript"/>
          <w:lang w:eastAsia="en-US"/>
        </w:rPr>
      </w:pPr>
      <w:r w:rsidRPr="00AC33EC">
        <w:rPr>
          <w:rFonts w:eastAsiaTheme="minorHAnsi"/>
          <w:color w:val="000000"/>
          <w:szCs w:val="24"/>
          <w:lang w:eastAsia="en-US"/>
        </w:rPr>
        <w:t>ENO</w:t>
      </w:r>
      <w:r w:rsidRPr="00AC33EC">
        <w:rPr>
          <w:rFonts w:eastAsiaTheme="minorHAnsi"/>
          <w:color w:val="000000"/>
          <w:szCs w:val="24"/>
          <w:vertAlign w:val="subscript"/>
          <w:lang w:eastAsia="en-US"/>
        </w:rPr>
        <w:t>x</w:t>
      </w:r>
      <w:r w:rsidRPr="00AC33EC">
        <w:rPr>
          <w:rFonts w:eastAsiaTheme="minorHAnsi"/>
          <w:color w:val="000000"/>
          <w:szCs w:val="24"/>
          <w:lang w:eastAsia="en-US"/>
        </w:rPr>
        <w:t xml:space="preserve"> = Bmax * Wrz * Eb*  10</w:t>
      </w:r>
      <w:r w:rsidRPr="00AC33EC">
        <w:rPr>
          <w:rFonts w:eastAsiaTheme="minorHAnsi"/>
          <w:color w:val="000000"/>
          <w:szCs w:val="24"/>
          <w:vertAlign w:val="superscript"/>
          <w:lang w:eastAsia="en-US"/>
        </w:rPr>
        <w:t>-6</w:t>
      </w:r>
    </w:p>
    <w:p w14:paraId="3691F490" w14:textId="77777777" w:rsidR="00AC33EC" w:rsidRPr="00AC33EC" w:rsidRDefault="00AC33EC" w:rsidP="00AC33EC">
      <w:pPr>
        <w:widowControl w:val="0"/>
        <w:autoSpaceDE w:val="0"/>
        <w:autoSpaceDN w:val="0"/>
        <w:adjustRightInd w:val="0"/>
        <w:spacing w:after="0" w:line="312" w:lineRule="auto"/>
        <w:jc w:val="left"/>
        <w:rPr>
          <w:rFonts w:eastAsiaTheme="minorHAnsi"/>
          <w:color w:val="000000"/>
          <w:szCs w:val="24"/>
          <w:lang w:eastAsia="en-US"/>
        </w:rPr>
      </w:pPr>
    </w:p>
    <w:p w14:paraId="18600079" w14:textId="77777777" w:rsidR="00AC33EC" w:rsidRPr="00AC33EC" w:rsidRDefault="00AC33EC" w:rsidP="00AC33EC">
      <w:pPr>
        <w:widowControl w:val="0"/>
        <w:autoSpaceDE w:val="0"/>
        <w:autoSpaceDN w:val="0"/>
        <w:adjustRightInd w:val="0"/>
        <w:spacing w:after="0" w:line="312" w:lineRule="auto"/>
        <w:jc w:val="left"/>
        <w:rPr>
          <w:rFonts w:eastAsiaTheme="minorHAnsi"/>
          <w:color w:val="000000"/>
          <w:szCs w:val="24"/>
          <w:lang w:eastAsia="en-US"/>
        </w:rPr>
      </w:pPr>
      <w:r w:rsidRPr="00AC33EC">
        <w:rPr>
          <w:rFonts w:eastAsiaTheme="minorHAnsi"/>
          <w:color w:val="000000"/>
          <w:szCs w:val="24"/>
          <w:lang w:eastAsia="en-US"/>
        </w:rPr>
        <w:t xml:space="preserve">  gdzie :</w:t>
      </w:r>
    </w:p>
    <w:p w14:paraId="35FED25D" w14:textId="77777777" w:rsidR="00AC33EC" w:rsidRPr="00AC33EC" w:rsidRDefault="00AC33EC" w:rsidP="00AC33EC">
      <w:pPr>
        <w:widowControl w:val="0"/>
        <w:autoSpaceDE w:val="0"/>
        <w:autoSpaceDN w:val="0"/>
        <w:adjustRightInd w:val="0"/>
        <w:spacing w:after="0" w:line="312" w:lineRule="auto"/>
        <w:jc w:val="left"/>
        <w:rPr>
          <w:rFonts w:eastAsiaTheme="minorHAnsi"/>
          <w:color w:val="000000"/>
          <w:szCs w:val="24"/>
          <w:lang w:eastAsia="en-US"/>
        </w:rPr>
      </w:pPr>
      <w:r w:rsidRPr="00AC33EC">
        <w:rPr>
          <w:rFonts w:eastAsiaTheme="minorHAnsi"/>
          <w:color w:val="000000"/>
          <w:szCs w:val="24"/>
          <w:lang w:eastAsia="en-US"/>
        </w:rPr>
        <w:t xml:space="preserve">        Bmax- maksymalne zużycie paliwa,  tys. m</w:t>
      </w:r>
      <w:r w:rsidRPr="00AC33EC">
        <w:rPr>
          <w:rFonts w:eastAsiaTheme="minorHAnsi"/>
          <w:color w:val="000000"/>
          <w:szCs w:val="24"/>
          <w:vertAlign w:val="superscript"/>
          <w:lang w:eastAsia="en-US"/>
        </w:rPr>
        <w:t>3</w:t>
      </w:r>
      <w:r w:rsidRPr="00AC33EC">
        <w:rPr>
          <w:rFonts w:eastAsiaTheme="minorHAnsi"/>
          <w:color w:val="000000"/>
          <w:szCs w:val="24"/>
          <w:lang w:eastAsia="en-US"/>
        </w:rPr>
        <w:t>/h</w:t>
      </w:r>
    </w:p>
    <w:p w14:paraId="0BD8FA4D" w14:textId="77777777" w:rsidR="00AC33EC" w:rsidRPr="00AC33EC" w:rsidRDefault="00AC33EC" w:rsidP="00AC33EC">
      <w:pPr>
        <w:widowControl w:val="0"/>
        <w:autoSpaceDE w:val="0"/>
        <w:autoSpaceDN w:val="0"/>
        <w:adjustRightInd w:val="0"/>
        <w:spacing w:after="0" w:line="312" w:lineRule="auto"/>
        <w:jc w:val="left"/>
        <w:rPr>
          <w:rFonts w:eastAsiaTheme="minorHAnsi"/>
          <w:color w:val="000000"/>
          <w:szCs w:val="24"/>
          <w:vertAlign w:val="superscript"/>
          <w:lang w:eastAsia="en-US"/>
        </w:rPr>
      </w:pPr>
      <w:r w:rsidRPr="00AC33EC">
        <w:rPr>
          <w:rFonts w:eastAsiaTheme="minorHAnsi"/>
          <w:color w:val="000000"/>
          <w:szCs w:val="24"/>
          <w:lang w:eastAsia="en-US"/>
        </w:rPr>
        <w:t xml:space="preserve">        Wrz - wartość opałowa paliwa, kJ/m</w:t>
      </w:r>
      <w:r w:rsidRPr="00AC33EC">
        <w:rPr>
          <w:rFonts w:eastAsiaTheme="minorHAnsi"/>
          <w:color w:val="000000"/>
          <w:szCs w:val="24"/>
          <w:vertAlign w:val="superscript"/>
          <w:lang w:eastAsia="en-US"/>
        </w:rPr>
        <w:t>3</w:t>
      </w:r>
    </w:p>
    <w:p w14:paraId="122A4675" w14:textId="69581A4C" w:rsidR="00AC33EC" w:rsidRPr="00AC33EC" w:rsidRDefault="00AC33EC" w:rsidP="00AC33EC">
      <w:pPr>
        <w:widowControl w:val="0"/>
        <w:autoSpaceDE w:val="0"/>
        <w:autoSpaceDN w:val="0"/>
        <w:adjustRightInd w:val="0"/>
        <w:spacing w:after="0" w:line="312" w:lineRule="auto"/>
        <w:jc w:val="left"/>
        <w:rPr>
          <w:rFonts w:eastAsiaTheme="minorHAnsi"/>
          <w:color w:val="000000"/>
          <w:szCs w:val="24"/>
          <w:lang w:eastAsia="en-US"/>
        </w:rPr>
      </w:pPr>
      <w:r w:rsidRPr="00AC33EC">
        <w:rPr>
          <w:rFonts w:eastAsiaTheme="minorHAnsi"/>
          <w:color w:val="000000"/>
          <w:szCs w:val="24"/>
          <w:lang w:eastAsia="en-US"/>
        </w:rPr>
        <w:t xml:space="preserve">        Eb  - wskaźnik emisji, g/GJ</w:t>
      </w:r>
    </w:p>
    <w:p w14:paraId="7ADDB930" w14:textId="77777777" w:rsidR="00AC33EC" w:rsidRPr="00AC33EC" w:rsidRDefault="00AC33EC" w:rsidP="00AC33EC">
      <w:pPr>
        <w:widowControl w:val="0"/>
        <w:autoSpaceDE w:val="0"/>
        <w:autoSpaceDN w:val="0"/>
        <w:adjustRightInd w:val="0"/>
        <w:spacing w:after="0" w:line="312" w:lineRule="auto"/>
        <w:jc w:val="left"/>
        <w:rPr>
          <w:rFonts w:eastAsiaTheme="minorHAnsi"/>
          <w:color w:val="000000"/>
          <w:szCs w:val="24"/>
          <w:lang w:eastAsia="en-US"/>
        </w:rPr>
      </w:pPr>
      <w:r w:rsidRPr="00AC33EC">
        <w:rPr>
          <w:rFonts w:eastAsiaTheme="minorHAnsi"/>
          <w:color w:val="000000"/>
          <w:szCs w:val="24"/>
          <w:lang w:eastAsia="en-US"/>
        </w:rPr>
        <w:t>ENO</w:t>
      </w:r>
      <w:r w:rsidRPr="00AC33EC">
        <w:rPr>
          <w:rFonts w:eastAsiaTheme="minorHAnsi"/>
          <w:color w:val="000000"/>
          <w:szCs w:val="24"/>
          <w:vertAlign w:val="subscript"/>
          <w:lang w:eastAsia="en-US"/>
        </w:rPr>
        <w:t>x</w:t>
      </w:r>
      <w:r w:rsidRPr="00AC33EC">
        <w:rPr>
          <w:rFonts w:eastAsiaTheme="minorHAnsi"/>
          <w:color w:val="000000"/>
          <w:szCs w:val="24"/>
          <w:lang w:eastAsia="en-US"/>
        </w:rPr>
        <w:t xml:space="preserve"> =  0,00177 * 106915* 39 * 10</w:t>
      </w:r>
      <w:r w:rsidRPr="00AC33EC">
        <w:rPr>
          <w:rFonts w:eastAsiaTheme="minorHAnsi"/>
          <w:color w:val="000000"/>
          <w:szCs w:val="24"/>
          <w:vertAlign w:val="superscript"/>
          <w:lang w:eastAsia="en-US"/>
        </w:rPr>
        <w:t>-6</w:t>
      </w:r>
      <w:r w:rsidRPr="00AC33EC">
        <w:rPr>
          <w:rFonts w:eastAsiaTheme="minorHAnsi"/>
          <w:color w:val="000000"/>
          <w:szCs w:val="24"/>
          <w:lang w:eastAsia="en-US"/>
        </w:rPr>
        <w:t xml:space="preserve"> = 0,00739 kg/h</w:t>
      </w:r>
    </w:p>
    <w:p w14:paraId="2716599B" w14:textId="77777777" w:rsidR="00AC33EC" w:rsidRPr="00AC33EC" w:rsidRDefault="00AC33EC" w:rsidP="00AC33EC">
      <w:pPr>
        <w:widowControl w:val="0"/>
        <w:autoSpaceDE w:val="0"/>
        <w:autoSpaceDN w:val="0"/>
        <w:adjustRightInd w:val="0"/>
        <w:spacing w:after="0" w:line="312" w:lineRule="auto"/>
        <w:jc w:val="left"/>
        <w:rPr>
          <w:rFonts w:eastAsiaTheme="minorHAnsi"/>
          <w:color w:val="000000"/>
          <w:szCs w:val="24"/>
          <w:lang w:eastAsia="en-US"/>
        </w:rPr>
      </w:pPr>
    </w:p>
    <w:p w14:paraId="1F7849D4" w14:textId="77777777" w:rsidR="00AC33EC" w:rsidRPr="00AC33EC" w:rsidRDefault="00AC33EC" w:rsidP="00AC33EC">
      <w:pPr>
        <w:widowControl w:val="0"/>
        <w:autoSpaceDE w:val="0"/>
        <w:autoSpaceDN w:val="0"/>
        <w:adjustRightInd w:val="0"/>
        <w:spacing w:after="0" w:line="312" w:lineRule="auto"/>
        <w:jc w:val="left"/>
        <w:rPr>
          <w:rFonts w:eastAsiaTheme="minorHAnsi"/>
          <w:b/>
          <w:bCs/>
          <w:color w:val="000000"/>
          <w:szCs w:val="24"/>
          <w:lang w:eastAsia="en-US"/>
        </w:rPr>
      </w:pPr>
      <w:r w:rsidRPr="00AC33EC">
        <w:rPr>
          <w:rFonts w:eastAsiaTheme="minorHAnsi"/>
          <w:b/>
          <w:bCs/>
          <w:color w:val="000000"/>
          <w:szCs w:val="24"/>
          <w:lang w:eastAsia="en-US"/>
        </w:rPr>
        <w:t>Emisja tlenku węgla:</w:t>
      </w:r>
    </w:p>
    <w:p w14:paraId="64B51E88" w14:textId="77777777" w:rsidR="00AC33EC" w:rsidRPr="00AC33EC" w:rsidRDefault="00AC33EC" w:rsidP="00AC33EC">
      <w:pPr>
        <w:widowControl w:val="0"/>
        <w:autoSpaceDE w:val="0"/>
        <w:autoSpaceDN w:val="0"/>
        <w:adjustRightInd w:val="0"/>
        <w:spacing w:after="0" w:line="312" w:lineRule="auto"/>
        <w:jc w:val="left"/>
        <w:rPr>
          <w:rFonts w:eastAsiaTheme="minorHAnsi"/>
          <w:b/>
          <w:bCs/>
          <w:color w:val="000000"/>
          <w:szCs w:val="24"/>
          <w:lang w:eastAsia="en-US"/>
        </w:rPr>
      </w:pPr>
    </w:p>
    <w:p w14:paraId="1361436A" w14:textId="77777777" w:rsidR="00AC33EC" w:rsidRPr="00AC33EC" w:rsidRDefault="00AC33EC" w:rsidP="00AC33EC">
      <w:pPr>
        <w:widowControl w:val="0"/>
        <w:autoSpaceDE w:val="0"/>
        <w:autoSpaceDN w:val="0"/>
        <w:adjustRightInd w:val="0"/>
        <w:spacing w:after="0" w:line="312" w:lineRule="auto"/>
        <w:jc w:val="left"/>
        <w:rPr>
          <w:rFonts w:eastAsiaTheme="minorHAnsi"/>
          <w:color w:val="000000"/>
          <w:szCs w:val="24"/>
          <w:vertAlign w:val="superscript"/>
          <w:lang w:eastAsia="en-US"/>
        </w:rPr>
      </w:pPr>
      <w:r w:rsidRPr="00AC33EC">
        <w:rPr>
          <w:rFonts w:eastAsiaTheme="minorHAnsi"/>
          <w:color w:val="000000"/>
          <w:szCs w:val="24"/>
          <w:lang w:eastAsia="en-US"/>
        </w:rPr>
        <w:t>ECO = Bmax * Wrz * Eb*  10</w:t>
      </w:r>
      <w:r w:rsidRPr="00AC33EC">
        <w:rPr>
          <w:rFonts w:eastAsiaTheme="minorHAnsi"/>
          <w:color w:val="000000"/>
          <w:szCs w:val="24"/>
          <w:vertAlign w:val="superscript"/>
          <w:lang w:eastAsia="en-US"/>
        </w:rPr>
        <w:t>-6</w:t>
      </w:r>
    </w:p>
    <w:p w14:paraId="15640497" w14:textId="77777777" w:rsidR="00AC33EC" w:rsidRPr="00AC33EC" w:rsidRDefault="00AC33EC" w:rsidP="00AC33EC">
      <w:pPr>
        <w:widowControl w:val="0"/>
        <w:autoSpaceDE w:val="0"/>
        <w:autoSpaceDN w:val="0"/>
        <w:adjustRightInd w:val="0"/>
        <w:spacing w:after="0" w:line="312" w:lineRule="auto"/>
        <w:jc w:val="left"/>
        <w:rPr>
          <w:rFonts w:eastAsiaTheme="minorHAnsi"/>
          <w:color w:val="000000"/>
          <w:szCs w:val="24"/>
          <w:lang w:eastAsia="en-US"/>
        </w:rPr>
      </w:pPr>
    </w:p>
    <w:p w14:paraId="3910C87B" w14:textId="77777777" w:rsidR="00AC33EC" w:rsidRPr="00AC33EC" w:rsidRDefault="00AC33EC" w:rsidP="00AC33EC">
      <w:pPr>
        <w:widowControl w:val="0"/>
        <w:autoSpaceDE w:val="0"/>
        <w:autoSpaceDN w:val="0"/>
        <w:adjustRightInd w:val="0"/>
        <w:spacing w:after="0" w:line="312" w:lineRule="auto"/>
        <w:jc w:val="left"/>
        <w:rPr>
          <w:rFonts w:eastAsiaTheme="minorHAnsi"/>
          <w:color w:val="000000"/>
          <w:szCs w:val="24"/>
          <w:lang w:eastAsia="en-US"/>
        </w:rPr>
      </w:pPr>
      <w:r w:rsidRPr="00AC33EC">
        <w:rPr>
          <w:rFonts w:eastAsiaTheme="minorHAnsi"/>
          <w:color w:val="000000"/>
          <w:szCs w:val="24"/>
          <w:lang w:eastAsia="en-US"/>
        </w:rPr>
        <w:t xml:space="preserve">  gdzie :</w:t>
      </w:r>
    </w:p>
    <w:p w14:paraId="53E7F64B" w14:textId="77777777" w:rsidR="00AC33EC" w:rsidRPr="00AC33EC" w:rsidRDefault="00AC33EC" w:rsidP="00AC33EC">
      <w:pPr>
        <w:widowControl w:val="0"/>
        <w:autoSpaceDE w:val="0"/>
        <w:autoSpaceDN w:val="0"/>
        <w:adjustRightInd w:val="0"/>
        <w:spacing w:after="0" w:line="312" w:lineRule="auto"/>
        <w:jc w:val="left"/>
        <w:rPr>
          <w:rFonts w:eastAsiaTheme="minorHAnsi"/>
          <w:color w:val="000000"/>
          <w:szCs w:val="24"/>
          <w:lang w:eastAsia="en-US"/>
        </w:rPr>
      </w:pPr>
      <w:r w:rsidRPr="00AC33EC">
        <w:rPr>
          <w:rFonts w:eastAsiaTheme="minorHAnsi"/>
          <w:color w:val="000000"/>
          <w:szCs w:val="24"/>
          <w:lang w:eastAsia="en-US"/>
        </w:rPr>
        <w:t xml:space="preserve">        Bmax- maksymalne zużycie paliwa,  tys. m</w:t>
      </w:r>
      <w:r w:rsidRPr="00AC33EC">
        <w:rPr>
          <w:rFonts w:eastAsiaTheme="minorHAnsi"/>
          <w:color w:val="000000"/>
          <w:szCs w:val="24"/>
          <w:vertAlign w:val="superscript"/>
          <w:lang w:eastAsia="en-US"/>
        </w:rPr>
        <w:t>3</w:t>
      </w:r>
      <w:r w:rsidRPr="00AC33EC">
        <w:rPr>
          <w:rFonts w:eastAsiaTheme="minorHAnsi"/>
          <w:color w:val="000000"/>
          <w:szCs w:val="24"/>
          <w:lang w:eastAsia="en-US"/>
        </w:rPr>
        <w:t>/h</w:t>
      </w:r>
    </w:p>
    <w:p w14:paraId="04E06C66" w14:textId="77777777" w:rsidR="00AC33EC" w:rsidRPr="00AC33EC" w:rsidRDefault="00AC33EC" w:rsidP="00AC33EC">
      <w:pPr>
        <w:widowControl w:val="0"/>
        <w:autoSpaceDE w:val="0"/>
        <w:autoSpaceDN w:val="0"/>
        <w:adjustRightInd w:val="0"/>
        <w:spacing w:after="0" w:line="312" w:lineRule="auto"/>
        <w:jc w:val="left"/>
        <w:rPr>
          <w:rFonts w:eastAsiaTheme="minorHAnsi"/>
          <w:color w:val="000000"/>
          <w:szCs w:val="24"/>
          <w:vertAlign w:val="superscript"/>
          <w:lang w:eastAsia="en-US"/>
        </w:rPr>
      </w:pPr>
      <w:r w:rsidRPr="00AC33EC">
        <w:rPr>
          <w:rFonts w:eastAsiaTheme="minorHAnsi"/>
          <w:color w:val="000000"/>
          <w:szCs w:val="24"/>
          <w:lang w:eastAsia="en-US"/>
        </w:rPr>
        <w:t xml:space="preserve">        Wrz - wartość opałowa paliwa, kJ/m</w:t>
      </w:r>
      <w:r w:rsidRPr="00AC33EC">
        <w:rPr>
          <w:rFonts w:eastAsiaTheme="minorHAnsi"/>
          <w:color w:val="000000"/>
          <w:szCs w:val="24"/>
          <w:vertAlign w:val="superscript"/>
          <w:lang w:eastAsia="en-US"/>
        </w:rPr>
        <w:t>3</w:t>
      </w:r>
    </w:p>
    <w:p w14:paraId="30AB2DAB" w14:textId="77777777" w:rsidR="00AC33EC" w:rsidRPr="00AC33EC" w:rsidRDefault="00AC33EC" w:rsidP="00AC33EC">
      <w:pPr>
        <w:widowControl w:val="0"/>
        <w:autoSpaceDE w:val="0"/>
        <w:autoSpaceDN w:val="0"/>
        <w:adjustRightInd w:val="0"/>
        <w:spacing w:after="0" w:line="312" w:lineRule="auto"/>
        <w:jc w:val="left"/>
        <w:rPr>
          <w:rFonts w:eastAsiaTheme="minorHAnsi"/>
          <w:color w:val="000000"/>
          <w:szCs w:val="24"/>
          <w:lang w:eastAsia="en-US"/>
        </w:rPr>
      </w:pPr>
      <w:r w:rsidRPr="00AC33EC">
        <w:rPr>
          <w:rFonts w:eastAsiaTheme="minorHAnsi"/>
          <w:color w:val="000000"/>
          <w:szCs w:val="24"/>
          <w:lang w:eastAsia="en-US"/>
        </w:rPr>
        <w:t xml:space="preserve">        Eb  - wskaźnik emisji, g/GJ</w:t>
      </w:r>
    </w:p>
    <w:p w14:paraId="3203BDD5" w14:textId="77777777" w:rsidR="00AC33EC" w:rsidRPr="00AC33EC" w:rsidRDefault="00AC33EC" w:rsidP="00AC33EC">
      <w:pPr>
        <w:widowControl w:val="0"/>
        <w:autoSpaceDE w:val="0"/>
        <w:autoSpaceDN w:val="0"/>
        <w:adjustRightInd w:val="0"/>
        <w:spacing w:after="0" w:line="312" w:lineRule="auto"/>
        <w:jc w:val="left"/>
        <w:rPr>
          <w:rFonts w:eastAsiaTheme="minorHAnsi"/>
          <w:color w:val="000000"/>
          <w:szCs w:val="24"/>
          <w:lang w:eastAsia="en-US"/>
        </w:rPr>
      </w:pPr>
    </w:p>
    <w:p w14:paraId="54965D82" w14:textId="2F35F451" w:rsidR="00AC33EC" w:rsidRDefault="00AC33EC" w:rsidP="00AC33EC">
      <w:pPr>
        <w:widowControl w:val="0"/>
        <w:autoSpaceDE w:val="0"/>
        <w:autoSpaceDN w:val="0"/>
        <w:adjustRightInd w:val="0"/>
        <w:spacing w:after="0" w:line="312" w:lineRule="auto"/>
        <w:jc w:val="left"/>
        <w:rPr>
          <w:rFonts w:eastAsiaTheme="minorHAnsi"/>
          <w:color w:val="000000"/>
          <w:szCs w:val="24"/>
          <w:lang w:eastAsia="en-US"/>
        </w:rPr>
      </w:pPr>
      <w:r w:rsidRPr="00AC33EC">
        <w:rPr>
          <w:rFonts w:eastAsiaTheme="minorHAnsi"/>
          <w:color w:val="000000"/>
          <w:szCs w:val="24"/>
          <w:lang w:eastAsia="en-US"/>
        </w:rPr>
        <w:t>ECO =  0,00177 * 106915* 16 * 10</w:t>
      </w:r>
      <w:r w:rsidRPr="00AC33EC">
        <w:rPr>
          <w:rFonts w:eastAsiaTheme="minorHAnsi"/>
          <w:color w:val="000000"/>
          <w:szCs w:val="24"/>
          <w:vertAlign w:val="superscript"/>
          <w:lang w:eastAsia="en-US"/>
        </w:rPr>
        <w:t>-6</w:t>
      </w:r>
      <w:r w:rsidRPr="00AC33EC">
        <w:rPr>
          <w:rFonts w:eastAsiaTheme="minorHAnsi"/>
          <w:color w:val="000000"/>
          <w:szCs w:val="24"/>
          <w:lang w:eastAsia="en-US"/>
        </w:rPr>
        <w:t xml:space="preserve"> = 0,003031 kg/h</w:t>
      </w:r>
    </w:p>
    <w:p w14:paraId="43EAA6BC" w14:textId="1C0B55F0" w:rsidR="00D5456C" w:rsidRDefault="00D5456C" w:rsidP="00AC33EC">
      <w:pPr>
        <w:widowControl w:val="0"/>
        <w:autoSpaceDE w:val="0"/>
        <w:autoSpaceDN w:val="0"/>
        <w:adjustRightInd w:val="0"/>
        <w:spacing w:after="0" w:line="312" w:lineRule="auto"/>
        <w:jc w:val="left"/>
        <w:rPr>
          <w:rFonts w:eastAsiaTheme="minorHAnsi"/>
          <w:color w:val="000000"/>
          <w:szCs w:val="24"/>
          <w:lang w:eastAsia="en-US"/>
        </w:rPr>
      </w:pPr>
    </w:p>
    <w:p w14:paraId="79EC9148" w14:textId="038E60BC" w:rsidR="00D5456C" w:rsidRDefault="00D5456C" w:rsidP="00AC33EC">
      <w:pPr>
        <w:widowControl w:val="0"/>
        <w:autoSpaceDE w:val="0"/>
        <w:autoSpaceDN w:val="0"/>
        <w:adjustRightInd w:val="0"/>
        <w:spacing w:after="0" w:line="312" w:lineRule="auto"/>
        <w:jc w:val="left"/>
        <w:rPr>
          <w:rFonts w:eastAsiaTheme="minorHAnsi"/>
          <w:color w:val="000000"/>
          <w:szCs w:val="24"/>
          <w:lang w:eastAsia="en-US"/>
        </w:rPr>
      </w:pPr>
    </w:p>
    <w:p w14:paraId="0821BD3B" w14:textId="11652500" w:rsidR="00D5456C" w:rsidRDefault="00D5456C" w:rsidP="00AC33EC">
      <w:pPr>
        <w:widowControl w:val="0"/>
        <w:autoSpaceDE w:val="0"/>
        <w:autoSpaceDN w:val="0"/>
        <w:adjustRightInd w:val="0"/>
        <w:spacing w:after="0" w:line="312" w:lineRule="auto"/>
        <w:jc w:val="left"/>
        <w:rPr>
          <w:rFonts w:eastAsiaTheme="minorHAnsi"/>
          <w:color w:val="000000"/>
          <w:szCs w:val="24"/>
          <w:lang w:eastAsia="en-US"/>
        </w:rPr>
      </w:pPr>
    </w:p>
    <w:p w14:paraId="70493D0D" w14:textId="77777777" w:rsidR="00D5456C" w:rsidRDefault="00D5456C" w:rsidP="00AC33EC">
      <w:pPr>
        <w:widowControl w:val="0"/>
        <w:autoSpaceDE w:val="0"/>
        <w:autoSpaceDN w:val="0"/>
        <w:adjustRightInd w:val="0"/>
        <w:spacing w:after="0" w:line="312" w:lineRule="auto"/>
        <w:jc w:val="left"/>
        <w:rPr>
          <w:rFonts w:eastAsiaTheme="minorHAnsi"/>
          <w:color w:val="000000"/>
          <w:szCs w:val="24"/>
          <w:lang w:eastAsia="en-US"/>
        </w:rPr>
      </w:pPr>
    </w:p>
    <w:p w14:paraId="278E28DB" w14:textId="77777777" w:rsidR="00AC33EC" w:rsidRPr="00AC33EC" w:rsidRDefault="00AC33EC" w:rsidP="00AC33EC">
      <w:pPr>
        <w:widowControl w:val="0"/>
        <w:autoSpaceDE w:val="0"/>
        <w:autoSpaceDN w:val="0"/>
        <w:adjustRightInd w:val="0"/>
        <w:spacing w:after="0" w:line="312" w:lineRule="auto"/>
        <w:jc w:val="left"/>
        <w:rPr>
          <w:rFonts w:eastAsiaTheme="minorHAnsi"/>
          <w:color w:val="000000"/>
          <w:szCs w:val="24"/>
          <w:lang w:eastAsia="en-US"/>
        </w:rPr>
      </w:pPr>
    </w:p>
    <w:p w14:paraId="13C2313A" w14:textId="77777777" w:rsidR="00AC33EC" w:rsidRPr="00AC33EC" w:rsidRDefault="00AC33EC" w:rsidP="00AC33EC">
      <w:pPr>
        <w:widowControl w:val="0"/>
        <w:autoSpaceDE w:val="0"/>
        <w:autoSpaceDN w:val="0"/>
        <w:adjustRightInd w:val="0"/>
        <w:spacing w:after="0" w:line="312" w:lineRule="auto"/>
        <w:jc w:val="center"/>
        <w:rPr>
          <w:rFonts w:eastAsiaTheme="minorHAnsi"/>
          <w:color w:val="000000"/>
          <w:sz w:val="28"/>
          <w:szCs w:val="28"/>
          <w:lang w:eastAsia="en-US"/>
        </w:rPr>
      </w:pPr>
      <w:r w:rsidRPr="00AC33EC">
        <w:rPr>
          <w:rFonts w:eastAsiaTheme="minorHAnsi"/>
          <w:color w:val="000000"/>
          <w:sz w:val="28"/>
          <w:szCs w:val="28"/>
          <w:lang w:eastAsia="en-US"/>
        </w:rPr>
        <w:lastRenderedPageBreak/>
        <w:t>Zestawienie wielkości emisji</w:t>
      </w:r>
    </w:p>
    <w:p w14:paraId="1BE7457B" w14:textId="77777777" w:rsidR="00AC33EC" w:rsidRPr="00AC33EC" w:rsidRDefault="00AC33EC" w:rsidP="00AC33EC">
      <w:pPr>
        <w:widowControl w:val="0"/>
        <w:autoSpaceDE w:val="0"/>
        <w:autoSpaceDN w:val="0"/>
        <w:adjustRightInd w:val="0"/>
        <w:spacing w:after="0" w:line="312" w:lineRule="auto"/>
        <w:jc w:val="left"/>
        <w:rPr>
          <w:rFonts w:eastAsiaTheme="minorHAnsi"/>
          <w:color w:val="000000"/>
          <w:szCs w:val="24"/>
          <w:lang w:eastAsia="en-US"/>
        </w:rPr>
      </w:pPr>
    </w:p>
    <w:p w14:paraId="12613722" w14:textId="77777777" w:rsidR="00AC33EC" w:rsidRPr="00AC33EC" w:rsidRDefault="00AC33EC" w:rsidP="00AC33EC">
      <w:pPr>
        <w:widowControl w:val="0"/>
        <w:autoSpaceDE w:val="0"/>
        <w:autoSpaceDN w:val="0"/>
        <w:adjustRightInd w:val="0"/>
        <w:spacing w:after="0" w:line="312" w:lineRule="auto"/>
        <w:jc w:val="left"/>
        <w:rPr>
          <w:rFonts w:ascii="Arial" w:eastAsiaTheme="minorHAnsi" w:hAnsi="Arial" w:cs="Arial"/>
          <w:color w:val="000000"/>
          <w:sz w:val="20"/>
          <w:szCs w:val="20"/>
          <w:lang w:eastAsia="en-US"/>
        </w:rPr>
      </w:pPr>
      <w:r w:rsidRPr="00AC33EC">
        <w:rPr>
          <w:rFonts w:ascii="Arial" w:eastAsiaTheme="minorHAnsi" w:hAnsi="Arial" w:cs="Arial"/>
          <w:color w:val="000000"/>
          <w:sz w:val="20"/>
          <w:szCs w:val="20"/>
          <w:lang w:eastAsia="en-US"/>
        </w:rPr>
        <w:t xml:space="preserve">Kocioł  </w:t>
      </w:r>
      <w:r w:rsidRPr="00AC33EC">
        <w:rPr>
          <w:rFonts w:ascii="Arial" w:eastAsiaTheme="minorHAnsi" w:hAnsi="Arial" w:cs="Arial"/>
          <w:color w:val="000000"/>
          <w:sz w:val="20"/>
          <w:szCs w:val="20"/>
          <w:lang w:eastAsia="en-US"/>
        </w:rPr>
        <w:tab/>
        <w:t xml:space="preserve"> Bmax = 0,001772 tys.m</w:t>
      </w:r>
      <w:r w:rsidRPr="00AC33EC">
        <w:rPr>
          <w:rFonts w:ascii="Arial" w:eastAsiaTheme="minorHAnsi" w:hAnsi="Arial" w:cs="Arial"/>
          <w:color w:val="000000"/>
          <w:sz w:val="20"/>
          <w:szCs w:val="20"/>
          <w:vertAlign w:val="superscript"/>
          <w:lang w:eastAsia="en-US"/>
        </w:rPr>
        <w:t>3</w:t>
      </w:r>
      <w:r w:rsidRPr="00AC33EC">
        <w:rPr>
          <w:rFonts w:ascii="Arial" w:eastAsiaTheme="minorHAnsi" w:hAnsi="Arial" w:cs="Arial"/>
          <w:color w:val="000000"/>
          <w:sz w:val="20"/>
          <w:szCs w:val="20"/>
          <w:lang w:eastAsia="en-US"/>
        </w:rPr>
        <w:t>/h</w:t>
      </w:r>
      <w:r w:rsidRPr="00AC33EC">
        <w:rPr>
          <w:rFonts w:ascii="Arial" w:eastAsiaTheme="minorHAnsi" w:hAnsi="Arial" w:cs="Arial"/>
          <w:color w:val="000000"/>
          <w:sz w:val="20"/>
          <w:szCs w:val="20"/>
          <w:lang w:eastAsia="en-US"/>
        </w:rPr>
        <w:tab/>
        <w:t xml:space="preserve">  Brok = 15,522484 tys.m</w:t>
      </w:r>
      <w:r w:rsidRPr="00AC33EC">
        <w:rPr>
          <w:rFonts w:ascii="Arial" w:eastAsiaTheme="minorHAnsi" w:hAnsi="Arial" w:cs="Arial"/>
          <w:color w:val="000000"/>
          <w:sz w:val="20"/>
          <w:szCs w:val="20"/>
          <w:vertAlign w:val="superscript"/>
          <w:lang w:eastAsia="en-US"/>
        </w:rPr>
        <w:t>3</w:t>
      </w:r>
      <w:r w:rsidRPr="00AC33EC">
        <w:rPr>
          <w:rFonts w:ascii="Arial" w:eastAsiaTheme="minorHAnsi" w:hAnsi="Arial" w:cs="Arial"/>
          <w:color w:val="000000"/>
          <w:sz w:val="20"/>
          <w:szCs w:val="20"/>
          <w:lang w:eastAsia="en-US"/>
        </w:rPr>
        <w:t>/rok</w:t>
      </w:r>
    </w:p>
    <w:tbl>
      <w:tblPr>
        <w:tblW w:w="9866" w:type="dxa"/>
        <w:tblInd w:w="-10" w:type="dxa"/>
        <w:tblLayout w:type="fixed"/>
        <w:tblCellMar>
          <w:left w:w="0" w:type="dxa"/>
          <w:right w:w="0" w:type="dxa"/>
        </w:tblCellMar>
        <w:tblLook w:val="0000" w:firstRow="0" w:lastRow="0" w:firstColumn="0" w:lastColumn="0" w:noHBand="0" w:noVBand="0"/>
      </w:tblPr>
      <w:tblGrid>
        <w:gridCol w:w="2381"/>
        <w:gridCol w:w="1497"/>
        <w:gridCol w:w="1497"/>
        <w:gridCol w:w="1497"/>
        <w:gridCol w:w="1497"/>
        <w:gridCol w:w="1497"/>
      </w:tblGrid>
      <w:tr w:rsidR="00AC33EC" w:rsidRPr="00AC33EC" w14:paraId="2C7B1F83" w14:textId="77777777" w:rsidTr="00AC33EC">
        <w:tc>
          <w:tcPr>
            <w:tcW w:w="2381" w:type="dxa"/>
            <w:tcBorders>
              <w:top w:val="single" w:sz="8" w:space="0" w:color="auto"/>
              <w:left w:val="single" w:sz="8" w:space="0" w:color="auto"/>
              <w:bottom w:val="nil"/>
              <w:right w:val="single" w:sz="4" w:space="0" w:color="auto"/>
            </w:tcBorders>
          </w:tcPr>
          <w:p w14:paraId="368CD6B7" w14:textId="77777777" w:rsidR="00AC33EC" w:rsidRPr="00AC33EC" w:rsidRDefault="00AC33EC" w:rsidP="00AC33EC">
            <w:pPr>
              <w:widowControl w:val="0"/>
              <w:autoSpaceDE w:val="0"/>
              <w:autoSpaceDN w:val="0"/>
              <w:adjustRightInd w:val="0"/>
              <w:spacing w:after="0" w:line="312" w:lineRule="auto"/>
              <w:jc w:val="center"/>
              <w:rPr>
                <w:rFonts w:eastAsiaTheme="minorHAnsi"/>
                <w:color w:val="000000"/>
                <w:sz w:val="20"/>
                <w:szCs w:val="20"/>
                <w:lang w:eastAsia="en-US"/>
              </w:rPr>
            </w:pPr>
            <w:r w:rsidRPr="00AC33EC">
              <w:rPr>
                <w:rFonts w:eastAsiaTheme="minorHAnsi"/>
                <w:color w:val="000000"/>
                <w:sz w:val="20"/>
                <w:szCs w:val="20"/>
                <w:lang w:eastAsia="en-US"/>
              </w:rPr>
              <w:t>Nazwa zanieczyszczenia</w:t>
            </w:r>
          </w:p>
        </w:tc>
        <w:tc>
          <w:tcPr>
            <w:tcW w:w="1497" w:type="dxa"/>
            <w:tcBorders>
              <w:top w:val="single" w:sz="8" w:space="0" w:color="auto"/>
              <w:left w:val="single" w:sz="4" w:space="0" w:color="auto"/>
              <w:bottom w:val="nil"/>
              <w:right w:val="single" w:sz="4" w:space="0" w:color="auto"/>
            </w:tcBorders>
          </w:tcPr>
          <w:p w14:paraId="5415E945" w14:textId="77777777" w:rsidR="00AC33EC" w:rsidRPr="00AC33EC" w:rsidRDefault="00AC33EC" w:rsidP="00AC33EC">
            <w:pPr>
              <w:widowControl w:val="0"/>
              <w:autoSpaceDE w:val="0"/>
              <w:autoSpaceDN w:val="0"/>
              <w:adjustRightInd w:val="0"/>
              <w:spacing w:after="0" w:line="312" w:lineRule="auto"/>
              <w:jc w:val="center"/>
              <w:rPr>
                <w:rFonts w:eastAsiaTheme="minorHAnsi"/>
                <w:color w:val="000000"/>
                <w:sz w:val="20"/>
                <w:szCs w:val="20"/>
                <w:lang w:eastAsia="en-US"/>
              </w:rPr>
            </w:pPr>
            <w:r w:rsidRPr="00AC33EC">
              <w:rPr>
                <w:rFonts w:eastAsiaTheme="minorHAnsi"/>
                <w:color w:val="000000"/>
                <w:sz w:val="20"/>
                <w:szCs w:val="20"/>
                <w:lang w:eastAsia="en-US"/>
              </w:rPr>
              <w:t>Wskaźnik</w:t>
            </w:r>
          </w:p>
          <w:p w14:paraId="67A2DE25" w14:textId="77777777" w:rsidR="00AC33EC" w:rsidRPr="00AC33EC" w:rsidRDefault="00AC33EC" w:rsidP="00AC33EC">
            <w:pPr>
              <w:widowControl w:val="0"/>
              <w:autoSpaceDE w:val="0"/>
              <w:autoSpaceDN w:val="0"/>
              <w:adjustRightInd w:val="0"/>
              <w:spacing w:after="0" w:line="312" w:lineRule="auto"/>
              <w:jc w:val="center"/>
              <w:rPr>
                <w:rFonts w:eastAsiaTheme="minorHAnsi"/>
                <w:color w:val="000000"/>
                <w:sz w:val="20"/>
                <w:szCs w:val="20"/>
                <w:lang w:eastAsia="en-US"/>
              </w:rPr>
            </w:pPr>
            <w:r w:rsidRPr="00AC33EC">
              <w:rPr>
                <w:rFonts w:eastAsiaTheme="minorHAnsi"/>
                <w:color w:val="000000"/>
                <w:sz w:val="20"/>
                <w:szCs w:val="20"/>
                <w:lang w:eastAsia="en-US"/>
              </w:rPr>
              <w:t>emisji</w:t>
            </w:r>
          </w:p>
        </w:tc>
        <w:tc>
          <w:tcPr>
            <w:tcW w:w="1497" w:type="dxa"/>
            <w:gridSpan w:val="2"/>
            <w:tcBorders>
              <w:top w:val="single" w:sz="8" w:space="0" w:color="auto"/>
              <w:left w:val="single" w:sz="4" w:space="0" w:color="auto"/>
              <w:bottom w:val="nil"/>
              <w:right w:val="single" w:sz="4" w:space="0" w:color="auto"/>
            </w:tcBorders>
          </w:tcPr>
          <w:p w14:paraId="6E3128BA" w14:textId="77777777" w:rsidR="00AC33EC" w:rsidRPr="00AC33EC" w:rsidRDefault="00AC33EC" w:rsidP="00AC33EC">
            <w:pPr>
              <w:widowControl w:val="0"/>
              <w:autoSpaceDE w:val="0"/>
              <w:autoSpaceDN w:val="0"/>
              <w:adjustRightInd w:val="0"/>
              <w:spacing w:after="0" w:line="312" w:lineRule="auto"/>
              <w:jc w:val="center"/>
              <w:rPr>
                <w:rFonts w:eastAsiaTheme="minorHAnsi"/>
                <w:color w:val="000000"/>
                <w:sz w:val="20"/>
                <w:szCs w:val="20"/>
                <w:lang w:eastAsia="en-US"/>
              </w:rPr>
            </w:pPr>
            <w:r w:rsidRPr="00AC33EC">
              <w:rPr>
                <w:rFonts w:eastAsiaTheme="minorHAnsi"/>
                <w:color w:val="000000"/>
                <w:sz w:val="20"/>
                <w:szCs w:val="20"/>
                <w:lang w:eastAsia="en-US"/>
              </w:rPr>
              <w:t>Emisja maksymalna</w:t>
            </w:r>
          </w:p>
        </w:tc>
        <w:tc>
          <w:tcPr>
            <w:tcW w:w="1497" w:type="dxa"/>
            <w:gridSpan w:val="2"/>
            <w:tcBorders>
              <w:top w:val="single" w:sz="8" w:space="0" w:color="auto"/>
              <w:left w:val="single" w:sz="4" w:space="0" w:color="auto"/>
              <w:bottom w:val="nil"/>
              <w:right w:val="single" w:sz="8" w:space="0" w:color="auto"/>
            </w:tcBorders>
          </w:tcPr>
          <w:p w14:paraId="6EF44800" w14:textId="77777777" w:rsidR="00AC33EC" w:rsidRPr="00AC33EC" w:rsidRDefault="00AC33EC" w:rsidP="00AC33EC">
            <w:pPr>
              <w:widowControl w:val="0"/>
              <w:autoSpaceDE w:val="0"/>
              <w:autoSpaceDN w:val="0"/>
              <w:adjustRightInd w:val="0"/>
              <w:spacing w:after="0" w:line="312" w:lineRule="auto"/>
              <w:jc w:val="center"/>
              <w:rPr>
                <w:rFonts w:eastAsiaTheme="minorHAnsi"/>
                <w:color w:val="000000"/>
                <w:sz w:val="20"/>
                <w:szCs w:val="20"/>
                <w:lang w:eastAsia="en-US"/>
              </w:rPr>
            </w:pPr>
            <w:r w:rsidRPr="00AC33EC">
              <w:rPr>
                <w:rFonts w:eastAsiaTheme="minorHAnsi"/>
                <w:color w:val="000000"/>
                <w:sz w:val="20"/>
                <w:szCs w:val="20"/>
                <w:lang w:eastAsia="en-US"/>
              </w:rPr>
              <w:t>Emisja roczna i średnioroczna</w:t>
            </w:r>
          </w:p>
        </w:tc>
      </w:tr>
      <w:tr w:rsidR="00AC33EC" w:rsidRPr="00AC33EC" w14:paraId="676CF635" w14:textId="77777777" w:rsidTr="00AC33EC">
        <w:tc>
          <w:tcPr>
            <w:tcW w:w="2381" w:type="dxa"/>
            <w:tcBorders>
              <w:top w:val="nil"/>
              <w:left w:val="single" w:sz="8" w:space="0" w:color="auto"/>
              <w:bottom w:val="nil"/>
              <w:right w:val="single" w:sz="4" w:space="0" w:color="auto"/>
            </w:tcBorders>
          </w:tcPr>
          <w:p w14:paraId="0A74B3A5" w14:textId="77777777" w:rsidR="00AC33EC" w:rsidRPr="00AC33EC" w:rsidRDefault="00AC33EC" w:rsidP="00AC33EC">
            <w:pPr>
              <w:widowControl w:val="0"/>
              <w:autoSpaceDE w:val="0"/>
              <w:autoSpaceDN w:val="0"/>
              <w:adjustRightInd w:val="0"/>
              <w:spacing w:after="0" w:line="312" w:lineRule="auto"/>
              <w:jc w:val="left"/>
              <w:rPr>
                <w:rFonts w:eastAsiaTheme="minorHAnsi"/>
                <w:color w:val="000000"/>
                <w:sz w:val="20"/>
                <w:szCs w:val="20"/>
                <w:lang w:eastAsia="en-US"/>
              </w:rPr>
            </w:pPr>
          </w:p>
        </w:tc>
        <w:tc>
          <w:tcPr>
            <w:tcW w:w="1497" w:type="dxa"/>
            <w:tcBorders>
              <w:top w:val="nil"/>
              <w:left w:val="single" w:sz="4" w:space="0" w:color="auto"/>
              <w:bottom w:val="nil"/>
              <w:right w:val="single" w:sz="4" w:space="0" w:color="auto"/>
            </w:tcBorders>
          </w:tcPr>
          <w:p w14:paraId="3A1C6642" w14:textId="77777777" w:rsidR="00AC33EC" w:rsidRPr="00AC33EC" w:rsidRDefault="00AC33EC" w:rsidP="00AC33EC">
            <w:pPr>
              <w:widowControl w:val="0"/>
              <w:autoSpaceDE w:val="0"/>
              <w:autoSpaceDN w:val="0"/>
              <w:adjustRightInd w:val="0"/>
              <w:spacing w:after="0" w:line="312" w:lineRule="auto"/>
              <w:jc w:val="center"/>
              <w:rPr>
                <w:rFonts w:eastAsiaTheme="minorHAnsi"/>
                <w:color w:val="000000"/>
                <w:sz w:val="20"/>
                <w:szCs w:val="20"/>
                <w:vertAlign w:val="superscript"/>
                <w:lang w:eastAsia="en-US"/>
              </w:rPr>
            </w:pPr>
            <w:r w:rsidRPr="00AC33EC">
              <w:rPr>
                <w:rFonts w:eastAsiaTheme="minorHAnsi"/>
                <w:color w:val="000000"/>
                <w:sz w:val="20"/>
                <w:szCs w:val="20"/>
                <w:lang w:eastAsia="en-US"/>
              </w:rPr>
              <w:t>kg/mln m</w:t>
            </w:r>
            <w:r w:rsidRPr="00AC33EC">
              <w:rPr>
                <w:rFonts w:eastAsiaTheme="minorHAnsi"/>
                <w:color w:val="000000"/>
                <w:sz w:val="20"/>
                <w:szCs w:val="20"/>
                <w:vertAlign w:val="superscript"/>
                <w:lang w:eastAsia="en-US"/>
              </w:rPr>
              <w:t>3</w:t>
            </w:r>
          </w:p>
        </w:tc>
        <w:tc>
          <w:tcPr>
            <w:tcW w:w="1497" w:type="dxa"/>
            <w:tcBorders>
              <w:top w:val="nil"/>
              <w:left w:val="single" w:sz="4" w:space="0" w:color="auto"/>
              <w:bottom w:val="nil"/>
              <w:right w:val="single" w:sz="4" w:space="0" w:color="auto"/>
            </w:tcBorders>
          </w:tcPr>
          <w:p w14:paraId="6E8BB6FC" w14:textId="77777777" w:rsidR="00AC33EC" w:rsidRPr="00AC33EC" w:rsidRDefault="00AC33EC" w:rsidP="00AC33EC">
            <w:pPr>
              <w:widowControl w:val="0"/>
              <w:autoSpaceDE w:val="0"/>
              <w:autoSpaceDN w:val="0"/>
              <w:adjustRightInd w:val="0"/>
              <w:spacing w:after="0" w:line="312" w:lineRule="auto"/>
              <w:jc w:val="center"/>
              <w:rPr>
                <w:rFonts w:eastAsiaTheme="minorHAnsi"/>
                <w:color w:val="000000"/>
                <w:sz w:val="20"/>
                <w:szCs w:val="20"/>
                <w:lang w:eastAsia="en-US"/>
              </w:rPr>
            </w:pPr>
            <w:r w:rsidRPr="00AC33EC">
              <w:rPr>
                <w:rFonts w:eastAsiaTheme="minorHAnsi"/>
                <w:color w:val="000000"/>
                <w:sz w:val="20"/>
                <w:szCs w:val="20"/>
                <w:lang w:eastAsia="en-US"/>
              </w:rPr>
              <w:t>mg/s</w:t>
            </w:r>
          </w:p>
        </w:tc>
        <w:tc>
          <w:tcPr>
            <w:tcW w:w="1497" w:type="dxa"/>
            <w:tcBorders>
              <w:top w:val="nil"/>
              <w:left w:val="single" w:sz="4" w:space="0" w:color="auto"/>
              <w:bottom w:val="nil"/>
              <w:right w:val="single" w:sz="4" w:space="0" w:color="auto"/>
            </w:tcBorders>
          </w:tcPr>
          <w:p w14:paraId="00F7C68E" w14:textId="77777777" w:rsidR="00AC33EC" w:rsidRPr="00AC33EC" w:rsidRDefault="00AC33EC" w:rsidP="00AC33EC">
            <w:pPr>
              <w:widowControl w:val="0"/>
              <w:autoSpaceDE w:val="0"/>
              <w:autoSpaceDN w:val="0"/>
              <w:adjustRightInd w:val="0"/>
              <w:spacing w:after="0" w:line="312" w:lineRule="auto"/>
              <w:jc w:val="center"/>
              <w:rPr>
                <w:rFonts w:eastAsiaTheme="minorHAnsi"/>
                <w:color w:val="000000"/>
                <w:sz w:val="20"/>
                <w:szCs w:val="20"/>
                <w:lang w:eastAsia="en-US"/>
              </w:rPr>
            </w:pPr>
            <w:r w:rsidRPr="00AC33EC">
              <w:rPr>
                <w:rFonts w:eastAsiaTheme="minorHAnsi"/>
                <w:color w:val="000000"/>
                <w:sz w:val="20"/>
                <w:szCs w:val="20"/>
                <w:lang w:eastAsia="en-US"/>
              </w:rPr>
              <w:t>kg/h</w:t>
            </w:r>
          </w:p>
        </w:tc>
        <w:tc>
          <w:tcPr>
            <w:tcW w:w="1497" w:type="dxa"/>
            <w:tcBorders>
              <w:top w:val="nil"/>
              <w:left w:val="single" w:sz="4" w:space="0" w:color="auto"/>
              <w:bottom w:val="nil"/>
              <w:right w:val="single" w:sz="4" w:space="0" w:color="auto"/>
            </w:tcBorders>
          </w:tcPr>
          <w:p w14:paraId="3C88E35E" w14:textId="77777777" w:rsidR="00AC33EC" w:rsidRPr="00AC33EC" w:rsidRDefault="00AC33EC" w:rsidP="00AC33EC">
            <w:pPr>
              <w:widowControl w:val="0"/>
              <w:autoSpaceDE w:val="0"/>
              <w:autoSpaceDN w:val="0"/>
              <w:adjustRightInd w:val="0"/>
              <w:spacing w:after="0" w:line="312" w:lineRule="auto"/>
              <w:jc w:val="center"/>
              <w:rPr>
                <w:rFonts w:eastAsiaTheme="minorHAnsi"/>
                <w:color w:val="000000"/>
                <w:sz w:val="20"/>
                <w:szCs w:val="20"/>
                <w:lang w:eastAsia="en-US"/>
              </w:rPr>
            </w:pPr>
            <w:r w:rsidRPr="00AC33EC">
              <w:rPr>
                <w:rFonts w:eastAsiaTheme="minorHAnsi"/>
                <w:color w:val="000000"/>
                <w:sz w:val="20"/>
                <w:szCs w:val="20"/>
                <w:lang w:eastAsia="en-US"/>
              </w:rPr>
              <w:t>Mg/rok</w:t>
            </w:r>
          </w:p>
        </w:tc>
        <w:tc>
          <w:tcPr>
            <w:tcW w:w="1497" w:type="dxa"/>
            <w:tcBorders>
              <w:top w:val="nil"/>
              <w:left w:val="single" w:sz="4" w:space="0" w:color="auto"/>
              <w:bottom w:val="nil"/>
              <w:right w:val="single" w:sz="8" w:space="0" w:color="auto"/>
            </w:tcBorders>
          </w:tcPr>
          <w:p w14:paraId="6A876650" w14:textId="77777777" w:rsidR="00AC33EC" w:rsidRPr="00AC33EC" w:rsidRDefault="00AC33EC" w:rsidP="00AC33EC">
            <w:pPr>
              <w:widowControl w:val="0"/>
              <w:autoSpaceDE w:val="0"/>
              <w:autoSpaceDN w:val="0"/>
              <w:adjustRightInd w:val="0"/>
              <w:spacing w:after="0" w:line="312" w:lineRule="auto"/>
              <w:jc w:val="center"/>
              <w:rPr>
                <w:rFonts w:eastAsiaTheme="minorHAnsi"/>
                <w:color w:val="000000"/>
                <w:sz w:val="20"/>
                <w:szCs w:val="20"/>
                <w:lang w:eastAsia="en-US"/>
              </w:rPr>
            </w:pPr>
            <w:r w:rsidRPr="00AC33EC">
              <w:rPr>
                <w:rFonts w:eastAsiaTheme="minorHAnsi"/>
                <w:color w:val="000000"/>
                <w:sz w:val="20"/>
                <w:szCs w:val="20"/>
                <w:lang w:eastAsia="en-US"/>
              </w:rPr>
              <w:t>kg/h</w:t>
            </w:r>
          </w:p>
        </w:tc>
      </w:tr>
      <w:tr w:rsidR="00AC33EC" w:rsidRPr="00AC33EC" w14:paraId="1E274698" w14:textId="77777777" w:rsidTr="00AC33EC">
        <w:tc>
          <w:tcPr>
            <w:tcW w:w="2381" w:type="dxa"/>
            <w:tcBorders>
              <w:top w:val="single" w:sz="4" w:space="0" w:color="auto"/>
              <w:left w:val="single" w:sz="8" w:space="0" w:color="auto"/>
              <w:bottom w:val="nil"/>
              <w:right w:val="single" w:sz="4" w:space="0" w:color="auto"/>
            </w:tcBorders>
          </w:tcPr>
          <w:p w14:paraId="5A2E45B7" w14:textId="77777777" w:rsidR="00AC33EC" w:rsidRPr="00AC33EC" w:rsidRDefault="00AC33EC" w:rsidP="00AC33EC">
            <w:pPr>
              <w:widowControl w:val="0"/>
              <w:autoSpaceDE w:val="0"/>
              <w:autoSpaceDN w:val="0"/>
              <w:adjustRightInd w:val="0"/>
              <w:spacing w:after="0" w:line="312" w:lineRule="auto"/>
              <w:ind w:left="57"/>
              <w:jc w:val="left"/>
              <w:rPr>
                <w:rFonts w:eastAsiaTheme="minorHAnsi"/>
                <w:color w:val="000000"/>
                <w:sz w:val="20"/>
                <w:szCs w:val="20"/>
                <w:lang w:eastAsia="en-US"/>
              </w:rPr>
            </w:pPr>
            <w:r w:rsidRPr="00AC33EC">
              <w:rPr>
                <w:rFonts w:eastAsiaTheme="minorHAnsi"/>
                <w:color w:val="000000"/>
                <w:sz w:val="20"/>
                <w:szCs w:val="20"/>
                <w:lang w:eastAsia="en-US"/>
              </w:rPr>
              <w:t>Pył</w:t>
            </w:r>
          </w:p>
        </w:tc>
        <w:tc>
          <w:tcPr>
            <w:tcW w:w="1497" w:type="dxa"/>
            <w:tcBorders>
              <w:top w:val="single" w:sz="4" w:space="0" w:color="auto"/>
              <w:left w:val="single" w:sz="4" w:space="0" w:color="auto"/>
              <w:bottom w:val="nil"/>
              <w:right w:val="single" w:sz="4" w:space="0" w:color="auto"/>
            </w:tcBorders>
          </w:tcPr>
          <w:p w14:paraId="3C355DFD" w14:textId="77777777" w:rsidR="00AC33EC" w:rsidRPr="00AC33EC" w:rsidRDefault="00AC33EC" w:rsidP="00AC33EC">
            <w:pPr>
              <w:widowControl w:val="0"/>
              <w:tabs>
                <w:tab w:val="decimal" w:pos="569"/>
                <w:tab w:val="decimal" w:pos="625"/>
              </w:tabs>
              <w:autoSpaceDE w:val="0"/>
              <w:autoSpaceDN w:val="0"/>
              <w:adjustRightInd w:val="0"/>
              <w:spacing w:after="0" w:line="312" w:lineRule="auto"/>
              <w:jc w:val="left"/>
              <w:rPr>
                <w:rFonts w:eastAsiaTheme="minorHAnsi"/>
                <w:color w:val="000000"/>
                <w:sz w:val="20"/>
                <w:szCs w:val="20"/>
                <w:lang w:eastAsia="en-US"/>
              </w:rPr>
            </w:pPr>
            <w:r w:rsidRPr="00AC33EC">
              <w:rPr>
                <w:rFonts w:eastAsiaTheme="minorHAnsi"/>
                <w:color w:val="000000"/>
                <w:sz w:val="20"/>
                <w:szCs w:val="20"/>
                <w:lang w:eastAsia="en-US"/>
              </w:rPr>
              <w:tab/>
              <w:t>331</w:t>
            </w:r>
          </w:p>
        </w:tc>
        <w:tc>
          <w:tcPr>
            <w:tcW w:w="1497" w:type="dxa"/>
            <w:tcBorders>
              <w:top w:val="single" w:sz="4" w:space="0" w:color="auto"/>
              <w:left w:val="single" w:sz="4" w:space="0" w:color="auto"/>
              <w:bottom w:val="nil"/>
              <w:right w:val="single" w:sz="4" w:space="0" w:color="auto"/>
            </w:tcBorders>
          </w:tcPr>
          <w:p w14:paraId="66638AF3" w14:textId="77777777" w:rsidR="00AC33EC" w:rsidRPr="00AC33EC" w:rsidRDefault="00AC33EC" w:rsidP="00AC33EC">
            <w:pPr>
              <w:widowControl w:val="0"/>
              <w:tabs>
                <w:tab w:val="decimal" w:pos="569"/>
                <w:tab w:val="decimal" w:pos="625"/>
              </w:tabs>
              <w:autoSpaceDE w:val="0"/>
              <w:autoSpaceDN w:val="0"/>
              <w:adjustRightInd w:val="0"/>
              <w:spacing w:after="0" w:line="312" w:lineRule="auto"/>
              <w:jc w:val="left"/>
              <w:rPr>
                <w:rFonts w:eastAsiaTheme="minorHAnsi"/>
                <w:color w:val="000000"/>
                <w:sz w:val="20"/>
                <w:szCs w:val="20"/>
                <w:lang w:eastAsia="en-US"/>
              </w:rPr>
            </w:pPr>
            <w:r w:rsidRPr="00AC33EC">
              <w:rPr>
                <w:rFonts w:eastAsiaTheme="minorHAnsi"/>
                <w:color w:val="000000"/>
                <w:sz w:val="20"/>
                <w:szCs w:val="20"/>
                <w:lang w:eastAsia="en-US"/>
              </w:rPr>
              <w:tab/>
              <w:t>0,1631</w:t>
            </w:r>
          </w:p>
        </w:tc>
        <w:tc>
          <w:tcPr>
            <w:tcW w:w="1497" w:type="dxa"/>
            <w:tcBorders>
              <w:top w:val="single" w:sz="4" w:space="0" w:color="auto"/>
              <w:left w:val="single" w:sz="4" w:space="0" w:color="auto"/>
              <w:bottom w:val="nil"/>
              <w:right w:val="single" w:sz="4" w:space="0" w:color="auto"/>
            </w:tcBorders>
          </w:tcPr>
          <w:p w14:paraId="13D67687" w14:textId="77777777" w:rsidR="00AC33EC" w:rsidRPr="00AC33EC" w:rsidRDefault="00AC33EC" w:rsidP="00AC33EC">
            <w:pPr>
              <w:widowControl w:val="0"/>
              <w:tabs>
                <w:tab w:val="decimal" w:pos="569"/>
                <w:tab w:val="decimal" w:pos="625"/>
              </w:tabs>
              <w:autoSpaceDE w:val="0"/>
              <w:autoSpaceDN w:val="0"/>
              <w:adjustRightInd w:val="0"/>
              <w:spacing w:after="0" w:line="312" w:lineRule="auto"/>
              <w:jc w:val="left"/>
              <w:rPr>
                <w:rFonts w:eastAsiaTheme="minorHAnsi"/>
                <w:color w:val="000000"/>
                <w:sz w:val="20"/>
                <w:szCs w:val="20"/>
                <w:lang w:eastAsia="en-US"/>
              </w:rPr>
            </w:pPr>
            <w:r w:rsidRPr="00AC33EC">
              <w:rPr>
                <w:rFonts w:eastAsiaTheme="minorHAnsi"/>
                <w:color w:val="000000"/>
                <w:sz w:val="20"/>
                <w:szCs w:val="20"/>
                <w:lang w:eastAsia="en-US"/>
              </w:rPr>
              <w:tab/>
              <w:t>0,000587</w:t>
            </w:r>
          </w:p>
        </w:tc>
        <w:tc>
          <w:tcPr>
            <w:tcW w:w="1497" w:type="dxa"/>
            <w:tcBorders>
              <w:top w:val="single" w:sz="4" w:space="0" w:color="auto"/>
              <w:left w:val="single" w:sz="4" w:space="0" w:color="auto"/>
              <w:bottom w:val="nil"/>
              <w:right w:val="single" w:sz="4" w:space="0" w:color="auto"/>
            </w:tcBorders>
          </w:tcPr>
          <w:p w14:paraId="258DE240" w14:textId="77777777" w:rsidR="00AC33EC" w:rsidRPr="00AC33EC" w:rsidRDefault="00AC33EC" w:rsidP="00AC33EC">
            <w:pPr>
              <w:widowControl w:val="0"/>
              <w:tabs>
                <w:tab w:val="decimal" w:pos="569"/>
                <w:tab w:val="decimal" w:pos="625"/>
              </w:tabs>
              <w:autoSpaceDE w:val="0"/>
              <w:autoSpaceDN w:val="0"/>
              <w:adjustRightInd w:val="0"/>
              <w:spacing w:after="0" w:line="312" w:lineRule="auto"/>
              <w:jc w:val="left"/>
              <w:rPr>
                <w:rFonts w:eastAsiaTheme="minorHAnsi"/>
                <w:color w:val="000000"/>
                <w:sz w:val="20"/>
                <w:szCs w:val="20"/>
                <w:lang w:eastAsia="en-US"/>
              </w:rPr>
            </w:pPr>
            <w:r w:rsidRPr="00AC33EC">
              <w:rPr>
                <w:rFonts w:eastAsiaTheme="minorHAnsi"/>
                <w:color w:val="000000"/>
                <w:sz w:val="20"/>
                <w:szCs w:val="20"/>
                <w:lang w:eastAsia="en-US"/>
              </w:rPr>
              <w:tab/>
              <w:t>0,00514</w:t>
            </w:r>
          </w:p>
        </w:tc>
        <w:tc>
          <w:tcPr>
            <w:tcW w:w="1497" w:type="dxa"/>
            <w:tcBorders>
              <w:top w:val="single" w:sz="4" w:space="0" w:color="auto"/>
              <w:left w:val="single" w:sz="4" w:space="0" w:color="auto"/>
              <w:bottom w:val="nil"/>
              <w:right w:val="single" w:sz="8" w:space="0" w:color="auto"/>
            </w:tcBorders>
          </w:tcPr>
          <w:p w14:paraId="4F2D767C" w14:textId="77777777" w:rsidR="00AC33EC" w:rsidRPr="00AC33EC" w:rsidRDefault="00AC33EC" w:rsidP="00AC33EC">
            <w:pPr>
              <w:widowControl w:val="0"/>
              <w:tabs>
                <w:tab w:val="decimal" w:pos="569"/>
                <w:tab w:val="decimal" w:pos="625"/>
              </w:tabs>
              <w:autoSpaceDE w:val="0"/>
              <w:autoSpaceDN w:val="0"/>
              <w:adjustRightInd w:val="0"/>
              <w:spacing w:after="0" w:line="312" w:lineRule="auto"/>
              <w:jc w:val="left"/>
              <w:rPr>
                <w:rFonts w:eastAsiaTheme="minorHAnsi"/>
                <w:color w:val="000000"/>
                <w:sz w:val="20"/>
                <w:szCs w:val="20"/>
                <w:lang w:eastAsia="en-US"/>
              </w:rPr>
            </w:pPr>
            <w:r w:rsidRPr="00AC33EC">
              <w:rPr>
                <w:rFonts w:eastAsiaTheme="minorHAnsi"/>
                <w:color w:val="000000"/>
                <w:sz w:val="20"/>
                <w:szCs w:val="20"/>
                <w:lang w:eastAsia="en-US"/>
              </w:rPr>
              <w:tab/>
              <w:t>0,000587</w:t>
            </w:r>
          </w:p>
        </w:tc>
      </w:tr>
      <w:tr w:rsidR="00AC33EC" w:rsidRPr="00AC33EC" w14:paraId="1F3ECB7D" w14:textId="77777777" w:rsidTr="00AC33EC">
        <w:tc>
          <w:tcPr>
            <w:tcW w:w="2381" w:type="dxa"/>
            <w:tcBorders>
              <w:top w:val="nil"/>
              <w:left w:val="single" w:sz="8" w:space="0" w:color="auto"/>
              <w:bottom w:val="nil"/>
              <w:right w:val="single" w:sz="4" w:space="0" w:color="auto"/>
            </w:tcBorders>
          </w:tcPr>
          <w:p w14:paraId="63CBFD00" w14:textId="77777777" w:rsidR="00AC33EC" w:rsidRPr="00AC33EC" w:rsidRDefault="00AC33EC" w:rsidP="00AC33EC">
            <w:pPr>
              <w:widowControl w:val="0"/>
              <w:autoSpaceDE w:val="0"/>
              <w:autoSpaceDN w:val="0"/>
              <w:adjustRightInd w:val="0"/>
              <w:spacing w:after="0" w:line="312" w:lineRule="auto"/>
              <w:ind w:left="170"/>
              <w:jc w:val="left"/>
              <w:rPr>
                <w:rFonts w:eastAsiaTheme="minorHAnsi"/>
                <w:color w:val="000000"/>
                <w:sz w:val="20"/>
                <w:szCs w:val="20"/>
                <w:lang w:eastAsia="en-US"/>
              </w:rPr>
            </w:pPr>
            <w:r w:rsidRPr="00AC33EC">
              <w:rPr>
                <w:rFonts w:eastAsiaTheme="minorHAnsi"/>
                <w:color w:val="000000"/>
                <w:sz w:val="20"/>
                <w:szCs w:val="20"/>
                <w:lang w:eastAsia="en-US"/>
              </w:rPr>
              <w:t xml:space="preserve"> w tym pył do 2,5 µm</w:t>
            </w:r>
          </w:p>
        </w:tc>
        <w:tc>
          <w:tcPr>
            <w:tcW w:w="1497" w:type="dxa"/>
            <w:tcBorders>
              <w:top w:val="nil"/>
              <w:left w:val="single" w:sz="4" w:space="0" w:color="auto"/>
              <w:bottom w:val="nil"/>
              <w:right w:val="single" w:sz="4" w:space="0" w:color="auto"/>
            </w:tcBorders>
          </w:tcPr>
          <w:p w14:paraId="23B5C34A" w14:textId="77777777" w:rsidR="00AC33EC" w:rsidRPr="00AC33EC" w:rsidRDefault="00AC33EC" w:rsidP="00AC33EC">
            <w:pPr>
              <w:widowControl w:val="0"/>
              <w:tabs>
                <w:tab w:val="decimal" w:pos="569"/>
                <w:tab w:val="decimal" w:pos="625"/>
              </w:tabs>
              <w:autoSpaceDE w:val="0"/>
              <w:autoSpaceDN w:val="0"/>
              <w:adjustRightInd w:val="0"/>
              <w:spacing w:after="0" w:line="312" w:lineRule="auto"/>
              <w:jc w:val="left"/>
              <w:rPr>
                <w:rFonts w:eastAsiaTheme="minorHAnsi"/>
                <w:color w:val="000000"/>
                <w:sz w:val="20"/>
                <w:szCs w:val="20"/>
                <w:lang w:eastAsia="en-US"/>
              </w:rPr>
            </w:pPr>
            <w:r w:rsidRPr="00AC33EC">
              <w:rPr>
                <w:rFonts w:eastAsiaTheme="minorHAnsi"/>
                <w:color w:val="000000"/>
                <w:sz w:val="20"/>
                <w:szCs w:val="20"/>
                <w:lang w:eastAsia="en-US"/>
              </w:rPr>
              <w:tab/>
              <w:t>331,4365</w:t>
            </w:r>
          </w:p>
        </w:tc>
        <w:tc>
          <w:tcPr>
            <w:tcW w:w="1497" w:type="dxa"/>
            <w:tcBorders>
              <w:top w:val="nil"/>
              <w:left w:val="single" w:sz="4" w:space="0" w:color="auto"/>
              <w:bottom w:val="nil"/>
              <w:right w:val="single" w:sz="4" w:space="0" w:color="auto"/>
            </w:tcBorders>
          </w:tcPr>
          <w:p w14:paraId="0F11C301" w14:textId="77777777" w:rsidR="00AC33EC" w:rsidRPr="00AC33EC" w:rsidRDefault="00AC33EC" w:rsidP="00AC33EC">
            <w:pPr>
              <w:widowControl w:val="0"/>
              <w:tabs>
                <w:tab w:val="decimal" w:pos="569"/>
                <w:tab w:val="decimal" w:pos="625"/>
              </w:tabs>
              <w:autoSpaceDE w:val="0"/>
              <w:autoSpaceDN w:val="0"/>
              <w:adjustRightInd w:val="0"/>
              <w:spacing w:after="0" w:line="312" w:lineRule="auto"/>
              <w:jc w:val="left"/>
              <w:rPr>
                <w:rFonts w:eastAsiaTheme="minorHAnsi"/>
                <w:color w:val="000000"/>
                <w:sz w:val="20"/>
                <w:szCs w:val="20"/>
                <w:lang w:eastAsia="en-US"/>
              </w:rPr>
            </w:pPr>
            <w:r w:rsidRPr="00AC33EC">
              <w:rPr>
                <w:rFonts w:eastAsiaTheme="minorHAnsi"/>
                <w:color w:val="000000"/>
                <w:sz w:val="20"/>
                <w:szCs w:val="20"/>
                <w:lang w:eastAsia="en-US"/>
              </w:rPr>
              <w:tab/>
              <w:t>0,1631</w:t>
            </w:r>
          </w:p>
        </w:tc>
        <w:tc>
          <w:tcPr>
            <w:tcW w:w="1497" w:type="dxa"/>
            <w:tcBorders>
              <w:top w:val="nil"/>
              <w:left w:val="single" w:sz="4" w:space="0" w:color="auto"/>
              <w:bottom w:val="nil"/>
              <w:right w:val="single" w:sz="4" w:space="0" w:color="auto"/>
            </w:tcBorders>
          </w:tcPr>
          <w:p w14:paraId="3772BE07" w14:textId="77777777" w:rsidR="00AC33EC" w:rsidRPr="00AC33EC" w:rsidRDefault="00AC33EC" w:rsidP="00AC33EC">
            <w:pPr>
              <w:widowControl w:val="0"/>
              <w:tabs>
                <w:tab w:val="decimal" w:pos="569"/>
                <w:tab w:val="decimal" w:pos="625"/>
              </w:tabs>
              <w:autoSpaceDE w:val="0"/>
              <w:autoSpaceDN w:val="0"/>
              <w:adjustRightInd w:val="0"/>
              <w:spacing w:after="0" w:line="312" w:lineRule="auto"/>
              <w:jc w:val="left"/>
              <w:rPr>
                <w:rFonts w:eastAsiaTheme="minorHAnsi"/>
                <w:color w:val="000000"/>
                <w:sz w:val="20"/>
                <w:szCs w:val="20"/>
                <w:lang w:eastAsia="en-US"/>
              </w:rPr>
            </w:pPr>
            <w:r w:rsidRPr="00AC33EC">
              <w:rPr>
                <w:rFonts w:eastAsiaTheme="minorHAnsi"/>
                <w:color w:val="000000"/>
                <w:sz w:val="20"/>
                <w:szCs w:val="20"/>
                <w:lang w:eastAsia="en-US"/>
              </w:rPr>
              <w:tab/>
              <w:t>0,000587</w:t>
            </w:r>
          </w:p>
        </w:tc>
        <w:tc>
          <w:tcPr>
            <w:tcW w:w="1497" w:type="dxa"/>
            <w:tcBorders>
              <w:top w:val="nil"/>
              <w:left w:val="single" w:sz="4" w:space="0" w:color="auto"/>
              <w:bottom w:val="nil"/>
              <w:right w:val="single" w:sz="4" w:space="0" w:color="auto"/>
            </w:tcBorders>
          </w:tcPr>
          <w:p w14:paraId="47F0E304" w14:textId="77777777" w:rsidR="00AC33EC" w:rsidRPr="00AC33EC" w:rsidRDefault="00AC33EC" w:rsidP="00AC33EC">
            <w:pPr>
              <w:widowControl w:val="0"/>
              <w:tabs>
                <w:tab w:val="decimal" w:pos="569"/>
                <w:tab w:val="decimal" w:pos="625"/>
              </w:tabs>
              <w:autoSpaceDE w:val="0"/>
              <w:autoSpaceDN w:val="0"/>
              <w:adjustRightInd w:val="0"/>
              <w:spacing w:after="0" w:line="312" w:lineRule="auto"/>
              <w:jc w:val="left"/>
              <w:rPr>
                <w:rFonts w:eastAsiaTheme="minorHAnsi"/>
                <w:color w:val="000000"/>
                <w:sz w:val="20"/>
                <w:szCs w:val="20"/>
                <w:lang w:eastAsia="en-US"/>
              </w:rPr>
            </w:pPr>
            <w:r w:rsidRPr="00AC33EC">
              <w:rPr>
                <w:rFonts w:eastAsiaTheme="minorHAnsi"/>
                <w:color w:val="000000"/>
                <w:sz w:val="20"/>
                <w:szCs w:val="20"/>
                <w:lang w:eastAsia="en-US"/>
              </w:rPr>
              <w:tab/>
              <w:t>0,00514</w:t>
            </w:r>
          </w:p>
        </w:tc>
        <w:tc>
          <w:tcPr>
            <w:tcW w:w="1497" w:type="dxa"/>
            <w:tcBorders>
              <w:top w:val="nil"/>
              <w:left w:val="single" w:sz="4" w:space="0" w:color="auto"/>
              <w:bottom w:val="nil"/>
              <w:right w:val="single" w:sz="8" w:space="0" w:color="auto"/>
            </w:tcBorders>
          </w:tcPr>
          <w:p w14:paraId="7F41ED70" w14:textId="77777777" w:rsidR="00AC33EC" w:rsidRPr="00AC33EC" w:rsidRDefault="00AC33EC" w:rsidP="00AC33EC">
            <w:pPr>
              <w:widowControl w:val="0"/>
              <w:tabs>
                <w:tab w:val="decimal" w:pos="569"/>
                <w:tab w:val="decimal" w:pos="625"/>
              </w:tabs>
              <w:autoSpaceDE w:val="0"/>
              <w:autoSpaceDN w:val="0"/>
              <w:adjustRightInd w:val="0"/>
              <w:spacing w:after="0" w:line="312" w:lineRule="auto"/>
              <w:jc w:val="left"/>
              <w:rPr>
                <w:rFonts w:eastAsiaTheme="minorHAnsi"/>
                <w:color w:val="000000"/>
                <w:sz w:val="20"/>
                <w:szCs w:val="20"/>
                <w:lang w:eastAsia="en-US"/>
              </w:rPr>
            </w:pPr>
            <w:r w:rsidRPr="00AC33EC">
              <w:rPr>
                <w:rFonts w:eastAsiaTheme="minorHAnsi"/>
                <w:color w:val="000000"/>
                <w:sz w:val="20"/>
                <w:szCs w:val="20"/>
                <w:lang w:eastAsia="en-US"/>
              </w:rPr>
              <w:tab/>
              <w:t>0,000587</w:t>
            </w:r>
          </w:p>
        </w:tc>
      </w:tr>
      <w:tr w:rsidR="00AC33EC" w:rsidRPr="00AC33EC" w14:paraId="1FCB694E" w14:textId="77777777" w:rsidTr="00AC33EC">
        <w:tc>
          <w:tcPr>
            <w:tcW w:w="2381" w:type="dxa"/>
            <w:tcBorders>
              <w:top w:val="nil"/>
              <w:left w:val="single" w:sz="8" w:space="0" w:color="auto"/>
              <w:bottom w:val="nil"/>
              <w:right w:val="single" w:sz="4" w:space="0" w:color="auto"/>
            </w:tcBorders>
          </w:tcPr>
          <w:p w14:paraId="4711402B" w14:textId="77777777" w:rsidR="00AC33EC" w:rsidRPr="00AC33EC" w:rsidRDefault="00AC33EC" w:rsidP="00AC33EC">
            <w:pPr>
              <w:widowControl w:val="0"/>
              <w:autoSpaceDE w:val="0"/>
              <w:autoSpaceDN w:val="0"/>
              <w:adjustRightInd w:val="0"/>
              <w:spacing w:after="0" w:line="312" w:lineRule="auto"/>
              <w:ind w:left="170"/>
              <w:jc w:val="left"/>
              <w:rPr>
                <w:rFonts w:eastAsiaTheme="minorHAnsi"/>
                <w:color w:val="000000"/>
                <w:sz w:val="20"/>
                <w:szCs w:val="20"/>
                <w:lang w:eastAsia="en-US"/>
              </w:rPr>
            </w:pPr>
            <w:r w:rsidRPr="00AC33EC">
              <w:rPr>
                <w:rFonts w:eastAsiaTheme="minorHAnsi"/>
                <w:color w:val="000000"/>
                <w:sz w:val="20"/>
                <w:szCs w:val="20"/>
                <w:lang w:eastAsia="en-US"/>
              </w:rPr>
              <w:t xml:space="preserve"> w tym pył do 10 µm</w:t>
            </w:r>
          </w:p>
        </w:tc>
        <w:tc>
          <w:tcPr>
            <w:tcW w:w="1497" w:type="dxa"/>
            <w:tcBorders>
              <w:top w:val="nil"/>
              <w:left w:val="single" w:sz="4" w:space="0" w:color="auto"/>
              <w:bottom w:val="nil"/>
              <w:right w:val="single" w:sz="4" w:space="0" w:color="auto"/>
            </w:tcBorders>
          </w:tcPr>
          <w:p w14:paraId="7BD78F94" w14:textId="77777777" w:rsidR="00AC33EC" w:rsidRPr="00AC33EC" w:rsidRDefault="00AC33EC" w:rsidP="00AC33EC">
            <w:pPr>
              <w:widowControl w:val="0"/>
              <w:tabs>
                <w:tab w:val="decimal" w:pos="569"/>
                <w:tab w:val="decimal" w:pos="625"/>
              </w:tabs>
              <w:autoSpaceDE w:val="0"/>
              <w:autoSpaceDN w:val="0"/>
              <w:adjustRightInd w:val="0"/>
              <w:spacing w:after="0" w:line="312" w:lineRule="auto"/>
              <w:jc w:val="left"/>
              <w:rPr>
                <w:rFonts w:eastAsiaTheme="minorHAnsi"/>
                <w:color w:val="000000"/>
                <w:sz w:val="20"/>
                <w:szCs w:val="20"/>
                <w:lang w:eastAsia="en-US"/>
              </w:rPr>
            </w:pPr>
            <w:r w:rsidRPr="00AC33EC">
              <w:rPr>
                <w:rFonts w:eastAsiaTheme="minorHAnsi"/>
                <w:color w:val="000000"/>
                <w:sz w:val="20"/>
                <w:szCs w:val="20"/>
                <w:lang w:eastAsia="en-US"/>
              </w:rPr>
              <w:tab/>
              <w:t>331,4365</w:t>
            </w:r>
          </w:p>
        </w:tc>
        <w:tc>
          <w:tcPr>
            <w:tcW w:w="1497" w:type="dxa"/>
            <w:tcBorders>
              <w:top w:val="nil"/>
              <w:left w:val="single" w:sz="4" w:space="0" w:color="auto"/>
              <w:bottom w:val="nil"/>
              <w:right w:val="single" w:sz="4" w:space="0" w:color="auto"/>
            </w:tcBorders>
          </w:tcPr>
          <w:p w14:paraId="17AC186E" w14:textId="77777777" w:rsidR="00AC33EC" w:rsidRPr="00AC33EC" w:rsidRDefault="00AC33EC" w:rsidP="00AC33EC">
            <w:pPr>
              <w:widowControl w:val="0"/>
              <w:tabs>
                <w:tab w:val="decimal" w:pos="569"/>
                <w:tab w:val="decimal" w:pos="625"/>
              </w:tabs>
              <w:autoSpaceDE w:val="0"/>
              <w:autoSpaceDN w:val="0"/>
              <w:adjustRightInd w:val="0"/>
              <w:spacing w:after="0" w:line="312" w:lineRule="auto"/>
              <w:jc w:val="left"/>
              <w:rPr>
                <w:rFonts w:eastAsiaTheme="minorHAnsi"/>
                <w:color w:val="000000"/>
                <w:sz w:val="20"/>
                <w:szCs w:val="20"/>
                <w:lang w:eastAsia="en-US"/>
              </w:rPr>
            </w:pPr>
            <w:r w:rsidRPr="00AC33EC">
              <w:rPr>
                <w:rFonts w:eastAsiaTheme="minorHAnsi"/>
                <w:color w:val="000000"/>
                <w:sz w:val="20"/>
                <w:szCs w:val="20"/>
                <w:lang w:eastAsia="en-US"/>
              </w:rPr>
              <w:tab/>
              <w:t>0,1631</w:t>
            </w:r>
          </w:p>
        </w:tc>
        <w:tc>
          <w:tcPr>
            <w:tcW w:w="1497" w:type="dxa"/>
            <w:tcBorders>
              <w:top w:val="nil"/>
              <w:left w:val="single" w:sz="4" w:space="0" w:color="auto"/>
              <w:bottom w:val="nil"/>
              <w:right w:val="single" w:sz="4" w:space="0" w:color="auto"/>
            </w:tcBorders>
          </w:tcPr>
          <w:p w14:paraId="4031EA95" w14:textId="77777777" w:rsidR="00AC33EC" w:rsidRPr="00AC33EC" w:rsidRDefault="00AC33EC" w:rsidP="00AC33EC">
            <w:pPr>
              <w:widowControl w:val="0"/>
              <w:tabs>
                <w:tab w:val="decimal" w:pos="569"/>
                <w:tab w:val="decimal" w:pos="625"/>
              </w:tabs>
              <w:autoSpaceDE w:val="0"/>
              <w:autoSpaceDN w:val="0"/>
              <w:adjustRightInd w:val="0"/>
              <w:spacing w:after="0" w:line="312" w:lineRule="auto"/>
              <w:jc w:val="left"/>
              <w:rPr>
                <w:rFonts w:eastAsiaTheme="minorHAnsi"/>
                <w:color w:val="000000"/>
                <w:sz w:val="20"/>
                <w:szCs w:val="20"/>
                <w:lang w:eastAsia="en-US"/>
              </w:rPr>
            </w:pPr>
            <w:r w:rsidRPr="00AC33EC">
              <w:rPr>
                <w:rFonts w:eastAsiaTheme="minorHAnsi"/>
                <w:color w:val="000000"/>
                <w:sz w:val="20"/>
                <w:szCs w:val="20"/>
                <w:lang w:eastAsia="en-US"/>
              </w:rPr>
              <w:tab/>
              <w:t>0,000587</w:t>
            </w:r>
          </w:p>
        </w:tc>
        <w:tc>
          <w:tcPr>
            <w:tcW w:w="1497" w:type="dxa"/>
            <w:tcBorders>
              <w:top w:val="nil"/>
              <w:left w:val="single" w:sz="4" w:space="0" w:color="auto"/>
              <w:bottom w:val="nil"/>
              <w:right w:val="single" w:sz="4" w:space="0" w:color="auto"/>
            </w:tcBorders>
          </w:tcPr>
          <w:p w14:paraId="56013FED" w14:textId="77777777" w:rsidR="00AC33EC" w:rsidRPr="00AC33EC" w:rsidRDefault="00AC33EC" w:rsidP="00AC33EC">
            <w:pPr>
              <w:widowControl w:val="0"/>
              <w:tabs>
                <w:tab w:val="decimal" w:pos="569"/>
                <w:tab w:val="decimal" w:pos="625"/>
              </w:tabs>
              <w:autoSpaceDE w:val="0"/>
              <w:autoSpaceDN w:val="0"/>
              <w:adjustRightInd w:val="0"/>
              <w:spacing w:after="0" w:line="312" w:lineRule="auto"/>
              <w:jc w:val="left"/>
              <w:rPr>
                <w:rFonts w:eastAsiaTheme="minorHAnsi"/>
                <w:color w:val="000000"/>
                <w:sz w:val="20"/>
                <w:szCs w:val="20"/>
                <w:lang w:eastAsia="en-US"/>
              </w:rPr>
            </w:pPr>
            <w:r w:rsidRPr="00AC33EC">
              <w:rPr>
                <w:rFonts w:eastAsiaTheme="minorHAnsi"/>
                <w:color w:val="000000"/>
                <w:sz w:val="20"/>
                <w:szCs w:val="20"/>
                <w:lang w:eastAsia="en-US"/>
              </w:rPr>
              <w:tab/>
              <w:t>0,00514</w:t>
            </w:r>
          </w:p>
        </w:tc>
        <w:tc>
          <w:tcPr>
            <w:tcW w:w="1497" w:type="dxa"/>
            <w:tcBorders>
              <w:top w:val="nil"/>
              <w:left w:val="single" w:sz="4" w:space="0" w:color="auto"/>
              <w:bottom w:val="nil"/>
              <w:right w:val="single" w:sz="8" w:space="0" w:color="auto"/>
            </w:tcBorders>
          </w:tcPr>
          <w:p w14:paraId="08FE5339" w14:textId="77777777" w:rsidR="00AC33EC" w:rsidRPr="00AC33EC" w:rsidRDefault="00AC33EC" w:rsidP="00AC33EC">
            <w:pPr>
              <w:widowControl w:val="0"/>
              <w:tabs>
                <w:tab w:val="decimal" w:pos="569"/>
                <w:tab w:val="decimal" w:pos="625"/>
              </w:tabs>
              <w:autoSpaceDE w:val="0"/>
              <w:autoSpaceDN w:val="0"/>
              <w:adjustRightInd w:val="0"/>
              <w:spacing w:after="0" w:line="312" w:lineRule="auto"/>
              <w:jc w:val="left"/>
              <w:rPr>
                <w:rFonts w:eastAsiaTheme="minorHAnsi"/>
                <w:color w:val="000000"/>
                <w:sz w:val="20"/>
                <w:szCs w:val="20"/>
                <w:lang w:eastAsia="en-US"/>
              </w:rPr>
            </w:pPr>
            <w:r w:rsidRPr="00AC33EC">
              <w:rPr>
                <w:rFonts w:eastAsiaTheme="minorHAnsi"/>
                <w:color w:val="000000"/>
                <w:sz w:val="20"/>
                <w:szCs w:val="20"/>
                <w:lang w:eastAsia="en-US"/>
              </w:rPr>
              <w:tab/>
              <w:t>0,000587</w:t>
            </w:r>
          </w:p>
        </w:tc>
      </w:tr>
      <w:tr w:rsidR="00AC33EC" w:rsidRPr="00AC33EC" w14:paraId="78BA01F9" w14:textId="77777777" w:rsidTr="00AC33EC">
        <w:tc>
          <w:tcPr>
            <w:tcW w:w="2381" w:type="dxa"/>
            <w:tcBorders>
              <w:top w:val="nil"/>
              <w:left w:val="single" w:sz="8" w:space="0" w:color="auto"/>
              <w:bottom w:val="nil"/>
              <w:right w:val="single" w:sz="4" w:space="0" w:color="auto"/>
            </w:tcBorders>
          </w:tcPr>
          <w:p w14:paraId="5993A6A2" w14:textId="77777777" w:rsidR="00AC33EC" w:rsidRPr="00AC33EC" w:rsidRDefault="00AC33EC" w:rsidP="00AC33EC">
            <w:pPr>
              <w:widowControl w:val="0"/>
              <w:autoSpaceDE w:val="0"/>
              <w:autoSpaceDN w:val="0"/>
              <w:adjustRightInd w:val="0"/>
              <w:spacing w:after="0" w:line="312" w:lineRule="auto"/>
              <w:ind w:left="57"/>
              <w:jc w:val="left"/>
              <w:rPr>
                <w:rFonts w:eastAsiaTheme="minorHAnsi"/>
                <w:color w:val="000000"/>
                <w:sz w:val="20"/>
                <w:szCs w:val="20"/>
                <w:lang w:eastAsia="en-US"/>
              </w:rPr>
            </w:pPr>
            <w:r w:rsidRPr="00AC33EC">
              <w:rPr>
                <w:rFonts w:eastAsiaTheme="minorHAnsi"/>
                <w:color w:val="000000"/>
                <w:sz w:val="20"/>
                <w:szCs w:val="20"/>
                <w:lang w:eastAsia="en-US"/>
              </w:rPr>
              <w:t>Dwutlenek siarki (SO</w:t>
            </w:r>
            <w:r w:rsidRPr="00AC33EC">
              <w:rPr>
                <w:rFonts w:eastAsiaTheme="minorHAnsi"/>
                <w:color w:val="000000"/>
                <w:sz w:val="20"/>
                <w:szCs w:val="20"/>
                <w:vertAlign w:val="subscript"/>
                <w:lang w:eastAsia="en-US"/>
              </w:rPr>
              <w:t>2</w:t>
            </w:r>
            <w:r w:rsidRPr="00AC33EC">
              <w:rPr>
                <w:rFonts w:eastAsiaTheme="minorHAnsi"/>
                <w:color w:val="000000"/>
                <w:sz w:val="20"/>
                <w:szCs w:val="20"/>
                <w:lang w:eastAsia="en-US"/>
              </w:rPr>
              <w:t>)</w:t>
            </w:r>
          </w:p>
        </w:tc>
        <w:tc>
          <w:tcPr>
            <w:tcW w:w="1497" w:type="dxa"/>
            <w:tcBorders>
              <w:top w:val="nil"/>
              <w:left w:val="single" w:sz="4" w:space="0" w:color="auto"/>
              <w:bottom w:val="nil"/>
              <w:right w:val="single" w:sz="4" w:space="0" w:color="auto"/>
            </w:tcBorders>
          </w:tcPr>
          <w:p w14:paraId="106C71C4" w14:textId="77777777" w:rsidR="00AC33EC" w:rsidRPr="00AC33EC" w:rsidRDefault="00AC33EC" w:rsidP="00AC33EC">
            <w:pPr>
              <w:widowControl w:val="0"/>
              <w:tabs>
                <w:tab w:val="decimal" w:pos="569"/>
                <w:tab w:val="decimal" w:pos="625"/>
              </w:tabs>
              <w:autoSpaceDE w:val="0"/>
              <w:autoSpaceDN w:val="0"/>
              <w:adjustRightInd w:val="0"/>
              <w:spacing w:after="0" w:line="312" w:lineRule="auto"/>
              <w:jc w:val="left"/>
              <w:rPr>
                <w:rFonts w:eastAsiaTheme="minorHAnsi"/>
                <w:color w:val="000000"/>
                <w:sz w:val="20"/>
                <w:szCs w:val="20"/>
                <w:lang w:eastAsia="en-US"/>
              </w:rPr>
            </w:pPr>
            <w:r w:rsidRPr="00AC33EC">
              <w:rPr>
                <w:rFonts w:eastAsiaTheme="minorHAnsi"/>
                <w:color w:val="000000"/>
                <w:sz w:val="20"/>
                <w:szCs w:val="20"/>
                <w:lang w:eastAsia="en-US"/>
              </w:rPr>
              <w:tab/>
              <w:t>31,01</w:t>
            </w:r>
          </w:p>
        </w:tc>
        <w:tc>
          <w:tcPr>
            <w:tcW w:w="1497" w:type="dxa"/>
            <w:tcBorders>
              <w:top w:val="nil"/>
              <w:left w:val="single" w:sz="4" w:space="0" w:color="auto"/>
              <w:bottom w:val="nil"/>
              <w:right w:val="single" w:sz="4" w:space="0" w:color="auto"/>
            </w:tcBorders>
          </w:tcPr>
          <w:p w14:paraId="2B5528AC" w14:textId="77777777" w:rsidR="00AC33EC" w:rsidRPr="00AC33EC" w:rsidRDefault="00AC33EC" w:rsidP="00AC33EC">
            <w:pPr>
              <w:widowControl w:val="0"/>
              <w:tabs>
                <w:tab w:val="decimal" w:pos="569"/>
                <w:tab w:val="decimal" w:pos="625"/>
              </w:tabs>
              <w:autoSpaceDE w:val="0"/>
              <w:autoSpaceDN w:val="0"/>
              <w:adjustRightInd w:val="0"/>
              <w:spacing w:after="0" w:line="312" w:lineRule="auto"/>
              <w:jc w:val="left"/>
              <w:rPr>
                <w:rFonts w:eastAsiaTheme="minorHAnsi"/>
                <w:color w:val="000000"/>
                <w:sz w:val="20"/>
                <w:szCs w:val="20"/>
                <w:lang w:eastAsia="en-US"/>
              </w:rPr>
            </w:pPr>
            <w:r w:rsidRPr="00AC33EC">
              <w:rPr>
                <w:rFonts w:eastAsiaTheme="minorHAnsi"/>
                <w:color w:val="000000"/>
                <w:sz w:val="20"/>
                <w:szCs w:val="20"/>
                <w:lang w:eastAsia="en-US"/>
              </w:rPr>
              <w:tab/>
              <w:t>0,01526</w:t>
            </w:r>
          </w:p>
        </w:tc>
        <w:tc>
          <w:tcPr>
            <w:tcW w:w="1497" w:type="dxa"/>
            <w:tcBorders>
              <w:top w:val="nil"/>
              <w:left w:val="single" w:sz="4" w:space="0" w:color="auto"/>
              <w:bottom w:val="nil"/>
              <w:right w:val="single" w:sz="4" w:space="0" w:color="auto"/>
            </w:tcBorders>
          </w:tcPr>
          <w:p w14:paraId="7D06185C" w14:textId="77777777" w:rsidR="00AC33EC" w:rsidRPr="00AC33EC" w:rsidRDefault="00AC33EC" w:rsidP="00AC33EC">
            <w:pPr>
              <w:widowControl w:val="0"/>
              <w:tabs>
                <w:tab w:val="decimal" w:pos="569"/>
                <w:tab w:val="decimal" w:pos="625"/>
              </w:tabs>
              <w:autoSpaceDE w:val="0"/>
              <w:autoSpaceDN w:val="0"/>
              <w:adjustRightInd w:val="0"/>
              <w:spacing w:after="0" w:line="312" w:lineRule="auto"/>
              <w:jc w:val="left"/>
              <w:rPr>
                <w:rFonts w:eastAsiaTheme="minorHAnsi"/>
                <w:color w:val="000000"/>
                <w:sz w:val="20"/>
                <w:szCs w:val="20"/>
                <w:lang w:eastAsia="en-US"/>
              </w:rPr>
            </w:pPr>
            <w:r w:rsidRPr="00AC33EC">
              <w:rPr>
                <w:rFonts w:eastAsiaTheme="minorHAnsi"/>
                <w:color w:val="000000"/>
                <w:sz w:val="20"/>
                <w:szCs w:val="20"/>
                <w:lang w:eastAsia="en-US"/>
              </w:rPr>
              <w:tab/>
              <w:t>0,0000549</w:t>
            </w:r>
          </w:p>
        </w:tc>
        <w:tc>
          <w:tcPr>
            <w:tcW w:w="1497" w:type="dxa"/>
            <w:tcBorders>
              <w:top w:val="nil"/>
              <w:left w:val="single" w:sz="4" w:space="0" w:color="auto"/>
              <w:bottom w:val="nil"/>
              <w:right w:val="single" w:sz="4" w:space="0" w:color="auto"/>
            </w:tcBorders>
          </w:tcPr>
          <w:p w14:paraId="6DE1855E" w14:textId="77777777" w:rsidR="00AC33EC" w:rsidRPr="00AC33EC" w:rsidRDefault="00AC33EC" w:rsidP="00AC33EC">
            <w:pPr>
              <w:widowControl w:val="0"/>
              <w:tabs>
                <w:tab w:val="decimal" w:pos="569"/>
                <w:tab w:val="decimal" w:pos="625"/>
              </w:tabs>
              <w:autoSpaceDE w:val="0"/>
              <w:autoSpaceDN w:val="0"/>
              <w:adjustRightInd w:val="0"/>
              <w:spacing w:after="0" w:line="312" w:lineRule="auto"/>
              <w:jc w:val="left"/>
              <w:rPr>
                <w:rFonts w:eastAsiaTheme="minorHAnsi"/>
                <w:color w:val="000000"/>
                <w:sz w:val="20"/>
                <w:szCs w:val="20"/>
                <w:lang w:eastAsia="en-US"/>
              </w:rPr>
            </w:pPr>
            <w:r w:rsidRPr="00AC33EC">
              <w:rPr>
                <w:rFonts w:eastAsiaTheme="minorHAnsi"/>
                <w:color w:val="000000"/>
                <w:sz w:val="20"/>
                <w:szCs w:val="20"/>
                <w:lang w:eastAsia="en-US"/>
              </w:rPr>
              <w:tab/>
              <w:t>0,000481</w:t>
            </w:r>
          </w:p>
        </w:tc>
        <w:tc>
          <w:tcPr>
            <w:tcW w:w="1497" w:type="dxa"/>
            <w:tcBorders>
              <w:top w:val="nil"/>
              <w:left w:val="single" w:sz="4" w:space="0" w:color="auto"/>
              <w:bottom w:val="nil"/>
              <w:right w:val="single" w:sz="8" w:space="0" w:color="auto"/>
            </w:tcBorders>
          </w:tcPr>
          <w:p w14:paraId="7FC66267" w14:textId="77777777" w:rsidR="00AC33EC" w:rsidRPr="00AC33EC" w:rsidRDefault="00AC33EC" w:rsidP="00AC33EC">
            <w:pPr>
              <w:widowControl w:val="0"/>
              <w:tabs>
                <w:tab w:val="decimal" w:pos="569"/>
                <w:tab w:val="decimal" w:pos="625"/>
              </w:tabs>
              <w:autoSpaceDE w:val="0"/>
              <w:autoSpaceDN w:val="0"/>
              <w:adjustRightInd w:val="0"/>
              <w:spacing w:after="0" w:line="312" w:lineRule="auto"/>
              <w:jc w:val="left"/>
              <w:rPr>
                <w:rFonts w:eastAsiaTheme="minorHAnsi"/>
                <w:color w:val="000000"/>
                <w:sz w:val="20"/>
                <w:szCs w:val="20"/>
                <w:lang w:eastAsia="en-US"/>
              </w:rPr>
            </w:pPr>
            <w:r w:rsidRPr="00AC33EC">
              <w:rPr>
                <w:rFonts w:eastAsiaTheme="minorHAnsi"/>
                <w:color w:val="000000"/>
                <w:sz w:val="20"/>
                <w:szCs w:val="20"/>
                <w:lang w:eastAsia="en-US"/>
              </w:rPr>
              <w:tab/>
              <w:t>0,0000549</w:t>
            </w:r>
          </w:p>
        </w:tc>
      </w:tr>
      <w:tr w:rsidR="00AC33EC" w:rsidRPr="00AC33EC" w14:paraId="4BE7255A" w14:textId="77777777" w:rsidTr="00AC33EC">
        <w:tc>
          <w:tcPr>
            <w:tcW w:w="2381" w:type="dxa"/>
            <w:tcBorders>
              <w:top w:val="nil"/>
              <w:left w:val="single" w:sz="8" w:space="0" w:color="auto"/>
              <w:bottom w:val="nil"/>
              <w:right w:val="single" w:sz="4" w:space="0" w:color="auto"/>
            </w:tcBorders>
          </w:tcPr>
          <w:p w14:paraId="12EAB7B4" w14:textId="77777777" w:rsidR="00AC33EC" w:rsidRPr="00AC33EC" w:rsidRDefault="00AC33EC" w:rsidP="00AC33EC">
            <w:pPr>
              <w:widowControl w:val="0"/>
              <w:autoSpaceDE w:val="0"/>
              <w:autoSpaceDN w:val="0"/>
              <w:adjustRightInd w:val="0"/>
              <w:spacing w:after="0" w:line="312" w:lineRule="auto"/>
              <w:ind w:left="57"/>
              <w:jc w:val="left"/>
              <w:rPr>
                <w:rFonts w:eastAsiaTheme="minorHAnsi"/>
                <w:color w:val="000000"/>
                <w:sz w:val="20"/>
                <w:szCs w:val="20"/>
                <w:vertAlign w:val="subscript"/>
                <w:lang w:eastAsia="en-US"/>
              </w:rPr>
            </w:pPr>
            <w:r w:rsidRPr="00AC33EC">
              <w:rPr>
                <w:rFonts w:eastAsiaTheme="minorHAnsi"/>
                <w:color w:val="000000"/>
                <w:sz w:val="20"/>
                <w:szCs w:val="20"/>
                <w:lang w:eastAsia="en-US"/>
              </w:rPr>
              <w:t>Tlenki azotu jako NO</w:t>
            </w:r>
            <w:r w:rsidRPr="00AC33EC">
              <w:rPr>
                <w:rFonts w:eastAsiaTheme="minorHAnsi"/>
                <w:color w:val="000000"/>
                <w:sz w:val="20"/>
                <w:szCs w:val="20"/>
                <w:vertAlign w:val="subscript"/>
                <w:lang w:eastAsia="en-US"/>
              </w:rPr>
              <w:t>2</w:t>
            </w:r>
          </w:p>
        </w:tc>
        <w:tc>
          <w:tcPr>
            <w:tcW w:w="1497" w:type="dxa"/>
            <w:tcBorders>
              <w:top w:val="nil"/>
              <w:left w:val="single" w:sz="4" w:space="0" w:color="auto"/>
              <w:bottom w:val="nil"/>
              <w:right w:val="single" w:sz="4" w:space="0" w:color="auto"/>
            </w:tcBorders>
          </w:tcPr>
          <w:p w14:paraId="51962CD0" w14:textId="77777777" w:rsidR="00AC33EC" w:rsidRPr="00AC33EC" w:rsidRDefault="00AC33EC" w:rsidP="00AC33EC">
            <w:pPr>
              <w:widowControl w:val="0"/>
              <w:tabs>
                <w:tab w:val="decimal" w:pos="569"/>
                <w:tab w:val="decimal" w:pos="625"/>
              </w:tabs>
              <w:autoSpaceDE w:val="0"/>
              <w:autoSpaceDN w:val="0"/>
              <w:adjustRightInd w:val="0"/>
              <w:spacing w:after="0" w:line="312" w:lineRule="auto"/>
              <w:jc w:val="left"/>
              <w:rPr>
                <w:rFonts w:eastAsiaTheme="minorHAnsi"/>
                <w:color w:val="000000"/>
                <w:sz w:val="20"/>
                <w:szCs w:val="20"/>
                <w:lang w:eastAsia="en-US"/>
              </w:rPr>
            </w:pPr>
            <w:r w:rsidRPr="00AC33EC">
              <w:rPr>
                <w:rFonts w:eastAsiaTheme="minorHAnsi"/>
                <w:color w:val="000000"/>
                <w:sz w:val="20"/>
                <w:szCs w:val="20"/>
                <w:lang w:eastAsia="en-US"/>
              </w:rPr>
              <w:tab/>
              <w:t>4170</w:t>
            </w:r>
          </w:p>
        </w:tc>
        <w:tc>
          <w:tcPr>
            <w:tcW w:w="1497" w:type="dxa"/>
            <w:tcBorders>
              <w:top w:val="nil"/>
              <w:left w:val="single" w:sz="4" w:space="0" w:color="auto"/>
              <w:bottom w:val="nil"/>
              <w:right w:val="single" w:sz="4" w:space="0" w:color="auto"/>
            </w:tcBorders>
          </w:tcPr>
          <w:p w14:paraId="0941F8CA" w14:textId="77777777" w:rsidR="00AC33EC" w:rsidRPr="00AC33EC" w:rsidRDefault="00AC33EC" w:rsidP="00AC33EC">
            <w:pPr>
              <w:widowControl w:val="0"/>
              <w:tabs>
                <w:tab w:val="decimal" w:pos="569"/>
                <w:tab w:val="decimal" w:pos="625"/>
              </w:tabs>
              <w:autoSpaceDE w:val="0"/>
              <w:autoSpaceDN w:val="0"/>
              <w:adjustRightInd w:val="0"/>
              <w:spacing w:after="0" w:line="312" w:lineRule="auto"/>
              <w:jc w:val="left"/>
              <w:rPr>
                <w:rFonts w:eastAsiaTheme="minorHAnsi"/>
                <w:color w:val="000000"/>
                <w:sz w:val="20"/>
                <w:szCs w:val="20"/>
                <w:lang w:eastAsia="en-US"/>
              </w:rPr>
            </w:pPr>
            <w:r w:rsidRPr="00AC33EC">
              <w:rPr>
                <w:rFonts w:eastAsiaTheme="minorHAnsi"/>
                <w:color w:val="000000"/>
                <w:sz w:val="20"/>
                <w:szCs w:val="20"/>
                <w:lang w:eastAsia="en-US"/>
              </w:rPr>
              <w:tab/>
              <w:t>2,052</w:t>
            </w:r>
          </w:p>
        </w:tc>
        <w:tc>
          <w:tcPr>
            <w:tcW w:w="1497" w:type="dxa"/>
            <w:tcBorders>
              <w:top w:val="nil"/>
              <w:left w:val="single" w:sz="4" w:space="0" w:color="auto"/>
              <w:bottom w:val="nil"/>
              <w:right w:val="single" w:sz="4" w:space="0" w:color="auto"/>
            </w:tcBorders>
          </w:tcPr>
          <w:p w14:paraId="42F20CF6" w14:textId="77777777" w:rsidR="00AC33EC" w:rsidRPr="00AC33EC" w:rsidRDefault="00AC33EC" w:rsidP="00AC33EC">
            <w:pPr>
              <w:widowControl w:val="0"/>
              <w:tabs>
                <w:tab w:val="decimal" w:pos="569"/>
                <w:tab w:val="decimal" w:pos="625"/>
              </w:tabs>
              <w:autoSpaceDE w:val="0"/>
              <w:autoSpaceDN w:val="0"/>
              <w:adjustRightInd w:val="0"/>
              <w:spacing w:after="0" w:line="312" w:lineRule="auto"/>
              <w:jc w:val="left"/>
              <w:rPr>
                <w:rFonts w:eastAsiaTheme="minorHAnsi"/>
                <w:color w:val="000000"/>
                <w:sz w:val="20"/>
                <w:szCs w:val="20"/>
                <w:lang w:eastAsia="en-US"/>
              </w:rPr>
            </w:pPr>
            <w:r w:rsidRPr="00AC33EC">
              <w:rPr>
                <w:rFonts w:eastAsiaTheme="minorHAnsi"/>
                <w:color w:val="000000"/>
                <w:sz w:val="20"/>
                <w:szCs w:val="20"/>
                <w:lang w:eastAsia="en-US"/>
              </w:rPr>
              <w:tab/>
              <w:t>0,00739</w:t>
            </w:r>
          </w:p>
        </w:tc>
        <w:tc>
          <w:tcPr>
            <w:tcW w:w="1497" w:type="dxa"/>
            <w:tcBorders>
              <w:top w:val="nil"/>
              <w:left w:val="single" w:sz="4" w:space="0" w:color="auto"/>
              <w:bottom w:val="nil"/>
              <w:right w:val="single" w:sz="4" w:space="0" w:color="auto"/>
            </w:tcBorders>
          </w:tcPr>
          <w:p w14:paraId="5AE82051" w14:textId="77777777" w:rsidR="00AC33EC" w:rsidRPr="00AC33EC" w:rsidRDefault="00AC33EC" w:rsidP="00AC33EC">
            <w:pPr>
              <w:widowControl w:val="0"/>
              <w:tabs>
                <w:tab w:val="decimal" w:pos="569"/>
                <w:tab w:val="decimal" w:pos="625"/>
              </w:tabs>
              <w:autoSpaceDE w:val="0"/>
              <w:autoSpaceDN w:val="0"/>
              <w:adjustRightInd w:val="0"/>
              <w:spacing w:after="0" w:line="312" w:lineRule="auto"/>
              <w:jc w:val="left"/>
              <w:rPr>
                <w:rFonts w:eastAsiaTheme="minorHAnsi"/>
                <w:color w:val="000000"/>
                <w:sz w:val="20"/>
                <w:szCs w:val="20"/>
                <w:lang w:eastAsia="en-US"/>
              </w:rPr>
            </w:pPr>
            <w:r w:rsidRPr="00AC33EC">
              <w:rPr>
                <w:rFonts w:eastAsiaTheme="minorHAnsi"/>
                <w:color w:val="000000"/>
                <w:sz w:val="20"/>
                <w:szCs w:val="20"/>
                <w:lang w:eastAsia="en-US"/>
              </w:rPr>
              <w:tab/>
              <w:t>0,0647</w:t>
            </w:r>
          </w:p>
        </w:tc>
        <w:tc>
          <w:tcPr>
            <w:tcW w:w="1497" w:type="dxa"/>
            <w:tcBorders>
              <w:top w:val="nil"/>
              <w:left w:val="single" w:sz="4" w:space="0" w:color="auto"/>
              <w:bottom w:val="nil"/>
              <w:right w:val="single" w:sz="8" w:space="0" w:color="auto"/>
            </w:tcBorders>
          </w:tcPr>
          <w:p w14:paraId="162CB34C" w14:textId="77777777" w:rsidR="00AC33EC" w:rsidRPr="00AC33EC" w:rsidRDefault="00AC33EC" w:rsidP="00AC33EC">
            <w:pPr>
              <w:widowControl w:val="0"/>
              <w:tabs>
                <w:tab w:val="decimal" w:pos="569"/>
                <w:tab w:val="decimal" w:pos="625"/>
              </w:tabs>
              <w:autoSpaceDE w:val="0"/>
              <w:autoSpaceDN w:val="0"/>
              <w:adjustRightInd w:val="0"/>
              <w:spacing w:after="0" w:line="312" w:lineRule="auto"/>
              <w:jc w:val="left"/>
              <w:rPr>
                <w:rFonts w:eastAsiaTheme="minorHAnsi"/>
                <w:color w:val="000000"/>
                <w:sz w:val="20"/>
                <w:szCs w:val="20"/>
                <w:lang w:eastAsia="en-US"/>
              </w:rPr>
            </w:pPr>
            <w:r w:rsidRPr="00AC33EC">
              <w:rPr>
                <w:rFonts w:eastAsiaTheme="minorHAnsi"/>
                <w:color w:val="000000"/>
                <w:sz w:val="20"/>
                <w:szCs w:val="20"/>
                <w:lang w:eastAsia="en-US"/>
              </w:rPr>
              <w:tab/>
              <w:t>0,00739</w:t>
            </w:r>
          </w:p>
        </w:tc>
      </w:tr>
      <w:tr w:rsidR="00AC33EC" w:rsidRPr="00AC33EC" w14:paraId="51F05724" w14:textId="77777777" w:rsidTr="00AC33EC">
        <w:tc>
          <w:tcPr>
            <w:tcW w:w="2381" w:type="dxa"/>
            <w:tcBorders>
              <w:top w:val="nil"/>
              <w:left w:val="single" w:sz="8" w:space="0" w:color="auto"/>
              <w:bottom w:val="single" w:sz="8" w:space="0" w:color="auto"/>
              <w:right w:val="single" w:sz="4" w:space="0" w:color="auto"/>
            </w:tcBorders>
          </w:tcPr>
          <w:p w14:paraId="7D90D71E" w14:textId="77777777" w:rsidR="00AC33EC" w:rsidRPr="00AC33EC" w:rsidRDefault="00AC33EC" w:rsidP="00AC33EC">
            <w:pPr>
              <w:widowControl w:val="0"/>
              <w:autoSpaceDE w:val="0"/>
              <w:autoSpaceDN w:val="0"/>
              <w:adjustRightInd w:val="0"/>
              <w:spacing w:after="0" w:line="312" w:lineRule="auto"/>
              <w:ind w:left="57"/>
              <w:jc w:val="left"/>
              <w:rPr>
                <w:rFonts w:eastAsiaTheme="minorHAnsi"/>
                <w:color w:val="000000"/>
                <w:sz w:val="20"/>
                <w:szCs w:val="20"/>
                <w:lang w:eastAsia="en-US"/>
              </w:rPr>
            </w:pPr>
            <w:r w:rsidRPr="00AC33EC">
              <w:rPr>
                <w:rFonts w:eastAsiaTheme="minorHAnsi"/>
                <w:color w:val="000000"/>
                <w:sz w:val="20"/>
                <w:szCs w:val="20"/>
                <w:lang w:eastAsia="en-US"/>
              </w:rPr>
              <w:t>Tlenek węgla (CO)</w:t>
            </w:r>
          </w:p>
        </w:tc>
        <w:tc>
          <w:tcPr>
            <w:tcW w:w="1497" w:type="dxa"/>
            <w:tcBorders>
              <w:top w:val="nil"/>
              <w:left w:val="single" w:sz="4" w:space="0" w:color="auto"/>
              <w:bottom w:val="single" w:sz="8" w:space="0" w:color="auto"/>
              <w:right w:val="single" w:sz="4" w:space="0" w:color="auto"/>
            </w:tcBorders>
          </w:tcPr>
          <w:p w14:paraId="3899898B" w14:textId="77777777" w:rsidR="00AC33EC" w:rsidRPr="00AC33EC" w:rsidRDefault="00AC33EC" w:rsidP="00AC33EC">
            <w:pPr>
              <w:widowControl w:val="0"/>
              <w:tabs>
                <w:tab w:val="decimal" w:pos="569"/>
                <w:tab w:val="decimal" w:pos="625"/>
              </w:tabs>
              <w:autoSpaceDE w:val="0"/>
              <w:autoSpaceDN w:val="0"/>
              <w:adjustRightInd w:val="0"/>
              <w:spacing w:after="0" w:line="312" w:lineRule="auto"/>
              <w:jc w:val="left"/>
              <w:rPr>
                <w:rFonts w:eastAsiaTheme="minorHAnsi"/>
                <w:color w:val="000000"/>
                <w:sz w:val="20"/>
                <w:szCs w:val="20"/>
                <w:lang w:eastAsia="en-US"/>
              </w:rPr>
            </w:pPr>
            <w:r w:rsidRPr="00AC33EC">
              <w:rPr>
                <w:rFonts w:eastAsiaTheme="minorHAnsi"/>
                <w:color w:val="000000"/>
                <w:sz w:val="20"/>
                <w:szCs w:val="20"/>
                <w:lang w:eastAsia="en-US"/>
              </w:rPr>
              <w:tab/>
              <w:t>1711</w:t>
            </w:r>
          </w:p>
        </w:tc>
        <w:tc>
          <w:tcPr>
            <w:tcW w:w="1497" w:type="dxa"/>
            <w:tcBorders>
              <w:top w:val="nil"/>
              <w:left w:val="single" w:sz="4" w:space="0" w:color="auto"/>
              <w:bottom w:val="single" w:sz="8" w:space="0" w:color="auto"/>
              <w:right w:val="single" w:sz="4" w:space="0" w:color="auto"/>
            </w:tcBorders>
          </w:tcPr>
          <w:p w14:paraId="753E65D8" w14:textId="77777777" w:rsidR="00AC33EC" w:rsidRPr="00AC33EC" w:rsidRDefault="00AC33EC" w:rsidP="00AC33EC">
            <w:pPr>
              <w:widowControl w:val="0"/>
              <w:tabs>
                <w:tab w:val="decimal" w:pos="569"/>
                <w:tab w:val="decimal" w:pos="625"/>
              </w:tabs>
              <w:autoSpaceDE w:val="0"/>
              <w:autoSpaceDN w:val="0"/>
              <w:adjustRightInd w:val="0"/>
              <w:spacing w:after="0" w:line="312" w:lineRule="auto"/>
              <w:jc w:val="left"/>
              <w:rPr>
                <w:rFonts w:eastAsiaTheme="minorHAnsi"/>
                <w:color w:val="000000"/>
                <w:sz w:val="20"/>
                <w:szCs w:val="20"/>
                <w:lang w:eastAsia="en-US"/>
              </w:rPr>
            </w:pPr>
            <w:r w:rsidRPr="00AC33EC">
              <w:rPr>
                <w:rFonts w:eastAsiaTheme="minorHAnsi"/>
                <w:color w:val="000000"/>
                <w:sz w:val="20"/>
                <w:szCs w:val="20"/>
                <w:lang w:eastAsia="en-US"/>
              </w:rPr>
              <w:tab/>
              <w:t>0,842</w:t>
            </w:r>
          </w:p>
        </w:tc>
        <w:tc>
          <w:tcPr>
            <w:tcW w:w="1497" w:type="dxa"/>
            <w:tcBorders>
              <w:top w:val="nil"/>
              <w:left w:val="single" w:sz="4" w:space="0" w:color="auto"/>
              <w:bottom w:val="single" w:sz="8" w:space="0" w:color="auto"/>
              <w:right w:val="single" w:sz="4" w:space="0" w:color="auto"/>
            </w:tcBorders>
          </w:tcPr>
          <w:p w14:paraId="75D61331" w14:textId="77777777" w:rsidR="00AC33EC" w:rsidRPr="00AC33EC" w:rsidRDefault="00AC33EC" w:rsidP="00AC33EC">
            <w:pPr>
              <w:widowControl w:val="0"/>
              <w:tabs>
                <w:tab w:val="decimal" w:pos="569"/>
                <w:tab w:val="decimal" w:pos="625"/>
              </w:tabs>
              <w:autoSpaceDE w:val="0"/>
              <w:autoSpaceDN w:val="0"/>
              <w:adjustRightInd w:val="0"/>
              <w:spacing w:after="0" w:line="312" w:lineRule="auto"/>
              <w:jc w:val="left"/>
              <w:rPr>
                <w:rFonts w:eastAsiaTheme="minorHAnsi"/>
                <w:color w:val="000000"/>
                <w:sz w:val="20"/>
                <w:szCs w:val="20"/>
                <w:lang w:eastAsia="en-US"/>
              </w:rPr>
            </w:pPr>
            <w:r w:rsidRPr="00AC33EC">
              <w:rPr>
                <w:rFonts w:eastAsiaTheme="minorHAnsi"/>
                <w:color w:val="000000"/>
                <w:sz w:val="20"/>
                <w:szCs w:val="20"/>
                <w:lang w:eastAsia="en-US"/>
              </w:rPr>
              <w:tab/>
              <w:t>0,003031</w:t>
            </w:r>
          </w:p>
        </w:tc>
        <w:tc>
          <w:tcPr>
            <w:tcW w:w="1497" w:type="dxa"/>
            <w:tcBorders>
              <w:top w:val="nil"/>
              <w:left w:val="single" w:sz="4" w:space="0" w:color="auto"/>
              <w:bottom w:val="single" w:sz="8" w:space="0" w:color="auto"/>
              <w:right w:val="single" w:sz="4" w:space="0" w:color="auto"/>
            </w:tcBorders>
          </w:tcPr>
          <w:p w14:paraId="30AB253B" w14:textId="77777777" w:rsidR="00AC33EC" w:rsidRPr="00AC33EC" w:rsidRDefault="00AC33EC" w:rsidP="00AC33EC">
            <w:pPr>
              <w:widowControl w:val="0"/>
              <w:tabs>
                <w:tab w:val="decimal" w:pos="569"/>
                <w:tab w:val="decimal" w:pos="625"/>
              </w:tabs>
              <w:autoSpaceDE w:val="0"/>
              <w:autoSpaceDN w:val="0"/>
              <w:adjustRightInd w:val="0"/>
              <w:spacing w:after="0" w:line="312" w:lineRule="auto"/>
              <w:jc w:val="left"/>
              <w:rPr>
                <w:rFonts w:eastAsiaTheme="minorHAnsi"/>
                <w:color w:val="000000"/>
                <w:sz w:val="20"/>
                <w:szCs w:val="20"/>
                <w:lang w:eastAsia="en-US"/>
              </w:rPr>
            </w:pPr>
            <w:r w:rsidRPr="00AC33EC">
              <w:rPr>
                <w:rFonts w:eastAsiaTheme="minorHAnsi"/>
                <w:color w:val="000000"/>
                <w:sz w:val="20"/>
                <w:szCs w:val="20"/>
                <w:lang w:eastAsia="en-US"/>
              </w:rPr>
              <w:tab/>
              <w:t>0,02655</w:t>
            </w:r>
          </w:p>
        </w:tc>
        <w:tc>
          <w:tcPr>
            <w:tcW w:w="1497" w:type="dxa"/>
            <w:tcBorders>
              <w:top w:val="nil"/>
              <w:left w:val="single" w:sz="4" w:space="0" w:color="auto"/>
              <w:bottom w:val="single" w:sz="8" w:space="0" w:color="auto"/>
              <w:right w:val="single" w:sz="8" w:space="0" w:color="auto"/>
            </w:tcBorders>
          </w:tcPr>
          <w:p w14:paraId="30C00799" w14:textId="77777777" w:rsidR="00AC33EC" w:rsidRPr="00AC33EC" w:rsidRDefault="00AC33EC" w:rsidP="00AC33EC">
            <w:pPr>
              <w:widowControl w:val="0"/>
              <w:tabs>
                <w:tab w:val="decimal" w:pos="569"/>
                <w:tab w:val="decimal" w:pos="625"/>
              </w:tabs>
              <w:autoSpaceDE w:val="0"/>
              <w:autoSpaceDN w:val="0"/>
              <w:adjustRightInd w:val="0"/>
              <w:spacing w:after="0" w:line="312" w:lineRule="auto"/>
              <w:jc w:val="left"/>
              <w:rPr>
                <w:rFonts w:eastAsiaTheme="minorHAnsi"/>
                <w:color w:val="000000"/>
                <w:sz w:val="20"/>
                <w:szCs w:val="20"/>
                <w:lang w:eastAsia="en-US"/>
              </w:rPr>
            </w:pPr>
            <w:r w:rsidRPr="00AC33EC">
              <w:rPr>
                <w:rFonts w:eastAsiaTheme="minorHAnsi"/>
                <w:color w:val="000000"/>
                <w:sz w:val="20"/>
                <w:szCs w:val="20"/>
                <w:lang w:eastAsia="en-US"/>
              </w:rPr>
              <w:tab/>
              <w:t>0,003031</w:t>
            </w:r>
          </w:p>
        </w:tc>
      </w:tr>
    </w:tbl>
    <w:p w14:paraId="0C4BE2C3" w14:textId="77777777" w:rsidR="00AC33EC" w:rsidRPr="00AC33EC" w:rsidRDefault="00AC33EC" w:rsidP="00AC33EC">
      <w:pPr>
        <w:widowControl w:val="0"/>
        <w:autoSpaceDE w:val="0"/>
        <w:autoSpaceDN w:val="0"/>
        <w:adjustRightInd w:val="0"/>
        <w:spacing w:after="0" w:line="312" w:lineRule="auto"/>
        <w:jc w:val="left"/>
        <w:rPr>
          <w:rFonts w:eastAsiaTheme="minorHAnsi"/>
          <w:color w:val="000000"/>
          <w:sz w:val="22"/>
          <w:lang w:eastAsia="en-US"/>
        </w:rPr>
      </w:pPr>
      <w:r w:rsidRPr="00AC33EC">
        <w:rPr>
          <w:rFonts w:eastAsiaTheme="minorHAnsi"/>
          <w:color w:val="000000"/>
          <w:sz w:val="22"/>
          <w:lang w:eastAsia="en-US"/>
        </w:rPr>
        <w:t>Czas emisji = 8760   godzin</w:t>
      </w:r>
    </w:p>
    <w:p w14:paraId="56470EC8" w14:textId="77777777" w:rsidR="00AC33EC" w:rsidRPr="00AC33EC" w:rsidRDefault="00AC33EC" w:rsidP="00AC33EC">
      <w:pPr>
        <w:widowControl w:val="0"/>
        <w:autoSpaceDE w:val="0"/>
        <w:autoSpaceDN w:val="0"/>
        <w:adjustRightInd w:val="0"/>
        <w:spacing w:after="0" w:line="312" w:lineRule="auto"/>
        <w:jc w:val="left"/>
        <w:rPr>
          <w:rFonts w:ascii="Arial" w:eastAsiaTheme="minorHAnsi" w:hAnsi="Arial" w:cs="Arial"/>
          <w:color w:val="000000"/>
          <w:sz w:val="20"/>
          <w:szCs w:val="20"/>
          <w:lang w:eastAsia="en-US"/>
        </w:rPr>
      </w:pPr>
    </w:p>
    <w:p w14:paraId="7F0EF47B" w14:textId="77777777" w:rsidR="00AC33EC" w:rsidRPr="00AC33EC" w:rsidRDefault="00AC33EC" w:rsidP="00AC33EC">
      <w:pPr>
        <w:widowControl w:val="0"/>
        <w:autoSpaceDE w:val="0"/>
        <w:autoSpaceDN w:val="0"/>
        <w:adjustRightInd w:val="0"/>
        <w:spacing w:after="0" w:line="312" w:lineRule="auto"/>
        <w:jc w:val="left"/>
        <w:rPr>
          <w:rFonts w:ascii="Arial" w:eastAsiaTheme="minorHAnsi" w:hAnsi="Arial" w:cs="Arial"/>
          <w:color w:val="000000"/>
          <w:sz w:val="20"/>
          <w:szCs w:val="20"/>
          <w:lang w:eastAsia="en-US"/>
        </w:rPr>
      </w:pPr>
      <w:r w:rsidRPr="00AC33EC">
        <w:rPr>
          <w:rFonts w:ascii="Arial" w:eastAsiaTheme="minorHAnsi" w:hAnsi="Arial" w:cs="Arial"/>
          <w:color w:val="000000"/>
          <w:sz w:val="20"/>
          <w:szCs w:val="20"/>
          <w:lang w:eastAsia="en-US"/>
        </w:rPr>
        <w:t xml:space="preserve">Kocioł       </w:t>
      </w:r>
      <w:r w:rsidRPr="00AC33EC">
        <w:rPr>
          <w:rFonts w:ascii="Symbol" w:eastAsiaTheme="minorHAnsi" w:hAnsi="Symbol" w:cs="Symbol"/>
          <w:color w:val="000000"/>
          <w:sz w:val="20"/>
          <w:szCs w:val="20"/>
          <w:lang w:eastAsia="en-US"/>
        </w:rPr>
        <w:t></w:t>
      </w:r>
      <w:r w:rsidRPr="00AC33EC">
        <w:rPr>
          <w:rFonts w:ascii="Arial" w:eastAsiaTheme="minorHAnsi" w:hAnsi="Arial" w:cs="Arial"/>
          <w:color w:val="000000"/>
          <w:sz w:val="20"/>
          <w:szCs w:val="20"/>
          <w:lang w:eastAsia="en-US"/>
        </w:rPr>
        <w:t>= 1,25</w:t>
      </w:r>
    </w:p>
    <w:p w14:paraId="733BB7CB" w14:textId="77777777" w:rsidR="007576BA" w:rsidRDefault="007576BA" w:rsidP="00AC33EC">
      <w:pPr>
        <w:widowControl w:val="0"/>
        <w:autoSpaceDE w:val="0"/>
        <w:autoSpaceDN w:val="0"/>
        <w:adjustRightInd w:val="0"/>
        <w:spacing w:after="0" w:line="312" w:lineRule="auto"/>
        <w:jc w:val="left"/>
        <w:rPr>
          <w:rFonts w:ascii="Arial" w:eastAsiaTheme="minorHAnsi" w:hAnsi="Arial" w:cs="Arial"/>
          <w:sz w:val="20"/>
          <w:szCs w:val="20"/>
          <w:lang w:eastAsia="en-US"/>
        </w:rPr>
      </w:pPr>
    </w:p>
    <w:p w14:paraId="77F20A3E" w14:textId="5DCBEC79" w:rsidR="00AC33EC" w:rsidRPr="00AC33EC" w:rsidRDefault="00AC33EC" w:rsidP="00AC33EC">
      <w:pPr>
        <w:widowControl w:val="0"/>
        <w:autoSpaceDE w:val="0"/>
        <w:autoSpaceDN w:val="0"/>
        <w:adjustRightInd w:val="0"/>
        <w:spacing w:after="0" w:line="312" w:lineRule="auto"/>
        <w:jc w:val="left"/>
        <w:rPr>
          <w:rFonts w:ascii="Arial" w:eastAsiaTheme="minorHAnsi" w:hAnsi="Arial" w:cs="Arial"/>
          <w:sz w:val="20"/>
          <w:szCs w:val="20"/>
          <w:lang w:eastAsia="en-US"/>
        </w:rPr>
      </w:pPr>
      <w:r w:rsidRPr="00AC33EC">
        <w:rPr>
          <w:rFonts w:ascii="Arial" w:eastAsiaTheme="minorHAnsi" w:hAnsi="Arial" w:cs="Arial"/>
          <w:sz w:val="20"/>
          <w:szCs w:val="20"/>
          <w:lang w:eastAsia="en-US"/>
        </w:rPr>
        <w:t>Wzory do obliczenia ilości spalin ze spalania gazu.</w:t>
      </w:r>
    </w:p>
    <w:p w14:paraId="1B7FDE58" w14:textId="77777777" w:rsidR="00AC33EC" w:rsidRPr="00AC33EC" w:rsidRDefault="00AC33EC" w:rsidP="00AC33EC">
      <w:pPr>
        <w:widowControl w:val="0"/>
        <w:autoSpaceDE w:val="0"/>
        <w:autoSpaceDN w:val="0"/>
        <w:adjustRightInd w:val="0"/>
        <w:spacing w:after="0" w:line="312" w:lineRule="auto"/>
        <w:jc w:val="left"/>
        <w:rPr>
          <w:rFonts w:ascii="Arial" w:eastAsiaTheme="minorHAnsi" w:hAnsi="Arial" w:cs="Arial"/>
          <w:sz w:val="20"/>
          <w:szCs w:val="20"/>
          <w:lang w:eastAsia="en-US"/>
        </w:rPr>
      </w:pPr>
      <w:r w:rsidRPr="00AC33EC">
        <w:rPr>
          <w:rFonts w:ascii="Arial" w:eastAsiaTheme="minorHAnsi" w:hAnsi="Arial" w:cs="Arial"/>
          <w:sz w:val="20"/>
          <w:szCs w:val="20"/>
          <w:lang w:eastAsia="en-US"/>
        </w:rPr>
        <w:t xml:space="preserve">   VCO</w:t>
      </w:r>
      <w:r w:rsidRPr="00AC33EC">
        <w:rPr>
          <w:rFonts w:ascii="Arial" w:eastAsiaTheme="minorHAnsi" w:hAnsi="Arial" w:cs="Arial"/>
          <w:sz w:val="20"/>
          <w:szCs w:val="20"/>
          <w:vertAlign w:val="subscript"/>
          <w:lang w:eastAsia="en-US"/>
        </w:rPr>
        <w:t>2</w:t>
      </w:r>
      <w:r w:rsidRPr="00AC33EC">
        <w:rPr>
          <w:rFonts w:ascii="Arial" w:eastAsiaTheme="minorHAnsi" w:hAnsi="Arial" w:cs="Arial"/>
          <w:sz w:val="20"/>
          <w:szCs w:val="20"/>
          <w:lang w:eastAsia="en-US"/>
        </w:rPr>
        <w:t xml:space="preserve"> = CO</w:t>
      </w:r>
      <w:r w:rsidRPr="00AC33EC">
        <w:rPr>
          <w:rFonts w:ascii="Arial" w:eastAsiaTheme="minorHAnsi" w:hAnsi="Arial" w:cs="Arial"/>
          <w:sz w:val="20"/>
          <w:szCs w:val="20"/>
          <w:vertAlign w:val="subscript"/>
          <w:lang w:eastAsia="en-US"/>
        </w:rPr>
        <w:t>2</w:t>
      </w:r>
      <w:r w:rsidRPr="00AC33EC">
        <w:rPr>
          <w:rFonts w:ascii="Arial" w:eastAsiaTheme="minorHAnsi" w:hAnsi="Arial" w:cs="Arial"/>
          <w:sz w:val="20"/>
          <w:szCs w:val="20"/>
          <w:lang w:eastAsia="en-US"/>
        </w:rPr>
        <w:t>’ + CO’ + CH</w:t>
      </w:r>
      <w:r w:rsidRPr="00AC33EC">
        <w:rPr>
          <w:rFonts w:ascii="Arial" w:eastAsiaTheme="minorHAnsi" w:hAnsi="Arial" w:cs="Arial"/>
          <w:sz w:val="20"/>
          <w:szCs w:val="20"/>
          <w:vertAlign w:val="subscript"/>
          <w:lang w:eastAsia="en-US"/>
        </w:rPr>
        <w:t>4</w:t>
      </w:r>
      <w:r w:rsidRPr="00AC33EC">
        <w:rPr>
          <w:rFonts w:ascii="Arial" w:eastAsiaTheme="minorHAnsi" w:hAnsi="Arial" w:cs="Arial"/>
          <w:sz w:val="20"/>
          <w:szCs w:val="20"/>
          <w:lang w:eastAsia="en-US"/>
        </w:rPr>
        <w:t>’ + 2(C</w:t>
      </w:r>
      <w:r w:rsidRPr="00AC33EC">
        <w:rPr>
          <w:rFonts w:ascii="Arial" w:eastAsiaTheme="minorHAnsi" w:hAnsi="Arial" w:cs="Arial"/>
          <w:sz w:val="20"/>
          <w:szCs w:val="20"/>
          <w:vertAlign w:val="subscript"/>
          <w:lang w:eastAsia="en-US"/>
        </w:rPr>
        <w:t>2</w:t>
      </w:r>
      <w:r w:rsidRPr="00AC33EC">
        <w:rPr>
          <w:rFonts w:ascii="Arial" w:eastAsiaTheme="minorHAnsi" w:hAnsi="Arial" w:cs="Arial"/>
          <w:sz w:val="20"/>
          <w:szCs w:val="20"/>
          <w:lang w:eastAsia="en-US"/>
        </w:rPr>
        <w:t>H</w:t>
      </w:r>
      <w:r w:rsidRPr="00AC33EC">
        <w:rPr>
          <w:rFonts w:ascii="Arial" w:eastAsiaTheme="minorHAnsi" w:hAnsi="Arial" w:cs="Arial"/>
          <w:sz w:val="20"/>
          <w:szCs w:val="20"/>
          <w:vertAlign w:val="subscript"/>
          <w:lang w:eastAsia="en-US"/>
        </w:rPr>
        <w:t>2</w:t>
      </w:r>
      <w:r w:rsidRPr="00AC33EC">
        <w:rPr>
          <w:rFonts w:ascii="Arial" w:eastAsiaTheme="minorHAnsi" w:hAnsi="Arial" w:cs="Arial"/>
          <w:sz w:val="20"/>
          <w:szCs w:val="20"/>
          <w:lang w:eastAsia="en-US"/>
        </w:rPr>
        <w:t>’ + C</w:t>
      </w:r>
      <w:r w:rsidRPr="00AC33EC">
        <w:rPr>
          <w:rFonts w:ascii="Arial" w:eastAsiaTheme="minorHAnsi" w:hAnsi="Arial" w:cs="Arial"/>
          <w:sz w:val="20"/>
          <w:szCs w:val="20"/>
          <w:vertAlign w:val="subscript"/>
          <w:lang w:eastAsia="en-US"/>
        </w:rPr>
        <w:t>2</w:t>
      </w:r>
      <w:r w:rsidRPr="00AC33EC">
        <w:rPr>
          <w:rFonts w:ascii="Arial" w:eastAsiaTheme="minorHAnsi" w:hAnsi="Arial" w:cs="Arial"/>
          <w:sz w:val="20"/>
          <w:szCs w:val="20"/>
          <w:lang w:eastAsia="en-US"/>
        </w:rPr>
        <w:t>H</w:t>
      </w:r>
      <w:r w:rsidRPr="00AC33EC">
        <w:rPr>
          <w:rFonts w:ascii="Arial" w:eastAsiaTheme="minorHAnsi" w:hAnsi="Arial" w:cs="Arial"/>
          <w:sz w:val="20"/>
          <w:szCs w:val="20"/>
          <w:vertAlign w:val="subscript"/>
          <w:lang w:eastAsia="en-US"/>
        </w:rPr>
        <w:t>4</w:t>
      </w:r>
      <w:r w:rsidRPr="00AC33EC">
        <w:rPr>
          <w:rFonts w:ascii="Arial" w:eastAsiaTheme="minorHAnsi" w:hAnsi="Arial" w:cs="Arial"/>
          <w:sz w:val="20"/>
          <w:szCs w:val="20"/>
          <w:lang w:eastAsia="en-US"/>
        </w:rPr>
        <w:t>’ + C</w:t>
      </w:r>
      <w:r w:rsidRPr="00AC33EC">
        <w:rPr>
          <w:rFonts w:ascii="Arial" w:eastAsiaTheme="minorHAnsi" w:hAnsi="Arial" w:cs="Arial"/>
          <w:sz w:val="20"/>
          <w:szCs w:val="20"/>
          <w:vertAlign w:val="subscript"/>
          <w:lang w:eastAsia="en-US"/>
        </w:rPr>
        <w:t>2</w:t>
      </w:r>
      <w:r w:rsidRPr="00AC33EC">
        <w:rPr>
          <w:rFonts w:ascii="Arial" w:eastAsiaTheme="minorHAnsi" w:hAnsi="Arial" w:cs="Arial"/>
          <w:sz w:val="20"/>
          <w:szCs w:val="20"/>
          <w:lang w:eastAsia="en-US"/>
        </w:rPr>
        <w:t>H</w:t>
      </w:r>
      <w:r w:rsidRPr="00AC33EC">
        <w:rPr>
          <w:rFonts w:ascii="Arial" w:eastAsiaTheme="minorHAnsi" w:hAnsi="Arial" w:cs="Arial"/>
          <w:sz w:val="20"/>
          <w:szCs w:val="20"/>
          <w:vertAlign w:val="subscript"/>
          <w:lang w:eastAsia="en-US"/>
        </w:rPr>
        <w:t>6</w:t>
      </w:r>
      <w:r w:rsidRPr="00AC33EC">
        <w:rPr>
          <w:rFonts w:ascii="Arial" w:eastAsiaTheme="minorHAnsi" w:hAnsi="Arial" w:cs="Arial"/>
          <w:sz w:val="20"/>
          <w:szCs w:val="20"/>
          <w:lang w:eastAsia="en-US"/>
        </w:rPr>
        <w:t xml:space="preserve">’) + </w:t>
      </w:r>
      <w:r w:rsidRPr="00AC33EC">
        <w:rPr>
          <w:rFonts w:ascii="Symbol" w:eastAsiaTheme="minorHAnsi" w:hAnsi="Symbol" w:cs="Symbol"/>
          <w:sz w:val="20"/>
          <w:szCs w:val="20"/>
          <w:lang w:eastAsia="en-US"/>
        </w:rPr>
        <w:t></w:t>
      </w:r>
      <w:r w:rsidRPr="00AC33EC">
        <w:rPr>
          <w:rFonts w:ascii="Arial" w:eastAsiaTheme="minorHAnsi" w:hAnsi="Arial" w:cs="Arial"/>
          <w:sz w:val="20"/>
          <w:szCs w:val="20"/>
          <w:lang w:eastAsia="en-US"/>
        </w:rPr>
        <w:t>xC</w:t>
      </w:r>
      <w:r w:rsidRPr="00AC33EC">
        <w:rPr>
          <w:rFonts w:ascii="Arial" w:eastAsiaTheme="minorHAnsi" w:hAnsi="Arial" w:cs="Arial"/>
          <w:sz w:val="20"/>
          <w:szCs w:val="20"/>
          <w:vertAlign w:val="subscript"/>
          <w:lang w:eastAsia="en-US"/>
        </w:rPr>
        <w:t>x</w:t>
      </w:r>
      <w:r w:rsidRPr="00AC33EC">
        <w:rPr>
          <w:rFonts w:ascii="Arial" w:eastAsiaTheme="minorHAnsi" w:hAnsi="Arial" w:cs="Arial"/>
          <w:sz w:val="20"/>
          <w:szCs w:val="20"/>
          <w:lang w:eastAsia="en-US"/>
        </w:rPr>
        <w:t>H</w:t>
      </w:r>
      <w:r w:rsidRPr="00AC33EC">
        <w:rPr>
          <w:rFonts w:ascii="Arial" w:eastAsiaTheme="minorHAnsi" w:hAnsi="Arial" w:cs="Arial"/>
          <w:sz w:val="20"/>
          <w:szCs w:val="20"/>
          <w:vertAlign w:val="subscript"/>
          <w:lang w:eastAsia="en-US"/>
        </w:rPr>
        <w:t>y</w:t>
      </w:r>
      <w:r w:rsidRPr="00AC33EC">
        <w:rPr>
          <w:rFonts w:ascii="Arial" w:eastAsiaTheme="minorHAnsi" w:hAnsi="Arial" w:cs="Arial"/>
          <w:sz w:val="20"/>
          <w:szCs w:val="20"/>
          <w:lang w:eastAsia="en-US"/>
        </w:rPr>
        <w:t>'</w:t>
      </w:r>
    </w:p>
    <w:p w14:paraId="13818627" w14:textId="77777777" w:rsidR="00AC33EC" w:rsidRPr="00AC33EC" w:rsidRDefault="00AC33EC" w:rsidP="00AC33EC">
      <w:pPr>
        <w:widowControl w:val="0"/>
        <w:autoSpaceDE w:val="0"/>
        <w:autoSpaceDN w:val="0"/>
        <w:adjustRightInd w:val="0"/>
        <w:spacing w:after="0" w:line="312" w:lineRule="auto"/>
        <w:jc w:val="left"/>
        <w:rPr>
          <w:rFonts w:ascii="Arial" w:eastAsiaTheme="minorHAnsi" w:hAnsi="Arial" w:cs="Arial"/>
          <w:sz w:val="20"/>
          <w:szCs w:val="20"/>
          <w:lang w:eastAsia="en-US"/>
        </w:rPr>
      </w:pPr>
      <w:r w:rsidRPr="00AC33EC">
        <w:rPr>
          <w:rFonts w:ascii="Arial" w:eastAsiaTheme="minorHAnsi" w:hAnsi="Arial" w:cs="Arial"/>
          <w:sz w:val="20"/>
          <w:szCs w:val="20"/>
          <w:lang w:eastAsia="en-US"/>
        </w:rPr>
        <w:t xml:space="preserve">   VH</w:t>
      </w:r>
      <w:r w:rsidRPr="00AC33EC">
        <w:rPr>
          <w:rFonts w:ascii="Arial" w:eastAsiaTheme="minorHAnsi" w:hAnsi="Arial" w:cs="Arial"/>
          <w:sz w:val="20"/>
          <w:szCs w:val="20"/>
          <w:vertAlign w:val="subscript"/>
          <w:lang w:eastAsia="en-US"/>
        </w:rPr>
        <w:t>2</w:t>
      </w:r>
      <w:r w:rsidRPr="00AC33EC">
        <w:rPr>
          <w:rFonts w:ascii="Arial" w:eastAsiaTheme="minorHAnsi" w:hAnsi="Arial" w:cs="Arial"/>
          <w:sz w:val="20"/>
          <w:szCs w:val="20"/>
          <w:lang w:eastAsia="en-US"/>
        </w:rPr>
        <w:t>O = H</w:t>
      </w:r>
      <w:r w:rsidRPr="00AC33EC">
        <w:rPr>
          <w:rFonts w:ascii="Arial" w:eastAsiaTheme="minorHAnsi" w:hAnsi="Arial" w:cs="Arial"/>
          <w:sz w:val="20"/>
          <w:szCs w:val="20"/>
          <w:vertAlign w:val="subscript"/>
          <w:lang w:eastAsia="en-US"/>
        </w:rPr>
        <w:t>2</w:t>
      </w:r>
      <w:r w:rsidRPr="00AC33EC">
        <w:rPr>
          <w:rFonts w:ascii="Arial" w:eastAsiaTheme="minorHAnsi" w:hAnsi="Arial" w:cs="Arial"/>
          <w:sz w:val="20"/>
          <w:szCs w:val="20"/>
          <w:lang w:eastAsia="en-US"/>
        </w:rPr>
        <w:t>’ + 2(CH</w:t>
      </w:r>
      <w:r w:rsidRPr="00AC33EC">
        <w:rPr>
          <w:rFonts w:ascii="Arial" w:eastAsiaTheme="minorHAnsi" w:hAnsi="Arial" w:cs="Arial"/>
          <w:sz w:val="20"/>
          <w:szCs w:val="20"/>
          <w:vertAlign w:val="subscript"/>
          <w:lang w:eastAsia="en-US"/>
        </w:rPr>
        <w:t>4</w:t>
      </w:r>
      <w:r w:rsidRPr="00AC33EC">
        <w:rPr>
          <w:rFonts w:ascii="Arial" w:eastAsiaTheme="minorHAnsi" w:hAnsi="Arial" w:cs="Arial"/>
          <w:sz w:val="20"/>
          <w:szCs w:val="20"/>
          <w:lang w:eastAsia="en-US"/>
        </w:rPr>
        <w:t>’ + C</w:t>
      </w:r>
      <w:r w:rsidRPr="00AC33EC">
        <w:rPr>
          <w:rFonts w:ascii="Arial" w:eastAsiaTheme="minorHAnsi" w:hAnsi="Arial" w:cs="Arial"/>
          <w:sz w:val="20"/>
          <w:szCs w:val="20"/>
          <w:vertAlign w:val="subscript"/>
          <w:lang w:eastAsia="en-US"/>
        </w:rPr>
        <w:t>2</w:t>
      </w:r>
      <w:r w:rsidRPr="00AC33EC">
        <w:rPr>
          <w:rFonts w:ascii="Arial" w:eastAsiaTheme="minorHAnsi" w:hAnsi="Arial" w:cs="Arial"/>
          <w:sz w:val="20"/>
          <w:szCs w:val="20"/>
          <w:lang w:eastAsia="en-US"/>
        </w:rPr>
        <w:t>H</w:t>
      </w:r>
      <w:r w:rsidRPr="00AC33EC">
        <w:rPr>
          <w:rFonts w:ascii="Arial" w:eastAsiaTheme="minorHAnsi" w:hAnsi="Arial" w:cs="Arial"/>
          <w:sz w:val="20"/>
          <w:szCs w:val="20"/>
          <w:vertAlign w:val="subscript"/>
          <w:lang w:eastAsia="en-US"/>
        </w:rPr>
        <w:t>4</w:t>
      </w:r>
      <w:r w:rsidRPr="00AC33EC">
        <w:rPr>
          <w:rFonts w:ascii="Arial" w:eastAsiaTheme="minorHAnsi" w:hAnsi="Arial" w:cs="Arial"/>
          <w:sz w:val="20"/>
          <w:szCs w:val="20"/>
          <w:lang w:eastAsia="en-US"/>
        </w:rPr>
        <w:t>’) + C</w:t>
      </w:r>
      <w:r w:rsidRPr="00AC33EC">
        <w:rPr>
          <w:rFonts w:ascii="Arial" w:eastAsiaTheme="minorHAnsi" w:hAnsi="Arial" w:cs="Arial"/>
          <w:sz w:val="20"/>
          <w:szCs w:val="20"/>
          <w:vertAlign w:val="subscript"/>
          <w:lang w:eastAsia="en-US"/>
        </w:rPr>
        <w:t>2</w:t>
      </w:r>
      <w:r w:rsidRPr="00AC33EC">
        <w:rPr>
          <w:rFonts w:ascii="Arial" w:eastAsiaTheme="minorHAnsi" w:hAnsi="Arial" w:cs="Arial"/>
          <w:sz w:val="20"/>
          <w:szCs w:val="20"/>
          <w:lang w:eastAsia="en-US"/>
        </w:rPr>
        <w:t>H</w:t>
      </w:r>
      <w:r w:rsidRPr="00AC33EC">
        <w:rPr>
          <w:rFonts w:ascii="Arial" w:eastAsiaTheme="minorHAnsi" w:hAnsi="Arial" w:cs="Arial"/>
          <w:sz w:val="20"/>
          <w:szCs w:val="20"/>
          <w:vertAlign w:val="subscript"/>
          <w:lang w:eastAsia="en-US"/>
        </w:rPr>
        <w:t>2</w:t>
      </w:r>
      <w:r w:rsidRPr="00AC33EC">
        <w:rPr>
          <w:rFonts w:ascii="Arial" w:eastAsiaTheme="minorHAnsi" w:hAnsi="Arial" w:cs="Arial"/>
          <w:sz w:val="20"/>
          <w:szCs w:val="20"/>
          <w:lang w:eastAsia="en-US"/>
        </w:rPr>
        <w:t>’ + 3C</w:t>
      </w:r>
      <w:r w:rsidRPr="00AC33EC">
        <w:rPr>
          <w:rFonts w:ascii="Arial" w:eastAsiaTheme="minorHAnsi" w:hAnsi="Arial" w:cs="Arial"/>
          <w:sz w:val="20"/>
          <w:szCs w:val="20"/>
          <w:vertAlign w:val="subscript"/>
          <w:lang w:eastAsia="en-US"/>
        </w:rPr>
        <w:t>2</w:t>
      </w:r>
      <w:r w:rsidRPr="00AC33EC">
        <w:rPr>
          <w:rFonts w:ascii="Arial" w:eastAsiaTheme="minorHAnsi" w:hAnsi="Arial" w:cs="Arial"/>
          <w:sz w:val="20"/>
          <w:szCs w:val="20"/>
          <w:lang w:eastAsia="en-US"/>
        </w:rPr>
        <w:t>H</w:t>
      </w:r>
      <w:r w:rsidRPr="00AC33EC">
        <w:rPr>
          <w:rFonts w:ascii="Arial" w:eastAsiaTheme="minorHAnsi" w:hAnsi="Arial" w:cs="Arial"/>
          <w:sz w:val="20"/>
          <w:szCs w:val="20"/>
          <w:vertAlign w:val="subscript"/>
          <w:lang w:eastAsia="en-US"/>
        </w:rPr>
        <w:t>6</w:t>
      </w:r>
      <w:r w:rsidRPr="00AC33EC">
        <w:rPr>
          <w:rFonts w:ascii="Arial" w:eastAsiaTheme="minorHAnsi" w:hAnsi="Arial" w:cs="Arial"/>
          <w:sz w:val="20"/>
          <w:szCs w:val="20"/>
          <w:lang w:eastAsia="en-US"/>
        </w:rPr>
        <w:t xml:space="preserve">’ + </w:t>
      </w:r>
      <w:r w:rsidRPr="00AC33EC">
        <w:rPr>
          <w:rFonts w:ascii="Symbol" w:eastAsiaTheme="minorHAnsi" w:hAnsi="Symbol" w:cs="Symbol"/>
          <w:sz w:val="20"/>
          <w:szCs w:val="20"/>
          <w:lang w:eastAsia="en-US"/>
        </w:rPr>
        <w:t></w:t>
      </w:r>
      <w:r w:rsidRPr="00AC33EC">
        <w:rPr>
          <w:rFonts w:ascii="Arial" w:eastAsiaTheme="minorHAnsi" w:hAnsi="Arial" w:cs="Arial"/>
          <w:sz w:val="20"/>
          <w:szCs w:val="20"/>
          <w:lang w:eastAsia="en-US"/>
        </w:rPr>
        <w:t>y/2C</w:t>
      </w:r>
      <w:r w:rsidRPr="00AC33EC">
        <w:rPr>
          <w:rFonts w:ascii="Arial" w:eastAsiaTheme="minorHAnsi" w:hAnsi="Arial" w:cs="Arial"/>
          <w:sz w:val="20"/>
          <w:szCs w:val="20"/>
          <w:vertAlign w:val="subscript"/>
          <w:lang w:eastAsia="en-US"/>
        </w:rPr>
        <w:t>x</w:t>
      </w:r>
      <w:r w:rsidRPr="00AC33EC">
        <w:rPr>
          <w:rFonts w:ascii="Arial" w:eastAsiaTheme="minorHAnsi" w:hAnsi="Arial" w:cs="Arial"/>
          <w:sz w:val="20"/>
          <w:szCs w:val="20"/>
          <w:lang w:eastAsia="en-US"/>
        </w:rPr>
        <w:t>H</w:t>
      </w:r>
      <w:r w:rsidRPr="00AC33EC">
        <w:rPr>
          <w:rFonts w:ascii="Arial" w:eastAsiaTheme="minorHAnsi" w:hAnsi="Arial" w:cs="Arial"/>
          <w:sz w:val="20"/>
          <w:szCs w:val="20"/>
          <w:vertAlign w:val="subscript"/>
          <w:lang w:eastAsia="en-US"/>
        </w:rPr>
        <w:t>y</w:t>
      </w:r>
      <w:r w:rsidRPr="00AC33EC">
        <w:rPr>
          <w:rFonts w:ascii="Arial" w:eastAsiaTheme="minorHAnsi" w:hAnsi="Arial" w:cs="Arial"/>
          <w:sz w:val="20"/>
          <w:szCs w:val="20"/>
          <w:lang w:eastAsia="en-US"/>
        </w:rPr>
        <w:t>’ + H</w:t>
      </w:r>
      <w:r w:rsidRPr="00AC33EC">
        <w:rPr>
          <w:rFonts w:ascii="Arial" w:eastAsiaTheme="minorHAnsi" w:hAnsi="Arial" w:cs="Arial"/>
          <w:sz w:val="20"/>
          <w:szCs w:val="20"/>
          <w:vertAlign w:val="subscript"/>
          <w:lang w:eastAsia="en-US"/>
        </w:rPr>
        <w:t>2</w:t>
      </w:r>
      <w:r w:rsidRPr="00AC33EC">
        <w:rPr>
          <w:rFonts w:ascii="Arial" w:eastAsiaTheme="minorHAnsi" w:hAnsi="Arial" w:cs="Arial"/>
          <w:sz w:val="20"/>
          <w:szCs w:val="20"/>
          <w:lang w:eastAsia="en-US"/>
        </w:rPr>
        <w:t>O’</w:t>
      </w:r>
    </w:p>
    <w:p w14:paraId="6B0431C6" w14:textId="77777777" w:rsidR="00AC33EC" w:rsidRPr="00AC33EC" w:rsidRDefault="00AC33EC" w:rsidP="00AC33EC">
      <w:pPr>
        <w:widowControl w:val="0"/>
        <w:autoSpaceDE w:val="0"/>
        <w:autoSpaceDN w:val="0"/>
        <w:adjustRightInd w:val="0"/>
        <w:spacing w:after="0" w:line="312" w:lineRule="auto"/>
        <w:jc w:val="left"/>
        <w:rPr>
          <w:rFonts w:ascii="Arial" w:eastAsiaTheme="minorHAnsi" w:hAnsi="Arial" w:cs="Arial"/>
          <w:sz w:val="20"/>
          <w:szCs w:val="20"/>
          <w:lang w:eastAsia="en-US"/>
        </w:rPr>
      </w:pPr>
      <w:r w:rsidRPr="00AC33EC">
        <w:rPr>
          <w:rFonts w:ascii="Arial" w:eastAsiaTheme="minorHAnsi" w:hAnsi="Arial" w:cs="Arial"/>
          <w:sz w:val="20"/>
          <w:szCs w:val="20"/>
          <w:lang w:eastAsia="en-US"/>
        </w:rPr>
        <w:t xml:space="preserve">   VO</w:t>
      </w:r>
      <w:r w:rsidRPr="00AC33EC">
        <w:rPr>
          <w:rFonts w:ascii="Arial" w:eastAsiaTheme="minorHAnsi" w:hAnsi="Arial" w:cs="Arial"/>
          <w:sz w:val="20"/>
          <w:szCs w:val="20"/>
          <w:vertAlign w:val="subscript"/>
          <w:lang w:eastAsia="en-US"/>
        </w:rPr>
        <w:t>2</w:t>
      </w:r>
      <w:r w:rsidRPr="00AC33EC">
        <w:rPr>
          <w:rFonts w:ascii="Arial" w:eastAsiaTheme="minorHAnsi" w:hAnsi="Arial" w:cs="Arial"/>
          <w:sz w:val="20"/>
          <w:szCs w:val="20"/>
          <w:lang w:eastAsia="en-US"/>
        </w:rPr>
        <w:t>min = (H</w:t>
      </w:r>
      <w:r w:rsidRPr="00AC33EC">
        <w:rPr>
          <w:rFonts w:ascii="Arial" w:eastAsiaTheme="minorHAnsi" w:hAnsi="Arial" w:cs="Arial"/>
          <w:sz w:val="20"/>
          <w:szCs w:val="20"/>
          <w:vertAlign w:val="subscript"/>
          <w:lang w:eastAsia="en-US"/>
        </w:rPr>
        <w:t>2</w:t>
      </w:r>
      <w:r w:rsidRPr="00AC33EC">
        <w:rPr>
          <w:rFonts w:ascii="Arial" w:eastAsiaTheme="minorHAnsi" w:hAnsi="Arial" w:cs="Arial"/>
          <w:sz w:val="20"/>
          <w:szCs w:val="20"/>
          <w:lang w:eastAsia="en-US"/>
        </w:rPr>
        <w:t>’ + CO’)/2 + 2CH</w:t>
      </w:r>
      <w:r w:rsidRPr="00AC33EC">
        <w:rPr>
          <w:rFonts w:ascii="Arial" w:eastAsiaTheme="minorHAnsi" w:hAnsi="Arial" w:cs="Arial"/>
          <w:sz w:val="20"/>
          <w:szCs w:val="20"/>
          <w:vertAlign w:val="subscript"/>
          <w:lang w:eastAsia="en-US"/>
        </w:rPr>
        <w:t>4</w:t>
      </w:r>
      <w:r w:rsidRPr="00AC33EC">
        <w:rPr>
          <w:rFonts w:ascii="Arial" w:eastAsiaTheme="minorHAnsi" w:hAnsi="Arial" w:cs="Arial"/>
          <w:sz w:val="20"/>
          <w:szCs w:val="20"/>
          <w:lang w:eastAsia="en-US"/>
        </w:rPr>
        <w:t>’ + 2,5C</w:t>
      </w:r>
      <w:r w:rsidRPr="00AC33EC">
        <w:rPr>
          <w:rFonts w:ascii="Arial" w:eastAsiaTheme="minorHAnsi" w:hAnsi="Arial" w:cs="Arial"/>
          <w:sz w:val="20"/>
          <w:szCs w:val="20"/>
          <w:vertAlign w:val="subscript"/>
          <w:lang w:eastAsia="en-US"/>
        </w:rPr>
        <w:t>2</w:t>
      </w:r>
      <w:r w:rsidRPr="00AC33EC">
        <w:rPr>
          <w:rFonts w:ascii="Arial" w:eastAsiaTheme="minorHAnsi" w:hAnsi="Arial" w:cs="Arial"/>
          <w:sz w:val="20"/>
          <w:szCs w:val="20"/>
          <w:lang w:eastAsia="en-US"/>
        </w:rPr>
        <w:t>H</w:t>
      </w:r>
      <w:r w:rsidRPr="00AC33EC">
        <w:rPr>
          <w:rFonts w:ascii="Arial" w:eastAsiaTheme="minorHAnsi" w:hAnsi="Arial" w:cs="Arial"/>
          <w:sz w:val="20"/>
          <w:szCs w:val="20"/>
          <w:vertAlign w:val="subscript"/>
          <w:lang w:eastAsia="en-US"/>
        </w:rPr>
        <w:t>2</w:t>
      </w:r>
      <w:r w:rsidRPr="00AC33EC">
        <w:rPr>
          <w:rFonts w:ascii="Arial" w:eastAsiaTheme="minorHAnsi" w:hAnsi="Arial" w:cs="Arial"/>
          <w:sz w:val="20"/>
          <w:szCs w:val="20"/>
          <w:lang w:eastAsia="en-US"/>
        </w:rPr>
        <w:t>’ + 3C</w:t>
      </w:r>
      <w:r w:rsidRPr="00AC33EC">
        <w:rPr>
          <w:rFonts w:ascii="Arial" w:eastAsiaTheme="minorHAnsi" w:hAnsi="Arial" w:cs="Arial"/>
          <w:sz w:val="20"/>
          <w:szCs w:val="20"/>
          <w:vertAlign w:val="subscript"/>
          <w:lang w:eastAsia="en-US"/>
        </w:rPr>
        <w:t>2</w:t>
      </w:r>
      <w:r w:rsidRPr="00AC33EC">
        <w:rPr>
          <w:rFonts w:ascii="Arial" w:eastAsiaTheme="minorHAnsi" w:hAnsi="Arial" w:cs="Arial"/>
          <w:sz w:val="20"/>
          <w:szCs w:val="20"/>
          <w:lang w:eastAsia="en-US"/>
        </w:rPr>
        <w:t>H</w:t>
      </w:r>
      <w:r w:rsidRPr="00AC33EC">
        <w:rPr>
          <w:rFonts w:ascii="Arial" w:eastAsiaTheme="minorHAnsi" w:hAnsi="Arial" w:cs="Arial"/>
          <w:sz w:val="20"/>
          <w:szCs w:val="20"/>
          <w:vertAlign w:val="subscript"/>
          <w:lang w:eastAsia="en-US"/>
        </w:rPr>
        <w:t>4</w:t>
      </w:r>
      <w:r w:rsidRPr="00AC33EC">
        <w:rPr>
          <w:rFonts w:ascii="Arial" w:eastAsiaTheme="minorHAnsi" w:hAnsi="Arial" w:cs="Arial"/>
          <w:sz w:val="20"/>
          <w:szCs w:val="20"/>
          <w:lang w:eastAsia="en-US"/>
        </w:rPr>
        <w:t>’ + 3,5C</w:t>
      </w:r>
      <w:r w:rsidRPr="00AC33EC">
        <w:rPr>
          <w:rFonts w:ascii="Arial" w:eastAsiaTheme="minorHAnsi" w:hAnsi="Arial" w:cs="Arial"/>
          <w:sz w:val="20"/>
          <w:szCs w:val="20"/>
          <w:vertAlign w:val="subscript"/>
          <w:lang w:eastAsia="en-US"/>
        </w:rPr>
        <w:t>2</w:t>
      </w:r>
      <w:r w:rsidRPr="00AC33EC">
        <w:rPr>
          <w:rFonts w:ascii="Arial" w:eastAsiaTheme="minorHAnsi" w:hAnsi="Arial" w:cs="Arial"/>
          <w:sz w:val="20"/>
          <w:szCs w:val="20"/>
          <w:lang w:eastAsia="en-US"/>
        </w:rPr>
        <w:t>H</w:t>
      </w:r>
      <w:r w:rsidRPr="00AC33EC">
        <w:rPr>
          <w:rFonts w:ascii="Arial" w:eastAsiaTheme="minorHAnsi" w:hAnsi="Arial" w:cs="Arial"/>
          <w:sz w:val="20"/>
          <w:szCs w:val="20"/>
          <w:vertAlign w:val="subscript"/>
          <w:lang w:eastAsia="en-US"/>
        </w:rPr>
        <w:t>6</w:t>
      </w:r>
      <w:r w:rsidRPr="00AC33EC">
        <w:rPr>
          <w:rFonts w:ascii="Arial" w:eastAsiaTheme="minorHAnsi" w:hAnsi="Arial" w:cs="Arial"/>
          <w:sz w:val="20"/>
          <w:szCs w:val="20"/>
          <w:lang w:eastAsia="en-US"/>
        </w:rPr>
        <w:t xml:space="preserve">’ + </w:t>
      </w:r>
      <w:r w:rsidRPr="00AC33EC">
        <w:rPr>
          <w:rFonts w:ascii="Symbol" w:eastAsiaTheme="minorHAnsi" w:hAnsi="Symbol" w:cs="Symbol"/>
          <w:sz w:val="20"/>
          <w:szCs w:val="20"/>
          <w:lang w:eastAsia="en-US"/>
        </w:rPr>
        <w:t></w:t>
      </w:r>
      <w:r w:rsidRPr="00AC33EC">
        <w:rPr>
          <w:rFonts w:ascii="Arial" w:eastAsiaTheme="minorHAnsi" w:hAnsi="Arial" w:cs="Arial"/>
          <w:sz w:val="20"/>
          <w:szCs w:val="20"/>
          <w:lang w:eastAsia="en-US"/>
        </w:rPr>
        <w:t>(x+y/4)C</w:t>
      </w:r>
      <w:r w:rsidRPr="00AC33EC">
        <w:rPr>
          <w:rFonts w:ascii="Arial" w:eastAsiaTheme="minorHAnsi" w:hAnsi="Arial" w:cs="Arial"/>
          <w:sz w:val="20"/>
          <w:szCs w:val="20"/>
          <w:vertAlign w:val="subscript"/>
          <w:lang w:eastAsia="en-US"/>
        </w:rPr>
        <w:t>x</w:t>
      </w:r>
      <w:r w:rsidRPr="00AC33EC">
        <w:rPr>
          <w:rFonts w:ascii="Arial" w:eastAsiaTheme="minorHAnsi" w:hAnsi="Arial" w:cs="Arial"/>
          <w:sz w:val="20"/>
          <w:szCs w:val="20"/>
          <w:lang w:eastAsia="en-US"/>
        </w:rPr>
        <w:t>H</w:t>
      </w:r>
      <w:r w:rsidRPr="00AC33EC">
        <w:rPr>
          <w:rFonts w:ascii="Arial" w:eastAsiaTheme="minorHAnsi" w:hAnsi="Arial" w:cs="Arial"/>
          <w:sz w:val="20"/>
          <w:szCs w:val="20"/>
          <w:vertAlign w:val="subscript"/>
          <w:lang w:eastAsia="en-US"/>
        </w:rPr>
        <w:t>y</w:t>
      </w:r>
      <w:r w:rsidRPr="00AC33EC">
        <w:rPr>
          <w:rFonts w:ascii="Arial" w:eastAsiaTheme="minorHAnsi" w:hAnsi="Arial" w:cs="Arial"/>
          <w:sz w:val="20"/>
          <w:szCs w:val="20"/>
          <w:lang w:eastAsia="en-US"/>
        </w:rPr>
        <w:t>’ – O</w:t>
      </w:r>
      <w:r w:rsidRPr="00AC33EC">
        <w:rPr>
          <w:rFonts w:ascii="Arial" w:eastAsiaTheme="minorHAnsi" w:hAnsi="Arial" w:cs="Arial"/>
          <w:sz w:val="20"/>
          <w:szCs w:val="20"/>
          <w:vertAlign w:val="subscript"/>
          <w:lang w:eastAsia="en-US"/>
        </w:rPr>
        <w:t>2</w:t>
      </w:r>
      <w:r w:rsidRPr="00AC33EC">
        <w:rPr>
          <w:rFonts w:ascii="Arial" w:eastAsiaTheme="minorHAnsi" w:hAnsi="Arial" w:cs="Arial"/>
          <w:sz w:val="20"/>
          <w:szCs w:val="20"/>
          <w:lang w:eastAsia="en-US"/>
        </w:rPr>
        <w:t>’</w:t>
      </w:r>
    </w:p>
    <w:p w14:paraId="1AF66E32" w14:textId="77777777" w:rsidR="00AC33EC" w:rsidRPr="00AC33EC" w:rsidRDefault="00AC33EC" w:rsidP="00AC33EC">
      <w:pPr>
        <w:widowControl w:val="0"/>
        <w:autoSpaceDE w:val="0"/>
        <w:autoSpaceDN w:val="0"/>
        <w:adjustRightInd w:val="0"/>
        <w:spacing w:after="0" w:line="312" w:lineRule="auto"/>
        <w:jc w:val="left"/>
        <w:rPr>
          <w:rFonts w:ascii="Arial" w:eastAsiaTheme="minorHAnsi" w:hAnsi="Arial" w:cs="Arial"/>
          <w:sz w:val="20"/>
          <w:szCs w:val="20"/>
          <w:lang w:eastAsia="en-US"/>
        </w:rPr>
      </w:pPr>
      <w:r w:rsidRPr="00AC33EC">
        <w:rPr>
          <w:rFonts w:ascii="Arial" w:eastAsiaTheme="minorHAnsi" w:hAnsi="Arial" w:cs="Arial"/>
          <w:sz w:val="20"/>
          <w:szCs w:val="20"/>
          <w:lang w:eastAsia="en-US"/>
        </w:rPr>
        <w:t xml:space="preserve">   Vpmin = VO</w:t>
      </w:r>
      <w:r w:rsidRPr="00AC33EC">
        <w:rPr>
          <w:rFonts w:ascii="Arial" w:eastAsiaTheme="minorHAnsi" w:hAnsi="Arial" w:cs="Arial"/>
          <w:sz w:val="20"/>
          <w:szCs w:val="20"/>
          <w:vertAlign w:val="subscript"/>
          <w:lang w:eastAsia="en-US"/>
        </w:rPr>
        <w:t>2</w:t>
      </w:r>
      <w:r w:rsidRPr="00AC33EC">
        <w:rPr>
          <w:rFonts w:ascii="Arial" w:eastAsiaTheme="minorHAnsi" w:hAnsi="Arial" w:cs="Arial"/>
          <w:sz w:val="20"/>
          <w:szCs w:val="20"/>
          <w:lang w:eastAsia="en-US"/>
        </w:rPr>
        <w:t>min/0,21</w:t>
      </w:r>
    </w:p>
    <w:p w14:paraId="7AEE31FA" w14:textId="77777777" w:rsidR="00AC33EC" w:rsidRPr="00AC33EC" w:rsidRDefault="00AC33EC" w:rsidP="00AC33EC">
      <w:pPr>
        <w:widowControl w:val="0"/>
        <w:autoSpaceDE w:val="0"/>
        <w:autoSpaceDN w:val="0"/>
        <w:adjustRightInd w:val="0"/>
        <w:spacing w:after="0" w:line="312" w:lineRule="auto"/>
        <w:jc w:val="left"/>
        <w:rPr>
          <w:rFonts w:ascii="Arial" w:eastAsiaTheme="minorHAnsi" w:hAnsi="Arial" w:cs="Arial"/>
          <w:sz w:val="20"/>
          <w:szCs w:val="20"/>
          <w:lang w:eastAsia="en-US"/>
        </w:rPr>
      </w:pPr>
      <w:r w:rsidRPr="00AC33EC">
        <w:rPr>
          <w:rFonts w:ascii="Arial" w:eastAsiaTheme="minorHAnsi" w:hAnsi="Arial" w:cs="Arial"/>
          <w:sz w:val="20"/>
          <w:szCs w:val="20"/>
          <w:lang w:eastAsia="en-US"/>
        </w:rPr>
        <w:t xml:space="preserve">   VN</w:t>
      </w:r>
      <w:r w:rsidRPr="00AC33EC">
        <w:rPr>
          <w:rFonts w:ascii="Arial" w:eastAsiaTheme="minorHAnsi" w:hAnsi="Arial" w:cs="Arial"/>
          <w:sz w:val="20"/>
          <w:szCs w:val="20"/>
          <w:vertAlign w:val="subscript"/>
          <w:lang w:eastAsia="en-US"/>
        </w:rPr>
        <w:t>2</w:t>
      </w:r>
      <w:r w:rsidRPr="00AC33EC">
        <w:rPr>
          <w:rFonts w:ascii="Arial" w:eastAsiaTheme="minorHAnsi" w:hAnsi="Arial" w:cs="Arial"/>
          <w:sz w:val="20"/>
          <w:szCs w:val="20"/>
          <w:lang w:eastAsia="en-US"/>
        </w:rPr>
        <w:t xml:space="preserve"> = N</w:t>
      </w:r>
      <w:r w:rsidRPr="00AC33EC">
        <w:rPr>
          <w:rFonts w:ascii="Arial" w:eastAsiaTheme="minorHAnsi" w:hAnsi="Arial" w:cs="Arial"/>
          <w:sz w:val="20"/>
          <w:szCs w:val="20"/>
          <w:vertAlign w:val="subscript"/>
          <w:lang w:eastAsia="en-US"/>
        </w:rPr>
        <w:t>2</w:t>
      </w:r>
      <w:r w:rsidRPr="00AC33EC">
        <w:rPr>
          <w:rFonts w:ascii="Arial" w:eastAsiaTheme="minorHAnsi" w:hAnsi="Arial" w:cs="Arial"/>
          <w:sz w:val="20"/>
          <w:szCs w:val="20"/>
          <w:lang w:eastAsia="en-US"/>
        </w:rPr>
        <w:t>’ + 0,79</w:t>
      </w:r>
      <w:r w:rsidRPr="00AC33EC">
        <w:rPr>
          <w:rFonts w:ascii="Symbol" w:eastAsiaTheme="minorHAnsi" w:hAnsi="Symbol" w:cs="Symbol"/>
          <w:sz w:val="20"/>
          <w:szCs w:val="20"/>
          <w:lang w:eastAsia="en-US"/>
        </w:rPr>
        <w:t></w:t>
      </w:r>
      <w:r w:rsidRPr="00AC33EC">
        <w:rPr>
          <w:rFonts w:ascii="Arial" w:eastAsiaTheme="minorHAnsi" w:hAnsi="Arial" w:cs="Arial"/>
          <w:sz w:val="20"/>
          <w:szCs w:val="20"/>
          <w:lang w:eastAsia="en-US"/>
        </w:rPr>
        <w:t>Vpmin</w:t>
      </w:r>
    </w:p>
    <w:p w14:paraId="1F003E68" w14:textId="77777777" w:rsidR="00AC33EC" w:rsidRPr="00AC33EC" w:rsidRDefault="00AC33EC" w:rsidP="00AC33EC">
      <w:pPr>
        <w:widowControl w:val="0"/>
        <w:autoSpaceDE w:val="0"/>
        <w:autoSpaceDN w:val="0"/>
        <w:adjustRightInd w:val="0"/>
        <w:spacing w:after="0" w:line="312" w:lineRule="auto"/>
        <w:jc w:val="left"/>
        <w:rPr>
          <w:rFonts w:ascii="Arial" w:eastAsiaTheme="minorHAnsi" w:hAnsi="Arial" w:cs="Arial"/>
          <w:sz w:val="20"/>
          <w:szCs w:val="20"/>
          <w:lang w:eastAsia="en-US"/>
        </w:rPr>
      </w:pPr>
      <w:r w:rsidRPr="00AC33EC">
        <w:rPr>
          <w:rFonts w:ascii="Arial" w:eastAsiaTheme="minorHAnsi" w:hAnsi="Arial" w:cs="Arial"/>
          <w:sz w:val="20"/>
          <w:szCs w:val="20"/>
          <w:lang w:eastAsia="en-US"/>
        </w:rPr>
        <w:t xml:space="preserve">   VO</w:t>
      </w:r>
      <w:r w:rsidRPr="00AC33EC">
        <w:rPr>
          <w:rFonts w:ascii="Arial" w:eastAsiaTheme="minorHAnsi" w:hAnsi="Arial" w:cs="Arial"/>
          <w:sz w:val="20"/>
          <w:szCs w:val="20"/>
          <w:vertAlign w:val="subscript"/>
          <w:lang w:eastAsia="en-US"/>
        </w:rPr>
        <w:t>2</w:t>
      </w:r>
      <w:r w:rsidRPr="00AC33EC">
        <w:rPr>
          <w:rFonts w:ascii="Arial" w:eastAsiaTheme="minorHAnsi" w:hAnsi="Arial" w:cs="Arial"/>
          <w:sz w:val="20"/>
          <w:szCs w:val="20"/>
          <w:lang w:eastAsia="en-US"/>
        </w:rPr>
        <w:t xml:space="preserve"> = 0,21(</w:t>
      </w:r>
      <w:r w:rsidRPr="00AC33EC">
        <w:rPr>
          <w:rFonts w:ascii="Symbol" w:eastAsiaTheme="minorHAnsi" w:hAnsi="Symbol" w:cs="Symbol"/>
          <w:sz w:val="20"/>
          <w:szCs w:val="20"/>
          <w:lang w:eastAsia="en-US"/>
        </w:rPr>
        <w:t></w:t>
      </w:r>
      <w:r w:rsidRPr="00AC33EC">
        <w:rPr>
          <w:rFonts w:ascii="Arial" w:eastAsiaTheme="minorHAnsi" w:hAnsi="Arial" w:cs="Arial"/>
          <w:sz w:val="20"/>
          <w:szCs w:val="20"/>
          <w:lang w:eastAsia="en-US"/>
        </w:rPr>
        <w:t>-1)Vpmin</w:t>
      </w:r>
    </w:p>
    <w:p w14:paraId="6766D58D" w14:textId="77777777" w:rsidR="00AC33EC" w:rsidRPr="00AC33EC" w:rsidRDefault="00AC33EC" w:rsidP="00AC33EC">
      <w:pPr>
        <w:widowControl w:val="0"/>
        <w:autoSpaceDE w:val="0"/>
        <w:autoSpaceDN w:val="0"/>
        <w:adjustRightInd w:val="0"/>
        <w:spacing w:after="0" w:line="312" w:lineRule="auto"/>
        <w:jc w:val="left"/>
        <w:rPr>
          <w:rFonts w:ascii="Arial" w:eastAsiaTheme="minorHAnsi" w:hAnsi="Arial" w:cs="Arial"/>
          <w:sz w:val="20"/>
          <w:szCs w:val="20"/>
          <w:vertAlign w:val="subscript"/>
          <w:lang w:eastAsia="en-US"/>
        </w:rPr>
      </w:pPr>
      <w:r w:rsidRPr="00AC33EC">
        <w:rPr>
          <w:rFonts w:ascii="Arial" w:eastAsiaTheme="minorHAnsi" w:hAnsi="Arial" w:cs="Arial"/>
          <w:sz w:val="20"/>
          <w:szCs w:val="20"/>
          <w:lang w:eastAsia="en-US"/>
        </w:rPr>
        <w:t xml:space="preserve">   Vsp = VCO</w:t>
      </w:r>
      <w:r w:rsidRPr="00AC33EC">
        <w:rPr>
          <w:rFonts w:ascii="Arial" w:eastAsiaTheme="minorHAnsi" w:hAnsi="Arial" w:cs="Arial"/>
          <w:sz w:val="20"/>
          <w:szCs w:val="20"/>
          <w:vertAlign w:val="subscript"/>
          <w:lang w:eastAsia="en-US"/>
        </w:rPr>
        <w:t>2</w:t>
      </w:r>
      <w:r w:rsidRPr="00AC33EC">
        <w:rPr>
          <w:rFonts w:ascii="Arial" w:eastAsiaTheme="minorHAnsi" w:hAnsi="Arial" w:cs="Arial"/>
          <w:sz w:val="20"/>
          <w:szCs w:val="20"/>
          <w:lang w:eastAsia="en-US"/>
        </w:rPr>
        <w:t xml:space="preserve"> + VH</w:t>
      </w:r>
      <w:r w:rsidRPr="00AC33EC">
        <w:rPr>
          <w:rFonts w:ascii="Arial" w:eastAsiaTheme="minorHAnsi" w:hAnsi="Arial" w:cs="Arial"/>
          <w:sz w:val="20"/>
          <w:szCs w:val="20"/>
          <w:vertAlign w:val="subscript"/>
          <w:lang w:eastAsia="en-US"/>
        </w:rPr>
        <w:t>2</w:t>
      </w:r>
      <w:r w:rsidRPr="00AC33EC">
        <w:rPr>
          <w:rFonts w:ascii="Arial" w:eastAsiaTheme="minorHAnsi" w:hAnsi="Arial" w:cs="Arial"/>
          <w:sz w:val="20"/>
          <w:szCs w:val="20"/>
          <w:lang w:eastAsia="en-US"/>
        </w:rPr>
        <w:t>O + VN</w:t>
      </w:r>
      <w:r w:rsidRPr="00AC33EC">
        <w:rPr>
          <w:rFonts w:ascii="Arial" w:eastAsiaTheme="minorHAnsi" w:hAnsi="Arial" w:cs="Arial"/>
          <w:sz w:val="20"/>
          <w:szCs w:val="20"/>
          <w:vertAlign w:val="subscript"/>
          <w:lang w:eastAsia="en-US"/>
        </w:rPr>
        <w:t>2</w:t>
      </w:r>
      <w:r w:rsidRPr="00AC33EC">
        <w:rPr>
          <w:rFonts w:ascii="Arial" w:eastAsiaTheme="minorHAnsi" w:hAnsi="Arial" w:cs="Arial"/>
          <w:sz w:val="20"/>
          <w:szCs w:val="20"/>
          <w:lang w:eastAsia="en-US"/>
        </w:rPr>
        <w:t xml:space="preserve"> + VO</w:t>
      </w:r>
      <w:r w:rsidRPr="00AC33EC">
        <w:rPr>
          <w:rFonts w:ascii="Arial" w:eastAsiaTheme="minorHAnsi" w:hAnsi="Arial" w:cs="Arial"/>
          <w:sz w:val="20"/>
          <w:szCs w:val="20"/>
          <w:vertAlign w:val="subscript"/>
          <w:lang w:eastAsia="en-US"/>
        </w:rPr>
        <w:t>2</w:t>
      </w:r>
    </w:p>
    <w:p w14:paraId="6F1B5DC8" w14:textId="77777777" w:rsidR="00AC33EC" w:rsidRPr="00AC33EC" w:rsidRDefault="00AC33EC" w:rsidP="00AC33EC">
      <w:pPr>
        <w:widowControl w:val="0"/>
        <w:autoSpaceDE w:val="0"/>
        <w:autoSpaceDN w:val="0"/>
        <w:adjustRightInd w:val="0"/>
        <w:spacing w:after="0" w:line="312" w:lineRule="auto"/>
        <w:jc w:val="center"/>
        <w:rPr>
          <w:rFonts w:ascii="Arial" w:eastAsiaTheme="minorHAnsi" w:hAnsi="Arial" w:cs="Arial"/>
          <w:sz w:val="20"/>
          <w:szCs w:val="20"/>
          <w:vertAlign w:val="superscript"/>
          <w:lang w:eastAsia="en-US"/>
        </w:rPr>
      </w:pPr>
      <w:r w:rsidRPr="00AC33EC">
        <w:rPr>
          <w:rFonts w:ascii="Arial" w:eastAsiaTheme="minorHAnsi" w:hAnsi="Arial" w:cs="Arial"/>
          <w:sz w:val="20"/>
          <w:szCs w:val="20"/>
          <w:lang w:eastAsia="en-US"/>
        </w:rPr>
        <w:t>Udziały składników w spalinach m</w:t>
      </w:r>
      <w:r w:rsidRPr="00AC33EC">
        <w:rPr>
          <w:rFonts w:ascii="Arial" w:eastAsiaTheme="minorHAnsi" w:hAnsi="Arial" w:cs="Arial"/>
          <w:sz w:val="20"/>
          <w:szCs w:val="20"/>
          <w:vertAlign w:val="superscript"/>
          <w:lang w:eastAsia="en-US"/>
        </w:rPr>
        <w:t>3</w:t>
      </w:r>
      <w:r w:rsidRPr="00AC33EC">
        <w:rPr>
          <w:rFonts w:ascii="Arial" w:eastAsiaTheme="minorHAnsi" w:hAnsi="Arial" w:cs="Arial"/>
          <w:sz w:val="20"/>
          <w:szCs w:val="20"/>
          <w:lang w:eastAsia="en-US"/>
        </w:rPr>
        <w:t>/m</w:t>
      </w:r>
      <w:r w:rsidRPr="00AC33EC">
        <w:rPr>
          <w:rFonts w:ascii="Arial" w:eastAsiaTheme="minorHAnsi" w:hAnsi="Arial" w:cs="Arial"/>
          <w:sz w:val="20"/>
          <w:szCs w:val="20"/>
          <w:vertAlign w:val="superscript"/>
          <w:lang w:eastAsia="en-US"/>
        </w:rPr>
        <w:t>3</w:t>
      </w:r>
    </w:p>
    <w:tbl>
      <w:tblPr>
        <w:tblW w:w="9750" w:type="dxa"/>
        <w:tblInd w:w="-10" w:type="dxa"/>
        <w:tblLayout w:type="fixed"/>
        <w:tblCellMar>
          <w:left w:w="0" w:type="dxa"/>
          <w:right w:w="0" w:type="dxa"/>
        </w:tblCellMar>
        <w:tblLook w:val="0000" w:firstRow="0" w:lastRow="0" w:firstColumn="0" w:lastColumn="0" w:noHBand="0" w:noVBand="0"/>
      </w:tblPr>
      <w:tblGrid>
        <w:gridCol w:w="1077"/>
        <w:gridCol w:w="1134"/>
        <w:gridCol w:w="1077"/>
        <w:gridCol w:w="1077"/>
        <w:gridCol w:w="1077"/>
        <w:gridCol w:w="1077"/>
        <w:gridCol w:w="1077"/>
        <w:gridCol w:w="1077"/>
        <w:gridCol w:w="1077"/>
      </w:tblGrid>
      <w:tr w:rsidR="00AC33EC" w:rsidRPr="00AC33EC" w14:paraId="2205728B" w14:textId="77777777" w:rsidTr="00AC33EC">
        <w:tc>
          <w:tcPr>
            <w:tcW w:w="1077" w:type="dxa"/>
            <w:tcBorders>
              <w:top w:val="single" w:sz="8" w:space="0" w:color="auto"/>
              <w:left w:val="single" w:sz="8" w:space="0" w:color="auto"/>
              <w:bottom w:val="nil"/>
              <w:right w:val="single" w:sz="4" w:space="0" w:color="auto"/>
            </w:tcBorders>
          </w:tcPr>
          <w:p w14:paraId="07E9C083" w14:textId="77777777" w:rsidR="00AC33EC" w:rsidRPr="00AC33EC" w:rsidRDefault="00AC33EC" w:rsidP="00AC33EC">
            <w:pPr>
              <w:widowControl w:val="0"/>
              <w:autoSpaceDE w:val="0"/>
              <w:autoSpaceDN w:val="0"/>
              <w:adjustRightInd w:val="0"/>
              <w:spacing w:after="0" w:line="312" w:lineRule="auto"/>
              <w:jc w:val="center"/>
              <w:rPr>
                <w:rFonts w:eastAsiaTheme="minorHAnsi"/>
                <w:color w:val="000000"/>
                <w:sz w:val="20"/>
                <w:szCs w:val="20"/>
                <w:lang w:eastAsia="en-US"/>
              </w:rPr>
            </w:pPr>
            <w:r w:rsidRPr="00AC33EC">
              <w:rPr>
                <w:rFonts w:eastAsiaTheme="minorHAnsi"/>
                <w:color w:val="000000"/>
                <w:sz w:val="20"/>
                <w:szCs w:val="20"/>
                <w:lang w:eastAsia="en-US"/>
              </w:rPr>
              <w:t>Substancja</w:t>
            </w:r>
          </w:p>
        </w:tc>
        <w:tc>
          <w:tcPr>
            <w:tcW w:w="1134" w:type="dxa"/>
            <w:tcBorders>
              <w:top w:val="single" w:sz="8" w:space="0" w:color="auto"/>
              <w:left w:val="single" w:sz="4" w:space="0" w:color="auto"/>
              <w:bottom w:val="nil"/>
              <w:right w:val="single" w:sz="4" w:space="0" w:color="auto"/>
            </w:tcBorders>
          </w:tcPr>
          <w:p w14:paraId="2D8B28FF" w14:textId="77777777" w:rsidR="00AC33EC" w:rsidRPr="00AC33EC" w:rsidRDefault="00AC33EC" w:rsidP="00AC33EC">
            <w:pPr>
              <w:widowControl w:val="0"/>
              <w:autoSpaceDE w:val="0"/>
              <w:autoSpaceDN w:val="0"/>
              <w:adjustRightInd w:val="0"/>
              <w:spacing w:after="0" w:line="312" w:lineRule="auto"/>
              <w:jc w:val="center"/>
              <w:rPr>
                <w:rFonts w:eastAsiaTheme="minorHAnsi"/>
                <w:color w:val="000000"/>
                <w:sz w:val="20"/>
                <w:szCs w:val="20"/>
                <w:lang w:eastAsia="en-US"/>
              </w:rPr>
            </w:pPr>
            <w:r w:rsidRPr="00AC33EC">
              <w:rPr>
                <w:rFonts w:eastAsiaTheme="minorHAnsi"/>
                <w:color w:val="000000"/>
                <w:sz w:val="20"/>
                <w:szCs w:val="20"/>
                <w:lang w:eastAsia="en-US"/>
              </w:rPr>
              <w:t>Zawart.%obj.</w:t>
            </w:r>
          </w:p>
        </w:tc>
        <w:tc>
          <w:tcPr>
            <w:tcW w:w="1077" w:type="dxa"/>
            <w:tcBorders>
              <w:top w:val="single" w:sz="8" w:space="0" w:color="auto"/>
              <w:left w:val="single" w:sz="4" w:space="0" w:color="auto"/>
              <w:bottom w:val="nil"/>
              <w:right w:val="single" w:sz="4" w:space="0" w:color="auto"/>
            </w:tcBorders>
          </w:tcPr>
          <w:p w14:paraId="4EB09C72" w14:textId="77777777" w:rsidR="00AC33EC" w:rsidRPr="00AC33EC" w:rsidRDefault="00AC33EC" w:rsidP="00AC33EC">
            <w:pPr>
              <w:widowControl w:val="0"/>
              <w:autoSpaceDE w:val="0"/>
              <w:autoSpaceDN w:val="0"/>
              <w:adjustRightInd w:val="0"/>
              <w:spacing w:after="0" w:line="312" w:lineRule="auto"/>
              <w:jc w:val="center"/>
              <w:rPr>
                <w:rFonts w:eastAsiaTheme="minorHAnsi"/>
                <w:color w:val="000000"/>
                <w:sz w:val="20"/>
                <w:szCs w:val="20"/>
                <w:vertAlign w:val="subscript"/>
                <w:lang w:eastAsia="en-US"/>
              </w:rPr>
            </w:pPr>
            <w:r w:rsidRPr="00AC33EC">
              <w:rPr>
                <w:rFonts w:eastAsiaTheme="minorHAnsi"/>
                <w:color w:val="000000"/>
                <w:sz w:val="20"/>
                <w:szCs w:val="20"/>
                <w:lang w:eastAsia="en-US"/>
              </w:rPr>
              <w:t>VCO</w:t>
            </w:r>
            <w:r w:rsidRPr="00AC33EC">
              <w:rPr>
                <w:rFonts w:eastAsiaTheme="minorHAnsi"/>
                <w:color w:val="000000"/>
                <w:sz w:val="20"/>
                <w:szCs w:val="20"/>
                <w:vertAlign w:val="subscript"/>
                <w:lang w:eastAsia="en-US"/>
              </w:rPr>
              <w:t>2</w:t>
            </w:r>
          </w:p>
        </w:tc>
        <w:tc>
          <w:tcPr>
            <w:tcW w:w="1077" w:type="dxa"/>
            <w:tcBorders>
              <w:top w:val="single" w:sz="8" w:space="0" w:color="auto"/>
              <w:left w:val="single" w:sz="4" w:space="0" w:color="auto"/>
              <w:bottom w:val="nil"/>
              <w:right w:val="single" w:sz="4" w:space="0" w:color="auto"/>
            </w:tcBorders>
          </w:tcPr>
          <w:p w14:paraId="686EAB23" w14:textId="77777777" w:rsidR="00AC33EC" w:rsidRPr="00AC33EC" w:rsidRDefault="00AC33EC" w:rsidP="00AC33EC">
            <w:pPr>
              <w:widowControl w:val="0"/>
              <w:autoSpaceDE w:val="0"/>
              <w:autoSpaceDN w:val="0"/>
              <w:adjustRightInd w:val="0"/>
              <w:spacing w:after="0" w:line="312" w:lineRule="auto"/>
              <w:jc w:val="center"/>
              <w:rPr>
                <w:rFonts w:eastAsiaTheme="minorHAnsi"/>
                <w:color w:val="000000"/>
                <w:sz w:val="20"/>
                <w:szCs w:val="20"/>
                <w:lang w:eastAsia="en-US"/>
              </w:rPr>
            </w:pPr>
            <w:r w:rsidRPr="00AC33EC">
              <w:rPr>
                <w:rFonts w:eastAsiaTheme="minorHAnsi"/>
                <w:color w:val="000000"/>
                <w:sz w:val="20"/>
                <w:szCs w:val="20"/>
                <w:lang w:eastAsia="en-US"/>
              </w:rPr>
              <w:t>VH</w:t>
            </w:r>
            <w:r w:rsidRPr="00AC33EC">
              <w:rPr>
                <w:rFonts w:eastAsiaTheme="minorHAnsi"/>
                <w:color w:val="000000"/>
                <w:sz w:val="20"/>
                <w:szCs w:val="20"/>
                <w:vertAlign w:val="subscript"/>
                <w:lang w:eastAsia="en-US"/>
              </w:rPr>
              <w:t>2</w:t>
            </w:r>
            <w:r w:rsidRPr="00AC33EC">
              <w:rPr>
                <w:rFonts w:eastAsiaTheme="minorHAnsi"/>
                <w:color w:val="000000"/>
                <w:sz w:val="20"/>
                <w:szCs w:val="20"/>
                <w:lang w:eastAsia="en-US"/>
              </w:rPr>
              <w:t>0</w:t>
            </w:r>
          </w:p>
        </w:tc>
        <w:tc>
          <w:tcPr>
            <w:tcW w:w="1077" w:type="dxa"/>
            <w:tcBorders>
              <w:top w:val="single" w:sz="8" w:space="0" w:color="auto"/>
              <w:left w:val="single" w:sz="4" w:space="0" w:color="auto"/>
              <w:bottom w:val="nil"/>
              <w:right w:val="single" w:sz="4" w:space="0" w:color="auto"/>
            </w:tcBorders>
          </w:tcPr>
          <w:p w14:paraId="78A842DD" w14:textId="77777777" w:rsidR="00AC33EC" w:rsidRPr="00AC33EC" w:rsidRDefault="00AC33EC" w:rsidP="00AC33EC">
            <w:pPr>
              <w:widowControl w:val="0"/>
              <w:autoSpaceDE w:val="0"/>
              <w:autoSpaceDN w:val="0"/>
              <w:adjustRightInd w:val="0"/>
              <w:spacing w:after="0" w:line="312" w:lineRule="auto"/>
              <w:jc w:val="center"/>
              <w:rPr>
                <w:rFonts w:eastAsiaTheme="minorHAnsi"/>
                <w:color w:val="000000"/>
                <w:sz w:val="20"/>
                <w:szCs w:val="20"/>
                <w:lang w:eastAsia="en-US"/>
              </w:rPr>
            </w:pPr>
            <w:r w:rsidRPr="00AC33EC">
              <w:rPr>
                <w:rFonts w:eastAsiaTheme="minorHAnsi"/>
                <w:color w:val="000000"/>
                <w:sz w:val="20"/>
                <w:szCs w:val="20"/>
                <w:lang w:eastAsia="en-US"/>
              </w:rPr>
              <w:t>VO</w:t>
            </w:r>
            <w:r w:rsidRPr="00AC33EC">
              <w:rPr>
                <w:rFonts w:eastAsiaTheme="minorHAnsi"/>
                <w:color w:val="000000"/>
                <w:sz w:val="20"/>
                <w:szCs w:val="20"/>
                <w:vertAlign w:val="subscript"/>
                <w:lang w:eastAsia="en-US"/>
              </w:rPr>
              <w:t>2</w:t>
            </w:r>
            <w:r w:rsidRPr="00AC33EC">
              <w:rPr>
                <w:rFonts w:eastAsiaTheme="minorHAnsi"/>
                <w:color w:val="000000"/>
                <w:sz w:val="20"/>
                <w:szCs w:val="20"/>
                <w:lang w:eastAsia="en-US"/>
              </w:rPr>
              <w:t>min</w:t>
            </w:r>
          </w:p>
        </w:tc>
        <w:tc>
          <w:tcPr>
            <w:tcW w:w="1077" w:type="dxa"/>
            <w:tcBorders>
              <w:top w:val="single" w:sz="8" w:space="0" w:color="auto"/>
              <w:left w:val="single" w:sz="4" w:space="0" w:color="auto"/>
              <w:bottom w:val="nil"/>
              <w:right w:val="single" w:sz="4" w:space="0" w:color="auto"/>
            </w:tcBorders>
          </w:tcPr>
          <w:p w14:paraId="6A1A20BA" w14:textId="77777777" w:rsidR="00AC33EC" w:rsidRPr="00AC33EC" w:rsidRDefault="00AC33EC" w:rsidP="00AC33EC">
            <w:pPr>
              <w:widowControl w:val="0"/>
              <w:autoSpaceDE w:val="0"/>
              <w:autoSpaceDN w:val="0"/>
              <w:adjustRightInd w:val="0"/>
              <w:spacing w:after="0" w:line="312" w:lineRule="auto"/>
              <w:jc w:val="center"/>
              <w:rPr>
                <w:rFonts w:eastAsiaTheme="minorHAnsi"/>
                <w:color w:val="000000"/>
                <w:sz w:val="20"/>
                <w:szCs w:val="20"/>
                <w:lang w:eastAsia="en-US"/>
              </w:rPr>
            </w:pPr>
            <w:r w:rsidRPr="00AC33EC">
              <w:rPr>
                <w:rFonts w:eastAsiaTheme="minorHAnsi"/>
                <w:color w:val="000000"/>
                <w:sz w:val="20"/>
                <w:szCs w:val="20"/>
                <w:lang w:eastAsia="en-US"/>
              </w:rPr>
              <w:t>Vpmin</w:t>
            </w:r>
          </w:p>
        </w:tc>
        <w:tc>
          <w:tcPr>
            <w:tcW w:w="1077" w:type="dxa"/>
            <w:tcBorders>
              <w:top w:val="single" w:sz="8" w:space="0" w:color="auto"/>
              <w:left w:val="single" w:sz="4" w:space="0" w:color="auto"/>
              <w:bottom w:val="nil"/>
              <w:right w:val="single" w:sz="4" w:space="0" w:color="auto"/>
            </w:tcBorders>
          </w:tcPr>
          <w:p w14:paraId="076676EF" w14:textId="77777777" w:rsidR="00AC33EC" w:rsidRPr="00AC33EC" w:rsidRDefault="00AC33EC" w:rsidP="00AC33EC">
            <w:pPr>
              <w:widowControl w:val="0"/>
              <w:autoSpaceDE w:val="0"/>
              <w:autoSpaceDN w:val="0"/>
              <w:adjustRightInd w:val="0"/>
              <w:spacing w:after="0" w:line="312" w:lineRule="auto"/>
              <w:jc w:val="center"/>
              <w:rPr>
                <w:rFonts w:eastAsiaTheme="minorHAnsi"/>
                <w:color w:val="000000"/>
                <w:sz w:val="20"/>
                <w:szCs w:val="20"/>
                <w:vertAlign w:val="subscript"/>
                <w:lang w:eastAsia="en-US"/>
              </w:rPr>
            </w:pPr>
            <w:r w:rsidRPr="00AC33EC">
              <w:rPr>
                <w:rFonts w:eastAsiaTheme="minorHAnsi"/>
                <w:color w:val="000000"/>
                <w:sz w:val="20"/>
                <w:szCs w:val="20"/>
                <w:lang w:eastAsia="en-US"/>
              </w:rPr>
              <w:t>VN</w:t>
            </w:r>
            <w:r w:rsidRPr="00AC33EC">
              <w:rPr>
                <w:rFonts w:eastAsiaTheme="minorHAnsi"/>
                <w:color w:val="000000"/>
                <w:sz w:val="20"/>
                <w:szCs w:val="20"/>
                <w:vertAlign w:val="subscript"/>
                <w:lang w:eastAsia="en-US"/>
              </w:rPr>
              <w:t>2</w:t>
            </w:r>
          </w:p>
        </w:tc>
        <w:tc>
          <w:tcPr>
            <w:tcW w:w="1077" w:type="dxa"/>
            <w:tcBorders>
              <w:top w:val="single" w:sz="8" w:space="0" w:color="auto"/>
              <w:left w:val="single" w:sz="4" w:space="0" w:color="auto"/>
              <w:bottom w:val="nil"/>
              <w:right w:val="single" w:sz="4" w:space="0" w:color="auto"/>
            </w:tcBorders>
          </w:tcPr>
          <w:p w14:paraId="00ED6FDE" w14:textId="77777777" w:rsidR="00AC33EC" w:rsidRPr="00AC33EC" w:rsidRDefault="00AC33EC" w:rsidP="00AC33EC">
            <w:pPr>
              <w:widowControl w:val="0"/>
              <w:autoSpaceDE w:val="0"/>
              <w:autoSpaceDN w:val="0"/>
              <w:adjustRightInd w:val="0"/>
              <w:spacing w:after="0" w:line="312" w:lineRule="auto"/>
              <w:jc w:val="center"/>
              <w:rPr>
                <w:rFonts w:eastAsiaTheme="minorHAnsi"/>
                <w:color w:val="000000"/>
                <w:sz w:val="20"/>
                <w:szCs w:val="20"/>
                <w:vertAlign w:val="subscript"/>
                <w:lang w:eastAsia="en-US"/>
              </w:rPr>
            </w:pPr>
            <w:r w:rsidRPr="00AC33EC">
              <w:rPr>
                <w:rFonts w:eastAsiaTheme="minorHAnsi"/>
                <w:color w:val="000000"/>
                <w:sz w:val="20"/>
                <w:szCs w:val="20"/>
                <w:lang w:eastAsia="en-US"/>
              </w:rPr>
              <w:t>VO</w:t>
            </w:r>
            <w:r w:rsidRPr="00AC33EC">
              <w:rPr>
                <w:rFonts w:eastAsiaTheme="minorHAnsi"/>
                <w:color w:val="000000"/>
                <w:sz w:val="20"/>
                <w:szCs w:val="20"/>
                <w:vertAlign w:val="subscript"/>
                <w:lang w:eastAsia="en-US"/>
              </w:rPr>
              <w:t>2</w:t>
            </w:r>
          </w:p>
        </w:tc>
        <w:tc>
          <w:tcPr>
            <w:tcW w:w="1077" w:type="dxa"/>
            <w:tcBorders>
              <w:top w:val="single" w:sz="8" w:space="0" w:color="auto"/>
              <w:left w:val="single" w:sz="4" w:space="0" w:color="auto"/>
              <w:bottom w:val="nil"/>
              <w:right w:val="single" w:sz="8" w:space="0" w:color="auto"/>
            </w:tcBorders>
          </w:tcPr>
          <w:p w14:paraId="2FE93E3D" w14:textId="77777777" w:rsidR="00AC33EC" w:rsidRPr="00AC33EC" w:rsidRDefault="00AC33EC" w:rsidP="00AC33EC">
            <w:pPr>
              <w:widowControl w:val="0"/>
              <w:autoSpaceDE w:val="0"/>
              <w:autoSpaceDN w:val="0"/>
              <w:adjustRightInd w:val="0"/>
              <w:spacing w:after="0" w:line="312" w:lineRule="auto"/>
              <w:jc w:val="center"/>
              <w:rPr>
                <w:rFonts w:eastAsiaTheme="minorHAnsi"/>
                <w:color w:val="000000"/>
                <w:sz w:val="20"/>
                <w:szCs w:val="20"/>
                <w:lang w:eastAsia="en-US"/>
              </w:rPr>
            </w:pPr>
            <w:r w:rsidRPr="00AC33EC">
              <w:rPr>
                <w:rFonts w:eastAsiaTheme="minorHAnsi"/>
                <w:color w:val="000000"/>
                <w:sz w:val="20"/>
                <w:szCs w:val="20"/>
                <w:lang w:eastAsia="en-US"/>
              </w:rPr>
              <w:t>Vsp</w:t>
            </w:r>
          </w:p>
        </w:tc>
      </w:tr>
      <w:tr w:rsidR="00AC33EC" w:rsidRPr="00AC33EC" w14:paraId="1D860120" w14:textId="77777777" w:rsidTr="00AC33EC">
        <w:tc>
          <w:tcPr>
            <w:tcW w:w="1077" w:type="dxa"/>
            <w:tcBorders>
              <w:top w:val="single" w:sz="4" w:space="0" w:color="auto"/>
              <w:left w:val="single" w:sz="8" w:space="0" w:color="auto"/>
              <w:bottom w:val="nil"/>
              <w:right w:val="single" w:sz="4" w:space="0" w:color="auto"/>
            </w:tcBorders>
          </w:tcPr>
          <w:p w14:paraId="46080F4E" w14:textId="77777777" w:rsidR="00AC33EC" w:rsidRPr="00AC33EC" w:rsidRDefault="00AC33EC" w:rsidP="00AC33EC">
            <w:pPr>
              <w:widowControl w:val="0"/>
              <w:autoSpaceDE w:val="0"/>
              <w:autoSpaceDN w:val="0"/>
              <w:adjustRightInd w:val="0"/>
              <w:spacing w:after="0" w:line="312" w:lineRule="auto"/>
              <w:jc w:val="left"/>
              <w:rPr>
                <w:rFonts w:eastAsiaTheme="minorHAnsi"/>
                <w:color w:val="000000"/>
                <w:sz w:val="20"/>
                <w:szCs w:val="20"/>
                <w:vertAlign w:val="subscript"/>
                <w:lang w:eastAsia="en-US"/>
              </w:rPr>
            </w:pPr>
            <w:r w:rsidRPr="00AC33EC">
              <w:rPr>
                <w:rFonts w:eastAsiaTheme="minorHAnsi"/>
                <w:color w:val="000000"/>
                <w:sz w:val="20"/>
                <w:szCs w:val="20"/>
                <w:lang w:eastAsia="en-US"/>
              </w:rPr>
              <w:t>C</w:t>
            </w:r>
            <w:r w:rsidRPr="00AC33EC">
              <w:rPr>
                <w:rFonts w:eastAsiaTheme="minorHAnsi"/>
                <w:color w:val="000000"/>
                <w:sz w:val="20"/>
                <w:szCs w:val="20"/>
                <w:vertAlign w:val="subscript"/>
                <w:lang w:eastAsia="en-US"/>
              </w:rPr>
              <w:t>3</w:t>
            </w:r>
            <w:r w:rsidRPr="00AC33EC">
              <w:rPr>
                <w:rFonts w:eastAsiaTheme="minorHAnsi"/>
                <w:color w:val="000000"/>
                <w:sz w:val="20"/>
                <w:szCs w:val="20"/>
                <w:lang w:eastAsia="en-US"/>
              </w:rPr>
              <w:t>H</w:t>
            </w:r>
            <w:r w:rsidRPr="00AC33EC">
              <w:rPr>
                <w:rFonts w:eastAsiaTheme="minorHAnsi"/>
                <w:color w:val="000000"/>
                <w:sz w:val="20"/>
                <w:szCs w:val="20"/>
                <w:vertAlign w:val="subscript"/>
                <w:lang w:eastAsia="en-US"/>
              </w:rPr>
              <w:t>8</w:t>
            </w:r>
          </w:p>
        </w:tc>
        <w:tc>
          <w:tcPr>
            <w:tcW w:w="1134" w:type="dxa"/>
            <w:tcBorders>
              <w:top w:val="single" w:sz="4" w:space="0" w:color="auto"/>
              <w:left w:val="single" w:sz="4" w:space="0" w:color="auto"/>
              <w:bottom w:val="nil"/>
              <w:right w:val="single" w:sz="4" w:space="0" w:color="auto"/>
            </w:tcBorders>
          </w:tcPr>
          <w:p w14:paraId="3E400C80" w14:textId="77777777" w:rsidR="00AC33EC" w:rsidRPr="00AC33EC" w:rsidRDefault="00AC33EC" w:rsidP="00AC33EC">
            <w:pPr>
              <w:widowControl w:val="0"/>
              <w:autoSpaceDE w:val="0"/>
              <w:autoSpaceDN w:val="0"/>
              <w:adjustRightInd w:val="0"/>
              <w:spacing w:after="0" w:line="312" w:lineRule="auto"/>
              <w:ind w:right="57"/>
              <w:jc w:val="right"/>
              <w:rPr>
                <w:rFonts w:eastAsiaTheme="minorHAnsi"/>
                <w:color w:val="000000"/>
                <w:sz w:val="20"/>
                <w:szCs w:val="20"/>
                <w:lang w:eastAsia="en-US"/>
              </w:rPr>
            </w:pPr>
            <w:r w:rsidRPr="00AC33EC">
              <w:rPr>
                <w:rFonts w:eastAsiaTheme="minorHAnsi"/>
                <w:color w:val="000000"/>
                <w:sz w:val="20"/>
                <w:szCs w:val="20"/>
                <w:lang w:eastAsia="en-US"/>
              </w:rPr>
              <w:t xml:space="preserve">   50,00</w:t>
            </w:r>
          </w:p>
        </w:tc>
        <w:tc>
          <w:tcPr>
            <w:tcW w:w="1077" w:type="dxa"/>
            <w:tcBorders>
              <w:top w:val="single" w:sz="4" w:space="0" w:color="auto"/>
              <w:left w:val="single" w:sz="4" w:space="0" w:color="auto"/>
              <w:bottom w:val="nil"/>
              <w:right w:val="single" w:sz="4" w:space="0" w:color="auto"/>
            </w:tcBorders>
          </w:tcPr>
          <w:p w14:paraId="3A2C4E89" w14:textId="77777777" w:rsidR="00AC33EC" w:rsidRPr="00AC33EC" w:rsidRDefault="00AC33EC" w:rsidP="00AC33EC">
            <w:pPr>
              <w:widowControl w:val="0"/>
              <w:autoSpaceDE w:val="0"/>
              <w:autoSpaceDN w:val="0"/>
              <w:adjustRightInd w:val="0"/>
              <w:spacing w:after="0" w:line="312" w:lineRule="auto"/>
              <w:ind w:right="57"/>
              <w:jc w:val="right"/>
              <w:rPr>
                <w:rFonts w:eastAsiaTheme="minorHAnsi"/>
                <w:color w:val="000000"/>
                <w:sz w:val="20"/>
                <w:szCs w:val="20"/>
                <w:lang w:eastAsia="en-US"/>
              </w:rPr>
            </w:pPr>
            <w:r w:rsidRPr="00AC33EC">
              <w:rPr>
                <w:rFonts w:eastAsiaTheme="minorHAnsi"/>
                <w:color w:val="000000"/>
                <w:sz w:val="20"/>
                <w:szCs w:val="20"/>
                <w:lang w:eastAsia="en-US"/>
              </w:rPr>
              <w:t xml:space="preserve">    1,50000</w:t>
            </w:r>
          </w:p>
        </w:tc>
        <w:tc>
          <w:tcPr>
            <w:tcW w:w="1077" w:type="dxa"/>
            <w:tcBorders>
              <w:top w:val="single" w:sz="4" w:space="0" w:color="auto"/>
              <w:left w:val="single" w:sz="4" w:space="0" w:color="auto"/>
              <w:bottom w:val="nil"/>
              <w:right w:val="single" w:sz="4" w:space="0" w:color="auto"/>
            </w:tcBorders>
          </w:tcPr>
          <w:p w14:paraId="50CDB4E9" w14:textId="77777777" w:rsidR="00AC33EC" w:rsidRPr="00AC33EC" w:rsidRDefault="00AC33EC" w:rsidP="00AC33EC">
            <w:pPr>
              <w:widowControl w:val="0"/>
              <w:autoSpaceDE w:val="0"/>
              <w:autoSpaceDN w:val="0"/>
              <w:adjustRightInd w:val="0"/>
              <w:spacing w:after="0" w:line="312" w:lineRule="auto"/>
              <w:ind w:right="57"/>
              <w:jc w:val="right"/>
              <w:rPr>
                <w:rFonts w:eastAsiaTheme="minorHAnsi"/>
                <w:color w:val="000000"/>
                <w:sz w:val="20"/>
                <w:szCs w:val="20"/>
                <w:lang w:eastAsia="en-US"/>
              </w:rPr>
            </w:pPr>
            <w:r w:rsidRPr="00AC33EC">
              <w:rPr>
                <w:rFonts w:eastAsiaTheme="minorHAnsi"/>
                <w:color w:val="000000"/>
                <w:sz w:val="20"/>
                <w:szCs w:val="20"/>
                <w:lang w:eastAsia="en-US"/>
              </w:rPr>
              <w:t xml:space="preserve">    2,00000</w:t>
            </w:r>
          </w:p>
        </w:tc>
        <w:tc>
          <w:tcPr>
            <w:tcW w:w="1077" w:type="dxa"/>
            <w:tcBorders>
              <w:top w:val="single" w:sz="4" w:space="0" w:color="auto"/>
              <w:left w:val="single" w:sz="4" w:space="0" w:color="auto"/>
              <w:bottom w:val="nil"/>
              <w:right w:val="single" w:sz="4" w:space="0" w:color="auto"/>
            </w:tcBorders>
          </w:tcPr>
          <w:p w14:paraId="7EA231FF" w14:textId="77777777" w:rsidR="00AC33EC" w:rsidRPr="00AC33EC" w:rsidRDefault="00AC33EC" w:rsidP="00AC33EC">
            <w:pPr>
              <w:widowControl w:val="0"/>
              <w:autoSpaceDE w:val="0"/>
              <w:autoSpaceDN w:val="0"/>
              <w:adjustRightInd w:val="0"/>
              <w:spacing w:after="0" w:line="312" w:lineRule="auto"/>
              <w:ind w:right="57"/>
              <w:jc w:val="right"/>
              <w:rPr>
                <w:rFonts w:eastAsiaTheme="minorHAnsi"/>
                <w:color w:val="000000"/>
                <w:sz w:val="20"/>
                <w:szCs w:val="20"/>
                <w:lang w:eastAsia="en-US"/>
              </w:rPr>
            </w:pPr>
            <w:r w:rsidRPr="00AC33EC">
              <w:rPr>
                <w:rFonts w:eastAsiaTheme="minorHAnsi"/>
                <w:color w:val="000000"/>
                <w:sz w:val="20"/>
                <w:szCs w:val="20"/>
                <w:lang w:eastAsia="en-US"/>
              </w:rPr>
              <w:t xml:space="preserve">    2,50000</w:t>
            </w:r>
          </w:p>
        </w:tc>
        <w:tc>
          <w:tcPr>
            <w:tcW w:w="1077" w:type="dxa"/>
            <w:tcBorders>
              <w:top w:val="single" w:sz="4" w:space="0" w:color="auto"/>
              <w:left w:val="single" w:sz="4" w:space="0" w:color="auto"/>
              <w:bottom w:val="nil"/>
              <w:right w:val="single" w:sz="4" w:space="0" w:color="auto"/>
            </w:tcBorders>
          </w:tcPr>
          <w:p w14:paraId="2F64FE4C" w14:textId="77777777" w:rsidR="00AC33EC" w:rsidRPr="00AC33EC" w:rsidRDefault="00AC33EC" w:rsidP="00AC33EC">
            <w:pPr>
              <w:widowControl w:val="0"/>
              <w:autoSpaceDE w:val="0"/>
              <w:autoSpaceDN w:val="0"/>
              <w:adjustRightInd w:val="0"/>
              <w:spacing w:after="0" w:line="312" w:lineRule="auto"/>
              <w:ind w:right="57"/>
              <w:jc w:val="right"/>
              <w:rPr>
                <w:rFonts w:eastAsiaTheme="minorHAnsi"/>
                <w:color w:val="000000"/>
                <w:sz w:val="20"/>
                <w:szCs w:val="20"/>
                <w:lang w:eastAsia="en-US"/>
              </w:rPr>
            </w:pPr>
            <w:r w:rsidRPr="00AC33EC">
              <w:rPr>
                <w:rFonts w:eastAsiaTheme="minorHAnsi"/>
                <w:color w:val="000000"/>
                <w:sz w:val="20"/>
                <w:szCs w:val="20"/>
                <w:lang w:eastAsia="en-US"/>
              </w:rPr>
              <w:t xml:space="preserve">   11,90476</w:t>
            </w:r>
          </w:p>
        </w:tc>
        <w:tc>
          <w:tcPr>
            <w:tcW w:w="1077" w:type="dxa"/>
            <w:tcBorders>
              <w:top w:val="single" w:sz="4" w:space="0" w:color="auto"/>
              <w:left w:val="single" w:sz="4" w:space="0" w:color="auto"/>
              <w:bottom w:val="nil"/>
              <w:right w:val="single" w:sz="4" w:space="0" w:color="auto"/>
            </w:tcBorders>
          </w:tcPr>
          <w:p w14:paraId="507C6A6C" w14:textId="77777777" w:rsidR="00AC33EC" w:rsidRPr="00AC33EC" w:rsidRDefault="00AC33EC" w:rsidP="00AC33EC">
            <w:pPr>
              <w:widowControl w:val="0"/>
              <w:autoSpaceDE w:val="0"/>
              <w:autoSpaceDN w:val="0"/>
              <w:adjustRightInd w:val="0"/>
              <w:spacing w:after="0" w:line="312" w:lineRule="auto"/>
              <w:ind w:right="57"/>
              <w:jc w:val="right"/>
              <w:rPr>
                <w:rFonts w:eastAsiaTheme="minorHAnsi"/>
                <w:color w:val="000000"/>
                <w:sz w:val="20"/>
                <w:szCs w:val="20"/>
                <w:lang w:eastAsia="en-US"/>
              </w:rPr>
            </w:pPr>
            <w:r w:rsidRPr="00AC33EC">
              <w:rPr>
                <w:rFonts w:eastAsiaTheme="minorHAnsi"/>
                <w:color w:val="000000"/>
                <w:sz w:val="20"/>
                <w:szCs w:val="20"/>
                <w:lang w:eastAsia="en-US"/>
              </w:rPr>
              <w:t xml:space="preserve">   11,75595</w:t>
            </w:r>
          </w:p>
        </w:tc>
        <w:tc>
          <w:tcPr>
            <w:tcW w:w="1077" w:type="dxa"/>
            <w:tcBorders>
              <w:top w:val="single" w:sz="4" w:space="0" w:color="auto"/>
              <w:left w:val="single" w:sz="4" w:space="0" w:color="auto"/>
              <w:bottom w:val="nil"/>
              <w:right w:val="single" w:sz="4" w:space="0" w:color="auto"/>
            </w:tcBorders>
          </w:tcPr>
          <w:p w14:paraId="500B8FA5" w14:textId="77777777" w:rsidR="00AC33EC" w:rsidRPr="00AC33EC" w:rsidRDefault="00AC33EC" w:rsidP="00AC33EC">
            <w:pPr>
              <w:widowControl w:val="0"/>
              <w:autoSpaceDE w:val="0"/>
              <w:autoSpaceDN w:val="0"/>
              <w:adjustRightInd w:val="0"/>
              <w:spacing w:after="0" w:line="312" w:lineRule="auto"/>
              <w:ind w:right="57"/>
              <w:jc w:val="right"/>
              <w:rPr>
                <w:rFonts w:eastAsiaTheme="minorHAnsi"/>
                <w:color w:val="000000"/>
                <w:sz w:val="20"/>
                <w:szCs w:val="20"/>
                <w:lang w:eastAsia="en-US"/>
              </w:rPr>
            </w:pPr>
            <w:r w:rsidRPr="00AC33EC">
              <w:rPr>
                <w:rFonts w:eastAsiaTheme="minorHAnsi"/>
                <w:color w:val="000000"/>
                <w:sz w:val="20"/>
                <w:szCs w:val="20"/>
                <w:lang w:eastAsia="en-US"/>
              </w:rPr>
              <w:t xml:space="preserve">    0,62500</w:t>
            </w:r>
          </w:p>
        </w:tc>
        <w:tc>
          <w:tcPr>
            <w:tcW w:w="1077" w:type="dxa"/>
            <w:tcBorders>
              <w:top w:val="single" w:sz="4" w:space="0" w:color="auto"/>
              <w:left w:val="single" w:sz="4" w:space="0" w:color="auto"/>
              <w:bottom w:val="nil"/>
              <w:right w:val="single" w:sz="8" w:space="0" w:color="auto"/>
            </w:tcBorders>
          </w:tcPr>
          <w:p w14:paraId="669281AF" w14:textId="77777777" w:rsidR="00AC33EC" w:rsidRPr="00AC33EC" w:rsidRDefault="00AC33EC" w:rsidP="00AC33EC">
            <w:pPr>
              <w:widowControl w:val="0"/>
              <w:autoSpaceDE w:val="0"/>
              <w:autoSpaceDN w:val="0"/>
              <w:adjustRightInd w:val="0"/>
              <w:spacing w:after="0" w:line="312" w:lineRule="auto"/>
              <w:ind w:right="57"/>
              <w:jc w:val="right"/>
              <w:rPr>
                <w:rFonts w:eastAsiaTheme="minorHAnsi"/>
                <w:color w:val="000000"/>
                <w:sz w:val="20"/>
                <w:szCs w:val="20"/>
                <w:lang w:eastAsia="en-US"/>
              </w:rPr>
            </w:pPr>
            <w:r w:rsidRPr="00AC33EC">
              <w:rPr>
                <w:rFonts w:eastAsiaTheme="minorHAnsi"/>
                <w:color w:val="000000"/>
                <w:sz w:val="20"/>
                <w:szCs w:val="20"/>
                <w:lang w:eastAsia="en-US"/>
              </w:rPr>
              <w:t xml:space="preserve">   15,88095</w:t>
            </w:r>
          </w:p>
        </w:tc>
      </w:tr>
      <w:tr w:rsidR="00AC33EC" w:rsidRPr="00AC33EC" w14:paraId="34B87693" w14:textId="77777777" w:rsidTr="00AC33EC">
        <w:tc>
          <w:tcPr>
            <w:tcW w:w="1077" w:type="dxa"/>
            <w:tcBorders>
              <w:top w:val="nil"/>
              <w:left w:val="single" w:sz="8" w:space="0" w:color="auto"/>
              <w:bottom w:val="nil"/>
              <w:right w:val="single" w:sz="4" w:space="0" w:color="auto"/>
            </w:tcBorders>
          </w:tcPr>
          <w:p w14:paraId="38E5E757" w14:textId="77777777" w:rsidR="00AC33EC" w:rsidRPr="00AC33EC" w:rsidRDefault="00AC33EC" w:rsidP="00AC33EC">
            <w:pPr>
              <w:widowControl w:val="0"/>
              <w:autoSpaceDE w:val="0"/>
              <w:autoSpaceDN w:val="0"/>
              <w:adjustRightInd w:val="0"/>
              <w:spacing w:after="0" w:line="312" w:lineRule="auto"/>
              <w:jc w:val="left"/>
              <w:rPr>
                <w:rFonts w:eastAsiaTheme="minorHAnsi"/>
                <w:color w:val="000000"/>
                <w:sz w:val="20"/>
                <w:szCs w:val="20"/>
                <w:vertAlign w:val="subscript"/>
                <w:lang w:eastAsia="en-US"/>
              </w:rPr>
            </w:pPr>
            <w:r w:rsidRPr="00AC33EC">
              <w:rPr>
                <w:rFonts w:eastAsiaTheme="minorHAnsi"/>
                <w:color w:val="000000"/>
                <w:sz w:val="20"/>
                <w:szCs w:val="20"/>
                <w:lang w:eastAsia="en-US"/>
              </w:rPr>
              <w:t>C</w:t>
            </w:r>
            <w:r w:rsidRPr="00AC33EC">
              <w:rPr>
                <w:rFonts w:eastAsiaTheme="minorHAnsi"/>
                <w:color w:val="000000"/>
                <w:sz w:val="20"/>
                <w:szCs w:val="20"/>
                <w:vertAlign w:val="subscript"/>
                <w:lang w:eastAsia="en-US"/>
              </w:rPr>
              <w:t>4</w:t>
            </w:r>
            <w:r w:rsidRPr="00AC33EC">
              <w:rPr>
                <w:rFonts w:eastAsiaTheme="minorHAnsi"/>
                <w:color w:val="000000"/>
                <w:sz w:val="20"/>
                <w:szCs w:val="20"/>
                <w:lang w:eastAsia="en-US"/>
              </w:rPr>
              <w:t>H</w:t>
            </w:r>
            <w:r w:rsidRPr="00AC33EC">
              <w:rPr>
                <w:rFonts w:eastAsiaTheme="minorHAnsi"/>
                <w:color w:val="000000"/>
                <w:sz w:val="20"/>
                <w:szCs w:val="20"/>
                <w:vertAlign w:val="subscript"/>
                <w:lang w:eastAsia="en-US"/>
              </w:rPr>
              <w:t>10</w:t>
            </w:r>
          </w:p>
        </w:tc>
        <w:tc>
          <w:tcPr>
            <w:tcW w:w="1134" w:type="dxa"/>
            <w:tcBorders>
              <w:top w:val="nil"/>
              <w:left w:val="single" w:sz="4" w:space="0" w:color="auto"/>
              <w:bottom w:val="nil"/>
              <w:right w:val="single" w:sz="4" w:space="0" w:color="auto"/>
            </w:tcBorders>
          </w:tcPr>
          <w:p w14:paraId="66E8CFB7" w14:textId="77777777" w:rsidR="00AC33EC" w:rsidRPr="00AC33EC" w:rsidRDefault="00AC33EC" w:rsidP="00AC33EC">
            <w:pPr>
              <w:widowControl w:val="0"/>
              <w:autoSpaceDE w:val="0"/>
              <w:autoSpaceDN w:val="0"/>
              <w:adjustRightInd w:val="0"/>
              <w:spacing w:after="0" w:line="312" w:lineRule="auto"/>
              <w:ind w:right="57"/>
              <w:jc w:val="right"/>
              <w:rPr>
                <w:rFonts w:eastAsiaTheme="minorHAnsi"/>
                <w:color w:val="000000"/>
                <w:sz w:val="20"/>
                <w:szCs w:val="20"/>
                <w:lang w:eastAsia="en-US"/>
              </w:rPr>
            </w:pPr>
            <w:r w:rsidRPr="00AC33EC">
              <w:rPr>
                <w:rFonts w:eastAsiaTheme="minorHAnsi"/>
                <w:color w:val="000000"/>
                <w:sz w:val="20"/>
                <w:szCs w:val="20"/>
                <w:lang w:eastAsia="en-US"/>
              </w:rPr>
              <w:t xml:space="preserve">   50,00</w:t>
            </w:r>
          </w:p>
        </w:tc>
        <w:tc>
          <w:tcPr>
            <w:tcW w:w="1077" w:type="dxa"/>
            <w:tcBorders>
              <w:top w:val="nil"/>
              <w:left w:val="single" w:sz="4" w:space="0" w:color="auto"/>
              <w:bottom w:val="nil"/>
              <w:right w:val="single" w:sz="4" w:space="0" w:color="auto"/>
            </w:tcBorders>
          </w:tcPr>
          <w:p w14:paraId="0C759AE4" w14:textId="77777777" w:rsidR="00AC33EC" w:rsidRPr="00AC33EC" w:rsidRDefault="00AC33EC" w:rsidP="00AC33EC">
            <w:pPr>
              <w:widowControl w:val="0"/>
              <w:autoSpaceDE w:val="0"/>
              <w:autoSpaceDN w:val="0"/>
              <w:adjustRightInd w:val="0"/>
              <w:spacing w:after="0" w:line="312" w:lineRule="auto"/>
              <w:ind w:right="57"/>
              <w:jc w:val="right"/>
              <w:rPr>
                <w:rFonts w:eastAsiaTheme="minorHAnsi"/>
                <w:color w:val="000000"/>
                <w:sz w:val="20"/>
                <w:szCs w:val="20"/>
                <w:lang w:eastAsia="en-US"/>
              </w:rPr>
            </w:pPr>
            <w:r w:rsidRPr="00AC33EC">
              <w:rPr>
                <w:rFonts w:eastAsiaTheme="minorHAnsi"/>
                <w:color w:val="000000"/>
                <w:sz w:val="20"/>
                <w:szCs w:val="20"/>
                <w:lang w:eastAsia="en-US"/>
              </w:rPr>
              <w:t xml:space="preserve">    2,00000</w:t>
            </w:r>
          </w:p>
        </w:tc>
        <w:tc>
          <w:tcPr>
            <w:tcW w:w="1077" w:type="dxa"/>
            <w:tcBorders>
              <w:top w:val="nil"/>
              <w:left w:val="single" w:sz="4" w:space="0" w:color="auto"/>
              <w:bottom w:val="nil"/>
              <w:right w:val="single" w:sz="4" w:space="0" w:color="auto"/>
            </w:tcBorders>
          </w:tcPr>
          <w:p w14:paraId="16C3D687" w14:textId="77777777" w:rsidR="00AC33EC" w:rsidRPr="00AC33EC" w:rsidRDefault="00AC33EC" w:rsidP="00AC33EC">
            <w:pPr>
              <w:widowControl w:val="0"/>
              <w:autoSpaceDE w:val="0"/>
              <w:autoSpaceDN w:val="0"/>
              <w:adjustRightInd w:val="0"/>
              <w:spacing w:after="0" w:line="312" w:lineRule="auto"/>
              <w:ind w:right="57"/>
              <w:jc w:val="right"/>
              <w:rPr>
                <w:rFonts w:eastAsiaTheme="minorHAnsi"/>
                <w:color w:val="000000"/>
                <w:sz w:val="20"/>
                <w:szCs w:val="20"/>
                <w:lang w:eastAsia="en-US"/>
              </w:rPr>
            </w:pPr>
            <w:r w:rsidRPr="00AC33EC">
              <w:rPr>
                <w:rFonts w:eastAsiaTheme="minorHAnsi"/>
                <w:color w:val="000000"/>
                <w:sz w:val="20"/>
                <w:szCs w:val="20"/>
                <w:lang w:eastAsia="en-US"/>
              </w:rPr>
              <w:t xml:space="preserve">    2,50000</w:t>
            </w:r>
          </w:p>
        </w:tc>
        <w:tc>
          <w:tcPr>
            <w:tcW w:w="1077" w:type="dxa"/>
            <w:tcBorders>
              <w:top w:val="nil"/>
              <w:left w:val="single" w:sz="4" w:space="0" w:color="auto"/>
              <w:bottom w:val="nil"/>
              <w:right w:val="single" w:sz="4" w:space="0" w:color="auto"/>
            </w:tcBorders>
          </w:tcPr>
          <w:p w14:paraId="7209A745" w14:textId="77777777" w:rsidR="00AC33EC" w:rsidRPr="00AC33EC" w:rsidRDefault="00AC33EC" w:rsidP="00AC33EC">
            <w:pPr>
              <w:widowControl w:val="0"/>
              <w:autoSpaceDE w:val="0"/>
              <w:autoSpaceDN w:val="0"/>
              <w:adjustRightInd w:val="0"/>
              <w:spacing w:after="0" w:line="312" w:lineRule="auto"/>
              <w:ind w:right="57"/>
              <w:jc w:val="right"/>
              <w:rPr>
                <w:rFonts w:eastAsiaTheme="minorHAnsi"/>
                <w:color w:val="000000"/>
                <w:sz w:val="20"/>
                <w:szCs w:val="20"/>
                <w:lang w:eastAsia="en-US"/>
              </w:rPr>
            </w:pPr>
            <w:r w:rsidRPr="00AC33EC">
              <w:rPr>
                <w:rFonts w:eastAsiaTheme="minorHAnsi"/>
                <w:color w:val="000000"/>
                <w:sz w:val="20"/>
                <w:szCs w:val="20"/>
                <w:lang w:eastAsia="en-US"/>
              </w:rPr>
              <w:t xml:space="preserve">    3,25000</w:t>
            </w:r>
          </w:p>
        </w:tc>
        <w:tc>
          <w:tcPr>
            <w:tcW w:w="1077" w:type="dxa"/>
            <w:tcBorders>
              <w:top w:val="nil"/>
              <w:left w:val="single" w:sz="4" w:space="0" w:color="auto"/>
              <w:bottom w:val="nil"/>
              <w:right w:val="single" w:sz="4" w:space="0" w:color="auto"/>
            </w:tcBorders>
          </w:tcPr>
          <w:p w14:paraId="7763050A" w14:textId="77777777" w:rsidR="00AC33EC" w:rsidRPr="00AC33EC" w:rsidRDefault="00AC33EC" w:rsidP="00AC33EC">
            <w:pPr>
              <w:widowControl w:val="0"/>
              <w:autoSpaceDE w:val="0"/>
              <w:autoSpaceDN w:val="0"/>
              <w:adjustRightInd w:val="0"/>
              <w:spacing w:after="0" w:line="312" w:lineRule="auto"/>
              <w:ind w:right="57"/>
              <w:jc w:val="right"/>
              <w:rPr>
                <w:rFonts w:eastAsiaTheme="minorHAnsi"/>
                <w:color w:val="000000"/>
                <w:sz w:val="20"/>
                <w:szCs w:val="20"/>
                <w:lang w:eastAsia="en-US"/>
              </w:rPr>
            </w:pPr>
            <w:r w:rsidRPr="00AC33EC">
              <w:rPr>
                <w:rFonts w:eastAsiaTheme="minorHAnsi"/>
                <w:color w:val="000000"/>
                <w:sz w:val="20"/>
                <w:szCs w:val="20"/>
                <w:lang w:eastAsia="en-US"/>
              </w:rPr>
              <w:t xml:space="preserve">   15,47619</w:t>
            </w:r>
          </w:p>
        </w:tc>
        <w:tc>
          <w:tcPr>
            <w:tcW w:w="1077" w:type="dxa"/>
            <w:tcBorders>
              <w:top w:val="nil"/>
              <w:left w:val="single" w:sz="4" w:space="0" w:color="auto"/>
              <w:bottom w:val="nil"/>
              <w:right w:val="single" w:sz="4" w:space="0" w:color="auto"/>
            </w:tcBorders>
          </w:tcPr>
          <w:p w14:paraId="2CC53DF4" w14:textId="77777777" w:rsidR="00AC33EC" w:rsidRPr="00AC33EC" w:rsidRDefault="00AC33EC" w:rsidP="00AC33EC">
            <w:pPr>
              <w:widowControl w:val="0"/>
              <w:autoSpaceDE w:val="0"/>
              <w:autoSpaceDN w:val="0"/>
              <w:adjustRightInd w:val="0"/>
              <w:spacing w:after="0" w:line="312" w:lineRule="auto"/>
              <w:ind w:right="57"/>
              <w:jc w:val="right"/>
              <w:rPr>
                <w:rFonts w:eastAsiaTheme="minorHAnsi"/>
                <w:color w:val="000000"/>
                <w:sz w:val="20"/>
                <w:szCs w:val="20"/>
                <w:lang w:eastAsia="en-US"/>
              </w:rPr>
            </w:pPr>
            <w:r w:rsidRPr="00AC33EC">
              <w:rPr>
                <w:rFonts w:eastAsiaTheme="minorHAnsi"/>
                <w:color w:val="000000"/>
                <w:sz w:val="20"/>
                <w:szCs w:val="20"/>
                <w:lang w:eastAsia="en-US"/>
              </w:rPr>
              <w:t xml:space="preserve">   15,28274</w:t>
            </w:r>
          </w:p>
        </w:tc>
        <w:tc>
          <w:tcPr>
            <w:tcW w:w="1077" w:type="dxa"/>
            <w:tcBorders>
              <w:top w:val="nil"/>
              <w:left w:val="single" w:sz="4" w:space="0" w:color="auto"/>
              <w:bottom w:val="nil"/>
              <w:right w:val="single" w:sz="4" w:space="0" w:color="auto"/>
            </w:tcBorders>
          </w:tcPr>
          <w:p w14:paraId="25E69415" w14:textId="77777777" w:rsidR="00AC33EC" w:rsidRPr="00AC33EC" w:rsidRDefault="00AC33EC" w:rsidP="00AC33EC">
            <w:pPr>
              <w:widowControl w:val="0"/>
              <w:autoSpaceDE w:val="0"/>
              <w:autoSpaceDN w:val="0"/>
              <w:adjustRightInd w:val="0"/>
              <w:spacing w:after="0" w:line="312" w:lineRule="auto"/>
              <w:ind w:right="57"/>
              <w:jc w:val="right"/>
              <w:rPr>
                <w:rFonts w:eastAsiaTheme="minorHAnsi"/>
                <w:color w:val="000000"/>
                <w:sz w:val="20"/>
                <w:szCs w:val="20"/>
                <w:lang w:eastAsia="en-US"/>
              </w:rPr>
            </w:pPr>
            <w:r w:rsidRPr="00AC33EC">
              <w:rPr>
                <w:rFonts w:eastAsiaTheme="minorHAnsi"/>
                <w:color w:val="000000"/>
                <w:sz w:val="20"/>
                <w:szCs w:val="20"/>
                <w:lang w:eastAsia="en-US"/>
              </w:rPr>
              <w:t xml:space="preserve">    0,81250</w:t>
            </w:r>
          </w:p>
        </w:tc>
        <w:tc>
          <w:tcPr>
            <w:tcW w:w="1077" w:type="dxa"/>
            <w:tcBorders>
              <w:top w:val="nil"/>
              <w:left w:val="single" w:sz="4" w:space="0" w:color="auto"/>
              <w:bottom w:val="nil"/>
              <w:right w:val="single" w:sz="8" w:space="0" w:color="auto"/>
            </w:tcBorders>
          </w:tcPr>
          <w:p w14:paraId="19CBA653" w14:textId="77777777" w:rsidR="00AC33EC" w:rsidRPr="00AC33EC" w:rsidRDefault="00AC33EC" w:rsidP="00AC33EC">
            <w:pPr>
              <w:widowControl w:val="0"/>
              <w:autoSpaceDE w:val="0"/>
              <w:autoSpaceDN w:val="0"/>
              <w:adjustRightInd w:val="0"/>
              <w:spacing w:after="0" w:line="312" w:lineRule="auto"/>
              <w:ind w:right="57"/>
              <w:jc w:val="right"/>
              <w:rPr>
                <w:rFonts w:eastAsiaTheme="minorHAnsi"/>
                <w:color w:val="000000"/>
                <w:sz w:val="20"/>
                <w:szCs w:val="20"/>
                <w:lang w:eastAsia="en-US"/>
              </w:rPr>
            </w:pPr>
            <w:r w:rsidRPr="00AC33EC">
              <w:rPr>
                <w:rFonts w:eastAsiaTheme="minorHAnsi"/>
                <w:color w:val="000000"/>
                <w:sz w:val="20"/>
                <w:szCs w:val="20"/>
                <w:lang w:eastAsia="en-US"/>
              </w:rPr>
              <w:t xml:space="preserve">   20,59524</w:t>
            </w:r>
          </w:p>
        </w:tc>
      </w:tr>
      <w:tr w:rsidR="00AC33EC" w:rsidRPr="00AC33EC" w14:paraId="39FAAB47" w14:textId="77777777" w:rsidTr="00AC33EC">
        <w:tc>
          <w:tcPr>
            <w:tcW w:w="1077" w:type="dxa"/>
            <w:tcBorders>
              <w:top w:val="single" w:sz="4" w:space="0" w:color="auto"/>
              <w:left w:val="single" w:sz="8" w:space="0" w:color="auto"/>
              <w:bottom w:val="single" w:sz="8" w:space="0" w:color="auto"/>
              <w:right w:val="single" w:sz="4" w:space="0" w:color="auto"/>
            </w:tcBorders>
          </w:tcPr>
          <w:p w14:paraId="23A9B6A0" w14:textId="77777777" w:rsidR="00AC33EC" w:rsidRPr="00AC33EC" w:rsidRDefault="00AC33EC" w:rsidP="00AC33EC">
            <w:pPr>
              <w:widowControl w:val="0"/>
              <w:autoSpaceDE w:val="0"/>
              <w:autoSpaceDN w:val="0"/>
              <w:adjustRightInd w:val="0"/>
              <w:spacing w:after="0" w:line="312" w:lineRule="auto"/>
              <w:jc w:val="left"/>
              <w:rPr>
                <w:rFonts w:eastAsiaTheme="minorHAnsi"/>
                <w:color w:val="000000"/>
                <w:sz w:val="20"/>
                <w:szCs w:val="20"/>
                <w:lang w:eastAsia="en-US"/>
              </w:rPr>
            </w:pPr>
            <w:r w:rsidRPr="00AC33EC">
              <w:rPr>
                <w:rFonts w:eastAsiaTheme="minorHAnsi"/>
                <w:color w:val="000000"/>
                <w:sz w:val="20"/>
                <w:szCs w:val="20"/>
                <w:lang w:eastAsia="en-US"/>
              </w:rPr>
              <w:t>Razem</w:t>
            </w:r>
          </w:p>
        </w:tc>
        <w:tc>
          <w:tcPr>
            <w:tcW w:w="1134" w:type="dxa"/>
            <w:tcBorders>
              <w:top w:val="single" w:sz="4" w:space="0" w:color="auto"/>
              <w:left w:val="single" w:sz="4" w:space="0" w:color="auto"/>
              <w:bottom w:val="single" w:sz="8" w:space="0" w:color="auto"/>
              <w:right w:val="single" w:sz="4" w:space="0" w:color="auto"/>
            </w:tcBorders>
          </w:tcPr>
          <w:p w14:paraId="40CFEE11" w14:textId="77777777" w:rsidR="00AC33EC" w:rsidRPr="00AC33EC" w:rsidRDefault="00AC33EC" w:rsidP="00AC33EC">
            <w:pPr>
              <w:widowControl w:val="0"/>
              <w:autoSpaceDE w:val="0"/>
              <w:autoSpaceDN w:val="0"/>
              <w:adjustRightInd w:val="0"/>
              <w:spacing w:after="0" w:line="312" w:lineRule="auto"/>
              <w:ind w:right="57"/>
              <w:jc w:val="right"/>
              <w:rPr>
                <w:rFonts w:eastAsiaTheme="minorHAnsi"/>
                <w:color w:val="000000"/>
                <w:sz w:val="20"/>
                <w:szCs w:val="20"/>
                <w:lang w:eastAsia="en-US"/>
              </w:rPr>
            </w:pPr>
            <w:r w:rsidRPr="00AC33EC">
              <w:rPr>
                <w:rFonts w:eastAsiaTheme="minorHAnsi"/>
                <w:color w:val="000000"/>
                <w:sz w:val="20"/>
                <w:szCs w:val="20"/>
                <w:lang w:eastAsia="en-US"/>
              </w:rPr>
              <w:t xml:space="preserve">  100,00</w:t>
            </w:r>
          </w:p>
        </w:tc>
        <w:tc>
          <w:tcPr>
            <w:tcW w:w="1077" w:type="dxa"/>
            <w:tcBorders>
              <w:top w:val="single" w:sz="4" w:space="0" w:color="auto"/>
              <w:left w:val="single" w:sz="4" w:space="0" w:color="auto"/>
              <w:bottom w:val="single" w:sz="8" w:space="0" w:color="auto"/>
              <w:right w:val="single" w:sz="4" w:space="0" w:color="auto"/>
            </w:tcBorders>
          </w:tcPr>
          <w:p w14:paraId="03ECE922" w14:textId="77777777" w:rsidR="00AC33EC" w:rsidRPr="00AC33EC" w:rsidRDefault="00AC33EC" w:rsidP="00AC33EC">
            <w:pPr>
              <w:widowControl w:val="0"/>
              <w:autoSpaceDE w:val="0"/>
              <w:autoSpaceDN w:val="0"/>
              <w:adjustRightInd w:val="0"/>
              <w:spacing w:after="0" w:line="312" w:lineRule="auto"/>
              <w:ind w:right="57"/>
              <w:jc w:val="right"/>
              <w:rPr>
                <w:rFonts w:eastAsiaTheme="minorHAnsi"/>
                <w:color w:val="000000"/>
                <w:sz w:val="20"/>
                <w:szCs w:val="20"/>
                <w:lang w:eastAsia="en-US"/>
              </w:rPr>
            </w:pPr>
            <w:r w:rsidRPr="00AC33EC">
              <w:rPr>
                <w:rFonts w:eastAsiaTheme="minorHAnsi"/>
                <w:color w:val="000000"/>
                <w:sz w:val="20"/>
                <w:szCs w:val="20"/>
                <w:lang w:eastAsia="en-US"/>
              </w:rPr>
              <w:t xml:space="preserve">    3,50000</w:t>
            </w:r>
          </w:p>
        </w:tc>
        <w:tc>
          <w:tcPr>
            <w:tcW w:w="1077" w:type="dxa"/>
            <w:tcBorders>
              <w:top w:val="single" w:sz="4" w:space="0" w:color="auto"/>
              <w:left w:val="single" w:sz="4" w:space="0" w:color="auto"/>
              <w:bottom w:val="single" w:sz="8" w:space="0" w:color="auto"/>
              <w:right w:val="single" w:sz="4" w:space="0" w:color="auto"/>
            </w:tcBorders>
          </w:tcPr>
          <w:p w14:paraId="32B8607E" w14:textId="77777777" w:rsidR="00AC33EC" w:rsidRPr="00AC33EC" w:rsidRDefault="00AC33EC" w:rsidP="00AC33EC">
            <w:pPr>
              <w:widowControl w:val="0"/>
              <w:autoSpaceDE w:val="0"/>
              <w:autoSpaceDN w:val="0"/>
              <w:adjustRightInd w:val="0"/>
              <w:spacing w:after="0" w:line="312" w:lineRule="auto"/>
              <w:ind w:right="57"/>
              <w:jc w:val="right"/>
              <w:rPr>
                <w:rFonts w:eastAsiaTheme="minorHAnsi"/>
                <w:color w:val="000000"/>
                <w:sz w:val="20"/>
                <w:szCs w:val="20"/>
                <w:lang w:eastAsia="en-US"/>
              </w:rPr>
            </w:pPr>
            <w:r w:rsidRPr="00AC33EC">
              <w:rPr>
                <w:rFonts w:eastAsiaTheme="minorHAnsi"/>
                <w:color w:val="000000"/>
                <w:sz w:val="20"/>
                <w:szCs w:val="20"/>
                <w:lang w:eastAsia="en-US"/>
              </w:rPr>
              <w:t xml:space="preserve">    4,50000</w:t>
            </w:r>
          </w:p>
        </w:tc>
        <w:tc>
          <w:tcPr>
            <w:tcW w:w="1077" w:type="dxa"/>
            <w:tcBorders>
              <w:top w:val="single" w:sz="4" w:space="0" w:color="auto"/>
              <w:left w:val="single" w:sz="4" w:space="0" w:color="auto"/>
              <w:bottom w:val="single" w:sz="8" w:space="0" w:color="auto"/>
              <w:right w:val="single" w:sz="4" w:space="0" w:color="auto"/>
            </w:tcBorders>
          </w:tcPr>
          <w:p w14:paraId="665AA2E1" w14:textId="77777777" w:rsidR="00AC33EC" w:rsidRPr="00AC33EC" w:rsidRDefault="00AC33EC" w:rsidP="00AC33EC">
            <w:pPr>
              <w:widowControl w:val="0"/>
              <w:autoSpaceDE w:val="0"/>
              <w:autoSpaceDN w:val="0"/>
              <w:adjustRightInd w:val="0"/>
              <w:spacing w:after="0" w:line="312" w:lineRule="auto"/>
              <w:ind w:right="57"/>
              <w:jc w:val="right"/>
              <w:rPr>
                <w:rFonts w:eastAsiaTheme="minorHAnsi"/>
                <w:color w:val="000000"/>
                <w:sz w:val="20"/>
                <w:szCs w:val="20"/>
                <w:lang w:eastAsia="en-US"/>
              </w:rPr>
            </w:pPr>
            <w:r w:rsidRPr="00AC33EC">
              <w:rPr>
                <w:rFonts w:eastAsiaTheme="minorHAnsi"/>
                <w:color w:val="000000"/>
                <w:sz w:val="20"/>
                <w:szCs w:val="20"/>
                <w:lang w:eastAsia="en-US"/>
              </w:rPr>
              <w:t xml:space="preserve">    5,75000</w:t>
            </w:r>
          </w:p>
        </w:tc>
        <w:tc>
          <w:tcPr>
            <w:tcW w:w="1077" w:type="dxa"/>
            <w:tcBorders>
              <w:top w:val="single" w:sz="4" w:space="0" w:color="auto"/>
              <w:left w:val="single" w:sz="4" w:space="0" w:color="auto"/>
              <w:bottom w:val="single" w:sz="8" w:space="0" w:color="auto"/>
              <w:right w:val="single" w:sz="4" w:space="0" w:color="auto"/>
            </w:tcBorders>
          </w:tcPr>
          <w:p w14:paraId="3E277B2A" w14:textId="77777777" w:rsidR="00AC33EC" w:rsidRPr="00AC33EC" w:rsidRDefault="00AC33EC" w:rsidP="00AC33EC">
            <w:pPr>
              <w:widowControl w:val="0"/>
              <w:autoSpaceDE w:val="0"/>
              <w:autoSpaceDN w:val="0"/>
              <w:adjustRightInd w:val="0"/>
              <w:spacing w:after="0" w:line="312" w:lineRule="auto"/>
              <w:ind w:right="57"/>
              <w:jc w:val="right"/>
              <w:rPr>
                <w:rFonts w:eastAsiaTheme="minorHAnsi"/>
                <w:color w:val="000000"/>
                <w:sz w:val="20"/>
                <w:szCs w:val="20"/>
                <w:lang w:eastAsia="en-US"/>
              </w:rPr>
            </w:pPr>
            <w:r w:rsidRPr="00AC33EC">
              <w:rPr>
                <w:rFonts w:eastAsiaTheme="minorHAnsi"/>
                <w:color w:val="000000"/>
                <w:sz w:val="20"/>
                <w:szCs w:val="20"/>
                <w:lang w:eastAsia="en-US"/>
              </w:rPr>
              <w:t xml:space="preserve">   27,38095</w:t>
            </w:r>
          </w:p>
        </w:tc>
        <w:tc>
          <w:tcPr>
            <w:tcW w:w="1077" w:type="dxa"/>
            <w:tcBorders>
              <w:top w:val="single" w:sz="4" w:space="0" w:color="auto"/>
              <w:left w:val="single" w:sz="4" w:space="0" w:color="auto"/>
              <w:bottom w:val="single" w:sz="8" w:space="0" w:color="auto"/>
              <w:right w:val="single" w:sz="4" w:space="0" w:color="auto"/>
            </w:tcBorders>
          </w:tcPr>
          <w:p w14:paraId="0BACC38B" w14:textId="77777777" w:rsidR="00AC33EC" w:rsidRPr="00AC33EC" w:rsidRDefault="00AC33EC" w:rsidP="00AC33EC">
            <w:pPr>
              <w:widowControl w:val="0"/>
              <w:autoSpaceDE w:val="0"/>
              <w:autoSpaceDN w:val="0"/>
              <w:adjustRightInd w:val="0"/>
              <w:spacing w:after="0" w:line="312" w:lineRule="auto"/>
              <w:ind w:right="57"/>
              <w:jc w:val="right"/>
              <w:rPr>
                <w:rFonts w:eastAsiaTheme="minorHAnsi"/>
                <w:color w:val="000000"/>
                <w:sz w:val="20"/>
                <w:szCs w:val="20"/>
                <w:lang w:eastAsia="en-US"/>
              </w:rPr>
            </w:pPr>
            <w:r w:rsidRPr="00AC33EC">
              <w:rPr>
                <w:rFonts w:eastAsiaTheme="minorHAnsi"/>
                <w:color w:val="000000"/>
                <w:sz w:val="20"/>
                <w:szCs w:val="20"/>
                <w:lang w:eastAsia="en-US"/>
              </w:rPr>
              <w:t xml:space="preserve">   27,03869</w:t>
            </w:r>
          </w:p>
        </w:tc>
        <w:tc>
          <w:tcPr>
            <w:tcW w:w="1077" w:type="dxa"/>
            <w:tcBorders>
              <w:top w:val="single" w:sz="4" w:space="0" w:color="auto"/>
              <w:left w:val="single" w:sz="4" w:space="0" w:color="auto"/>
              <w:bottom w:val="single" w:sz="8" w:space="0" w:color="auto"/>
              <w:right w:val="single" w:sz="4" w:space="0" w:color="auto"/>
            </w:tcBorders>
          </w:tcPr>
          <w:p w14:paraId="7DD65155" w14:textId="77777777" w:rsidR="00AC33EC" w:rsidRPr="00AC33EC" w:rsidRDefault="00AC33EC" w:rsidP="00AC33EC">
            <w:pPr>
              <w:widowControl w:val="0"/>
              <w:autoSpaceDE w:val="0"/>
              <w:autoSpaceDN w:val="0"/>
              <w:adjustRightInd w:val="0"/>
              <w:spacing w:after="0" w:line="312" w:lineRule="auto"/>
              <w:ind w:right="57"/>
              <w:jc w:val="right"/>
              <w:rPr>
                <w:rFonts w:eastAsiaTheme="minorHAnsi"/>
                <w:color w:val="000000"/>
                <w:sz w:val="20"/>
                <w:szCs w:val="20"/>
                <w:lang w:eastAsia="en-US"/>
              </w:rPr>
            </w:pPr>
            <w:r w:rsidRPr="00AC33EC">
              <w:rPr>
                <w:rFonts w:eastAsiaTheme="minorHAnsi"/>
                <w:color w:val="000000"/>
                <w:sz w:val="20"/>
                <w:szCs w:val="20"/>
                <w:lang w:eastAsia="en-US"/>
              </w:rPr>
              <w:t xml:space="preserve">    1,43750</w:t>
            </w:r>
          </w:p>
        </w:tc>
        <w:tc>
          <w:tcPr>
            <w:tcW w:w="1077" w:type="dxa"/>
            <w:tcBorders>
              <w:top w:val="single" w:sz="4" w:space="0" w:color="auto"/>
              <w:left w:val="single" w:sz="4" w:space="0" w:color="auto"/>
              <w:bottom w:val="single" w:sz="8" w:space="0" w:color="auto"/>
              <w:right w:val="single" w:sz="8" w:space="0" w:color="auto"/>
            </w:tcBorders>
          </w:tcPr>
          <w:p w14:paraId="21FB1FAB" w14:textId="77777777" w:rsidR="00AC33EC" w:rsidRPr="00AC33EC" w:rsidRDefault="00AC33EC" w:rsidP="00AC33EC">
            <w:pPr>
              <w:widowControl w:val="0"/>
              <w:autoSpaceDE w:val="0"/>
              <w:autoSpaceDN w:val="0"/>
              <w:adjustRightInd w:val="0"/>
              <w:spacing w:after="0" w:line="312" w:lineRule="auto"/>
              <w:ind w:right="57"/>
              <w:jc w:val="right"/>
              <w:rPr>
                <w:rFonts w:eastAsiaTheme="minorHAnsi"/>
                <w:b/>
                <w:bCs/>
                <w:color w:val="000000"/>
                <w:sz w:val="20"/>
                <w:szCs w:val="20"/>
                <w:lang w:eastAsia="en-US"/>
              </w:rPr>
            </w:pPr>
            <w:r w:rsidRPr="00AC33EC">
              <w:rPr>
                <w:rFonts w:eastAsiaTheme="minorHAnsi"/>
                <w:b/>
                <w:bCs/>
                <w:color w:val="000000"/>
                <w:sz w:val="20"/>
                <w:szCs w:val="20"/>
                <w:lang w:eastAsia="en-US"/>
              </w:rPr>
              <w:t xml:space="preserve">   36,47619</w:t>
            </w:r>
          </w:p>
        </w:tc>
      </w:tr>
    </w:tbl>
    <w:p w14:paraId="6089998F" w14:textId="77777777" w:rsidR="00AC33EC" w:rsidRPr="00AC33EC" w:rsidRDefault="00AC33EC" w:rsidP="00AC33EC">
      <w:pPr>
        <w:widowControl w:val="0"/>
        <w:autoSpaceDE w:val="0"/>
        <w:autoSpaceDN w:val="0"/>
        <w:adjustRightInd w:val="0"/>
        <w:spacing w:after="0" w:line="312" w:lineRule="auto"/>
        <w:jc w:val="left"/>
        <w:rPr>
          <w:rFonts w:ascii="Arial" w:eastAsiaTheme="minorHAnsi" w:hAnsi="Arial" w:cs="Arial"/>
          <w:color w:val="000000"/>
          <w:sz w:val="16"/>
          <w:szCs w:val="16"/>
          <w:lang w:eastAsia="en-US"/>
        </w:rPr>
      </w:pPr>
      <w:r w:rsidRPr="00AC33EC">
        <w:rPr>
          <w:rFonts w:ascii="Arial" w:eastAsiaTheme="minorHAnsi" w:hAnsi="Arial" w:cs="Arial"/>
          <w:color w:val="000000"/>
          <w:sz w:val="16"/>
          <w:szCs w:val="16"/>
          <w:lang w:eastAsia="en-US"/>
        </w:rPr>
        <w:t xml:space="preserve"> </w:t>
      </w:r>
    </w:p>
    <w:p w14:paraId="05821000" w14:textId="77777777" w:rsidR="00F40C98" w:rsidRDefault="00F40C98" w:rsidP="00AC33EC">
      <w:pPr>
        <w:widowControl w:val="0"/>
        <w:autoSpaceDE w:val="0"/>
        <w:autoSpaceDN w:val="0"/>
        <w:adjustRightInd w:val="0"/>
        <w:spacing w:after="0" w:line="312" w:lineRule="auto"/>
        <w:jc w:val="left"/>
        <w:rPr>
          <w:rFonts w:eastAsiaTheme="minorHAnsi"/>
          <w:color w:val="000000"/>
          <w:szCs w:val="24"/>
          <w:lang w:eastAsia="en-US"/>
        </w:rPr>
      </w:pPr>
    </w:p>
    <w:p w14:paraId="19D4E9D4" w14:textId="26F7A502" w:rsidR="00AC33EC" w:rsidRPr="00AC33EC" w:rsidRDefault="00AC33EC" w:rsidP="00AC33EC">
      <w:pPr>
        <w:widowControl w:val="0"/>
        <w:autoSpaceDE w:val="0"/>
        <w:autoSpaceDN w:val="0"/>
        <w:adjustRightInd w:val="0"/>
        <w:spacing w:after="0" w:line="312" w:lineRule="auto"/>
        <w:jc w:val="left"/>
        <w:rPr>
          <w:rFonts w:eastAsiaTheme="minorHAnsi"/>
          <w:color w:val="000000"/>
          <w:szCs w:val="24"/>
          <w:lang w:eastAsia="en-US"/>
        </w:rPr>
      </w:pPr>
      <w:r w:rsidRPr="00AC33EC">
        <w:rPr>
          <w:rFonts w:eastAsiaTheme="minorHAnsi"/>
          <w:color w:val="000000"/>
          <w:szCs w:val="24"/>
          <w:lang w:eastAsia="en-US"/>
        </w:rPr>
        <w:t>Ilość spalin w warunkach umownych (suchych)= VCO</w:t>
      </w:r>
      <w:r w:rsidRPr="00AC33EC">
        <w:rPr>
          <w:rFonts w:eastAsiaTheme="minorHAnsi"/>
          <w:color w:val="000000"/>
          <w:szCs w:val="24"/>
          <w:vertAlign w:val="subscript"/>
          <w:lang w:eastAsia="en-US"/>
        </w:rPr>
        <w:t>2</w:t>
      </w:r>
      <w:r w:rsidRPr="00AC33EC">
        <w:rPr>
          <w:rFonts w:eastAsiaTheme="minorHAnsi"/>
          <w:color w:val="000000"/>
          <w:szCs w:val="24"/>
          <w:lang w:eastAsia="en-US"/>
        </w:rPr>
        <w:t xml:space="preserve"> + VSO</w:t>
      </w:r>
      <w:r w:rsidRPr="00AC33EC">
        <w:rPr>
          <w:rFonts w:eastAsiaTheme="minorHAnsi"/>
          <w:color w:val="000000"/>
          <w:szCs w:val="24"/>
          <w:vertAlign w:val="subscript"/>
          <w:lang w:eastAsia="en-US"/>
        </w:rPr>
        <w:t>2</w:t>
      </w:r>
      <w:r w:rsidRPr="00AC33EC">
        <w:rPr>
          <w:rFonts w:eastAsiaTheme="minorHAnsi"/>
          <w:color w:val="000000"/>
          <w:szCs w:val="24"/>
          <w:lang w:eastAsia="en-US"/>
        </w:rPr>
        <w:t>+ VN</w:t>
      </w:r>
      <w:r w:rsidRPr="00AC33EC">
        <w:rPr>
          <w:rFonts w:eastAsiaTheme="minorHAnsi"/>
          <w:color w:val="000000"/>
          <w:szCs w:val="24"/>
          <w:vertAlign w:val="subscript"/>
          <w:lang w:eastAsia="en-US"/>
        </w:rPr>
        <w:t>2</w:t>
      </w:r>
      <w:r w:rsidRPr="00AC33EC">
        <w:rPr>
          <w:rFonts w:eastAsiaTheme="minorHAnsi"/>
          <w:color w:val="000000"/>
          <w:szCs w:val="24"/>
          <w:lang w:eastAsia="en-US"/>
        </w:rPr>
        <w:t xml:space="preserve"> + VO</w:t>
      </w:r>
      <w:r w:rsidRPr="00AC33EC">
        <w:rPr>
          <w:rFonts w:eastAsiaTheme="minorHAnsi"/>
          <w:color w:val="000000"/>
          <w:szCs w:val="24"/>
          <w:vertAlign w:val="subscript"/>
          <w:lang w:eastAsia="en-US"/>
        </w:rPr>
        <w:t>2</w:t>
      </w:r>
      <w:r w:rsidRPr="00AC33EC">
        <w:rPr>
          <w:rFonts w:eastAsiaTheme="minorHAnsi"/>
          <w:color w:val="000000"/>
          <w:szCs w:val="24"/>
          <w:lang w:eastAsia="en-US"/>
        </w:rPr>
        <w:t xml:space="preserve"> = 31,97619 m</w:t>
      </w:r>
      <w:r w:rsidRPr="00AC33EC">
        <w:rPr>
          <w:rFonts w:eastAsiaTheme="minorHAnsi"/>
          <w:color w:val="000000"/>
          <w:szCs w:val="24"/>
          <w:vertAlign w:val="superscript"/>
          <w:lang w:eastAsia="en-US"/>
        </w:rPr>
        <w:t>3</w:t>
      </w:r>
      <w:r w:rsidRPr="00AC33EC">
        <w:rPr>
          <w:rFonts w:eastAsiaTheme="minorHAnsi"/>
          <w:color w:val="000000"/>
          <w:szCs w:val="24"/>
          <w:lang w:eastAsia="en-US"/>
        </w:rPr>
        <w:t>/ m</w:t>
      </w:r>
      <w:r w:rsidRPr="00AC33EC">
        <w:rPr>
          <w:rFonts w:eastAsiaTheme="minorHAnsi"/>
          <w:color w:val="000000"/>
          <w:szCs w:val="24"/>
          <w:vertAlign w:val="superscript"/>
          <w:lang w:eastAsia="en-US"/>
        </w:rPr>
        <w:t>3</w:t>
      </w:r>
      <w:r w:rsidRPr="00AC33EC">
        <w:rPr>
          <w:rFonts w:eastAsiaTheme="minorHAnsi"/>
          <w:color w:val="000000"/>
          <w:szCs w:val="24"/>
          <w:lang w:eastAsia="en-US"/>
        </w:rPr>
        <w:t xml:space="preserve"> gazu.</w:t>
      </w:r>
    </w:p>
    <w:p w14:paraId="181B2C8E" w14:textId="77777777" w:rsidR="00AC33EC" w:rsidRPr="00AC33EC" w:rsidRDefault="00AC33EC" w:rsidP="00AC33EC">
      <w:pPr>
        <w:widowControl w:val="0"/>
        <w:autoSpaceDE w:val="0"/>
        <w:autoSpaceDN w:val="0"/>
        <w:adjustRightInd w:val="0"/>
        <w:spacing w:after="0" w:line="312" w:lineRule="auto"/>
        <w:jc w:val="left"/>
        <w:rPr>
          <w:rFonts w:eastAsiaTheme="minorHAnsi"/>
          <w:color w:val="000000"/>
          <w:szCs w:val="24"/>
          <w:lang w:eastAsia="en-US"/>
        </w:rPr>
      </w:pPr>
      <w:r w:rsidRPr="00AC33EC">
        <w:rPr>
          <w:rFonts w:eastAsiaTheme="minorHAnsi"/>
          <w:color w:val="000000"/>
          <w:szCs w:val="24"/>
          <w:lang w:eastAsia="en-US"/>
        </w:rPr>
        <w:t>Ilość spalin ze spalania 1,772 m</w:t>
      </w:r>
      <w:r w:rsidRPr="00AC33EC">
        <w:rPr>
          <w:rFonts w:eastAsiaTheme="minorHAnsi"/>
          <w:color w:val="000000"/>
          <w:szCs w:val="24"/>
          <w:vertAlign w:val="superscript"/>
          <w:lang w:eastAsia="en-US"/>
        </w:rPr>
        <w:t>3</w:t>
      </w:r>
      <w:r w:rsidRPr="00AC33EC">
        <w:rPr>
          <w:rFonts w:eastAsiaTheme="minorHAnsi"/>
          <w:color w:val="000000"/>
          <w:szCs w:val="24"/>
          <w:lang w:eastAsia="en-US"/>
        </w:rPr>
        <w:t>/h  gazu =  64,6 m</w:t>
      </w:r>
      <w:r w:rsidRPr="00AC33EC">
        <w:rPr>
          <w:rFonts w:eastAsiaTheme="minorHAnsi"/>
          <w:color w:val="000000"/>
          <w:szCs w:val="24"/>
          <w:vertAlign w:val="superscript"/>
          <w:lang w:eastAsia="en-US"/>
        </w:rPr>
        <w:t>3</w:t>
      </w:r>
      <w:r w:rsidRPr="00AC33EC">
        <w:rPr>
          <w:rFonts w:eastAsiaTheme="minorHAnsi"/>
          <w:color w:val="000000"/>
          <w:szCs w:val="24"/>
          <w:lang w:eastAsia="en-US"/>
        </w:rPr>
        <w:t>/h, spalin suchych = 56,7 m</w:t>
      </w:r>
      <w:r w:rsidRPr="00AC33EC">
        <w:rPr>
          <w:rFonts w:eastAsiaTheme="minorHAnsi"/>
          <w:color w:val="000000"/>
          <w:szCs w:val="24"/>
          <w:vertAlign w:val="superscript"/>
          <w:lang w:eastAsia="en-US"/>
        </w:rPr>
        <w:t>3</w:t>
      </w:r>
      <w:r w:rsidRPr="00AC33EC">
        <w:rPr>
          <w:rFonts w:eastAsiaTheme="minorHAnsi"/>
          <w:color w:val="000000"/>
          <w:szCs w:val="24"/>
          <w:lang w:eastAsia="en-US"/>
        </w:rPr>
        <w:t>/h, O</w:t>
      </w:r>
      <w:r w:rsidRPr="00AC33EC">
        <w:rPr>
          <w:rFonts w:eastAsiaTheme="minorHAnsi"/>
          <w:color w:val="000000"/>
          <w:szCs w:val="24"/>
          <w:vertAlign w:val="subscript"/>
          <w:lang w:eastAsia="en-US"/>
        </w:rPr>
        <w:t>2</w:t>
      </w:r>
      <w:r w:rsidRPr="00AC33EC">
        <w:rPr>
          <w:rFonts w:eastAsiaTheme="minorHAnsi"/>
          <w:color w:val="000000"/>
          <w:szCs w:val="24"/>
          <w:lang w:eastAsia="en-US"/>
        </w:rPr>
        <w:t xml:space="preserve"> =  4,496 %</w:t>
      </w:r>
    </w:p>
    <w:p w14:paraId="65890273" w14:textId="77777777" w:rsidR="00AC33EC" w:rsidRPr="00AC33EC" w:rsidRDefault="00AC33EC" w:rsidP="00AC33EC">
      <w:pPr>
        <w:widowControl w:val="0"/>
        <w:autoSpaceDE w:val="0"/>
        <w:autoSpaceDN w:val="0"/>
        <w:adjustRightInd w:val="0"/>
        <w:spacing w:after="0" w:line="312" w:lineRule="auto"/>
        <w:jc w:val="left"/>
        <w:rPr>
          <w:rFonts w:ascii="Arial" w:eastAsiaTheme="minorHAnsi" w:hAnsi="Arial" w:cs="Arial"/>
          <w:color w:val="000000"/>
          <w:sz w:val="20"/>
          <w:szCs w:val="20"/>
          <w:lang w:eastAsia="en-US"/>
        </w:rPr>
      </w:pPr>
    </w:p>
    <w:p w14:paraId="542FDED3" w14:textId="77777777" w:rsidR="00AC33EC" w:rsidRPr="00AC33EC" w:rsidRDefault="00AC33EC" w:rsidP="00AC33EC">
      <w:pPr>
        <w:widowControl w:val="0"/>
        <w:autoSpaceDE w:val="0"/>
        <w:autoSpaceDN w:val="0"/>
        <w:adjustRightInd w:val="0"/>
        <w:spacing w:after="0" w:line="312" w:lineRule="auto"/>
        <w:jc w:val="left"/>
        <w:rPr>
          <w:rFonts w:eastAsiaTheme="minorHAnsi"/>
          <w:color w:val="000000"/>
          <w:szCs w:val="24"/>
          <w:lang w:eastAsia="en-US"/>
        </w:rPr>
      </w:pPr>
      <w:r w:rsidRPr="00AC33EC">
        <w:rPr>
          <w:rFonts w:eastAsiaTheme="minorHAnsi"/>
          <w:color w:val="000000"/>
          <w:szCs w:val="24"/>
          <w:lang w:eastAsia="en-US"/>
        </w:rPr>
        <w:t xml:space="preserve"> Tk = 723,2 - 0 *   7,5 = 723,2 K</w:t>
      </w:r>
    </w:p>
    <w:p w14:paraId="4B8437D1" w14:textId="77777777" w:rsidR="00AC33EC" w:rsidRPr="00AC33EC" w:rsidRDefault="00AC33EC" w:rsidP="00AC33EC">
      <w:pPr>
        <w:widowControl w:val="0"/>
        <w:autoSpaceDE w:val="0"/>
        <w:autoSpaceDN w:val="0"/>
        <w:adjustRightInd w:val="0"/>
        <w:spacing w:after="0" w:line="312" w:lineRule="auto"/>
        <w:jc w:val="left"/>
        <w:rPr>
          <w:rFonts w:eastAsiaTheme="minorHAnsi"/>
          <w:color w:val="000000"/>
          <w:szCs w:val="24"/>
          <w:lang w:eastAsia="en-US"/>
        </w:rPr>
      </w:pPr>
    </w:p>
    <w:p w14:paraId="2A5E2DBC" w14:textId="77777777" w:rsidR="00AC33EC" w:rsidRPr="00AC33EC" w:rsidRDefault="00AC33EC" w:rsidP="00AC33EC">
      <w:pPr>
        <w:widowControl w:val="0"/>
        <w:autoSpaceDE w:val="0"/>
        <w:autoSpaceDN w:val="0"/>
        <w:adjustRightInd w:val="0"/>
        <w:spacing w:after="0" w:line="312" w:lineRule="auto"/>
        <w:jc w:val="left"/>
        <w:rPr>
          <w:rFonts w:eastAsiaTheme="minorHAnsi"/>
          <w:color w:val="000000"/>
          <w:szCs w:val="24"/>
          <w:lang w:eastAsia="en-US"/>
        </w:rPr>
      </w:pPr>
      <w:r w:rsidRPr="00AC33EC">
        <w:rPr>
          <w:rFonts w:eastAsiaTheme="minorHAnsi"/>
          <w:color w:val="000000"/>
          <w:szCs w:val="24"/>
          <w:lang w:eastAsia="en-US"/>
        </w:rPr>
        <w:t>Ilość gorących gazów uchodzących z emitora :</w:t>
      </w:r>
    </w:p>
    <w:p w14:paraId="7A0D52D8" w14:textId="77777777" w:rsidR="00AC33EC" w:rsidRPr="00AC33EC" w:rsidRDefault="00AC33EC" w:rsidP="00AC33EC">
      <w:pPr>
        <w:widowControl w:val="0"/>
        <w:autoSpaceDE w:val="0"/>
        <w:autoSpaceDN w:val="0"/>
        <w:adjustRightInd w:val="0"/>
        <w:spacing w:after="0" w:line="312" w:lineRule="auto"/>
        <w:jc w:val="left"/>
        <w:rPr>
          <w:rFonts w:ascii="Arial" w:eastAsiaTheme="minorHAnsi" w:hAnsi="Arial" w:cs="Arial"/>
          <w:color w:val="000000"/>
          <w:sz w:val="20"/>
          <w:szCs w:val="20"/>
          <w:lang w:eastAsia="en-US"/>
        </w:rPr>
      </w:pPr>
      <w:r w:rsidRPr="00AC33EC">
        <w:rPr>
          <w:rFonts w:ascii="Arial" w:eastAsiaTheme="minorHAnsi" w:hAnsi="Arial" w:cs="Arial"/>
          <w:color w:val="000000"/>
          <w:sz w:val="20"/>
          <w:szCs w:val="20"/>
          <w:lang w:eastAsia="en-US"/>
        </w:rPr>
        <w:t xml:space="preserve"> Vg = Vn*Tk/273,15 = 64,6 * 723,2 / 273,15 = 171,12 m</w:t>
      </w:r>
      <w:r w:rsidRPr="00AC33EC">
        <w:rPr>
          <w:rFonts w:ascii="Arial" w:eastAsiaTheme="minorHAnsi" w:hAnsi="Arial" w:cs="Arial"/>
          <w:color w:val="000000"/>
          <w:sz w:val="20"/>
          <w:szCs w:val="20"/>
          <w:vertAlign w:val="superscript"/>
          <w:lang w:eastAsia="en-US"/>
        </w:rPr>
        <w:t>3</w:t>
      </w:r>
      <w:r w:rsidRPr="00AC33EC">
        <w:rPr>
          <w:rFonts w:ascii="Arial" w:eastAsiaTheme="minorHAnsi" w:hAnsi="Arial" w:cs="Arial"/>
          <w:color w:val="000000"/>
          <w:sz w:val="20"/>
          <w:szCs w:val="20"/>
          <w:lang w:eastAsia="en-US"/>
        </w:rPr>
        <w:t>/h</w:t>
      </w:r>
    </w:p>
    <w:p w14:paraId="6C302898" w14:textId="77777777" w:rsidR="00AC33EC" w:rsidRPr="00AC33EC" w:rsidRDefault="00AC33EC" w:rsidP="00AC33EC">
      <w:pPr>
        <w:widowControl w:val="0"/>
        <w:autoSpaceDE w:val="0"/>
        <w:autoSpaceDN w:val="0"/>
        <w:adjustRightInd w:val="0"/>
        <w:spacing w:after="0" w:line="312" w:lineRule="auto"/>
        <w:jc w:val="left"/>
        <w:rPr>
          <w:rFonts w:ascii="Arial" w:eastAsiaTheme="minorHAnsi" w:hAnsi="Arial" w:cs="Arial"/>
          <w:color w:val="000000"/>
          <w:sz w:val="20"/>
          <w:szCs w:val="20"/>
          <w:lang w:eastAsia="en-US"/>
        </w:rPr>
      </w:pPr>
    </w:p>
    <w:p w14:paraId="626DEEF3" w14:textId="77777777" w:rsidR="00D5456C" w:rsidRDefault="00D5456C" w:rsidP="00AC33EC">
      <w:pPr>
        <w:widowControl w:val="0"/>
        <w:autoSpaceDE w:val="0"/>
        <w:autoSpaceDN w:val="0"/>
        <w:adjustRightInd w:val="0"/>
        <w:spacing w:after="0" w:line="312" w:lineRule="auto"/>
        <w:jc w:val="left"/>
        <w:rPr>
          <w:rFonts w:eastAsiaTheme="minorHAnsi"/>
          <w:color w:val="000000"/>
          <w:szCs w:val="24"/>
          <w:lang w:eastAsia="en-US"/>
        </w:rPr>
      </w:pPr>
    </w:p>
    <w:p w14:paraId="5098F11C" w14:textId="77777777" w:rsidR="00D5456C" w:rsidRDefault="00D5456C" w:rsidP="00AC33EC">
      <w:pPr>
        <w:widowControl w:val="0"/>
        <w:autoSpaceDE w:val="0"/>
        <w:autoSpaceDN w:val="0"/>
        <w:adjustRightInd w:val="0"/>
        <w:spacing w:after="0" w:line="312" w:lineRule="auto"/>
        <w:jc w:val="left"/>
        <w:rPr>
          <w:rFonts w:eastAsiaTheme="minorHAnsi"/>
          <w:color w:val="000000"/>
          <w:szCs w:val="24"/>
          <w:lang w:eastAsia="en-US"/>
        </w:rPr>
      </w:pPr>
    </w:p>
    <w:p w14:paraId="0E924070" w14:textId="2E74C43C" w:rsidR="00AC33EC" w:rsidRPr="00AC33EC" w:rsidRDefault="00AC33EC" w:rsidP="00AC33EC">
      <w:pPr>
        <w:widowControl w:val="0"/>
        <w:autoSpaceDE w:val="0"/>
        <w:autoSpaceDN w:val="0"/>
        <w:adjustRightInd w:val="0"/>
        <w:spacing w:after="0" w:line="312" w:lineRule="auto"/>
        <w:jc w:val="left"/>
        <w:rPr>
          <w:rFonts w:eastAsiaTheme="minorHAnsi"/>
          <w:color w:val="000000"/>
          <w:szCs w:val="24"/>
          <w:lang w:eastAsia="en-US"/>
        </w:rPr>
      </w:pPr>
      <w:r w:rsidRPr="00AC33EC">
        <w:rPr>
          <w:rFonts w:eastAsiaTheme="minorHAnsi"/>
          <w:color w:val="000000"/>
          <w:szCs w:val="24"/>
          <w:lang w:eastAsia="en-US"/>
        </w:rPr>
        <w:lastRenderedPageBreak/>
        <w:t>Powierzchnia przekroju emitora:</w:t>
      </w:r>
    </w:p>
    <w:p w14:paraId="1BBECDD9" w14:textId="77777777" w:rsidR="00AC33EC" w:rsidRPr="00AC33EC" w:rsidRDefault="00AC33EC" w:rsidP="00AC33EC">
      <w:pPr>
        <w:widowControl w:val="0"/>
        <w:autoSpaceDE w:val="0"/>
        <w:autoSpaceDN w:val="0"/>
        <w:adjustRightInd w:val="0"/>
        <w:spacing w:after="0" w:line="312" w:lineRule="auto"/>
        <w:jc w:val="left"/>
        <w:rPr>
          <w:rFonts w:eastAsiaTheme="minorHAnsi"/>
          <w:color w:val="000000"/>
          <w:szCs w:val="24"/>
          <w:lang w:eastAsia="en-US"/>
        </w:rPr>
      </w:pPr>
    </w:p>
    <w:p w14:paraId="01EBCA6A" w14:textId="77777777" w:rsidR="00AC33EC" w:rsidRPr="00AC33EC" w:rsidRDefault="00AC33EC" w:rsidP="00AC33EC">
      <w:pPr>
        <w:widowControl w:val="0"/>
        <w:autoSpaceDE w:val="0"/>
        <w:autoSpaceDN w:val="0"/>
        <w:adjustRightInd w:val="0"/>
        <w:spacing w:after="0" w:line="312" w:lineRule="auto"/>
        <w:jc w:val="left"/>
        <w:rPr>
          <w:rFonts w:ascii="Arial" w:eastAsiaTheme="minorHAnsi" w:hAnsi="Arial" w:cs="Arial"/>
          <w:color w:val="000000"/>
          <w:sz w:val="20"/>
          <w:szCs w:val="20"/>
          <w:vertAlign w:val="superscript"/>
          <w:lang w:eastAsia="en-US"/>
        </w:rPr>
      </w:pPr>
      <w:r w:rsidRPr="00AC33EC">
        <w:rPr>
          <w:rFonts w:ascii="Arial" w:eastAsiaTheme="minorHAnsi" w:hAnsi="Arial" w:cs="Arial"/>
          <w:color w:val="000000"/>
          <w:sz w:val="20"/>
          <w:szCs w:val="20"/>
          <w:lang w:eastAsia="en-US"/>
        </w:rPr>
        <w:t xml:space="preserve"> F =  </w:t>
      </w:r>
      <w:r w:rsidRPr="00AC33EC">
        <w:rPr>
          <w:rFonts w:ascii="Symbol" w:eastAsiaTheme="minorHAnsi" w:hAnsi="Symbol" w:cs="Symbol"/>
          <w:color w:val="000000"/>
          <w:sz w:val="20"/>
          <w:szCs w:val="20"/>
          <w:lang w:eastAsia="en-US"/>
        </w:rPr>
        <w:t></w:t>
      </w:r>
      <w:r w:rsidRPr="00AC33EC">
        <w:rPr>
          <w:rFonts w:ascii="Arial" w:eastAsiaTheme="minorHAnsi" w:hAnsi="Arial" w:cs="Arial"/>
          <w:color w:val="000000"/>
          <w:sz w:val="20"/>
          <w:szCs w:val="20"/>
          <w:lang w:eastAsia="en-US"/>
        </w:rPr>
        <w:t>*d</w:t>
      </w:r>
      <w:r w:rsidRPr="00AC33EC">
        <w:rPr>
          <w:rFonts w:ascii="Arial" w:eastAsiaTheme="minorHAnsi" w:hAnsi="Arial" w:cs="Arial"/>
          <w:color w:val="000000"/>
          <w:sz w:val="20"/>
          <w:szCs w:val="20"/>
          <w:vertAlign w:val="superscript"/>
          <w:lang w:eastAsia="en-US"/>
        </w:rPr>
        <w:t>2</w:t>
      </w:r>
      <w:r w:rsidRPr="00AC33EC">
        <w:rPr>
          <w:rFonts w:ascii="Arial" w:eastAsiaTheme="minorHAnsi" w:hAnsi="Arial" w:cs="Arial"/>
          <w:color w:val="000000"/>
          <w:sz w:val="20"/>
          <w:szCs w:val="20"/>
          <w:lang w:eastAsia="en-US"/>
        </w:rPr>
        <w:t>/4 = 3,1416 * 0,1</w:t>
      </w:r>
      <w:r w:rsidRPr="00AC33EC">
        <w:rPr>
          <w:rFonts w:ascii="Arial" w:eastAsiaTheme="minorHAnsi" w:hAnsi="Arial" w:cs="Arial"/>
          <w:color w:val="000000"/>
          <w:sz w:val="20"/>
          <w:szCs w:val="20"/>
          <w:vertAlign w:val="superscript"/>
          <w:lang w:eastAsia="en-US"/>
        </w:rPr>
        <w:t>2</w:t>
      </w:r>
      <w:r w:rsidRPr="00AC33EC">
        <w:rPr>
          <w:rFonts w:ascii="Arial" w:eastAsiaTheme="minorHAnsi" w:hAnsi="Arial" w:cs="Arial"/>
          <w:color w:val="000000"/>
          <w:sz w:val="20"/>
          <w:szCs w:val="20"/>
          <w:lang w:eastAsia="en-US"/>
        </w:rPr>
        <w:t>/4 = 0,0079 m</w:t>
      </w:r>
      <w:r w:rsidRPr="00AC33EC">
        <w:rPr>
          <w:rFonts w:ascii="Arial" w:eastAsiaTheme="minorHAnsi" w:hAnsi="Arial" w:cs="Arial"/>
          <w:color w:val="000000"/>
          <w:sz w:val="20"/>
          <w:szCs w:val="20"/>
          <w:vertAlign w:val="superscript"/>
          <w:lang w:eastAsia="en-US"/>
        </w:rPr>
        <w:t>2</w:t>
      </w:r>
    </w:p>
    <w:p w14:paraId="4DC0EA0C" w14:textId="77777777" w:rsidR="00AC33EC" w:rsidRPr="00AC33EC" w:rsidRDefault="00AC33EC" w:rsidP="00AC33EC">
      <w:pPr>
        <w:widowControl w:val="0"/>
        <w:autoSpaceDE w:val="0"/>
        <w:autoSpaceDN w:val="0"/>
        <w:adjustRightInd w:val="0"/>
        <w:spacing w:after="0" w:line="312" w:lineRule="auto"/>
        <w:jc w:val="left"/>
        <w:rPr>
          <w:rFonts w:ascii="Arial" w:eastAsiaTheme="minorHAnsi" w:hAnsi="Arial" w:cs="Arial"/>
          <w:sz w:val="20"/>
          <w:szCs w:val="20"/>
          <w:lang w:eastAsia="en-US"/>
        </w:rPr>
      </w:pPr>
    </w:p>
    <w:p w14:paraId="7CDFA846" w14:textId="77777777" w:rsidR="00AC33EC" w:rsidRPr="00AC33EC" w:rsidRDefault="00AC33EC" w:rsidP="00AC33EC">
      <w:pPr>
        <w:widowControl w:val="0"/>
        <w:autoSpaceDE w:val="0"/>
        <w:autoSpaceDN w:val="0"/>
        <w:adjustRightInd w:val="0"/>
        <w:spacing w:after="0" w:line="312" w:lineRule="auto"/>
        <w:jc w:val="left"/>
        <w:rPr>
          <w:rFonts w:eastAsiaTheme="minorHAnsi"/>
          <w:szCs w:val="24"/>
          <w:lang w:eastAsia="en-US"/>
        </w:rPr>
      </w:pPr>
      <w:r w:rsidRPr="00AC33EC">
        <w:rPr>
          <w:rFonts w:eastAsiaTheme="minorHAnsi"/>
          <w:szCs w:val="24"/>
          <w:lang w:eastAsia="en-US"/>
        </w:rPr>
        <w:t>Prędkość gazów u wylotu z emitora:</w:t>
      </w:r>
    </w:p>
    <w:p w14:paraId="2B477513" w14:textId="77777777" w:rsidR="00AC33EC" w:rsidRPr="00AC33EC" w:rsidRDefault="00AC33EC" w:rsidP="00AC33EC">
      <w:pPr>
        <w:widowControl w:val="0"/>
        <w:autoSpaceDE w:val="0"/>
        <w:autoSpaceDN w:val="0"/>
        <w:adjustRightInd w:val="0"/>
        <w:spacing w:after="0" w:line="312" w:lineRule="auto"/>
        <w:jc w:val="left"/>
        <w:rPr>
          <w:rFonts w:ascii="Arial" w:eastAsiaTheme="minorHAnsi" w:hAnsi="Arial" w:cs="Arial"/>
          <w:sz w:val="20"/>
          <w:szCs w:val="20"/>
          <w:lang w:eastAsia="en-US"/>
        </w:rPr>
      </w:pPr>
    </w:p>
    <w:p w14:paraId="6F632640" w14:textId="77777777" w:rsidR="00AC33EC" w:rsidRPr="00F40C98" w:rsidRDefault="00AC33EC" w:rsidP="00AC33EC">
      <w:pPr>
        <w:widowControl w:val="0"/>
        <w:autoSpaceDE w:val="0"/>
        <w:autoSpaceDN w:val="0"/>
        <w:adjustRightInd w:val="0"/>
        <w:spacing w:after="0" w:line="312" w:lineRule="auto"/>
        <w:jc w:val="left"/>
        <w:rPr>
          <w:rFonts w:eastAsiaTheme="minorHAnsi"/>
          <w:color w:val="000000"/>
          <w:szCs w:val="24"/>
          <w:lang w:eastAsia="en-US"/>
        </w:rPr>
      </w:pPr>
      <w:r w:rsidRPr="00F40C98">
        <w:rPr>
          <w:rFonts w:eastAsiaTheme="minorHAnsi"/>
          <w:color w:val="000000"/>
          <w:szCs w:val="24"/>
          <w:lang w:eastAsia="en-US"/>
        </w:rPr>
        <w:t xml:space="preserve">         Vg             171,12     </w:t>
      </w:r>
    </w:p>
    <w:p w14:paraId="49BF68F9" w14:textId="77777777" w:rsidR="00AC33EC" w:rsidRPr="00F40C98" w:rsidRDefault="00AC33EC" w:rsidP="00AC33EC">
      <w:pPr>
        <w:widowControl w:val="0"/>
        <w:autoSpaceDE w:val="0"/>
        <w:autoSpaceDN w:val="0"/>
        <w:adjustRightInd w:val="0"/>
        <w:spacing w:after="0" w:line="312" w:lineRule="auto"/>
        <w:jc w:val="left"/>
        <w:rPr>
          <w:rFonts w:eastAsiaTheme="minorHAnsi"/>
          <w:color w:val="000000"/>
          <w:szCs w:val="24"/>
          <w:lang w:eastAsia="en-US"/>
        </w:rPr>
      </w:pPr>
      <w:r w:rsidRPr="00F40C98">
        <w:rPr>
          <w:rFonts w:eastAsiaTheme="minorHAnsi"/>
          <w:color w:val="000000"/>
          <w:szCs w:val="24"/>
          <w:lang w:eastAsia="en-US"/>
        </w:rPr>
        <w:t xml:space="preserve"> w = ---------- =  --------------- =  6,05 m/s</w:t>
      </w:r>
    </w:p>
    <w:p w14:paraId="4F2AFEE2" w14:textId="77777777" w:rsidR="00AC33EC" w:rsidRPr="00F40C98" w:rsidRDefault="00AC33EC" w:rsidP="00AC33EC">
      <w:pPr>
        <w:widowControl w:val="0"/>
        <w:autoSpaceDE w:val="0"/>
        <w:autoSpaceDN w:val="0"/>
        <w:adjustRightInd w:val="0"/>
        <w:spacing w:after="0" w:line="312" w:lineRule="auto"/>
        <w:jc w:val="left"/>
        <w:rPr>
          <w:rFonts w:eastAsiaTheme="minorHAnsi"/>
          <w:color w:val="000000"/>
          <w:szCs w:val="24"/>
          <w:lang w:eastAsia="en-US"/>
        </w:rPr>
      </w:pPr>
      <w:r w:rsidRPr="00F40C98">
        <w:rPr>
          <w:rFonts w:eastAsiaTheme="minorHAnsi"/>
          <w:color w:val="000000"/>
          <w:szCs w:val="24"/>
          <w:lang w:eastAsia="en-US"/>
        </w:rPr>
        <w:t xml:space="preserve">      F * 3600       0,0079 * 3600 </w:t>
      </w:r>
    </w:p>
    <w:p w14:paraId="5E07F926" w14:textId="77777777" w:rsidR="00B50077" w:rsidRDefault="00B50077" w:rsidP="00E60F67">
      <w:pPr>
        <w:spacing w:after="0"/>
        <w:rPr>
          <w:szCs w:val="24"/>
        </w:rPr>
      </w:pPr>
    </w:p>
    <w:p w14:paraId="72EE08BC" w14:textId="555A1C06" w:rsidR="00697B61" w:rsidRDefault="00697B61" w:rsidP="00FC045D">
      <w:pPr>
        <w:pStyle w:val="Nagwek3"/>
      </w:pPr>
      <w:bookmarkStart w:id="116" w:name="_Toc161929679"/>
      <w:r>
        <w:t>Gospodarka wodno-Ściekowa</w:t>
      </w:r>
      <w:bookmarkEnd w:id="116"/>
    </w:p>
    <w:p w14:paraId="7CF1FD8C" w14:textId="77777777" w:rsidR="000138F5" w:rsidRPr="000138F5" w:rsidRDefault="000138F5" w:rsidP="000138F5">
      <w:pPr>
        <w:rPr>
          <w:lang w:eastAsia="x-none" w:bidi="he-IL"/>
        </w:rPr>
      </w:pPr>
    </w:p>
    <w:p w14:paraId="02FC8BC5" w14:textId="52D38669" w:rsidR="00697B61" w:rsidRPr="00D5456C" w:rsidRDefault="00697B61" w:rsidP="00E60F67">
      <w:pPr>
        <w:pStyle w:val="Nagwek4"/>
        <w:rPr>
          <w:lang w:bidi="he-IL"/>
        </w:rPr>
      </w:pPr>
      <w:r>
        <w:rPr>
          <w:lang w:val="pl-PL" w:bidi="he-IL"/>
        </w:rPr>
        <w:t>Z</w:t>
      </w:r>
      <w:r w:rsidR="00CB5B3C">
        <w:rPr>
          <w:lang w:bidi="he-IL"/>
        </w:rPr>
        <w:t>aopatrzenie</w:t>
      </w:r>
      <w:r>
        <w:rPr>
          <w:lang w:bidi="he-IL"/>
        </w:rPr>
        <w:t xml:space="preserve"> w wodę</w:t>
      </w:r>
    </w:p>
    <w:p w14:paraId="2D8ABC77" w14:textId="646CFDD8" w:rsidR="00697B61" w:rsidRPr="00697B61" w:rsidRDefault="00697B61" w:rsidP="00697B61">
      <w:pPr>
        <w:spacing w:after="0"/>
        <w:ind w:firstLine="567"/>
        <w:rPr>
          <w:snapToGrid w:val="0"/>
          <w:szCs w:val="24"/>
          <w:lang w:eastAsia="en-US" w:bidi="en-US"/>
        </w:rPr>
      </w:pPr>
      <w:r w:rsidRPr="00697B61">
        <w:rPr>
          <w:snapToGrid w:val="0"/>
          <w:szCs w:val="24"/>
          <w:lang w:eastAsia="en-US" w:bidi="en-US"/>
        </w:rPr>
        <w:t xml:space="preserve">Projektowana działalność przewiduje zatrudnienie 10-12 pracowników. </w:t>
      </w:r>
      <w:r w:rsidRPr="00697B61">
        <w:rPr>
          <w:snapToGrid w:val="0"/>
          <w:spacing w:val="-4"/>
          <w:szCs w:val="24"/>
          <w:lang w:eastAsia="en-US" w:bidi="en-US"/>
        </w:rPr>
        <w:t xml:space="preserve">Przewidywaną ilość ścieków bytowych obliczono z normatywnego zużycia wody na 1 pracownika na podstawie </w:t>
      </w:r>
      <w:r w:rsidRPr="00697B61">
        <w:rPr>
          <w:snapToGrid w:val="0"/>
          <w:szCs w:val="24"/>
          <w:lang w:eastAsia="en-US" w:bidi="en-US"/>
        </w:rPr>
        <w:t xml:space="preserve">rozporządzenia Ministra Infrastruktury z dnia 14 stycznia 2002 r. w sprawie przeciętnych norm zużycia wody. </w:t>
      </w:r>
    </w:p>
    <w:p w14:paraId="3E6CE80A" w14:textId="77777777" w:rsidR="00697B61" w:rsidRPr="00697B61" w:rsidRDefault="00697B61" w:rsidP="00697B61">
      <w:pPr>
        <w:spacing w:after="0"/>
        <w:rPr>
          <w:snapToGrid w:val="0"/>
          <w:szCs w:val="24"/>
          <w:lang w:eastAsia="en-US" w:bidi="en-US"/>
        </w:rPr>
      </w:pPr>
      <w:r w:rsidRPr="00697B61">
        <w:rPr>
          <w:snapToGrid w:val="0"/>
          <w:szCs w:val="24"/>
          <w:lang w:eastAsia="en-US" w:bidi="en-US"/>
        </w:rPr>
        <w:t>Założono również, że 100 % zużywanej wody odprowadzana będzie w postaci ścieków.</w:t>
      </w:r>
    </w:p>
    <w:p w14:paraId="730EAB0F" w14:textId="77777777" w:rsidR="00697B61" w:rsidRPr="00697B61" w:rsidRDefault="00697B61" w:rsidP="00697B61">
      <w:pPr>
        <w:autoSpaceDE w:val="0"/>
        <w:autoSpaceDN w:val="0"/>
        <w:adjustRightInd w:val="0"/>
        <w:spacing w:after="0"/>
        <w:ind w:firstLine="360"/>
        <w:rPr>
          <w:szCs w:val="24"/>
          <w:lang w:eastAsia="en-US" w:bidi="en-US"/>
        </w:rPr>
      </w:pPr>
      <w:r w:rsidRPr="00697B61">
        <w:rPr>
          <w:szCs w:val="24"/>
          <w:lang w:eastAsia="en-US" w:bidi="en-US"/>
        </w:rPr>
        <w:t>Woda będzie wykorzystywana w działalności stacji i będzie ona zużywana na następujące cele:</w:t>
      </w:r>
    </w:p>
    <w:p w14:paraId="14C56014" w14:textId="77777777" w:rsidR="00697B61" w:rsidRPr="00697B61" w:rsidRDefault="00697B61" w:rsidP="00BD6734">
      <w:pPr>
        <w:numPr>
          <w:ilvl w:val="0"/>
          <w:numId w:val="40"/>
        </w:numPr>
        <w:tabs>
          <w:tab w:val="left" w:pos="739"/>
        </w:tabs>
        <w:autoSpaceDE w:val="0"/>
        <w:autoSpaceDN w:val="0"/>
        <w:adjustRightInd w:val="0"/>
        <w:spacing w:after="0"/>
        <w:jc w:val="left"/>
        <w:rPr>
          <w:szCs w:val="24"/>
          <w:lang w:eastAsia="en-US" w:bidi="en-US"/>
        </w:rPr>
      </w:pPr>
      <w:r w:rsidRPr="00697B61">
        <w:rPr>
          <w:szCs w:val="24"/>
          <w:lang w:eastAsia="en-US" w:bidi="en-US"/>
        </w:rPr>
        <w:t>socjalno - bytowe,</w:t>
      </w:r>
    </w:p>
    <w:p w14:paraId="73039C08" w14:textId="7D26F132" w:rsidR="00697B61" w:rsidRDefault="00697B61" w:rsidP="00BD6734">
      <w:pPr>
        <w:numPr>
          <w:ilvl w:val="0"/>
          <w:numId w:val="40"/>
        </w:numPr>
        <w:tabs>
          <w:tab w:val="left" w:pos="739"/>
        </w:tabs>
        <w:autoSpaceDE w:val="0"/>
        <w:autoSpaceDN w:val="0"/>
        <w:adjustRightInd w:val="0"/>
        <w:spacing w:after="0"/>
        <w:jc w:val="left"/>
        <w:rPr>
          <w:szCs w:val="24"/>
          <w:lang w:eastAsia="en-US" w:bidi="en-US"/>
        </w:rPr>
      </w:pPr>
      <w:r w:rsidRPr="00697B61">
        <w:rPr>
          <w:szCs w:val="24"/>
          <w:lang w:eastAsia="en-US" w:bidi="en-US"/>
        </w:rPr>
        <w:t>porządkowe</w:t>
      </w:r>
    </w:p>
    <w:p w14:paraId="5A000080" w14:textId="3C295403" w:rsidR="00F40C98" w:rsidRPr="00697B61" w:rsidRDefault="00F40C98" w:rsidP="00BD6734">
      <w:pPr>
        <w:numPr>
          <w:ilvl w:val="0"/>
          <w:numId w:val="40"/>
        </w:numPr>
        <w:tabs>
          <w:tab w:val="left" w:pos="739"/>
        </w:tabs>
        <w:autoSpaceDE w:val="0"/>
        <w:autoSpaceDN w:val="0"/>
        <w:adjustRightInd w:val="0"/>
        <w:spacing w:after="0"/>
        <w:jc w:val="left"/>
        <w:rPr>
          <w:szCs w:val="24"/>
          <w:lang w:eastAsia="en-US" w:bidi="en-US"/>
        </w:rPr>
      </w:pPr>
      <w:r>
        <w:rPr>
          <w:szCs w:val="24"/>
          <w:lang w:eastAsia="en-US" w:bidi="en-US"/>
        </w:rPr>
        <w:t xml:space="preserve">mycie samochodów </w:t>
      </w:r>
    </w:p>
    <w:p w14:paraId="78F9C998" w14:textId="325595AD" w:rsidR="00697B61" w:rsidRPr="00697B61" w:rsidRDefault="00697B61" w:rsidP="001E4D9E">
      <w:pPr>
        <w:spacing w:after="0"/>
        <w:rPr>
          <w:szCs w:val="24"/>
          <w:lang w:eastAsia="x-none"/>
        </w:rPr>
      </w:pPr>
      <w:r w:rsidRPr="00697B61">
        <w:rPr>
          <w:szCs w:val="24"/>
          <w:lang w:val="x-none" w:eastAsia="x-none"/>
        </w:rPr>
        <w:t xml:space="preserve">Zakład zaopatrywany będzie  w wodę z </w:t>
      </w:r>
      <w:r w:rsidRPr="00697B61">
        <w:rPr>
          <w:szCs w:val="24"/>
          <w:lang w:eastAsia="x-none"/>
        </w:rPr>
        <w:t xml:space="preserve">miejskiego </w:t>
      </w:r>
      <w:r w:rsidRPr="00697B61">
        <w:rPr>
          <w:szCs w:val="24"/>
          <w:lang w:val="x-none" w:eastAsia="x-none"/>
        </w:rPr>
        <w:t xml:space="preserve">ujęcia wody. </w:t>
      </w:r>
      <w:r w:rsidR="001E4D9E">
        <w:rPr>
          <w:szCs w:val="24"/>
          <w:lang w:eastAsia="x-none"/>
        </w:rPr>
        <w:t>użytkownik</w:t>
      </w:r>
      <w:r w:rsidRPr="00697B61">
        <w:rPr>
          <w:szCs w:val="24"/>
          <w:lang w:eastAsia="en-US" w:bidi="en-US"/>
        </w:rPr>
        <w:t xml:space="preserve"> stacji podpisz</w:t>
      </w:r>
      <w:r w:rsidR="001E4D9E">
        <w:rPr>
          <w:szCs w:val="24"/>
          <w:lang w:eastAsia="en-US" w:bidi="en-US"/>
        </w:rPr>
        <w:t>e</w:t>
      </w:r>
      <w:r w:rsidRPr="00697B61">
        <w:rPr>
          <w:szCs w:val="24"/>
          <w:lang w:eastAsia="en-US" w:bidi="en-US"/>
        </w:rPr>
        <w:t xml:space="preserve"> umowę na pobór wody z chwilą rozpoczęcia działalności.  </w:t>
      </w:r>
    </w:p>
    <w:p w14:paraId="21B7CEE5" w14:textId="77777777" w:rsidR="00697B61" w:rsidRPr="00697B61" w:rsidRDefault="00697B61" w:rsidP="00697B61">
      <w:pPr>
        <w:spacing w:after="0"/>
        <w:rPr>
          <w:szCs w:val="24"/>
          <w:lang w:eastAsia="en-US" w:bidi="en-US"/>
        </w:rPr>
      </w:pPr>
      <w:r w:rsidRPr="00697B61">
        <w:rPr>
          <w:szCs w:val="24"/>
          <w:lang w:eastAsia="en-US" w:bidi="en-US"/>
        </w:rPr>
        <w:t>Przy 12  osobach, p</w:t>
      </w:r>
      <w:r w:rsidRPr="00697B61">
        <w:rPr>
          <w:rFonts w:eastAsia="ArialMT"/>
          <w:szCs w:val="24"/>
          <w:lang w:eastAsia="en-US" w:bidi="en-US"/>
        </w:rPr>
        <w:t>rzewidywane zapotrzebowanie na wodę dla pracowników przedstawia się następująco:</w:t>
      </w:r>
    </w:p>
    <w:p w14:paraId="2388F8A4" w14:textId="77777777" w:rsidR="00697B61" w:rsidRPr="00697B61" w:rsidRDefault="00697B61" w:rsidP="00697B61">
      <w:pPr>
        <w:spacing w:after="0"/>
        <w:rPr>
          <w:iCs/>
          <w:szCs w:val="24"/>
          <w:lang w:eastAsia="en-US" w:bidi="en-US"/>
        </w:rPr>
      </w:pPr>
      <w:r w:rsidRPr="00697B61">
        <w:rPr>
          <w:iCs/>
          <w:szCs w:val="24"/>
          <w:lang w:eastAsia="en-US" w:bidi="en-US"/>
        </w:rPr>
        <w:t>Qd śr = 12</w:t>
      </w:r>
      <w:r w:rsidRPr="00697B61">
        <w:rPr>
          <w:b/>
          <w:bCs/>
          <w:iCs/>
          <w:szCs w:val="24"/>
          <w:lang w:eastAsia="en-US" w:bidi="en-US"/>
        </w:rPr>
        <w:t xml:space="preserve"> </w:t>
      </w:r>
      <w:r w:rsidRPr="00697B61">
        <w:rPr>
          <w:iCs/>
          <w:szCs w:val="24"/>
          <w:lang w:eastAsia="en-US" w:bidi="en-US"/>
        </w:rPr>
        <w:t>osób x 6</w:t>
      </w:r>
      <w:r w:rsidRPr="00697B61">
        <w:rPr>
          <w:b/>
          <w:bCs/>
          <w:iCs/>
          <w:szCs w:val="24"/>
          <w:lang w:eastAsia="en-US" w:bidi="en-US"/>
        </w:rPr>
        <w:t xml:space="preserve">0 </w:t>
      </w:r>
      <w:r w:rsidRPr="00697B61">
        <w:rPr>
          <w:iCs/>
          <w:szCs w:val="24"/>
          <w:lang w:eastAsia="en-US" w:bidi="en-US"/>
        </w:rPr>
        <w:t>dm</w:t>
      </w:r>
      <w:r w:rsidRPr="00697B61">
        <w:rPr>
          <w:iCs/>
          <w:szCs w:val="24"/>
          <w:vertAlign w:val="superscript"/>
          <w:lang w:eastAsia="en-US" w:bidi="en-US"/>
        </w:rPr>
        <w:t>3</w:t>
      </w:r>
      <w:r w:rsidRPr="00697B61">
        <w:rPr>
          <w:iCs/>
          <w:szCs w:val="24"/>
          <w:lang w:eastAsia="en-US" w:bidi="en-US"/>
        </w:rPr>
        <w:t xml:space="preserve"> [ m</w:t>
      </w:r>
      <w:r w:rsidRPr="00697B61">
        <w:rPr>
          <w:iCs/>
          <w:szCs w:val="24"/>
          <w:vertAlign w:val="superscript"/>
          <w:lang w:eastAsia="en-US" w:bidi="en-US"/>
        </w:rPr>
        <w:t>3</w:t>
      </w:r>
      <w:r w:rsidRPr="00697B61">
        <w:rPr>
          <w:iCs/>
          <w:szCs w:val="24"/>
          <w:lang w:eastAsia="en-US" w:bidi="en-US"/>
        </w:rPr>
        <w:t xml:space="preserve">/ j.o. x dobę ]  = </w:t>
      </w:r>
      <w:r w:rsidRPr="00697B61">
        <w:rPr>
          <w:b/>
          <w:bCs/>
          <w:iCs/>
          <w:szCs w:val="24"/>
          <w:lang w:eastAsia="en-US" w:bidi="en-US"/>
        </w:rPr>
        <w:t>0,72 m</w:t>
      </w:r>
      <w:r w:rsidRPr="00697B61">
        <w:rPr>
          <w:b/>
          <w:bCs/>
          <w:iCs/>
          <w:szCs w:val="24"/>
          <w:vertAlign w:val="superscript"/>
          <w:lang w:eastAsia="en-US" w:bidi="en-US"/>
        </w:rPr>
        <w:t>3</w:t>
      </w:r>
      <w:r w:rsidRPr="00697B61">
        <w:rPr>
          <w:b/>
          <w:bCs/>
          <w:iCs/>
          <w:szCs w:val="24"/>
          <w:lang w:eastAsia="en-US" w:bidi="en-US"/>
        </w:rPr>
        <w:t xml:space="preserve">/d </w:t>
      </w:r>
    </w:p>
    <w:p w14:paraId="58B77010" w14:textId="77777777" w:rsidR="00697B61" w:rsidRPr="00697B61" w:rsidRDefault="00697B61" w:rsidP="00697B61">
      <w:pPr>
        <w:autoSpaceDE w:val="0"/>
        <w:autoSpaceDN w:val="0"/>
        <w:adjustRightInd w:val="0"/>
        <w:spacing w:after="0"/>
        <w:jc w:val="left"/>
        <w:rPr>
          <w:rFonts w:eastAsia="ArialMT"/>
          <w:szCs w:val="24"/>
          <w:lang w:eastAsia="en-US" w:bidi="en-US"/>
        </w:rPr>
      </w:pPr>
      <w:r w:rsidRPr="00697B61">
        <w:rPr>
          <w:rFonts w:eastAsia="ArialMT"/>
          <w:szCs w:val="24"/>
          <w:lang w:eastAsia="en-US" w:bidi="en-US"/>
        </w:rPr>
        <w:t>Z sanitariatów sporadycznie korzystać będą klienci (przyjęto 5 osób w ciągu dnia).</w:t>
      </w:r>
    </w:p>
    <w:p w14:paraId="1052F067" w14:textId="77777777" w:rsidR="00697B61" w:rsidRPr="00697B61" w:rsidRDefault="00697B61" w:rsidP="00697B61">
      <w:pPr>
        <w:autoSpaceDE w:val="0"/>
        <w:autoSpaceDN w:val="0"/>
        <w:adjustRightInd w:val="0"/>
        <w:spacing w:after="0"/>
        <w:jc w:val="left"/>
        <w:rPr>
          <w:rFonts w:eastAsia="ArialMT"/>
          <w:b/>
          <w:bCs/>
          <w:iCs/>
          <w:szCs w:val="24"/>
          <w:lang w:eastAsia="en-US" w:bidi="en-US"/>
        </w:rPr>
      </w:pPr>
      <w:r w:rsidRPr="00697B61">
        <w:rPr>
          <w:rFonts w:eastAsia="ArialMT"/>
          <w:iCs/>
          <w:szCs w:val="24"/>
          <w:lang w:eastAsia="en-US" w:bidi="en-US"/>
        </w:rPr>
        <w:t>Qd śr = 5 osoby x</w:t>
      </w:r>
      <w:r w:rsidRPr="00697B61">
        <w:rPr>
          <w:rFonts w:eastAsia="ArialMT"/>
          <w:b/>
          <w:bCs/>
          <w:iCs/>
          <w:szCs w:val="24"/>
          <w:lang w:eastAsia="en-US" w:bidi="en-US"/>
        </w:rPr>
        <w:t xml:space="preserve">10 </w:t>
      </w:r>
      <w:r w:rsidRPr="00697B61">
        <w:rPr>
          <w:rFonts w:eastAsia="ArialMT"/>
          <w:iCs/>
          <w:szCs w:val="24"/>
          <w:lang w:eastAsia="en-US" w:bidi="en-US"/>
        </w:rPr>
        <w:t>dm</w:t>
      </w:r>
      <w:r w:rsidRPr="00697B61">
        <w:rPr>
          <w:rFonts w:eastAsia="ArialMT"/>
          <w:iCs/>
          <w:szCs w:val="24"/>
          <w:vertAlign w:val="superscript"/>
          <w:lang w:eastAsia="en-US" w:bidi="en-US"/>
        </w:rPr>
        <w:t>3</w:t>
      </w:r>
      <w:r w:rsidRPr="00697B61">
        <w:rPr>
          <w:rFonts w:eastAsia="ArialMT"/>
          <w:iCs/>
          <w:szCs w:val="24"/>
          <w:lang w:eastAsia="en-US" w:bidi="en-US"/>
        </w:rPr>
        <w:t xml:space="preserve"> [ m</w:t>
      </w:r>
      <w:r w:rsidRPr="00697B61">
        <w:rPr>
          <w:rFonts w:eastAsia="ArialMT"/>
          <w:iCs/>
          <w:szCs w:val="24"/>
          <w:vertAlign w:val="superscript"/>
          <w:lang w:eastAsia="en-US" w:bidi="en-US"/>
        </w:rPr>
        <w:t>3</w:t>
      </w:r>
      <w:r w:rsidRPr="00697B61">
        <w:rPr>
          <w:rFonts w:eastAsia="ArialMT"/>
          <w:iCs/>
          <w:szCs w:val="24"/>
          <w:lang w:eastAsia="en-US" w:bidi="en-US"/>
        </w:rPr>
        <w:t xml:space="preserve">/ j.o. x dobę ] = </w:t>
      </w:r>
      <w:r w:rsidRPr="00697B61">
        <w:rPr>
          <w:rFonts w:eastAsia="ArialMT"/>
          <w:b/>
          <w:bCs/>
          <w:iCs/>
          <w:szCs w:val="24"/>
          <w:lang w:eastAsia="en-US" w:bidi="en-US"/>
        </w:rPr>
        <w:t>0,05 m</w:t>
      </w:r>
      <w:r w:rsidRPr="00697B61">
        <w:rPr>
          <w:rFonts w:eastAsia="ArialMT"/>
          <w:b/>
          <w:bCs/>
          <w:iCs/>
          <w:szCs w:val="24"/>
          <w:vertAlign w:val="superscript"/>
          <w:lang w:eastAsia="en-US" w:bidi="en-US"/>
        </w:rPr>
        <w:t>3</w:t>
      </w:r>
      <w:r w:rsidRPr="00697B61">
        <w:rPr>
          <w:rFonts w:eastAsia="ArialMT"/>
          <w:b/>
          <w:bCs/>
          <w:iCs/>
          <w:szCs w:val="24"/>
          <w:lang w:eastAsia="en-US" w:bidi="en-US"/>
        </w:rPr>
        <w:t>/d</w:t>
      </w:r>
    </w:p>
    <w:p w14:paraId="58DD6A0C" w14:textId="77777777" w:rsidR="00697B61" w:rsidRPr="00697B61" w:rsidRDefault="00697B61" w:rsidP="00697B61">
      <w:pPr>
        <w:autoSpaceDE w:val="0"/>
        <w:autoSpaceDN w:val="0"/>
        <w:adjustRightInd w:val="0"/>
        <w:spacing w:after="0"/>
        <w:jc w:val="left"/>
        <w:rPr>
          <w:rFonts w:eastAsia="ArialMT"/>
          <w:iCs/>
          <w:szCs w:val="24"/>
          <w:lang w:eastAsia="en-US" w:bidi="en-US"/>
        </w:rPr>
      </w:pPr>
      <w:r w:rsidRPr="00697B61">
        <w:rPr>
          <w:rFonts w:eastAsia="ArialMT"/>
          <w:szCs w:val="24"/>
          <w:lang w:eastAsia="en-US" w:bidi="en-US"/>
        </w:rPr>
        <w:t>Średnie dobowe zapotrzebowanie na wodę</w:t>
      </w:r>
      <w:r w:rsidRPr="00697B61">
        <w:rPr>
          <w:rFonts w:eastAsia="ArialMT"/>
          <w:iCs/>
          <w:szCs w:val="24"/>
          <w:lang w:eastAsia="en-US" w:bidi="en-US"/>
        </w:rPr>
        <w:t xml:space="preserve"> Qd śr= 0,77</w:t>
      </w:r>
      <w:r w:rsidRPr="00697B61">
        <w:rPr>
          <w:rFonts w:eastAsia="ArialMT"/>
          <w:b/>
          <w:bCs/>
          <w:iCs/>
          <w:szCs w:val="24"/>
          <w:lang w:eastAsia="en-US" w:bidi="en-US"/>
        </w:rPr>
        <w:t xml:space="preserve"> </w:t>
      </w:r>
      <w:r w:rsidRPr="00697B61">
        <w:rPr>
          <w:rFonts w:eastAsia="ArialMT"/>
          <w:iCs/>
          <w:szCs w:val="24"/>
          <w:lang w:eastAsia="en-US" w:bidi="en-US"/>
        </w:rPr>
        <w:t>m</w:t>
      </w:r>
      <w:r w:rsidRPr="00697B61">
        <w:rPr>
          <w:rFonts w:eastAsia="ArialMT"/>
          <w:iCs/>
          <w:szCs w:val="24"/>
          <w:vertAlign w:val="superscript"/>
          <w:lang w:eastAsia="en-US" w:bidi="en-US"/>
        </w:rPr>
        <w:t>3</w:t>
      </w:r>
      <w:r w:rsidRPr="00697B61">
        <w:rPr>
          <w:rFonts w:eastAsia="ArialMT"/>
          <w:iCs/>
          <w:szCs w:val="24"/>
          <w:lang w:eastAsia="en-US" w:bidi="en-US"/>
        </w:rPr>
        <w:t xml:space="preserve"> / d</w:t>
      </w:r>
    </w:p>
    <w:p w14:paraId="413A24E7" w14:textId="77777777" w:rsidR="00697B61" w:rsidRPr="00697B61" w:rsidRDefault="00697B61" w:rsidP="00697B61">
      <w:pPr>
        <w:spacing w:after="0"/>
        <w:rPr>
          <w:rFonts w:eastAsia="ArialMT"/>
          <w:iCs/>
          <w:szCs w:val="24"/>
          <w:lang w:eastAsia="en-US" w:bidi="en-US"/>
        </w:rPr>
      </w:pPr>
      <w:r w:rsidRPr="00697B61">
        <w:rPr>
          <w:rFonts w:eastAsia="ArialMT"/>
          <w:szCs w:val="24"/>
          <w:lang w:eastAsia="en-US" w:bidi="en-US"/>
        </w:rPr>
        <w:t xml:space="preserve">Maksymalne dobowe zapotrzebowanie na wodę: </w:t>
      </w:r>
      <w:r w:rsidRPr="00697B61">
        <w:rPr>
          <w:rFonts w:eastAsia="ArialMT"/>
          <w:iCs/>
          <w:szCs w:val="24"/>
          <w:lang w:eastAsia="en-US" w:bidi="en-US"/>
        </w:rPr>
        <w:t xml:space="preserve">Qd.max. = </w:t>
      </w:r>
      <w:r w:rsidRPr="00697B61">
        <w:rPr>
          <w:rFonts w:eastAsia="ArialMT"/>
          <w:b/>
          <w:bCs/>
          <w:iCs/>
          <w:szCs w:val="24"/>
          <w:lang w:eastAsia="en-US" w:bidi="en-US"/>
        </w:rPr>
        <w:t xml:space="preserve">0,77 </w:t>
      </w:r>
      <w:r w:rsidRPr="00697B61">
        <w:rPr>
          <w:rFonts w:eastAsia="ArialMT"/>
          <w:iCs/>
          <w:szCs w:val="24"/>
          <w:lang w:eastAsia="en-US" w:bidi="en-US"/>
        </w:rPr>
        <w:t>m</w:t>
      </w:r>
      <w:r w:rsidRPr="00697B61">
        <w:rPr>
          <w:rFonts w:eastAsia="ArialMT"/>
          <w:iCs/>
          <w:szCs w:val="24"/>
          <w:vertAlign w:val="superscript"/>
          <w:lang w:eastAsia="en-US" w:bidi="en-US"/>
        </w:rPr>
        <w:t>3</w:t>
      </w:r>
      <w:r w:rsidRPr="00697B61">
        <w:rPr>
          <w:rFonts w:eastAsia="ArialMT"/>
          <w:iCs/>
          <w:szCs w:val="24"/>
          <w:lang w:eastAsia="en-US" w:bidi="en-US"/>
        </w:rPr>
        <w:t xml:space="preserve"> / d x </w:t>
      </w:r>
      <w:r w:rsidRPr="00697B61">
        <w:rPr>
          <w:rFonts w:eastAsia="ArialMT"/>
          <w:b/>
          <w:bCs/>
          <w:iCs/>
          <w:szCs w:val="24"/>
          <w:lang w:eastAsia="en-US" w:bidi="en-US"/>
        </w:rPr>
        <w:t xml:space="preserve">1,1 </w:t>
      </w:r>
      <w:r w:rsidRPr="00697B61">
        <w:rPr>
          <w:rFonts w:eastAsia="ArialMT"/>
          <w:iCs/>
          <w:szCs w:val="24"/>
          <w:lang w:eastAsia="en-US" w:bidi="en-US"/>
        </w:rPr>
        <w:t xml:space="preserve">= </w:t>
      </w:r>
      <w:r w:rsidRPr="00697B61">
        <w:rPr>
          <w:rFonts w:eastAsia="ArialMT"/>
          <w:b/>
          <w:bCs/>
          <w:iCs/>
          <w:szCs w:val="24"/>
          <w:lang w:eastAsia="en-US" w:bidi="en-US"/>
        </w:rPr>
        <w:t xml:space="preserve">0,847 </w:t>
      </w:r>
      <w:r w:rsidRPr="00697B61">
        <w:rPr>
          <w:rFonts w:eastAsia="ArialMT"/>
          <w:iCs/>
          <w:szCs w:val="24"/>
          <w:lang w:eastAsia="en-US" w:bidi="en-US"/>
        </w:rPr>
        <w:t>[m</w:t>
      </w:r>
      <w:r w:rsidRPr="00697B61">
        <w:rPr>
          <w:rFonts w:eastAsia="ArialMT"/>
          <w:iCs/>
          <w:szCs w:val="24"/>
          <w:vertAlign w:val="superscript"/>
          <w:lang w:eastAsia="en-US" w:bidi="en-US"/>
        </w:rPr>
        <w:t>3</w:t>
      </w:r>
      <w:r w:rsidRPr="00697B61">
        <w:rPr>
          <w:rFonts w:eastAsia="ArialMT"/>
          <w:iCs/>
          <w:szCs w:val="24"/>
          <w:lang w:eastAsia="en-US" w:bidi="en-US"/>
        </w:rPr>
        <w:t>/d]. Roczne zapotrzebowanie wody na cele sanitarne wyniesie około 309,16 m</w:t>
      </w:r>
      <w:r w:rsidRPr="00697B61">
        <w:rPr>
          <w:rFonts w:eastAsia="ArialMT"/>
          <w:iCs/>
          <w:szCs w:val="24"/>
          <w:vertAlign w:val="superscript"/>
          <w:lang w:eastAsia="en-US" w:bidi="en-US"/>
        </w:rPr>
        <w:t>3</w:t>
      </w:r>
      <w:r w:rsidRPr="00697B61">
        <w:rPr>
          <w:rFonts w:eastAsia="ArialMT"/>
          <w:iCs/>
          <w:szCs w:val="24"/>
          <w:lang w:eastAsia="en-US" w:bidi="en-US"/>
        </w:rPr>
        <w:t>/rok w przybliżeniu 310 m</w:t>
      </w:r>
      <w:r w:rsidRPr="00697B61">
        <w:rPr>
          <w:rFonts w:eastAsia="ArialMT"/>
          <w:iCs/>
          <w:szCs w:val="24"/>
          <w:vertAlign w:val="superscript"/>
          <w:lang w:eastAsia="en-US" w:bidi="en-US"/>
        </w:rPr>
        <w:t xml:space="preserve">3 </w:t>
      </w:r>
      <w:r w:rsidRPr="00697B61">
        <w:rPr>
          <w:rFonts w:eastAsia="ArialMT"/>
          <w:iCs/>
          <w:szCs w:val="24"/>
          <w:lang w:eastAsia="en-US" w:bidi="en-US"/>
        </w:rPr>
        <w:t>.</w:t>
      </w:r>
    </w:p>
    <w:p w14:paraId="6EA683E3" w14:textId="77777777" w:rsidR="00697B61" w:rsidRPr="00697B61" w:rsidRDefault="00697B61" w:rsidP="00697B61">
      <w:pPr>
        <w:autoSpaceDE w:val="0"/>
        <w:autoSpaceDN w:val="0"/>
        <w:adjustRightInd w:val="0"/>
        <w:spacing w:after="0"/>
        <w:rPr>
          <w:rFonts w:eastAsia="ArialNarrow"/>
          <w:szCs w:val="24"/>
          <w:lang w:eastAsia="en-US" w:bidi="en-US"/>
        </w:rPr>
      </w:pPr>
      <w:r w:rsidRPr="00697B61">
        <w:rPr>
          <w:rFonts w:eastAsia="ArialNarrow"/>
          <w:szCs w:val="24"/>
          <w:lang w:eastAsia="en-US" w:bidi="en-US"/>
        </w:rPr>
        <w:t>Jak wspomniano powyżej powstające ścieki będą kierowane do miejskiej kanalizacji sanitarnej</w:t>
      </w:r>
      <w:r w:rsidRPr="00697B61">
        <w:rPr>
          <w:szCs w:val="24"/>
          <w:lang w:eastAsia="en-US" w:bidi="en-US"/>
        </w:rPr>
        <w:t>.</w:t>
      </w:r>
      <w:r w:rsidRPr="00697B61">
        <w:rPr>
          <w:rFonts w:eastAsia="ArialNarrow"/>
          <w:szCs w:val="24"/>
          <w:lang w:eastAsia="en-US" w:bidi="en-US"/>
        </w:rPr>
        <w:t xml:space="preserve">   </w:t>
      </w:r>
    </w:p>
    <w:p w14:paraId="051E90BB" w14:textId="77777777" w:rsidR="00697B61" w:rsidRPr="00697B61" w:rsidRDefault="00697B61" w:rsidP="00697B61">
      <w:pPr>
        <w:spacing w:after="0"/>
        <w:rPr>
          <w:bCs/>
          <w:szCs w:val="24"/>
          <w:vertAlign w:val="superscript"/>
          <w:lang w:eastAsia="en-US" w:bidi="en-US"/>
        </w:rPr>
      </w:pPr>
      <w:r w:rsidRPr="00697B61">
        <w:rPr>
          <w:bCs/>
          <w:szCs w:val="24"/>
          <w:lang w:eastAsia="en-US" w:bidi="en-US"/>
        </w:rPr>
        <w:t>Do celów porządkowych przewiduje się zużycie ok. 1m</w:t>
      </w:r>
      <w:r w:rsidRPr="00697B61">
        <w:rPr>
          <w:bCs/>
          <w:szCs w:val="24"/>
          <w:vertAlign w:val="superscript"/>
          <w:lang w:eastAsia="en-US" w:bidi="en-US"/>
        </w:rPr>
        <w:t xml:space="preserve">3 </w:t>
      </w:r>
      <w:r w:rsidRPr="00697B61">
        <w:rPr>
          <w:bCs/>
          <w:szCs w:val="24"/>
          <w:lang w:eastAsia="en-US" w:bidi="en-US"/>
        </w:rPr>
        <w:t>wody miesięcznie (0,04 m</w:t>
      </w:r>
      <w:r w:rsidRPr="00697B61">
        <w:rPr>
          <w:bCs/>
          <w:szCs w:val="24"/>
          <w:vertAlign w:val="superscript"/>
          <w:lang w:eastAsia="en-US" w:bidi="en-US"/>
        </w:rPr>
        <w:t>3</w:t>
      </w:r>
      <w:r w:rsidRPr="00697B61">
        <w:rPr>
          <w:bCs/>
          <w:szCs w:val="24"/>
          <w:lang w:eastAsia="en-US" w:bidi="en-US"/>
        </w:rPr>
        <w:t>/d). Łącznie około 10 m</w:t>
      </w:r>
      <w:r w:rsidRPr="00697B61">
        <w:rPr>
          <w:bCs/>
          <w:szCs w:val="24"/>
          <w:vertAlign w:val="superscript"/>
          <w:lang w:eastAsia="en-US" w:bidi="en-US"/>
        </w:rPr>
        <w:t>3</w:t>
      </w:r>
    </w:p>
    <w:p w14:paraId="00A313C1" w14:textId="77777777" w:rsidR="00697B61" w:rsidRPr="00697B61" w:rsidRDefault="00697B61" w:rsidP="00697B61">
      <w:pPr>
        <w:spacing w:after="0"/>
        <w:rPr>
          <w:bCs/>
          <w:szCs w:val="24"/>
          <w:lang w:eastAsia="en-US" w:bidi="en-US"/>
        </w:rPr>
      </w:pPr>
      <w:r w:rsidRPr="00697B61">
        <w:rPr>
          <w:bCs/>
          <w:szCs w:val="24"/>
          <w:lang w:eastAsia="en-US" w:bidi="en-US"/>
        </w:rPr>
        <w:t>Razem  r</w:t>
      </w:r>
      <w:r w:rsidRPr="00697B61">
        <w:rPr>
          <w:rFonts w:eastAsia="ArialMT"/>
          <w:iCs/>
          <w:szCs w:val="24"/>
          <w:lang w:eastAsia="en-US" w:bidi="en-US"/>
        </w:rPr>
        <w:t xml:space="preserve">oczne zapotrzebowanie wody na cele sanitarne i porządkowe  wyniesie około </w:t>
      </w:r>
      <w:r w:rsidRPr="00697B61">
        <w:rPr>
          <w:bCs/>
          <w:szCs w:val="24"/>
          <w:lang w:eastAsia="en-US" w:bidi="en-US"/>
        </w:rPr>
        <w:t>320 m</w:t>
      </w:r>
      <w:r w:rsidRPr="00697B61">
        <w:rPr>
          <w:bCs/>
          <w:szCs w:val="24"/>
          <w:vertAlign w:val="superscript"/>
          <w:lang w:eastAsia="en-US" w:bidi="en-US"/>
        </w:rPr>
        <w:t>3</w:t>
      </w:r>
      <w:r w:rsidRPr="00697B61">
        <w:rPr>
          <w:bCs/>
          <w:szCs w:val="24"/>
          <w:lang w:eastAsia="en-US" w:bidi="en-US"/>
        </w:rPr>
        <w:t>.</w:t>
      </w:r>
    </w:p>
    <w:p w14:paraId="38158A3B" w14:textId="54B86124" w:rsidR="00697B61" w:rsidRDefault="00697B61" w:rsidP="00697B61">
      <w:pPr>
        <w:spacing w:after="0"/>
        <w:rPr>
          <w:bCs/>
          <w:szCs w:val="24"/>
          <w:lang w:eastAsia="en-US" w:bidi="en-US"/>
        </w:rPr>
      </w:pPr>
      <w:r w:rsidRPr="00697B61">
        <w:rPr>
          <w:bCs/>
          <w:szCs w:val="24"/>
          <w:lang w:eastAsia="en-US" w:bidi="en-US"/>
        </w:rPr>
        <w:t xml:space="preserve">Zużycie wody  </w:t>
      </w:r>
      <w:r w:rsidRPr="00697B61">
        <w:rPr>
          <w:b/>
          <w:bCs/>
          <w:szCs w:val="24"/>
          <w:u w:val="single"/>
          <w:lang w:eastAsia="en-US" w:bidi="en-US"/>
        </w:rPr>
        <w:t>łączne</w:t>
      </w:r>
      <w:r w:rsidRPr="00697B61">
        <w:rPr>
          <w:bCs/>
          <w:szCs w:val="24"/>
          <w:lang w:eastAsia="en-US" w:bidi="en-US"/>
        </w:rPr>
        <w:t xml:space="preserve">  dla całej stacji paliw wyniesie maksymalnie ok. 320 m</w:t>
      </w:r>
      <w:r w:rsidRPr="00697B61">
        <w:rPr>
          <w:bCs/>
          <w:szCs w:val="24"/>
          <w:vertAlign w:val="superscript"/>
          <w:lang w:eastAsia="en-US" w:bidi="en-US"/>
        </w:rPr>
        <w:t>3</w:t>
      </w:r>
      <w:r w:rsidRPr="00697B61">
        <w:rPr>
          <w:bCs/>
          <w:szCs w:val="24"/>
          <w:lang w:eastAsia="en-US" w:bidi="en-US"/>
        </w:rPr>
        <w:t xml:space="preserve"> </w:t>
      </w:r>
    </w:p>
    <w:p w14:paraId="7E6F73F9" w14:textId="77777777" w:rsidR="00F40C98" w:rsidRDefault="00F40C98" w:rsidP="00697B61">
      <w:pPr>
        <w:spacing w:after="0"/>
      </w:pPr>
      <w:r>
        <w:t xml:space="preserve">Myjnia samochodowa – 216 m3 /rok </w:t>
      </w:r>
    </w:p>
    <w:p w14:paraId="40737673" w14:textId="77AE8D4B" w:rsidR="00F40C98" w:rsidRPr="00697B61" w:rsidRDefault="00F40C98" w:rsidP="00697B61">
      <w:pPr>
        <w:spacing w:after="0"/>
        <w:rPr>
          <w:bCs/>
          <w:szCs w:val="24"/>
          <w:u w:val="single"/>
          <w:lang w:eastAsia="en-US" w:bidi="en-US"/>
        </w:rPr>
      </w:pPr>
      <w:r w:rsidRPr="00F40C98">
        <w:rPr>
          <w:b/>
        </w:rPr>
        <w:t>Zużycie wody łączne dla całej stacji paliw</w:t>
      </w:r>
      <w:r>
        <w:t xml:space="preserve"> wyniesie maksymalnie ok. 320 m3 +216 m3 /rok = </w:t>
      </w:r>
      <w:r w:rsidRPr="00F40C98">
        <w:rPr>
          <w:b/>
        </w:rPr>
        <w:t>536 m3 /rok.</w:t>
      </w:r>
    </w:p>
    <w:p w14:paraId="2D64BA23" w14:textId="77777777" w:rsidR="00697B61" w:rsidRDefault="00697B61" w:rsidP="00E60F67">
      <w:pPr>
        <w:spacing w:after="0"/>
        <w:rPr>
          <w:szCs w:val="24"/>
        </w:rPr>
      </w:pPr>
    </w:p>
    <w:p w14:paraId="0C459175" w14:textId="77777777" w:rsidR="00697B61" w:rsidRDefault="00697B61" w:rsidP="007C1169">
      <w:pPr>
        <w:pStyle w:val="Nagwek4"/>
      </w:pPr>
      <w:r>
        <w:t>Ścieki bytowe oraz ścieki przemysłowe</w:t>
      </w:r>
    </w:p>
    <w:p w14:paraId="63E9E694" w14:textId="77777777" w:rsidR="00697B61" w:rsidRDefault="00697B61" w:rsidP="00E60F67">
      <w:pPr>
        <w:spacing w:after="0"/>
        <w:rPr>
          <w:szCs w:val="24"/>
        </w:rPr>
      </w:pPr>
    </w:p>
    <w:p w14:paraId="3BAF2C21" w14:textId="046F2A95" w:rsidR="00F40C98" w:rsidRDefault="00F40C98" w:rsidP="002D7C61">
      <w:pPr>
        <w:autoSpaceDE w:val="0"/>
        <w:autoSpaceDN w:val="0"/>
        <w:adjustRightInd w:val="0"/>
        <w:spacing w:after="0"/>
      </w:pPr>
      <w:r>
        <w:t xml:space="preserve">Na etapie eksploatacji powstaną niewielkie ilości </w:t>
      </w:r>
      <w:r w:rsidRPr="00A67E13">
        <w:rPr>
          <w:b/>
        </w:rPr>
        <w:t>ścieków bytowych</w:t>
      </w:r>
      <w:r>
        <w:t xml:space="preserve"> (obsługa stacji oraz klienci), adekwatnie do przewidywanego zużycia wody będzie to ok. 320 m</w:t>
      </w:r>
      <w:r w:rsidRPr="00675476">
        <w:rPr>
          <w:vertAlign w:val="superscript"/>
        </w:rPr>
        <w:t>3</w:t>
      </w:r>
      <w:r>
        <w:t xml:space="preserve">/rok, które będą odprowadzane do miejskiej kanalizacji sanitarnej. W wyniku eksploatacji myjni powstaną </w:t>
      </w:r>
      <w:r w:rsidRPr="00A67E13">
        <w:rPr>
          <w:b/>
        </w:rPr>
        <w:t>ścieki przemysłowe,</w:t>
      </w:r>
      <w:r>
        <w:t xml:space="preserve"> które poprzez separator odprowadzone zostaną do miejskiej sieci kanalizacji sanitarnej. </w:t>
      </w:r>
    </w:p>
    <w:p w14:paraId="171BB517" w14:textId="77777777" w:rsidR="00F40C98" w:rsidRDefault="00F40C98" w:rsidP="002D7C61">
      <w:pPr>
        <w:autoSpaceDE w:val="0"/>
        <w:autoSpaceDN w:val="0"/>
        <w:adjustRightInd w:val="0"/>
        <w:spacing w:after="0"/>
      </w:pPr>
    </w:p>
    <w:p w14:paraId="06A11866" w14:textId="4A3CBC96" w:rsidR="00F40C98" w:rsidRDefault="00F40C98" w:rsidP="002D7C61">
      <w:pPr>
        <w:autoSpaceDE w:val="0"/>
        <w:autoSpaceDN w:val="0"/>
        <w:adjustRightInd w:val="0"/>
        <w:spacing w:after="0"/>
      </w:pPr>
      <w:r>
        <w:t xml:space="preserve">Ilość ścieków odprowadzanych do kanalizacji sanitarnej szacuje się na 95% zużycia wody: </w:t>
      </w:r>
    </w:p>
    <w:p w14:paraId="281E091D" w14:textId="77777777" w:rsidR="00F40C98" w:rsidRDefault="00F40C98" w:rsidP="002D7C61">
      <w:pPr>
        <w:autoSpaceDE w:val="0"/>
        <w:autoSpaceDN w:val="0"/>
        <w:adjustRightInd w:val="0"/>
        <w:spacing w:after="0"/>
      </w:pPr>
      <w:r>
        <w:t xml:space="preserve">Qdob. śr.=0,6 x 0,95 =0,57m3 /dobę </w:t>
      </w:r>
    </w:p>
    <w:p w14:paraId="5D7F97E5" w14:textId="77777777" w:rsidR="00F40C98" w:rsidRDefault="00F40C98" w:rsidP="002D7C61">
      <w:pPr>
        <w:autoSpaceDE w:val="0"/>
        <w:autoSpaceDN w:val="0"/>
        <w:adjustRightInd w:val="0"/>
        <w:spacing w:after="0"/>
      </w:pPr>
      <w:r>
        <w:t xml:space="preserve">Qh max.=0,037 x 0,95 = 0,035 m3 /h </w:t>
      </w:r>
    </w:p>
    <w:p w14:paraId="4320D136" w14:textId="77777777" w:rsidR="00F40C98" w:rsidRDefault="00F40C98" w:rsidP="002D7C61">
      <w:pPr>
        <w:autoSpaceDE w:val="0"/>
        <w:autoSpaceDN w:val="0"/>
        <w:adjustRightInd w:val="0"/>
        <w:spacing w:after="0"/>
      </w:pPr>
      <w:r>
        <w:t xml:space="preserve">Qmies.=18 x 0,95 = 17,1m3 /miesiąc </w:t>
      </w:r>
    </w:p>
    <w:p w14:paraId="6D238512" w14:textId="77777777" w:rsidR="00F40C98" w:rsidRDefault="00F40C98" w:rsidP="002D7C61">
      <w:pPr>
        <w:autoSpaceDE w:val="0"/>
        <w:autoSpaceDN w:val="0"/>
        <w:adjustRightInd w:val="0"/>
        <w:spacing w:after="0"/>
      </w:pPr>
      <w:r>
        <w:t xml:space="preserve">Qroczne = 205,2 m3 /rok </w:t>
      </w:r>
    </w:p>
    <w:p w14:paraId="67B6D4B4" w14:textId="77777777" w:rsidR="00F40C98" w:rsidRDefault="00F40C98" w:rsidP="002D7C61">
      <w:pPr>
        <w:autoSpaceDE w:val="0"/>
        <w:autoSpaceDN w:val="0"/>
        <w:adjustRightInd w:val="0"/>
        <w:spacing w:after="0"/>
      </w:pPr>
    </w:p>
    <w:p w14:paraId="7B6AB080" w14:textId="77777777" w:rsidR="00F40C98" w:rsidRDefault="00F40C98" w:rsidP="002D7C61">
      <w:pPr>
        <w:autoSpaceDE w:val="0"/>
        <w:autoSpaceDN w:val="0"/>
        <w:adjustRightInd w:val="0"/>
        <w:spacing w:after="0"/>
      </w:pPr>
      <w:r>
        <w:t xml:space="preserve">Ilości wytwarzanych ścieków socjalnych: </w:t>
      </w:r>
    </w:p>
    <w:p w14:paraId="67838C63" w14:textId="77777777" w:rsidR="00F40C98" w:rsidRDefault="00F40C98" w:rsidP="002D7C61">
      <w:pPr>
        <w:autoSpaceDE w:val="0"/>
        <w:autoSpaceDN w:val="0"/>
        <w:adjustRightInd w:val="0"/>
        <w:spacing w:after="0"/>
      </w:pPr>
      <w:r>
        <w:t xml:space="preserve">Qd.śr. = 0,77 m3 / d </w:t>
      </w:r>
    </w:p>
    <w:p w14:paraId="381E689A" w14:textId="019FB8DC" w:rsidR="00F40C98" w:rsidRPr="00F40C98" w:rsidRDefault="00F40C98" w:rsidP="002D7C61">
      <w:pPr>
        <w:autoSpaceDE w:val="0"/>
        <w:autoSpaceDN w:val="0"/>
        <w:adjustRightInd w:val="0"/>
        <w:spacing w:after="0"/>
        <w:rPr>
          <w:lang w:val="en-US"/>
        </w:rPr>
      </w:pPr>
      <w:r w:rsidRPr="00F40C98">
        <w:rPr>
          <w:lang w:val="en-US"/>
        </w:rPr>
        <w:t xml:space="preserve">Qd.max. = 0,77 m3 / d x1,1 = 0,847 [m3 /d] </w:t>
      </w:r>
    </w:p>
    <w:p w14:paraId="6C34B44D" w14:textId="3CF5E123" w:rsidR="00F40C98" w:rsidRDefault="00F40C98" w:rsidP="002D7C61">
      <w:pPr>
        <w:autoSpaceDE w:val="0"/>
        <w:autoSpaceDN w:val="0"/>
        <w:adjustRightInd w:val="0"/>
        <w:spacing w:after="0"/>
      </w:pPr>
      <w:r>
        <w:t xml:space="preserve">Qmax roczne = 309,16 m3/rok, przyjęto 310 m3/rok </w:t>
      </w:r>
    </w:p>
    <w:p w14:paraId="3FCADC99" w14:textId="77777777" w:rsidR="00F40C98" w:rsidRDefault="00F40C98" w:rsidP="002D7C61">
      <w:pPr>
        <w:autoSpaceDE w:val="0"/>
        <w:autoSpaceDN w:val="0"/>
        <w:adjustRightInd w:val="0"/>
        <w:spacing w:after="0"/>
      </w:pPr>
    </w:p>
    <w:p w14:paraId="448CF117" w14:textId="77777777" w:rsidR="00F40C98" w:rsidRDefault="00F40C98" w:rsidP="002D7C61">
      <w:pPr>
        <w:autoSpaceDE w:val="0"/>
        <w:autoSpaceDN w:val="0"/>
        <w:adjustRightInd w:val="0"/>
        <w:spacing w:after="0"/>
      </w:pPr>
      <w:r>
        <w:t>Ścieki z ew. prac porządkowych: 10 m3/rok</w:t>
      </w:r>
    </w:p>
    <w:p w14:paraId="2B0882BF" w14:textId="008CB182" w:rsidR="00F40C98" w:rsidRDefault="00F40C98" w:rsidP="002D7C61">
      <w:pPr>
        <w:autoSpaceDE w:val="0"/>
        <w:autoSpaceDN w:val="0"/>
        <w:adjustRightInd w:val="0"/>
        <w:spacing w:after="0"/>
      </w:pPr>
      <w:r>
        <w:t xml:space="preserve">Ilość ścieków przemysłowych z myjni wyniesie 205,2 m3/rok, przyjęto 210 m3/rok </w:t>
      </w:r>
    </w:p>
    <w:p w14:paraId="30826CB8" w14:textId="77777777" w:rsidR="00F40C98" w:rsidRDefault="00F40C98" w:rsidP="002D7C61">
      <w:pPr>
        <w:autoSpaceDE w:val="0"/>
        <w:autoSpaceDN w:val="0"/>
        <w:adjustRightInd w:val="0"/>
        <w:spacing w:after="0"/>
      </w:pPr>
    </w:p>
    <w:p w14:paraId="69E4E292" w14:textId="77777777" w:rsidR="00F40C98" w:rsidRDefault="00F40C98" w:rsidP="002D7C61">
      <w:pPr>
        <w:autoSpaceDE w:val="0"/>
        <w:autoSpaceDN w:val="0"/>
        <w:adjustRightInd w:val="0"/>
        <w:spacing w:after="0"/>
      </w:pPr>
      <w:r>
        <w:t xml:space="preserve">Łącznie ścieki socjalne + ścieki przemysłowe + pochodzące ze sprzątania na mokro: </w:t>
      </w:r>
    </w:p>
    <w:p w14:paraId="5CB0F508" w14:textId="5101178D" w:rsidR="00F40C98" w:rsidRDefault="00F40C98" w:rsidP="002D7C61">
      <w:pPr>
        <w:autoSpaceDE w:val="0"/>
        <w:autoSpaceDN w:val="0"/>
        <w:adjustRightInd w:val="0"/>
        <w:spacing w:after="0"/>
      </w:pPr>
      <w:r>
        <w:t>Qmax roczne = 530 m</w:t>
      </w:r>
      <w:r w:rsidRPr="006744A6">
        <w:rPr>
          <w:vertAlign w:val="superscript"/>
        </w:rPr>
        <w:t>3</w:t>
      </w:r>
      <w:r>
        <w:t xml:space="preserve">/rok </w:t>
      </w:r>
    </w:p>
    <w:p w14:paraId="6AF58C72" w14:textId="0CD4D9B7" w:rsidR="002D7C61" w:rsidRPr="00F40C98" w:rsidRDefault="00F40C98" w:rsidP="002D7C61">
      <w:pPr>
        <w:autoSpaceDE w:val="0"/>
        <w:autoSpaceDN w:val="0"/>
        <w:adjustRightInd w:val="0"/>
        <w:spacing w:after="0"/>
        <w:rPr>
          <w:b/>
          <w:bCs/>
          <w:szCs w:val="24"/>
          <w:lang w:eastAsia="en-US" w:bidi="en-US"/>
        </w:rPr>
      </w:pPr>
      <w:r>
        <w:t xml:space="preserve">Ścieki przemysłowe oczyszczone będą w separatorze substancji ropopochodnych. Na odprowadzanie ścieków przemysłowych zwierających substancje szczególnie szkodliwe dla środowiska wodnego do obcej kanalizacji oprócz umowy z eksploatatorem sieci wymagane jest </w:t>
      </w:r>
      <w:r w:rsidRPr="00F40C98">
        <w:rPr>
          <w:b/>
        </w:rPr>
        <w:t>pozwolenie wodnoprawne.</w:t>
      </w:r>
    </w:p>
    <w:p w14:paraId="071B1294" w14:textId="293BCB50" w:rsidR="00697B61" w:rsidRPr="00697B61" w:rsidRDefault="00697B61" w:rsidP="00697B61">
      <w:pPr>
        <w:spacing w:after="0"/>
        <w:rPr>
          <w:bCs/>
          <w:szCs w:val="24"/>
          <w:lang w:eastAsia="en-US" w:bidi="en-US"/>
        </w:rPr>
      </w:pPr>
    </w:p>
    <w:p w14:paraId="34A4598F" w14:textId="77777777" w:rsidR="00697B61" w:rsidRDefault="00697B61" w:rsidP="00E60F67">
      <w:pPr>
        <w:spacing w:after="0"/>
        <w:rPr>
          <w:szCs w:val="24"/>
        </w:rPr>
      </w:pPr>
    </w:p>
    <w:p w14:paraId="200C99B8" w14:textId="77777777" w:rsidR="00697B61" w:rsidRDefault="00697B61" w:rsidP="007C1169">
      <w:pPr>
        <w:pStyle w:val="Nagwek4"/>
      </w:pPr>
      <w:r>
        <w:t>Wody opadowe</w:t>
      </w:r>
    </w:p>
    <w:p w14:paraId="1E71E85C" w14:textId="77777777" w:rsidR="00697B61" w:rsidRDefault="00697B61" w:rsidP="00E60F67">
      <w:pPr>
        <w:spacing w:after="0"/>
        <w:rPr>
          <w:szCs w:val="24"/>
        </w:rPr>
      </w:pPr>
    </w:p>
    <w:p w14:paraId="12EBD3F6" w14:textId="4B314433" w:rsidR="00697B61" w:rsidRPr="00697B61" w:rsidRDefault="00697B61" w:rsidP="00697B61">
      <w:pPr>
        <w:autoSpaceDE w:val="0"/>
        <w:autoSpaceDN w:val="0"/>
        <w:adjustRightInd w:val="0"/>
        <w:rPr>
          <w:lang w:eastAsia="en-US" w:bidi="en-US"/>
        </w:rPr>
      </w:pPr>
      <w:r w:rsidRPr="00697B61">
        <w:rPr>
          <w:lang w:eastAsia="en-US" w:bidi="en-US"/>
        </w:rPr>
        <w:t xml:space="preserve">Teren stacji paliw będzie </w:t>
      </w:r>
      <w:r w:rsidR="005F28DC">
        <w:rPr>
          <w:lang w:eastAsia="en-US" w:bidi="en-US"/>
        </w:rPr>
        <w:t xml:space="preserve">wewnętrznie </w:t>
      </w:r>
      <w:r w:rsidRPr="00697B61">
        <w:rPr>
          <w:lang w:eastAsia="en-US" w:bidi="en-US"/>
        </w:rPr>
        <w:t xml:space="preserve">skanalizowany. Wody z dachów oraz wody z powierzchni utwardzonych (w tym ze stanowisk zrzutu paliw i tankowania pojazdów), a także przelewy z powierzchni zieleni (podczas wyjątkowo obfitych opadów nawalnych) będą odprowadzane za pomocą wewnętrznej sieci kanalizacji deszczowej poprzez separator  koalescencyjny z osadnikiem </w:t>
      </w:r>
      <w:r w:rsidR="005F28DC">
        <w:rPr>
          <w:lang w:eastAsia="en-US" w:bidi="en-US"/>
        </w:rPr>
        <w:t>w granicach własnej działki za pomocą skrzynek rozsączających przy ewentualnym wykorzystaniu zbiornika retencyjnego</w:t>
      </w:r>
      <w:r w:rsidRPr="00697B61">
        <w:rPr>
          <w:lang w:eastAsia="en-US" w:bidi="en-US"/>
        </w:rPr>
        <w:t>.</w:t>
      </w:r>
    </w:p>
    <w:p w14:paraId="7C2F433B" w14:textId="6D8E25EF" w:rsidR="00697B61" w:rsidRPr="00697B61" w:rsidRDefault="00697B61" w:rsidP="00697B61">
      <w:pPr>
        <w:autoSpaceDE w:val="0"/>
        <w:autoSpaceDN w:val="0"/>
        <w:adjustRightInd w:val="0"/>
        <w:rPr>
          <w:sz w:val="16"/>
          <w:szCs w:val="16"/>
          <w:lang w:eastAsia="en-US" w:bidi="en-US"/>
        </w:rPr>
      </w:pPr>
      <w:r w:rsidRPr="00697B61">
        <w:rPr>
          <w:lang w:eastAsia="en-US" w:bidi="en-US"/>
        </w:rPr>
        <w:t>Pod wiatą  i w miejscu stanowiska zlewowego  paliw przewiduje się nawierzchnię szczelną z odprowadzeniem wody do sieci kanalizacji deszczowej poprzez separator substancji ropopochodnych.</w:t>
      </w:r>
    </w:p>
    <w:p w14:paraId="3C33177C" w14:textId="6E6A1D6B" w:rsidR="00697B61" w:rsidRPr="00697B61" w:rsidRDefault="00697B61" w:rsidP="00697B61">
      <w:pPr>
        <w:spacing w:after="0"/>
        <w:rPr>
          <w:lang w:eastAsia="en-US" w:bidi="en-US"/>
        </w:rPr>
      </w:pPr>
      <w:r w:rsidRPr="00697B61">
        <w:rPr>
          <w:lang w:eastAsia="en-US" w:bidi="en-US"/>
        </w:rPr>
        <w:lastRenderedPageBreak/>
        <w:t xml:space="preserve">Na terenie stacji paliw przewiduje się utwardzenie  ok. </w:t>
      </w:r>
      <w:r w:rsidR="000138F5" w:rsidRPr="00E82A8A">
        <w:rPr>
          <w:lang w:eastAsia="en-US" w:bidi="en-US"/>
        </w:rPr>
        <w:t>15</w:t>
      </w:r>
      <w:r w:rsidRPr="00E82A8A">
        <w:rPr>
          <w:lang w:eastAsia="en-US" w:bidi="en-US"/>
        </w:rPr>
        <w:t xml:space="preserve">00 – 2500 </w:t>
      </w:r>
      <w:r w:rsidRPr="00697B61">
        <w:rPr>
          <w:lang w:eastAsia="en-US" w:bidi="en-US"/>
        </w:rPr>
        <w:t>m</w:t>
      </w:r>
      <w:r w:rsidRPr="00697B61">
        <w:rPr>
          <w:vertAlign w:val="superscript"/>
          <w:lang w:eastAsia="en-US" w:bidi="en-US"/>
        </w:rPr>
        <w:t>2</w:t>
      </w:r>
      <w:r w:rsidRPr="00697B61">
        <w:rPr>
          <w:lang w:eastAsia="en-US" w:bidi="en-US"/>
        </w:rPr>
        <w:t xml:space="preserve"> placu. Na terenie utwardzonym szczelnie zlokalizowane zostaną place dystrybucji paliw i miejsce zrzutu paliw do zbiorników magazynowych. Będzie to utwardzenie szczelne</w:t>
      </w:r>
      <w:r w:rsidR="00B50077">
        <w:rPr>
          <w:lang w:eastAsia="en-US" w:bidi="en-US"/>
        </w:rPr>
        <w:t>, zmywalne</w:t>
      </w:r>
      <w:r w:rsidRPr="00697B61">
        <w:rPr>
          <w:lang w:eastAsia="en-US" w:bidi="en-US"/>
        </w:rPr>
        <w:t xml:space="preserve"> (z zastosowaniem folii odpornej na działanie ropopochodnych) pozostały teren będzie utwardzony z rozprowadzoną kanalizacją deszczową. Łącznie powierzchnia utwardzona, z której wody opadowe zostaną odprowadzone do separatora a następnie do miejskiej kanalizacji deszczowej wyniesie ok. </w:t>
      </w:r>
      <w:r w:rsidR="00E82A8A">
        <w:rPr>
          <w:lang w:eastAsia="en-US" w:bidi="en-US"/>
        </w:rPr>
        <w:t>15</w:t>
      </w:r>
      <w:r w:rsidRPr="00697B61">
        <w:rPr>
          <w:lang w:eastAsia="en-US" w:bidi="en-US"/>
        </w:rPr>
        <w:t>00 - 2500m</w:t>
      </w:r>
      <w:r w:rsidRPr="00697B61">
        <w:rPr>
          <w:vertAlign w:val="superscript"/>
          <w:lang w:eastAsia="en-US" w:bidi="en-US"/>
        </w:rPr>
        <w:t>2</w:t>
      </w:r>
      <w:r w:rsidRPr="00697B61">
        <w:rPr>
          <w:lang w:eastAsia="en-US" w:bidi="en-US"/>
        </w:rPr>
        <w:t xml:space="preserve">. Są to dane orientacyjne, ponieważ poszczególne powierzchnie zostaną określone na etapie projektu budowlanego. </w:t>
      </w:r>
    </w:p>
    <w:p w14:paraId="0F18BD00" w14:textId="77777777" w:rsidR="00697B61" w:rsidRPr="00697B61" w:rsidRDefault="00697B61" w:rsidP="00697B61">
      <w:pPr>
        <w:autoSpaceDE w:val="0"/>
        <w:autoSpaceDN w:val="0"/>
        <w:adjustRightInd w:val="0"/>
        <w:spacing w:after="0"/>
        <w:rPr>
          <w:lang w:eastAsia="en-US" w:bidi="en-US"/>
        </w:rPr>
      </w:pPr>
      <w:r w:rsidRPr="00697B61">
        <w:rPr>
          <w:lang w:eastAsia="en-US" w:bidi="en-US"/>
        </w:rPr>
        <w:t xml:space="preserve">Metoda polega na umieszczeniu pod warstwą betonu lub kostki brukowej nieprzepuszczalnej folii chroniącej przed przedostaniem się olejów i innych płynów eksploatacyjnych do wód gruntowych. </w:t>
      </w:r>
    </w:p>
    <w:p w14:paraId="43177162" w14:textId="77777777" w:rsidR="00697B61" w:rsidRPr="00697B61" w:rsidRDefault="00697B61" w:rsidP="0020379C">
      <w:pPr>
        <w:autoSpaceDE w:val="0"/>
        <w:autoSpaceDN w:val="0"/>
        <w:adjustRightInd w:val="0"/>
        <w:spacing w:after="0"/>
        <w:rPr>
          <w:lang w:eastAsia="en-US" w:bidi="en-US"/>
        </w:rPr>
      </w:pPr>
      <w:r w:rsidRPr="00697B61">
        <w:rPr>
          <w:lang w:eastAsia="en-US" w:bidi="en-US"/>
        </w:rPr>
        <w:t xml:space="preserve">Możliwe jest także zastosowanie jako utwardzenia specjalnie zabezpieczonego betonu lub asfaltu. Materiały będą atestowane pod względem odporności na substancje ropopochodne. </w:t>
      </w:r>
    </w:p>
    <w:p w14:paraId="756581E8" w14:textId="2CDBC6A5" w:rsidR="00697B61" w:rsidRDefault="00697B61" w:rsidP="00697B61">
      <w:pPr>
        <w:spacing w:after="0"/>
        <w:rPr>
          <w:lang w:eastAsia="en-US" w:bidi="en-US"/>
        </w:rPr>
      </w:pPr>
      <w:r w:rsidRPr="00697B61">
        <w:rPr>
          <w:lang w:eastAsia="en-US" w:bidi="en-US"/>
        </w:rPr>
        <w:t>Ścieki  ujmowane będą w zorganizowany system kanalizacyjny i</w:t>
      </w:r>
      <w:r w:rsidR="005F28DC">
        <w:rPr>
          <w:lang w:eastAsia="en-US" w:bidi="en-US"/>
        </w:rPr>
        <w:t xml:space="preserve"> odprowadzane w granicach własnej działki</w:t>
      </w:r>
      <w:r w:rsidR="0020379C">
        <w:rPr>
          <w:lang w:eastAsia="en-US" w:bidi="en-US"/>
        </w:rPr>
        <w:t>.</w:t>
      </w:r>
    </w:p>
    <w:p w14:paraId="0B664ADE" w14:textId="77777777" w:rsidR="00FA6246" w:rsidRPr="00697B61" w:rsidRDefault="00FA6246" w:rsidP="00697B61">
      <w:pPr>
        <w:spacing w:after="0"/>
        <w:rPr>
          <w:lang w:eastAsia="en-US" w:bidi="en-US"/>
        </w:rPr>
      </w:pPr>
    </w:p>
    <w:p w14:paraId="5235A228" w14:textId="77777777" w:rsidR="00697B61" w:rsidRPr="00697B61" w:rsidRDefault="00697B61" w:rsidP="00697B61">
      <w:pPr>
        <w:spacing w:after="0"/>
        <w:rPr>
          <w:rFonts w:eastAsia="ArialNarrow"/>
          <w:lang w:eastAsia="en-US" w:bidi="en-US"/>
        </w:rPr>
      </w:pPr>
      <w:r w:rsidRPr="00697B61">
        <w:rPr>
          <w:rFonts w:eastAsia="ArialNarrow"/>
          <w:lang w:eastAsia="en-US" w:bidi="en-US"/>
        </w:rPr>
        <w:t>Wielkości powierzchni odwadnianych (A)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4"/>
        <w:gridCol w:w="5731"/>
        <w:gridCol w:w="2647"/>
      </w:tblGrid>
      <w:tr w:rsidR="00697B61" w:rsidRPr="00697B61" w14:paraId="0206B2BF" w14:textId="77777777" w:rsidTr="000E7DF4">
        <w:trPr>
          <w:jc w:val="center"/>
        </w:trPr>
        <w:tc>
          <w:tcPr>
            <w:tcW w:w="685" w:type="dxa"/>
            <w:vAlign w:val="center"/>
          </w:tcPr>
          <w:p w14:paraId="6E9AC28D" w14:textId="77777777" w:rsidR="00697B61" w:rsidRPr="00697B61" w:rsidRDefault="00697B61" w:rsidP="000E7DF4">
            <w:pPr>
              <w:spacing w:line="240" w:lineRule="auto"/>
              <w:jc w:val="center"/>
              <w:rPr>
                <w:b/>
                <w:sz w:val="22"/>
                <w:lang w:eastAsia="en-US" w:bidi="en-US"/>
              </w:rPr>
            </w:pPr>
            <w:r w:rsidRPr="00697B61">
              <w:rPr>
                <w:b/>
                <w:sz w:val="22"/>
                <w:lang w:eastAsia="en-US" w:bidi="en-US"/>
              </w:rPr>
              <w:t>L.p.</w:t>
            </w:r>
          </w:p>
        </w:tc>
        <w:tc>
          <w:tcPr>
            <w:tcW w:w="5787" w:type="dxa"/>
            <w:vAlign w:val="center"/>
          </w:tcPr>
          <w:p w14:paraId="42269C40" w14:textId="77777777" w:rsidR="00697B61" w:rsidRPr="00697B61" w:rsidRDefault="00697B61" w:rsidP="000E7DF4">
            <w:pPr>
              <w:spacing w:line="240" w:lineRule="auto"/>
              <w:jc w:val="center"/>
              <w:rPr>
                <w:b/>
                <w:sz w:val="22"/>
                <w:lang w:eastAsia="en-US" w:bidi="en-US"/>
              </w:rPr>
            </w:pPr>
            <w:r w:rsidRPr="00697B61">
              <w:rPr>
                <w:b/>
                <w:sz w:val="22"/>
                <w:lang w:eastAsia="en-US" w:bidi="en-US"/>
              </w:rPr>
              <w:t>Rodzaj powierzchni</w:t>
            </w:r>
          </w:p>
        </w:tc>
        <w:tc>
          <w:tcPr>
            <w:tcW w:w="2663" w:type="dxa"/>
            <w:vAlign w:val="center"/>
          </w:tcPr>
          <w:p w14:paraId="5E4514FF" w14:textId="77777777" w:rsidR="00697B61" w:rsidRPr="00697B61" w:rsidRDefault="00697B61" w:rsidP="000E7DF4">
            <w:pPr>
              <w:spacing w:line="240" w:lineRule="auto"/>
              <w:jc w:val="center"/>
              <w:rPr>
                <w:b/>
                <w:sz w:val="22"/>
                <w:lang w:eastAsia="en-US" w:bidi="en-US"/>
              </w:rPr>
            </w:pPr>
            <w:r w:rsidRPr="00697B61">
              <w:rPr>
                <w:b/>
                <w:sz w:val="22"/>
                <w:lang w:eastAsia="en-US" w:bidi="en-US"/>
              </w:rPr>
              <w:t>Powierzchnia (A)</w:t>
            </w:r>
          </w:p>
          <w:p w14:paraId="1B435AFF" w14:textId="77777777" w:rsidR="00697B61" w:rsidRPr="00697B61" w:rsidRDefault="00697B61" w:rsidP="000E7DF4">
            <w:pPr>
              <w:spacing w:line="240" w:lineRule="auto"/>
              <w:jc w:val="center"/>
              <w:rPr>
                <w:b/>
                <w:sz w:val="22"/>
                <w:lang w:eastAsia="en-US" w:bidi="en-US"/>
              </w:rPr>
            </w:pPr>
            <w:r w:rsidRPr="00697B61">
              <w:rPr>
                <w:b/>
                <w:sz w:val="22"/>
                <w:lang w:eastAsia="en-US" w:bidi="en-US"/>
              </w:rPr>
              <w:t>(m</w:t>
            </w:r>
            <w:r w:rsidRPr="00697B61">
              <w:rPr>
                <w:b/>
                <w:sz w:val="22"/>
                <w:vertAlign w:val="superscript"/>
                <w:lang w:eastAsia="en-US" w:bidi="en-US"/>
              </w:rPr>
              <w:t>2</w:t>
            </w:r>
            <w:r w:rsidRPr="00697B61">
              <w:rPr>
                <w:b/>
                <w:sz w:val="22"/>
                <w:lang w:eastAsia="en-US" w:bidi="en-US"/>
              </w:rPr>
              <w:t>)</w:t>
            </w:r>
          </w:p>
        </w:tc>
      </w:tr>
      <w:tr w:rsidR="00697B61" w:rsidRPr="00697B61" w14:paraId="0FD9F72F" w14:textId="77777777" w:rsidTr="000E7DF4">
        <w:trPr>
          <w:jc w:val="center"/>
        </w:trPr>
        <w:tc>
          <w:tcPr>
            <w:tcW w:w="685" w:type="dxa"/>
            <w:vAlign w:val="center"/>
          </w:tcPr>
          <w:p w14:paraId="5603EF26" w14:textId="77777777" w:rsidR="00697B61" w:rsidRPr="00697B61" w:rsidRDefault="00697B61" w:rsidP="000E7DF4">
            <w:pPr>
              <w:spacing w:before="60" w:after="60"/>
              <w:jc w:val="center"/>
              <w:rPr>
                <w:sz w:val="22"/>
                <w:lang w:eastAsia="en-US" w:bidi="en-US"/>
              </w:rPr>
            </w:pPr>
            <w:r w:rsidRPr="00697B61">
              <w:rPr>
                <w:sz w:val="22"/>
                <w:lang w:eastAsia="en-US" w:bidi="en-US"/>
              </w:rPr>
              <w:t>1.</w:t>
            </w:r>
          </w:p>
        </w:tc>
        <w:tc>
          <w:tcPr>
            <w:tcW w:w="5787" w:type="dxa"/>
            <w:vAlign w:val="center"/>
          </w:tcPr>
          <w:p w14:paraId="6FFA73A0" w14:textId="77777777" w:rsidR="00697B61" w:rsidRPr="00697B61" w:rsidRDefault="00697B61" w:rsidP="000E7DF4">
            <w:pPr>
              <w:spacing w:before="60" w:after="60"/>
              <w:jc w:val="center"/>
              <w:rPr>
                <w:rFonts w:eastAsia="ArialNarrow"/>
                <w:sz w:val="22"/>
                <w:lang w:eastAsia="en-US" w:bidi="en-US"/>
              </w:rPr>
            </w:pPr>
            <w:r w:rsidRPr="00697B61">
              <w:rPr>
                <w:rFonts w:eastAsia="ArialNarrow"/>
                <w:sz w:val="22"/>
                <w:lang w:eastAsia="en-US" w:bidi="en-US"/>
              </w:rPr>
              <w:t>Powierzchnie utwardzone (w tym powierzchnia utwardzona szczelnie pod wiatą z dystrybutorami)</w:t>
            </w:r>
          </w:p>
        </w:tc>
        <w:tc>
          <w:tcPr>
            <w:tcW w:w="2663" w:type="dxa"/>
            <w:vAlign w:val="center"/>
          </w:tcPr>
          <w:p w14:paraId="7632A467" w14:textId="6B37161E" w:rsidR="00697B61" w:rsidRPr="00697B61" w:rsidRDefault="00E82A8A" w:rsidP="000E7DF4">
            <w:pPr>
              <w:spacing w:before="60" w:after="60"/>
              <w:jc w:val="center"/>
              <w:rPr>
                <w:sz w:val="22"/>
                <w:lang w:eastAsia="en-US" w:bidi="en-US"/>
              </w:rPr>
            </w:pPr>
            <w:r>
              <w:rPr>
                <w:sz w:val="22"/>
                <w:lang w:eastAsia="en-US" w:bidi="en-US"/>
              </w:rPr>
              <w:t>1</w:t>
            </w:r>
            <w:r w:rsidR="00697B61" w:rsidRPr="00697B61">
              <w:rPr>
                <w:sz w:val="22"/>
                <w:lang w:eastAsia="en-US" w:bidi="en-US"/>
              </w:rPr>
              <w:t>500</w:t>
            </w:r>
            <w:r>
              <w:rPr>
                <w:sz w:val="22"/>
                <w:lang w:eastAsia="en-US" w:bidi="en-US"/>
              </w:rPr>
              <w:t>-2500</w:t>
            </w:r>
          </w:p>
        </w:tc>
      </w:tr>
    </w:tbl>
    <w:p w14:paraId="420AFA6F" w14:textId="77777777" w:rsidR="00FA6246" w:rsidRPr="00697B61" w:rsidRDefault="00FA6246" w:rsidP="00697B61">
      <w:pPr>
        <w:rPr>
          <w:rFonts w:eastAsia="ArialNarrow"/>
          <w:lang w:eastAsia="en-US" w:bidi="en-US"/>
        </w:rPr>
      </w:pPr>
    </w:p>
    <w:p w14:paraId="09A8FDBD" w14:textId="77777777" w:rsidR="00697B61" w:rsidRPr="00697B61" w:rsidRDefault="00697B61" w:rsidP="00697B61">
      <w:pPr>
        <w:rPr>
          <w:rFonts w:eastAsia="ArialNarrow"/>
          <w:lang w:eastAsia="en-US" w:bidi="en-US"/>
        </w:rPr>
      </w:pPr>
      <w:r w:rsidRPr="00697B61">
        <w:rPr>
          <w:rFonts w:eastAsia="ArialNarrow"/>
          <w:lang w:eastAsia="en-US" w:bidi="en-US"/>
        </w:rPr>
        <w:t>Współczynniki spływu powierzchniowego (ψ)</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3622"/>
        <w:gridCol w:w="4480"/>
      </w:tblGrid>
      <w:tr w:rsidR="00697B61" w:rsidRPr="00697B61" w14:paraId="035B295F" w14:textId="77777777" w:rsidTr="000E7DF4">
        <w:tc>
          <w:tcPr>
            <w:tcW w:w="529" w:type="pct"/>
            <w:tcBorders>
              <w:top w:val="single" w:sz="4" w:space="0" w:color="auto"/>
              <w:left w:val="single" w:sz="4" w:space="0" w:color="auto"/>
              <w:bottom w:val="single" w:sz="4" w:space="0" w:color="auto"/>
              <w:right w:val="single" w:sz="4" w:space="0" w:color="auto"/>
            </w:tcBorders>
            <w:vAlign w:val="center"/>
          </w:tcPr>
          <w:p w14:paraId="331AEDF0" w14:textId="77777777" w:rsidR="00697B61" w:rsidRPr="00697B61" w:rsidRDefault="00697B61" w:rsidP="000E7DF4">
            <w:pPr>
              <w:spacing w:line="240" w:lineRule="auto"/>
              <w:jc w:val="center"/>
              <w:rPr>
                <w:b/>
                <w:sz w:val="22"/>
                <w:lang w:eastAsia="en-US" w:bidi="en-US"/>
              </w:rPr>
            </w:pPr>
            <w:r w:rsidRPr="00697B61">
              <w:rPr>
                <w:b/>
                <w:sz w:val="22"/>
                <w:lang w:eastAsia="en-US" w:bidi="en-US"/>
              </w:rPr>
              <w:t>L.p.</w:t>
            </w:r>
          </w:p>
        </w:tc>
        <w:tc>
          <w:tcPr>
            <w:tcW w:w="1998" w:type="pct"/>
            <w:tcBorders>
              <w:top w:val="single" w:sz="4" w:space="0" w:color="auto"/>
              <w:left w:val="single" w:sz="4" w:space="0" w:color="auto"/>
              <w:bottom w:val="single" w:sz="4" w:space="0" w:color="auto"/>
              <w:right w:val="single" w:sz="4" w:space="0" w:color="auto"/>
            </w:tcBorders>
            <w:vAlign w:val="center"/>
          </w:tcPr>
          <w:p w14:paraId="2B26E575" w14:textId="77777777" w:rsidR="00697B61" w:rsidRPr="00697B61" w:rsidRDefault="00697B61" w:rsidP="000E7DF4">
            <w:pPr>
              <w:spacing w:line="240" w:lineRule="auto"/>
              <w:jc w:val="center"/>
              <w:rPr>
                <w:b/>
                <w:sz w:val="22"/>
                <w:lang w:eastAsia="en-US" w:bidi="en-US"/>
              </w:rPr>
            </w:pPr>
            <w:r w:rsidRPr="00697B61">
              <w:rPr>
                <w:b/>
                <w:sz w:val="22"/>
                <w:lang w:eastAsia="en-US" w:bidi="en-US"/>
              </w:rPr>
              <w:t>Rodzaj powierzchni</w:t>
            </w:r>
          </w:p>
        </w:tc>
        <w:tc>
          <w:tcPr>
            <w:tcW w:w="2472" w:type="pct"/>
            <w:tcBorders>
              <w:top w:val="single" w:sz="4" w:space="0" w:color="auto"/>
              <w:left w:val="single" w:sz="4" w:space="0" w:color="auto"/>
              <w:bottom w:val="single" w:sz="4" w:space="0" w:color="auto"/>
              <w:right w:val="single" w:sz="4" w:space="0" w:color="auto"/>
            </w:tcBorders>
            <w:vAlign w:val="center"/>
          </w:tcPr>
          <w:p w14:paraId="0E3D881B" w14:textId="77777777" w:rsidR="00697B61" w:rsidRPr="00697B61" w:rsidRDefault="00697B61" w:rsidP="000E7DF4">
            <w:pPr>
              <w:spacing w:line="240" w:lineRule="auto"/>
              <w:jc w:val="center"/>
              <w:rPr>
                <w:b/>
                <w:sz w:val="22"/>
                <w:lang w:eastAsia="en-US" w:bidi="en-US"/>
              </w:rPr>
            </w:pPr>
            <w:r w:rsidRPr="00697B61">
              <w:rPr>
                <w:b/>
                <w:sz w:val="22"/>
                <w:lang w:eastAsia="en-US" w:bidi="en-US"/>
              </w:rPr>
              <w:t>Współczynnik spływu</w:t>
            </w:r>
          </w:p>
          <w:p w14:paraId="699B3C0A" w14:textId="77777777" w:rsidR="00697B61" w:rsidRPr="00697B61" w:rsidRDefault="00697B61" w:rsidP="000E7DF4">
            <w:pPr>
              <w:spacing w:line="240" w:lineRule="auto"/>
              <w:jc w:val="center"/>
              <w:rPr>
                <w:b/>
                <w:sz w:val="22"/>
                <w:lang w:eastAsia="en-US" w:bidi="en-US"/>
              </w:rPr>
            </w:pPr>
            <w:r w:rsidRPr="00697B61">
              <w:rPr>
                <w:rFonts w:eastAsia="ArialNarrow-Bold"/>
                <w:b/>
                <w:bCs/>
                <w:sz w:val="22"/>
                <w:lang w:eastAsia="en-US" w:bidi="en-US"/>
              </w:rPr>
              <w:t>(ψ)</w:t>
            </w:r>
          </w:p>
        </w:tc>
      </w:tr>
      <w:tr w:rsidR="00697B61" w:rsidRPr="00697B61" w14:paraId="261D54AC" w14:textId="77777777" w:rsidTr="000E7DF4">
        <w:tc>
          <w:tcPr>
            <w:tcW w:w="529" w:type="pct"/>
            <w:tcBorders>
              <w:top w:val="single" w:sz="4" w:space="0" w:color="auto"/>
            </w:tcBorders>
            <w:vAlign w:val="center"/>
          </w:tcPr>
          <w:p w14:paraId="5B4EDDE7" w14:textId="77777777" w:rsidR="00697B61" w:rsidRPr="00697B61" w:rsidRDefault="00697B61" w:rsidP="000E7DF4">
            <w:pPr>
              <w:spacing w:before="60" w:after="60"/>
              <w:jc w:val="center"/>
              <w:rPr>
                <w:lang w:eastAsia="en-US" w:bidi="en-US"/>
              </w:rPr>
            </w:pPr>
            <w:r w:rsidRPr="00697B61">
              <w:rPr>
                <w:lang w:eastAsia="en-US" w:bidi="en-US"/>
              </w:rPr>
              <w:t>1.</w:t>
            </w:r>
          </w:p>
        </w:tc>
        <w:tc>
          <w:tcPr>
            <w:tcW w:w="1998" w:type="pct"/>
            <w:tcBorders>
              <w:top w:val="single" w:sz="4" w:space="0" w:color="auto"/>
            </w:tcBorders>
            <w:vAlign w:val="center"/>
          </w:tcPr>
          <w:p w14:paraId="7BA3D030" w14:textId="77777777" w:rsidR="00697B61" w:rsidRPr="00697B61" w:rsidRDefault="00697B61" w:rsidP="000E7DF4">
            <w:pPr>
              <w:spacing w:before="60" w:after="60"/>
              <w:jc w:val="center"/>
              <w:rPr>
                <w:rFonts w:eastAsia="ArialNarrow"/>
                <w:lang w:eastAsia="en-US" w:bidi="en-US"/>
              </w:rPr>
            </w:pPr>
            <w:r w:rsidRPr="00697B61">
              <w:rPr>
                <w:rFonts w:eastAsia="ArialNarrow"/>
                <w:lang w:eastAsia="en-US" w:bidi="en-US"/>
              </w:rPr>
              <w:t>Szczelne powierzchnie utwardzone</w:t>
            </w:r>
          </w:p>
        </w:tc>
        <w:tc>
          <w:tcPr>
            <w:tcW w:w="2472" w:type="pct"/>
            <w:tcBorders>
              <w:top w:val="single" w:sz="4" w:space="0" w:color="auto"/>
            </w:tcBorders>
            <w:vAlign w:val="center"/>
          </w:tcPr>
          <w:p w14:paraId="5676C982" w14:textId="77777777" w:rsidR="00697B61" w:rsidRPr="00697B61" w:rsidRDefault="00697B61" w:rsidP="000E7DF4">
            <w:pPr>
              <w:spacing w:before="60" w:after="60"/>
              <w:jc w:val="center"/>
              <w:rPr>
                <w:lang w:eastAsia="en-US" w:bidi="en-US"/>
              </w:rPr>
            </w:pPr>
            <w:r w:rsidRPr="00697B61">
              <w:rPr>
                <w:lang w:eastAsia="en-US" w:bidi="en-US"/>
              </w:rPr>
              <w:t>0,85</w:t>
            </w:r>
          </w:p>
        </w:tc>
      </w:tr>
    </w:tbl>
    <w:p w14:paraId="6A44A1E4" w14:textId="77777777" w:rsidR="00847D23" w:rsidRDefault="00847D23" w:rsidP="00697B61">
      <w:pPr>
        <w:rPr>
          <w:lang w:eastAsia="en-US" w:bidi="en-US"/>
        </w:rPr>
      </w:pPr>
    </w:p>
    <w:p w14:paraId="72400917" w14:textId="78337CB8" w:rsidR="00697B61" w:rsidRPr="00697B61" w:rsidRDefault="00697B61" w:rsidP="00697B61">
      <w:pPr>
        <w:rPr>
          <w:lang w:eastAsia="en-US" w:bidi="en-US"/>
        </w:rPr>
      </w:pPr>
      <w:r w:rsidRPr="00697B61">
        <w:rPr>
          <w:lang w:eastAsia="en-US" w:bidi="en-US"/>
        </w:rPr>
        <w:t>Powierzchnie zredukowane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17"/>
        <w:gridCol w:w="3739"/>
        <w:gridCol w:w="2304"/>
        <w:gridCol w:w="2302"/>
      </w:tblGrid>
      <w:tr w:rsidR="00697B61" w:rsidRPr="00697B61" w14:paraId="2F471FAC" w14:textId="77777777" w:rsidTr="000E7DF4">
        <w:tc>
          <w:tcPr>
            <w:tcW w:w="396" w:type="pct"/>
            <w:vAlign w:val="center"/>
          </w:tcPr>
          <w:p w14:paraId="1DA9B756" w14:textId="77777777" w:rsidR="00697B61" w:rsidRPr="00697B61" w:rsidRDefault="00697B61" w:rsidP="000E7DF4">
            <w:pPr>
              <w:spacing w:line="240" w:lineRule="auto"/>
              <w:jc w:val="center"/>
              <w:rPr>
                <w:b/>
                <w:sz w:val="22"/>
                <w:lang w:eastAsia="en-US" w:bidi="en-US"/>
              </w:rPr>
            </w:pPr>
            <w:r w:rsidRPr="00697B61">
              <w:rPr>
                <w:b/>
                <w:sz w:val="22"/>
                <w:lang w:eastAsia="en-US" w:bidi="en-US"/>
              </w:rPr>
              <w:t>L.p.</w:t>
            </w:r>
          </w:p>
        </w:tc>
        <w:tc>
          <w:tcPr>
            <w:tcW w:w="2063" w:type="pct"/>
            <w:vAlign w:val="center"/>
          </w:tcPr>
          <w:p w14:paraId="12EB1B03" w14:textId="77777777" w:rsidR="00697B61" w:rsidRPr="00697B61" w:rsidRDefault="00697B61" w:rsidP="000E7DF4">
            <w:pPr>
              <w:spacing w:line="240" w:lineRule="auto"/>
              <w:jc w:val="center"/>
              <w:rPr>
                <w:b/>
                <w:sz w:val="22"/>
                <w:lang w:eastAsia="en-US" w:bidi="en-US"/>
              </w:rPr>
            </w:pPr>
            <w:r w:rsidRPr="00697B61">
              <w:rPr>
                <w:b/>
                <w:sz w:val="22"/>
                <w:lang w:eastAsia="en-US" w:bidi="en-US"/>
              </w:rPr>
              <w:t>Rodzaj powierzchni</w:t>
            </w:r>
          </w:p>
        </w:tc>
        <w:tc>
          <w:tcPr>
            <w:tcW w:w="1271" w:type="pct"/>
            <w:vAlign w:val="center"/>
          </w:tcPr>
          <w:p w14:paraId="6078017A" w14:textId="77777777" w:rsidR="00697B61" w:rsidRPr="00697B61" w:rsidRDefault="00697B61" w:rsidP="000E7DF4">
            <w:pPr>
              <w:spacing w:line="240" w:lineRule="auto"/>
              <w:jc w:val="center"/>
              <w:rPr>
                <w:b/>
                <w:sz w:val="22"/>
                <w:lang w:eastAsia="en-US" w:bidi="en-US"/>
              </w:rPr>
            </w:pPr>
            <w:r w:rsidRPr="00697B61">
              <w:rPr>
                <w:b/>
                <w:sz w:val="22"/>
                <w:lang w:eastAsia="en-US" w:bidi="en-US"/>
              </w:rPr>
              <w:t>Powierzchnia spływu (ha)</w:t>
            </w:r>
          </w:p>
        </w:tc>
        <w:tc>
          <w:tcPr>
            <w:tcW w:w="1271" w:type="pct"/>
            <w:vAlign w:val="center"/>
          </w:tcPr>
          <w:p w14:paraId="76DD98C8" w14:textId="77777777" w:rsidR="00697B61" w:rsidRPr="00697B61" w:rsidRDefault="00697B61" w:rsidP="000E7DF4">
            <w:pPr>
              <w:spacing w:line="240" w:lineRule="auto"/>
              <w:jc w:val="center"/>
              <w:rPr>
                <w:b/>
                <w:sz w:val="22"/>
                <w:lang w:eastAsia="en-US" w:bidi="en-US"/>
              </w:rPr>
            </w:pPr>
            <w:r w:rsidRPr="00697B61">
              <w:rPr>
                <w:b/>
                <w:sz w:val="22"/>
                <w:lang w:eastAsia="en-US" w:bidi="en-US"/>
              </w:rPr>
              <w:t>Powierzchnia zredukowana</w:t>
            </w:r>
          </w:p>
          <w:p w14:paraId="2E3B2D57" w14:textId="77777777" w:rsidR="00697B61" w:rsidRPr="00697B61" w:rsidRDefault="00697B61" w:rsidP="000E7DF4">
            <w:pPr>
              <w:spacing w:line="240" w:lineRule="auto"/>
              <w:jc w:val="center"/>
              <w:rPr>
                <w:b/>
                <w:sz w:val="22"/>
                <w:lang w:eastAsia="en-US" w:bidi="en-US"/>
              </w:rPr>
            </w:pPr>
            <w:r w:rsidRPr="00697B61">
              <w:rPr>
                <w:b/>
                <w:sz w:val="22"/>
                <w:lang w:eastAsia="en-US" w:bidi="en-US"/>
              </w:rPr>
              <w:t>(ha)</w:t>
            </w:r>
          </w:p>
        </w:tc>
      </w:tr>
      <w:tr w:rsidR="00697B61" w:rsidRPr="00697B61" w14:paraId="60CA4678" w14:textId="77777777" w:rsidTr="000E7DF4">
        <w:tc>
          <w:tcPr>
            <w:tcW w:w="396" w:type="pct"/>
            <w:vAlign w:val="center"/>
          </w:tcPr>
          <w:p w14:paraId="5696E4BF" w14:textId="77777777" w:rsidR="00697B61" w:rsidRPr="00697B61" w:rsidRDefault="00697B61" w:rsidP="000E7DF4">
            <w:pPr>
              <w:spacing w:before="60" w:after="60"/>
              <w:jc w:val="center"/>
              <w:rPr>
                <w:lang w:eastAsia="en-US" w:bidi="en-US"/>
              </w:rPr>
            </w:pPr>
            <w:r w:rsidRPr="00697B61">
              <w:rPr>
                <w:lang w:eastAsia="en-US" w:bidi="en-US"/>
              </w:rPr>
              <w:t>1.</w:t>
            </w:r>
          </w:p>
        </w:tc>
        <w:tc>
          <w:tcPr>
            <w:tcW w:w="2063" w:type="pct"/>
            <w:vAlign w:val="center"/>
          </w:tcPr>
          <w:p w14:paraId="75D2565D" w14:textId="77777777" w:rsidR="00697B61" w:rsidRPr="00697B61" w:rsidRDefault="00697B61" w:rsidP="000E7DF4">
            <w:pPr>
              <w:spacing w:before="60" w:after="60"/>
              <w:jc w:val="center"/>
              <w:rPr>
                <w:rFonts w:eastAsia="ArialNarrow"/>
                <w:lang w:eastAsia="en-US" w:bidi="en-US"/>
              </w:rPr>
            </w:pPr>
            <w:r w:rsidRPr="00697B61">
              <w:rPr>
                <w:rFonts w:eastAsia="ArialNarrow"/>
                <w:lang w:eastAsia="en-US" w:bidi="en-US"/>
              </w:rPr>
              <w:t>Powierzchnie utwardzone</w:t>
            </w:r>
          </w:p>
        </w:tc>
        <w:tc>
          <w:tcPr>
            <w:tcW w:w="1271" w:type="pct"/>
            <w:vAlign w:val="center"/>
          </w:tcPr>
          <w:p w14:paraId="21482BF7" w14:textId="77777777" w:rsidR="00697B61" w:rsidRPr="00697B61" w:rsidRDefault="00697B61" w:rsidP="000E7DF4">
            <w:pPr>
              <w:spacing w:before="60" w:after="60"/>
              <w:jc w:val="center"/>
              <w:rPr>
                <w:lang w:eastAsia="en-US" w:bidi="en-US"/>
              </w:rPr>
            </w:pPr>
            <w:r w:rsidRPr="00697B61">
              <w:rPr>
                <w:lang w:eastAsia="en-US" w:bidi="en-US"/>
              </w:rPr>
              <w:t>0,2500</w:t>
            </w:r>
          </w:p>
        </w:tc>
        <w:tc>
          <w:tcPr>
            <w:tcW w:w="1271" w:type="pct"/>
            <w:vAlign w:val="center"/>
          </w:tcPr>
          <w:p w14:paraId="68CB7812" w14:textId="77777777" w:rsidR="00697B61" w:rsidRPr="00697B61" w:rsidRDefault="00697B61" w:rsidP="000E7DF4">
            <w:pPr>
              <w:spacing w:before="60" w:after="60"/>
              <w:jc w:val="center"/>
              <w:rPr>
                <w:lang w:eastAsia="en-US" w:bidi="en-US"/>
              </w:rPr>
            </w:pPr>
            <w:r w:rsidRPr="00697B61">
              <w:rPr>
                <w:lang w:eastAsia="en-US" w:bidi="en-US"/>
              </w:rPr>
              <w:t>0,2125</w:t>
            </w:r>
          </w:p>
        </w:tc>
      </w:tr>
    </w:tbl>
    <w:p w14:paraId="526C9B64" w14:textId="77777777" w:rsidR="00FA6246" w:rsidRDefault="00FA6246" w:rsidP="00697B61">
      <w:pPr>
        <w:autoSpaceDE w:val="0"/>
        <w:autoSpaceDN w:val="0"/>
        <w:adjustRightInd w:val="0"/>
        <w:spacing w:after="0"/>
        <w:rPr>
          <w:lang w:eastAsia="en-US" w:bidi="en-US"/>
        </w:rPr>
      </w:pPr>
    </w:p>
    <w:p w14:paraId="4AFE5411" w14:textId="3A365BCD" w:rsidR="00697B61" w:rsidRPr="00697B61" w:rsidRDefault="00697B61" w:rsidP="00697B61">
      <w:pPr>
        <w:autoSpaceDE w:val="0"/>
        <w:autoSpaceDN w:val="0"/>
        <w:adjustRightInd w:val="0"/>
        <w:spacing w:after="0"/>
        <w:rPr>
          <w:lang w:eastAsia="en-US" w:bidi="en-US"/>
        </w:rPr>
      </w:pPr>
      <w:r w:rsidRPr="00697B61">
        <w:rPr>
          <w:lang w:eastAsia="en-US" w:bidi="en-US"/>
        </w:rPr>
        <w:t>Dla określenia ilości w/w wód deszczowych posłużono się wzorem:</w:t>
      </w:r>
    </w:p>
    <w:p w14:paraId="19EBEE4A" w14:textId="77777777" w:rsidR="00697B61" w:rsidRPr="00697B61" w:rsidRDefault="00697B61" w:rsidP="00697B61">
      <w:pPr>
        <w:autoSpaceDE w:val="0"/>
        <w:autoSpaceDN w:val="0"/>
        <w:adjustRightInd w:val="0"/>
        <w:spacing w:after="0"/>
        <w:rPr>
          <w:lang w:eastAsia="en-US" w:bidi="en-US"/>
        </w:rPr>
      </w:pPr>
      <w:r w:rsidRPr="00697B61">
        <w:rPr>
          <w:lang w:eastAsia="en-US" w:bidi="en-US"/>
        </w:rPr>
        <w:t>Q= F x q x ᴪ l/s]</w:t>
      </w:r>
    </w:p>
    <w:p w14:paraId="0B2145C2" w14:textId="77777777" w:rsidR="00697B61" w:rsidRPr="00697B61" w:rsidRDefault="00697B61" w:rsidP="00697B61">
      <w:pPr>
        <w:autoSpaceDE w:val="0"/>
        <w:autoSpaceDN w:val="0"/>
        <w:adjustRightInd w:val="0"/>
        <w:spacing w:after="0"/>
        <w:rPr>
          <w:lang w:eastAsia="en-US" w:bidi="en-US"/>
        </w:rPr>
      </w:pPr>
      <w:r w:rsidRPr="00697B61">
        <w:rPr>
          <w:lang w:eastAsia="en-US" w:bidi="en-US"/>
        </w:rPr>
        <w:t>gdzie:</w:t>
      </w:r>
    </w:p>
    <w:p w14:paraId="167DD1C9" w14:textId="77777777" w:rsidR="00697B61" w:rsidRPr="00697B61" w:rsidRDefault="00697B61" w:rsidP="00697B61">
      <w:pPr>
        <w:autoSpaceDE w:val="0"/>
        <w:autoSpaceDN w:val="0"/>
        <w:adjustRightInd w:val="0"/>
        <w:spacing w:after="0"/>
        <w:rPr>
          <w:lang w:eastAsia="en-US" w:bidi="en-US"/>
        </w:rPr>
      </w:pPr>
      <w:r w:rsidRPr="00697B61">
        <w:rPr>
          <w:lang w:eastAsia="en-US" w:bidi="en-US"/>
        </w:rPr>
        <w:t>F - powierzchnia zlewni</w:t>
      </w:r>
    </w:p>
    <w:p w14:paraId="73E5C93C" w14:textId="77777777" w:rsidR="00697B61" w:rsidRPr="00697B61" w:rsidRDefault="00697B61" w:rsidP="00697B61">
      <w:pPr>
        <w:autoSpaceDE w:val="0"/>
        <w:autoSpaceDN w:val="0"/>
        <w:adjustRightInd w:val="0"/>
        <w:spacing w:after="0"/>
        <w:rPr>
          <w:lang w:eastAsia="en-US" w:bidi="en-US"/>
        </w:rPr>
      </w:pPr>
      <w:r w:rsidRPr="00697B61">
        <w:rPr>
          <w:lang w:eastAsia="en-US" w:bidi="en-US"/>
        </w:rPr>
        <w:t>q- natężenie deszczu miarodajnego [130 l/s ha]</w:t>
      </w:r>
    </w:p>
    <w:p w14:paraId="5165EBFF" w14:textId="77777777" w:rsidR="00697B61" w:rsidRPr="00697B61" w:rsidRDefault="00697B61" w:rsidP="00697B61">
      <w:pPr>
        <w:autoSpaceDE w:val="0"/>
        <w:autoSpaceDN w:val="0"/>
        <w:adjustRightInd w:val="0"/>
        <w:spacing w:after="0"/>
        <w:rPr>
          <w:lang w:eastAsia="en-US" w:bidi="en-US"/>
        </w:rPr>
      </w:pPr>
      <w:r w:rsidRPr="00697B61">
        <w:rPr>
          <w:lang w:eastAsia="en-US" w:bidi="en-US"/>
        </w:rPr>
        <w:lastRenderedPageBreak/>
        <w:t>ᴪ - współczynnik spływu powierzchniowego</w:t>
      </w:r>
    </w:p>
    <w:p w14:paraId="4E1B7060" w14:textId="77777777" w:rsidR="00697B61" w:rsidRPr="00697B61" w:rsidRDefault="00697B61" w:rsidP="00697B61">
      <w:pPr>
        <w:autoSpaceDE w:val="0"/>
        <w:autoSpaceDN w:val="0"/>
        <w:adjustRightInd w:val="0"/>
        <w:spacing w:after="0"/>
        <w:rPr>
          <w:rFonts w:eastAsia="ArialNarrow"/>
          <w:lang w:eastAsia="en-US" w:bidi="en-US"/>
        </w:rPr>
      </w:pPr>
      <w:r w:rsidRPr="00697B61">
        <w:rPr>
          <w:rFonts w:eastAsia="ArialNarrow"/>
          <w:lang w:eastAsia="en-US" w:bidi="en-US"/>
        </w:rPr>
        <w:t>Qmax = 0,25 ha *130 l/s/ha *0,85 = 27,6l/s</w:t>
      </w:r>
    </w:p>
    <w:p w14:paraId="0DB2EB72" w14:textId="77777777" w:rsidR="00697B61" w:rsidRPr="00697B61" w:rsidRDefault="00697B61" w:rsidP="00697B61">
      <w:pPr>
        <w:spacing w:after="0"/>
        <w:ind w:firstLine="540"/>
        <w:rPr>
          <w:lang w:eastAsia="en-US" w:bidi="en-US"/>
        </w:rPr>
      </w:pPr>
      <w:r w:rsidRPr="00697B61">
        <w:rPr>
          <w:lang w:eastAsia="en-US" w:bidi="en-US"/>
        </w:rPr>
        <w:t>W czasie deszczu nawalnego 15 minutowa ilość wód  wyniesie:</w:t>
      </w:r>
    </w:p>
    <w:p w14:paraId="23FF1C5A" w14:textId="77777777" w:rsidR="00697B61" w:rsidRPr="00697B61" w:rsidRDefault="00697B61" w:rsidP="00697B61">
      <w:pPr>
        <w:spacing w:after="0"/>
        <w:ind w:firstLine="540"/>
        <w:rPr>
          <w:lang w:val="en-US" w:eastAsia="en-US" w:bidi="en-US"/>
        </w:rPr>
      </w:pPr>
      <w:r w:rsidRPr="00697B61">
        <w:rPr>
          <w:lang w:val="en-US" w:eastAsia="en-US" w:bidi="en-US"/>
        </w:rPr>
        <w:t>Q</w:t>
      </w:r>
      <w:r w:rsidRPr="00697B61">
        <w:rPr>
          <w:vertAlign w:val="subscript"/>
          <w:lang w:val="en-US" w:eastAsia="en-US" w:bidi="en-US"/>
        </w:rPr>
        <w:t xml:space="preserve">śr.d </w:t>
      </w:r>
      <w:r w:rsidRPr="00697B61">
        <w:rPr>
          <w:lang w:val="en-US" w:eastAsia="en-US" w:bidi="en-US"/>
        </w:rPr>
        <w:t>= t x Q</w:t>
      </w:r>
      <w:r w:rsidRPr="00697B61">
        <w:rPr>
          <w:vertAlign w:val="subscript"/>
          <w:lang w:val="en-US" w:eastAsia="en-US" w:bidi="en-US"/>
        </w:rPr>
        <w:t xml:space="preserve">max </w:t>
      </w:r>
      <w:r w:rsidRPr="00697B61">
        <w:rPr>
          <w:lang w:val="en-US" w:eastAsia="en-US" w:bidi="en-US"/>
        </w:rPr>
        <w:t xml:space="preserve"> = 900 s x 27,6 l/s = 24840  l = 24,84m</w:t>
      </w:r>
      <w:r w:rsidRPr="00697B61">
        <w:rPr>
          <w:vertAlign w:val="superscript"/>
          <w:lang w:val="en-US" w:eastAsia="en-US" w:bidi="en-US"/>
        </w:rPr>
        <w:t>3</w:t>
      </w:r>
      <w:r w:rsidRPr="00697B61">
        <w:rPr>
          <w:lang w:val="en-US" w:eastAsia="en-US" w:bidi="en-US"/>
        </w:rPr>
        <w:t>/d</w:t>
      </w:r>
    </w:p>
    <w:p w14:paraId="0CEF7B6B" w14:textId="77777777" w:rsidR="00697B61" w:rsidRPr="00697B61" w:rsidRDefault="00697B61" w:rsidP="00697B61">
      <w:pPr>
        <w:spacing w:after="0"/>
        <w:ind w:firstLine="540"/>
        <w:rPr>
          <w:lang w:eastAsia="en-US" w:bidi="en-US"/>
        </w:rPr>
      </w:pPr>
      <w:r w:rsidRPr="00697B61">
        <w:rPr>
          <w:lang w:eastAsia="en-US" w:bidi="en-US"/>
        </w:rPr>
        <w:t>Szacunkowa ilość ścieków w  ciągu roku:</w:t>
      </w:r>
    </w:p>
    <w:p w14:paraId="5A5E7FBA" w14:textId="77777777" w:rsidR="00697B61" w:rsidRPr="00697B61" w:rsidRDefault="00697B61" w:rsidP="00697B61">
      <w:pPr>
        <w:spacing w:after="0"/>
        <w:ind w:firstLine="540"/>
        <w:rPr>
          <w:lang w:eastAsia="en-US" w:bidi="en-US"/>
        </w:rPr>
      </w:pPr>
      <w:r w:rsidRPr="00697B61">
        <w:rPr>
          <w:lang w:eastAsia="en-US" w:bidi="en-US"/>
        </w:rPr>
        <w:t>Roczna wysokość opadów:  H=525 mm</w:t>
      </w:r>
    </w:p>
    <w:p w14:paraId="7656E3D3" w14:textId="77777777" w:rsidR="00697B61" w:rsidRPr="00697B61" w:rsidRDefault="00697B61" w:rsidP="00697B61">
      <w:pPr>
        <w:spacing w:after="0"/>
        <w:ind w:firstLine="540"/>
        <w:rPr>
          <w:lang w:eastAsia="en-US" w:bidi="en-US"/>
        </w:rPr>
      </w:pPr>
      <w:r w:rsidRPr="00697B61">
        <w:rPr>
          <w:lang w:eastAsia="en-US" w:bidi="en-US"/>
        </w:rPr>
        <w:t>Powierzchnia odwadniana: F = 0,25 ha = 2500 m</w:t>
      </w:r>
      <w:r w:rsidRPr="00697B61">
        <w:rPr>
          <w:vertAlign w:val="superscript"/>
          <w:lang w:eastAsia="en-US" w:bidi="en-US"/>
        </w:rPr>
        <w:t>2</w:t>
      </w:r>
    </w:p>
    <w:p w14:paraId="7E6F0D02" w14:textId="77777777" w:rsidR="00697B61" w:rsidRPr="00697B61" w:rsidRDefault="00697B61" w:rsidP="00697B61">
      <w:pPr>
        <w:spacing w:after="0"/>
        <w:ind w:firstLine="540"/>
        <w:rPr>
          <w:lang w:eastAsia="en-US" w:bidi="en-US"/>
        </w:rPr>
      </w:pPr>
      <w:r w:rsidRPr="00697B61">
        <w:rPr>
          <w:lang w:eastAsia="en-US" w:bidi="en-US"/>
        </w:rPr>
        <w:t>Współczynnik spływu:  ᴪ = 0,85</w:t>
      </w:r>
    </w:p>
    <w:p w14:paraId="05531392" w14:textId="77777777" w:rsidR="00697B61" w:rsidRPr="00697B61" w:rsidRDefault="00697B61" w:rsidP="00697B61">
      <w:pPr>
        <w:spacing w:after="0"/>
        <w:ind w:firstLine="540"/>
        <w:rPr>
          <w:lang w:eastAsia="en-US" w:bidi="en-US"/>
        </w:rPr>
      </w:pPr>
      <w:r w:rsidRPr="00697B61">
        <w:rPr>
          <w:lang w:eastAsia="en-US" w:bidi="en-US"/>
        </w:rPr>
        <w:t>Qr = H*F* ᴪ =  0,525 m * 2500 m</w:t>
      </w:r>
      <w:r w:rsidRPr="00697B61">
        <w:rPr>
          <w:vertAlign w:val="superscript"/>
          <w:lang w:eastAsia="en-US" w:bidi="en-US"/>
        </w:rPr>
        <w:t>2</w:t>
      </w:r>
      <w:r w:rsidRPr="00697B61">
        <w:rPr>
          <w:lang w:eastAsia="en-US" w:bidi="en-US"/>
        </w:rPr>
        <w:t>* 0,85 = 1115,6 m</w:t>
      </w:r>
      <w:r w:rsidRPr="00697B61">
        <w:rPr>
          <w:vertAlign w:val="superscript"/>
          <w:lang w:eastAsia="en-US" w:bidi="en-US"/>
        </w:rPr>
        <w:t>3</w:t>
      </w:r>
      <w:r w:rsidRPr="00697B61">
        <w:rPr>
          <w:lang w:eastAsia="en-US" w:bidi="en-US"/>
        </w:rPr>
        <w:t>/rok</w:t>
      </w:r>
    </w:p>
    <w:p w14:paraId="5F2275AB" w14:textId="5F0CF13D" w:rsidR="00697B61" w:rsidRDefault="00697B61" w:rsidP="00697B61">
      <w:pPr>
        <w:spacing w:after="0"/>
        <w:ind w:firstLine="540"/>
        <w:rPr>
          <w:lang w:eastAsia="en-US" w:bidi="en-US"/>
        </w:rPr>
      </w:pPr>
      <w:r w:rsidRPr="00697B61">
        <w:rPr>
          <w:lang w:eastAsia="en-US" w:bidi="en-US"/>
        </w:rPr>
        <w:t xml:space="preserve">Przewiduje się, że do </w:t>
      </w:r>
      <w:r w:rsidR="00614F35">
        <w:rPr>
          <w:lang w:eastAsia="en-US" w:bidi="en-US"/>
        </w:rPr>
        <w:t>wewnętrznej</w:t>
      </w:r>
      <w:r w:rsidR="00614F35" w:rsidRPr="00697B61">
        <w:rPr>
          <w:lang w:eastAsia="en-US" w:bidi="en-US"/>
        </w:rPr>
        <w:t xml:space="preserve"> </w:t>
      </w:r>
      <w:r w:rsidRPr="00697B61">
        <w:rPr>
          <w:lang w:eastAsia="en-US" w:bidi="en-US"/>
        </w:rPr>
        <w:t>kanalizacji deszczowej (po ominięciu separatora) zostaną odprowadzone wody opadowe z dachów budynku stacji, wiaty. Są to wody umownie czyste</w:t>
      </w:r>
      <w:r w:rsidR="002F32EE">
        <w:rPr>
          <w:lang w:eastAsia="en-US" w:bidi="en-US"/>
        </w:rPr>
        <w:t xml:space="preserve">. </w:t>
      </w:r>
      <w:r w:rsidRPr="00697B61">
        <w:rPr>
          <w:lang w:eastAsia="en-US" w:bidi="en-US"/>
        </w:rPr>
        <w:t>Powierzchnia dachów wyniesie ok. 450 m</w:t>
      </w:r>
      <w:r w:rsidRPr="00697B61">
        <w:rPr>
          <w:vertAlign w:val="superscript"/>
          <w:lang w:eastAsia="en-US" w:bidi="en-US"/>
        </w:rPr>
        <w:t>2</w:t>
      </w:r>
      <w:r w:rsidRPr="00697B61">
        <w:rPr>
          <w:lang w:eastAsia="en-US" w:bidi="en-US"/>
        </w:rPr>
        <w:t>, wsp. spływu 0,9.</w:t>
      </w:r>
    </w:p>
    <w:p w14:paraId="6648BADC" w14:textId="77777777" w:rsidR="00FA6246" w:rsidRPr="00697B61" w:rsidRDefault="00FA6246" w:rsidP="00697B61">
      <w:pPr>
        <w:spacing w:after="0"/>
        <w:ind w:firstLine="540"/>
        <w:rPr>
          <w:lang w:eastAsia="en-US" w:bidi="en-US"/>
        </w:rPr>
      </w:pPr>
    </w:p>
    <w:p w14:paraId="480912B6" w14:textId="2B9235F4" w:rsidR="00697B61" w:rsidRDefault="00697B61" w:rsidP="00697B61">
      <w:pPr>
        <w:spacing w:after="0"/>
        <w:ind w:firstLine="540"/>
        <w:rPr>
          <w:lang w:eastAsia="en-US" w:bidi="en-US"/>
        </w:rPr>
      </w:pPr>
      <w:r w:rsidRPr="00697B61">
        <w:rPr>
          <w:lang w:eastAsia="en-US" w:bidi="en-US"/>
        </w:rPr>
        <w:t>Ilość wód opadowych z dachu budynku wyniesie:</w:t>
      </w:r>
    </w:p>
    <w:p w14:paraId="232C9753" w14:textId="77777777" w:rsidR="00FA6246" w:rsidRPr="00697B61" w:rsidRDefault="00FA6246" w:rsidP="00697B61">
      <w:pPr>
        <w:spacing w:after="0"/>
        <w:ind w:firstLine="540"/>
        <w:rPr>
          <w:lang w:eastAsia="en-US" w:bidi="en-US"/>
        </w:rPr>
      </w:pPr>
    </w:p>
    <w:tbl>
      <w:tblPr>
        <w:tblW w:w="92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7"/>
        <w:gridCol w:w="3827"/>
        <w:gridCol w:w="2284"/>
        <w:gridCol w:w="2284"/>
      </w:tblGrid>
      <w:tr w:rsidR="00697B61" w:rsidRPr="00697B61" w14:paraId="531B5B3B" w14:textId="77777777" w:rsidTr="00697B61">
        <w:tc>
          <w:tcPr>
            <w:tcW w:w="817" w:type="dxa"/>
          </w:tcPr>
          <w:p w14:paraId="1F1FB80C" w14:textId="77777777" w:rsidR="00697B61" w:rsidRPr="00697B61" w:rsidRDefault="00697B61" w:rsidP="00697B61">
            <w:pPr>
              <w:rPr>
                <w:rFonts w:ascii="Arial" w:hAnsi="Arial" w:cs="Arial"/>
                <w:b/>
                <w:sz w:val="22"/>
                <w:lang w:eastAsia="en-US" w:bidi="en-US"/>
              </w:rPr>
            </w:pPr>
            <w:r w:rsidRPr="00697B61">
              <w:rPr>
                <w:rFonts w:ascii="Arial" w:hAnsi="Arial" w:cs="Arial"/>
                <w:b/>
                <w:sz w:val="22"/>
                <w:lang w:eastAsia="en-US" w:bidi="en-US"/>
              </w:rPr>
              <w:t>L.p.</w:t>
            </w:r>
          </w:p>
        </w:tc>
        <w:tc>
          <w:tcPr>
            <w:tcW w:w="3827" w:type="dxa"/>
          </w:tcPr>
          <w:p w14:paraId="1EE4555D" w14:textId="77777777" w:rsidR="00697B61" w:rsidRPr="00697B61" w:rsidRDefault="00697B61" w:rsidP="00697B61">
            <w:pPr>
              <w:rPr>
                <w:rFonts w:ascii="Arial" w:hAnsi="Arial" w:cs="Arial"/>
                <w:b/>
                <w:sz w:val="22"/>
                <w:lang w:eastAsia="en-US" w:bidi="en-US"/>
              </w:rPr>
            </w:pPr>
            <w:r w:rsidRPr="00697B61">
              <w:rPr>
                <w:rFonts w:ascii="Arial" w:hAnsi="Arial" w:cs="Arial"/>
                <w:b/>
                <w:sz w:val="22"/>
                <w:lang w:eastAsia="en-US" w:bidi="en-US"/>
              </w:rPr>
              <w:t>Rodzaj powierzchni</w:t>
            </w:r>
          </w:p>
        </w:tc>
        <w:tc>
          <w:tcPr>
            <w:tcW w:w="2284" w:type="dxa"/>
          </w:tcPr>
          <w:p w14:paraId="38ABA2AF" w14:textId="77777777" w:rsidR="00697B61" w:rsidRPr="00697B61" w:rsidRDefault="00697B61" w:rsidP="00697B61">
            <w:pPr>
              <w:rPr>
                <w:rFonts w:ascii="Arial" w:hAnsi="Arial" w:cs="Arial"/>
                <w:b/>
                <w:sz w:val="22"/>
                <w:lang w:eastAsia="en-US" w:bidi="en-US"/>
              </w:rPr>
            </w:pPr>
            <w:r w:rsidRPr="00697B61">
              <w:rPr>
                <w:rFonts w:ascii="Arial" w:hAnsi="Arial" w:cs="Arial"/>
                <w:b/>
                <w:sz w:val="22"/>
                <w:lang w:eastAsia="en-US" w:bidi="en-US"/>
              </w:rPr>
              <w:t>Powierzchnia spływu (ha)</w:t>
            </w:r>
          </w:p>
        </w:tc>
        <w:tc>
          <w:tcPr>
            <w:tcW w:w="2284" w:type="dxa"/>
          </w:tcPr>
          <w:p w14:paraId="2B8CDB82" w14:textId="77777777" w:rsidR="00697B61" w:rsidRPr="00697B61" w:rsidRDefault="00697B61" w:rsidP="00697B61">
            <w:pPr>
              <w:rPr>
                <w:rFonts w:ascii="Arial" w:hAnsi="Arial" w:cs="Arial"/>
                <w:b/>
                <w:sz w:val="22"/>
                <w:lang w:eastAsia="en-US" w:bidi="en-US"/>
              </w:rPr>
            </w:pPr>
            <w:r w:rsidRPr="00697B61">
              <w:rPr>
                <w:rFonts w:ascii="Arial" w:hAnsi="Arial" w:cs="Arial"/>
                <w:b/>
                <w:sz w:val="22"/>
                <w:lang w:eastAsia="en-US" w:bidi="en-US"/>
              </w:rPr>
              <w:t>Powierzchnia zredukowana</w:t>
            </w:r>
          </w:p>
          <w:p w14:paraId="55CDCC16" w14:textId="77777777" w:rsidR="00697B61" w:rsidRPr="00697B61" w:rsidRDefault="00697B61" w:rsidP="00697B61">
            <w:pPr>
              <w:rPr>
                <w:rFonts w:ascii="Arial" w:hAnsi="Arial" w:cs="Arial"/>
                <w:b/>
                <w:sz w:val="22"/>
                <w:lang w:eastAsia="en-US" w:bidi="en-US"/>
              </w:rPr>
            </w:pPr>
            <w:r w:rsidRPr="00697B61">
              <w:rPr>
                <w:rFonts w:ascii="Arial" w:hAnsi="Arial" w:cs="Arial"/>
                <w:b/>
                <w:sz w:val="22"/>
                <w:lang w:eastAsia="en-US" w:bidi="en-US"/>
              </w:rPr>
              <w:t>(ha)</w:t>
            </w:r>
          </w:p>
        </w:tc>
      </w:tr>
      <w:tr w:rsidR="00697B61" w:rsidRPr="00697B61" w14:paraId="0520EC7C" w14:textId="77777777" w:rsidTr="00697B61">
        <w:tc>
          <w:tcPr>
            <w:tcW w:w="817" w:type="dxa"/>
          </w:tcPr>
          <w:p w14:paraId="5B87CE35" w14:textId="77777777" w:rsidR="00697B61" w:rsidRPr="00697B61" w:rsidRDefault="00697B61" w:rsidP="00697B61">
            <w:pPr>
              <w:spacing w:before="60" w:after="60"/>
              <w:rPr>
                <w:sz w:val="22"/>
                <w:lang w:eastAsia="en-US" w:bidi="en-US"/>
              </w:rPr>
            </w:pPr>
            <w:r w:rsidRPr="00697B61">
              <w:rPr>
                <w:sz w:val="22"/>
                <w:lang w:eastAsia="en-US" w:bidi="en-US"/>
              </w:rPr>
              <w:t>1.</w:t>
            </w:r>
          </w:p>
        </w:tc>
        <w:tc>
          <w:tcPr>
            <w:tcW w:w="3827" w:type="dxa"/>
          </w:tcPr>
          <w:p w14:paraId="03FEB70D" w14:textId="0E8F8EF9" w:rsidR="00697B61" w:rsidRPr="00697B61" w:rsidRDefault="00697B61" w:rsidP="00697B61">
            <w:pPr>
              <w:spacing w:before="60" w:after="60"/>
              <w:rPr>
                <w:rFonts w:eastAsia="ArialNarrow"/>
                <w:sz w:val="22"/>
                <w:lang w:eastAsia="en-US" w:bidi="en-US"/>
              </w:rPr>
            </w:pPr>
            <w:r w:rsidRPr="00697B61">
              <w:rPr>
                <w:rFonts w:eastAsia="ArialNarrow"/>
                <w:sz w:val="22"/>
                <w:lang w:eastAsia="en-US" w:bidi="en-US"/>
              </w:rPr>
              <w:t xml:space="preserve">Dach budynku stacji, wiaty </w:t>
            </w:r>
          </w:p>
        </w:tc>
        <w:tc>
          <w:tcPr>
            <w:tcW w:w="2284" w:type="dxa"/>
          </w:tcPr>
          <w:p w14:paraId="5DC1217F" w14:textId="77777777" w:rsidR="00697B61" w:rsidRPr="00697B61" w:rsidRDefault="00697B61" w:rsidP="00697B61">
            <w:pPr>
              <w:spacing w:before="60" w:after="60"/>
              <w:rPr>
                <w:sz w:val="22"/>
                <w:lang w:eastAsia="en-US" w:bidi="en-US"/>
              </w:rPr>
            </w:pPr>
            <w:r w:rsidRPr="00697B61">
              <w:rPr>
                <w:sz w:val="22"/>
                <w:lang w:eastAsia="en-US" w:bidi="en-US"/>
              </w:rPr>
              <w:t>0,0450</w:t>
            </w:r>
          </w:p>
        </w:tc>
        <w:tc>
          <w:tcPr>
            <w:tcW w:w="2284" w:type="dxa"/>
          </w:tcPr>
          <w:p w14:paraId="552EF2AE" w14:textId="77777777" w:rsidR="00697B61" w:rsidRPr="00697B61" w:rsidRDefault="00697B61" w:rsidP="00697B61">
            <w:pPr>
              <w:spacing w:before="60" w:after="60"/>
              <w:rPr>
                <w:sz w:val="22"/>
                <w:lang w:eastAsia="en-US" w:bidi="en-US"/>
              </w:rPr>
            </w:pPr>
            <w:r w:rsidRPr="00697B61">
              <w:rPr>
                <w:sz w:val="22"/>
                <w:lang w:eastAsia="en-US" w:bidi="en-US"/>
              </w:rPr>
              <w:t>0,04</w:t>
            </w:r>
          </w:p>
        </w:tc>
      </w:tr>
    </w:tbl>
    <w:p w14:paraId="5B1CFA68" w14:textId="77777777" w:rsidR="00697B61" w:rsidRPr="00697B61" w:rsidRDefault="00697B61" w:rsidP="00697B61">
      <w:pPr>
        <w:autoSpaceDE w:val="0"/>
        <w:autoSpaceDN w:val="0"/>
        <w:adjustRightInd w:val="0"/>
        <w:rPr>
          <w:rFonts w:eastAsia="ArialNarrow"/>
          <w:lang w:eastAsia="en-US" w:bidi="en-US"/>
        </w:rPr>
      </w:pPr>
    </w:p>
    <w:p w14:paraId="01BF4BD1" w14:textId="035F8D5A" w:rsidR="00697B61" w:rsidRPr="00697B61" w:rsidRDefault="00697B61" w:rsidP="00697B61">
      <w:pPr>
        <w:autoSpaceDE w:val="0"/>
        <w:autoSpaceDN w:val="0"/>
        <w:adjustRightInd w:val="0"/>
        <w:spacing w:after="0"/>
        <w:rPr>
          <w:rFonts w:eastAsia="ArialNarrow"/>
          <w:lang w:eastAsia="en-US" w:bidi="en-US"/>
        </w:rPr>
      </w:pPr>
      <w:r w:rsidRPr="00697B61">
        <w:rPr>
          <w:rFonts w:ascii="Arial" w:eastAsia="ArialNarrow" w:hAnsi="Arial" w:cs="Arial"/>
          <w:lang w:eastAsia="en-US" w:bidi="en-US"/>
        </w:rPr>
        <w:t xml:space="preserve">      </w:t>
      </w:r>
      <w:r w:rsidR="00810B79">
        <w:rPr>
          <w:rFonts w:ascii="Arial" w:eastAsia="ArialNarrow" w:hAnsi="Arial" w:cs="Arial"/>
          <w:lang w:eastAsia="en-US" w:bidi="en-US"/>
        </w:rPr>
        <w:t xml:space="preserve">  </w:t>
      </w:r>
      <w:r w:rsidRPr="00697B61">
        <w:rPr>
          <w:rFonts w:eastAsia="ArialNarrow"/>
          <w:lang w:eastAsia="en-US" w:bidi="en-US"/>
        </w:rPr>
        <w:t>Qmax = 0,045 ha *130 l/s/ha *0,9 = 5,27 l/s</w:t>
      </w:r>
    </w:p>
    <w:p w14:paraId="22CC30D9" w14:textId="77777777" w:rsidR="00697B61" w:rsidRPr="00697B61" w:rsidRDefault="00697B61" w:rsidP="00697B61">
      <w:pPr>
        <w:spacing w:after="0"/>
        <w:ind w:firstLine="540"/>
        <w:rPr>
          <w:lang w:eastAsia="en-US" w:bidi="en-US"/>
        </w:rPr>
      </w:pPr>
      <w:r w:rsidRPr="00697B61">
        <w:rPr>
          <w:lang w:eastAsia="en-US" w:bidi="en-US"/>
        </w:rPr>
        <w:t>W czasie deszczu nawalnego 15 minutowa ilość wód  wyniesie:</w:t>
      </w:r>
    </w:p>
    <w:p w14:paraId="0E7AB6D9" w14:textId="77777777" w:rsidR="00697B61" w:rsidRPr="00697B61" w:rsidRDefault="00697B61" w:rsidP="00697B61">
      <w:pPr>
        <w:spacing w:after="0"/>
        <w:ind w:firstLine="540"/>
        <w:rPr>
          <w:lang w:val="en-US" w:eastAsia="en-US" w:bidi="en-US"/>
        </w:rPr>
      </w:pPr>
      <w:r w:rsidRPr="00697B61">
        <w:rPr>
          <w:lang w:val="en-US" w:eastAsia="en-US" w:bidi="en-US"/>
        </w:rPr>
        <w:t>Q</w:t>
      </w:r>
      <w:r w:rsidRPr="00697B61">
        <w:rPr>
          <w:vertAlign w:val="subscript"/>
          <w:lang w:val="en-US" w:eastAsia="en-US" w:bidi="en-US"/>
        </w:rPr>
        <w:t xml:space="preserve">śr.d </w:t>
      </w:r>
      <w:r w:rsidRPr="00697B61">
        <w:rPr>
          <w:lang w:val="en-US" w:eastAsia="en-US" w:bidi="en-US"/>
        </w:rPr>
        <w:t>= t x Q</w:t>
      </w:r>
      <w:r w:rsidRPr="00697B61">
        <w:rPr>
          <w:vertAlign w:val="subscript"/>
          <w:lang w:val="en-US" w:eastAsia="en-US" w:bidi="en-US"/>
        </w:rPr>
        <w:t xml:space="preserve">max </w:t>
      </w:r>
      <w:r w:rsidRPr="00697B61">
        <w:rPr>
          <w:lang w:val="en-US" w:eastAsia="en-US" w:bidi="en-US"/>
        </w:rPr>
        <w:t xml:space="preserve"> = 900 s x 5,27 l/s = 4743  l =4,74 m</w:t>
      </w:r>
      <w:r w:rsidRPr="00697B61">
        <w:rPr>
          <w:vertAlign w:val="superscript"/>
          <w:lang w:val="en-US" w:eastAsia="en-US" w:bidi="en-US"/>
        </w:rPr>
        <w:t>3</w:t>
      </w:r>
      <w:r w:rsidRPr="00697B61">
        <w:rPr>
          <w:lang w:val="en-US" w:eastAsia="en-US" w:bidi="en-US"/>
        </w:rPr>
        <w:t>/d</w:t>
      </w:r>
    </w:p>
    <w:p w14:paraId="14C56E4A" w14:textId="77777777" w:rsidR="00697B61" w:rsidRPr="00697B61" w:rsidRDefault="00697B61" w:rsidP="00697B61">
      <w:pPr>
        <w:spacing w:after="0"/>
        <w:ind w:firstLine="540"/>
        <w:rPr>
          <w:lang w:eastAsia="en-US" w:bidi="en-US"/>
        </w:rPr>
      </w:pPr>
      <w:r w:rsidRPr="00697B61">
        <w:rPr>
          <w:lang w:eastAsia="en-US" w:bidi="en-US"/>
        </w:rPr>
        <w:t>Szacunkowa ilość ścieków w  ciągu roku:</w:t>
      </w:r>
    </w:p>
    <w:p w14:paraId="7524BCFC" w14:textId="77777777" w:rsidR="00697B61" w:rsidRPr="00697B61" w:rsidRDefault="00697B61" w:rsidP="00697B61">
      <w:pPr>
        <w:spacing w:after="0"/>
        <w:ind w:firstLine="540"/>
        <w:rPr>
          <w:lang w:eastAsia="en-US" w:bidi="en-US"/>
        </w:rPr>
      </w:pPr>
      <w:r w:rsidRPr="00697B61">
        <w:rPr>
          <w:lang w:eastAsia="en-US" w:bidi="en-US"/>
        </w:rPr>
        <w:t>Roczna wysokość opadów:  H=525 mm</w:t>
      </w:r>
    </w:p>
    <w:p w14:paraId="1D7300EA" w14:textId="77777777" w:rsidR="00697B61" w:rsidRPr="00697B61" w:rsidRDefault="00697B61" w:rsidP="00697B61">
      <w:pPr>
        <w:spacing w:after="0"/>
        <w:ind w:firstLine="540"/>
        <w:rPr>
          <w:lang w:eastAsia="en-US" w:bidi="en-US"/>
        </w:rPr>
      </w:pPr>
      <w:r w:rsidRPr="00697B61">
        <w:rPr>
          <w:lang w:eastAsia="en-US" w:bidi="en-US"/>
        </w:rPr>
        <w:t>Powierzchnia odwadniana: F = 0,045ha = 450 m</w:t>
      </w:r>
      <w:r w:rsidRPr="00697B61">
        <w:rPr>
          <w:vertAlign w:val="superscript"/>
          <w:lang w:eastAsia="en-US" w:bidi="en-US"/>
        </w:rPr>
        <w:t>2</w:t>
      </w:r>
    </w:p>
    <w:p w14:paraId="5FF6E41A" w14:textId="77777777" w:rsidR="00697B61" w:rsidRPr="00697B61" w:rsidRDefault="00697B61" w:rsidP="00697B61">
      <w:pPr>
        <w:spacing w:after="0"/>
        <w:ind w:firstLine="540"/>
        <w:rPr>
          <w:lang w:eastAsia="en-US" w:bidi="en-US"/>
        </w:rPr>
      </w:pPr>
      <w:r w:rsidRPr="00697B61">
        <w:rPr>
          <w:lang w:eastAsia="en-US" w:bidi="en-US"/>
        </w:rPr>
        <w:t>Współczynnik spływu:  ᴪ = 0,9</w:t>
      </w:r>
    </w:p>
    <w:p w14:paraId="1D99A425" w14:textId="0F356676" w:rsidR="00697B61" w:rsidRDefault="00697B61" w:rsidP="00697B61">
      <w:pPr>
        <w:spacing w:after="0"/>
        <w:ind w:firstLine="540"/>
        <w:rPr>
          <w:lang w:eastAsia="en-US" w:bidi="en-US"/>
        </w:rPr>
      </w:pPr>
      <w:r w:rsidRPr="00697B61">
        <w:rPr>
          <w:lang w:eastAsia="en-US" w:bidi="en-US"/>
        </w:rPr>
        <w:t>Qr = H*F* ᴪ =  0,525 m * 450 m</w:t>
      </w:r>
      <w:r w:rsidRPr="00697B61">
        <w:rPr>
          <w:vertAlign w:val="superscript"/>
          <w:lang w:eastAsia="en-US" w:bidi="en-US"/>
        </w:rPr>
        <w:t>2</w:t>
      </w:r>
      <w:r w:rsidRPr="00697B61">
        <w:rPr>
          <w:lang w:eastAsia="en-US" w:bidi="en-US"/>
        </w:rPr>
        <w:t>* 0,9 = 212,6 m</w:t>
      </w:r>
      <w:r w:rsidRPr="00697B61">
        <w:rPr>
          <w:vertAlign w:val="superscript"/>
          <w:lang w:eastAsia="en-US" w:bidi="en-US"/>
        </w:rPr>
        <w:t>3</w:t>
      </w:r>
      <w:r w:rsidRPr="00697B61">
        <w:rPr>
          <w:lang w:eastAsia="en-US" w:bidi="en-US"/>
        </w:rPr>
        <w:t>/rok</w:t>
      </w:r>
    </w:p>
    <w:p w14:paraId="0EA88853" w14:textId="77777777" w:rsidR="00FA6246" w:rsidRPr="00697B61" w:rsidRDefault="00FA6246" w:rsidP="00697B61">
      <w:pPr>
        <w:spacing w:after="0"/>
        <w:ind w:firstLine="540"/>
        <w:rPr>
          <w:lang w:eastAsia="en-US" w:bidi="en-US"/>
        </w:rPr>
      </w:pPr>
    </w:p>
    <w:p w14:paraId="2A3AEC18" w14:textId="77777777" w:rsidR="00697B61" w:rsidRPr="00697B61" w:rsidRDefault="00697B61" w:rsidP="00697B61">
      <w:pPr>
        <w:rPr>
          <w:b/>
          <w:u w:val="single"/>
          <w:lang w:eastAsia="en-US" w:bidi="en-US"/>
        </w:rPr>
      </w:pPr>
      <w:r w:rsidRPr="00697B61">
        <w:rPr>
          <w:b/>
          <w:u w:val="single"/>
          <w:lang w:eastAsia="en-US" w:bidi="en-US"/>
        </w:rPr>
        <w:t>Dobór separatora:</w:t>
      </w:r>
    </w:p>
    <w:p w14:paraId="31802797" w14:textId="77777777" w:rsidR="00697B61" w:rsidRPr="00697B61" w:rsidRDefault="00697B61" w:rsidP="00697B61">
      <w:pPr>
        <w:widowControl w:val="0"/>
        <w:tabs>
          <w:tab w:val="left" w:pos="379"/>
        </w:tabs>
        <w:autoSpaceDE w:val="0"/>
        <w:autoSpaceDN w:val="0"/>
        <w:adjustRightInd w:val="0"/>
        <w:rPr>
          <w:lang w:eastAsia="en-US" w:bidi="en-US"/>
        </w:rPr>
      </w:pPr>
      <w:r w:rsidRPr="00697B61">
        <w:rPr>
          <w:lang w:eastAsia="en-US" w:bidi="en-US"/>
        </w:rPr>
        <w:t xml:space="preserve">Wielkość separatora można określić na podstawie Polskiej Normy </w:t>
      </w:r>
      <w:r w:rsidRPr="00697B61">
        <w:rPr>
          <w:b/>
          <w:bCs/>
          <w:lang w:eastAsia="en-US" w:bidi="en-US"/>
        </w:rPr>
        <w:t>PN-EN 858-2:2004 (U)</w:t>
      </w:r>
      <w:r w:rsidRPr="00697B61">
        <w:rPr>
          <w:lang w:eastAsia="en-US" w:bidi="en-US"/>
        </w:rPr>
        <w:t xml:space="preserve"> Instalacje oddzielaczy lekkich płynów (np. olej, benzyna). </w:t>
      </w:r>
    </w:p>
    <w:p w14:paraId="1C7BA1A7" w14:textId="77777777" w:rsidR="00697B61" w:rsidRPr="00697B61" w:rsidRDefault="00697B61" w:rsidP="00697B61">
      <w:pPr>
        <w:autoSpaceDE w:val="0"/>
        <w:autoSpaceDN w:val="0"/>
        <w:adjustRightInd w:val="0"/>
        <w:rPr>
          <w:lang w:eastAsia="en-US" w:bidi="en-US"/>
        </w:rPr>
      </w:pPr>
      <w:r w:rsidRPr="00697B61">
        <w:rPr>
          <w:bCs/>
          <w:lang w:eastAsia="en-US" w:bidi="en-US"/>
        </w:rPr>
        <w:t xml:space="preserve">Rozporządzenie Ministra Środowiska </w:t>
      </w:r>
      <w:r w:rsidRPr="00697B61">
        <w:rPr>
          <w:lang w:eastAsia="en-US" w:bidi="en-US"/>
        </w:rPr>
        <w:t xml:space="preserve"> z dnia 18 listopada 2014 r. </w:t>
      </w:r>
      <w:r w:rsidRPr="00697B61">
        <w:rPr>
          <w:bCs/>
          <w:lang w:eastAsia="en-US" w:bidi="en-US"/>
        </w:rPr>
        <w:t xml:space="preserve">w sprawie warunków, jakie należy spełnić przy wprowadzaniu ścieków do wód lub do ziemi, oraz w sprawie substancji szczególnie szkodliwych dla środowiska wodnego  </w:t>
      </w:r>
      <w:r w:rsidRPr="00697B61">
        <w:rPr>
          <w:lang w:eastAsia="en-US" w:bidi="en-US"/>
        </w:rPr>
        <w:t xml:space="preserve">określa m.in. </w:t>
      </w:r>
      <w:r w:rsidRPr="00697B61">
        <w:rPr>
          <w:b/>
          <w:bCs/>
          <w:lang w:eastAsia="en-US" w:bidi="en-US"/>
        </w:rPr>
        <w:t>maksymalne dopuszczalne stężenia</w:t>
      </w:r>
      <w:r w:rsidRPr="00697B61">
        <w:rPr>
          <w:lang w:eastAsia="en-US" w:bidi="en-US"/>
        </w:rPr>
        <w:t xml:space="preserve"> zanieczyszczeń w ściekach deszczowych odprowadzanych do cieków naturalnych:</w:t>
      </w:r>
    </w:p>
    <w:p w14:paraId="4DF53652" w14:textId="77777777" w:rsidR="00697B61" w:rsidRPr="00697B61" w:rsidRDefault="00697B61" w:rsidP="00697B61">
      <w:pPr>
        <w:autoSpaceDE w:val="0"/>
        <w:autoSpaceDN w:val="0"/>
        <w:adjustRightInd w:val="0"/>
        <w:rPr>
          <w:i/>
          <w:lang w:eastAsia="en-US" w:bidi="en-US"/>
        </w:rPr>
      </w:pPr>
      <w:r w:rsidRPr="00697B61">
        <w:rPr>
          <w:b/>
          <w:bCs/>
          <w:i/>
          <w:lang w:eastAsia="en-US" w:bidi="en-US"/>
        </w:rPr>
        <w:t xml:space="preserve">§ 21. </w:t>
      </w:r>
      <w:r w:rsidRPr="00697B61">
        <w:rPr>
          <w:i/>
          <w:lang w:eastAsia="en-US" w:bidi="en-US"/>
        </w:rPr>
        <w:t>1.2 Wody opadowe lub roztopowe, ujęte w otwarte lub zamknięte systemy kanalizacyjne, pochodzące z zanieczyszczonej powierzchni szczelnej:</w:t>
      </w:r>
    </w:p>
    <w:p w14:paraId="14ECF5D9" w14:textId="45F9B8AA" w:rsidR="00697B61" w:rsidRDefault="00697B61" w:rsidP="00FA6246">
      <w:pPr>
        <w:spacing w:after="0"/>
        <w:rPr>
          <w:rFonts w:eastAsia="Arial Unicode MS"/>
          <w:lang w:eastAsia="en-US" w:bidi="en-US"/>
        </w:rPr>
      </w:pPr>
      <w:r w:rsidRPr="00697B61">
        <w:rPr>
          <w:lang w:eastAsia="en-US" w:bidi="en-US"/>
        </w:rPr>
        <w:lastRenderedPageBreak/>
        <w:t>obiektów magazynowania i dystrybucji paliw, w ilości, jaka powstaje z opadów o częstości występowania jeden raz w roku i czasie trwania 15 minut, lecz w ilości nie mniejszej niż powstająca z opadów o natężeniu 77 l na sekundę na 1 ha</w:t>
      </w:r>
      <w:r w:rsidR="00FA6246">
        <w:rPr>
          <w:lang w:eastAsia="en-US" w:bidi="en-US"/>
        </w:rPr>
        <w:t xml:space="preserve"> </w:t>
      </w:r>
      <w:r w:rsidRPr="00697B61">
        <w:rPr>
          <w:lang w:eastAsia="en-US" w:bidi="en-US"/>
        </w:rPr>
        <w:t>mogą być wprowadzane do wód lub do ziemi, o ile nie zawierają substancji zanieczyszczających w ilościach przekraczających 100 mg/l zawiesin ogólnych oraz 15 mg/l węglowodorów ropopochodnych.</w:t>
      </w:r>
      <w:r w:rsidR="00FA6246">
        <w:rPr>
          <w:lang w:eastAsia="en-US" w:bidi="en-US"/>
        </w:rPr>
        <w:t xml:space="preserve"> </w:t>
      </w:r>
      <w:r w:rsidRPr="00697B61">
        <w:rPr>
          <w:lang w:eastAsia="en-US" w:bidi="en-US"/>
        </w:rPr>
        <w:t xml:space="preserve">Z omawianej stacji paliw nie będzie odprowadzania ścieków opadowych do środowiska, ponieważ odbiornikiem będzie miejska kanalizacja deszczowa. Niemniej w celu sprostania wymogom eksploatatora sieci deszczowej (eksploatujący kanalizację musi spełnić obowiązujące normy na wylocie kanalizacji miejskiej) zastosowany zostanie przed wylotem do kanalizacji miejskiej  separator ropopochodnych. Poniżej orientacyjna wielkość separatora do oczyszczania wód opadowych z terenów utwardzonych. </w:t>
      </w:r>
      <w:r w:rsidRPr="0071584A">
        <w:rPr>
          <w:rFonts w:eastAsia="Arial Unicode MS"/>
          <w:lang w:eastAsia="en-US" w:bidi="en-US"/>
        </w:rPr>
        <w:t>Uwzględniony został przepływ maksymalny i minimalny dla  wód opadowych z terenów utwardzonych bez powierzchni dachów, ponieważ wody z dachów są określane jako umownie czyste, odprowadzone bedą bezpośrednio do sieci kanalizacyjnej bez oczyszczania – połączą się w ostatniej studzience przed wylotem z oczyszczonymi ściekami opadowymi).</w:t>
      </w:r>
    </w:p>
    <w:p w14:paraId="182E284E" w14:textId="77777777" w:rsidR="00FA6246" w:rsidRPr="00FA6246" w:rsidRDefault="00FA6246" w:rsidP="00FA6246">
      <w:pPr>
        <w:spacing w:after="0"/>
        <w:rPr>
          <w:lang w:eastAsia="en-US" w:bidi="en-US"/>
        </w:rPr>
      </w:pPr>
    </w:p>
    <w:p w14:paraId="61A04E49" w14:textId="77777777" w:rsidR="00697B61" w:rsidRPr="00697B61" w:rsidRDefault="00697B61" w:rsidP="00697B61">
      <w:pPr>
        <w:rPr>
          <w:rFonts w:eastAsia="Arial Unicode MS"/>
          <w:lang w:val="en-US" w:eastAsia="en-US" w:bidi="en-US"/>
        </w:rPr>
      </w:pPr>
      <w:r w:rsidRPr="00697B61">
        <w:rPr>
          <w:rFonts w:eastAsia="Arial Unicode MS"/>
          <w:lang w:val="en-US" w:eastAsia="en-US" w:bidi="en-US"/>
        </w:rPr>
        <w:t>Qmax sep. = 0,25 ha x130l/s/ha x 0,85  = 27,6/s</w:t>
      </w:r>
    </w:p>
    <w:p w14:paraId="5DE83929" w14:textId="77777777" w:rsidR="00697B61" w:rsidRPr="00697B61" w:rsidRDefault="00697B61" w:rsidP="00697B61">
      <w:pPr>
        <w:rPr>
          <w:rFonts w:eastAsia="Arial Unicode MS"/>
          <w:lang w:eastAsia="en-US" w:bidi="en-US"/>
        </w:rPr>
      </w:pPr>
      <w:r w:rsidRPr="00697B61">
        <w:rPr>
          <w:rFonts w:eastAsia="Arial Unicode MS"/>
          <w:lang w:eastAsia="en-US" w:bidi="en-US"/>
        </w:rPr>
        <w:t>Qnom sep = 0,25ha x 77 l/s/ha x0,85= 16,4 l/s</w:t>
      </w:r>
    </w:p>
    <w:p w14:paraId="30E5B04A" w14:textId="77777777" w:rsidR="00697B61" w:rsidRPr="00697B61" w:rsidRDefault="00697B61" w:rsidP="00697B61">
      <w:pPr>
        <w:rPr>
          <w:lang w:eastAsia="en-US" w:bidi="en-US"/>
        </w:rPr>
      </w:pPr>
      <w:r w:rsidRPr="00697B61">
        <w:rPr>
          <w:rFonts w:eastAsia="Arial Unicode MS"/>
          <w:lang w:eastAsia="en-US" w:bidi="en-US"/>
        </w:rPr>
        <w:t>Wobec powyższego przepływ nom. separatora powinien wynosić co najmniej 17 l/s.</w:t>
      </w:r>
    </w:p>
    <w:p w14:paraId="1B523506" w14:textId="2227FFBE" w:rsidR="00697B61" w:rsidRPr="00676D22" w:rsidRDefault="00697B61" w:rsidP="00676D22">
      <w:pPr>
        <w:widowControl w:val="0"/>
        <w:tabs>
          <w:tab w:val="left" w:pos="379"/>
        </w:tabs>
        <w:autoSpaceDE w:val="0"/>
        <w:autoSpaceDN w:val="0"/>
        <w:adjustRightInd w:val="0"/>
        <w:spacing w:line="360" w:lineRule="auto"/>
        <w:rPr>
          <w:b/>
          <w:bCs/>
          <w:u w:val="single"/>
          <w:lang w:eastAsia="en-US" w:bidi="en-US"/>
        </w:rPr>
      </w:pPr>
      <w:r w:rsidRPr="00810B79">
        <w:rPr>
          <w:b/>
          <w:u w:val="single"/>
          <w:lang w:eastAsia="en-US" w:bidi="en-US"/>
        </w:rPr>
        <w:t>P</w:t>
      </w:r>
      <w:r w:rsidRPr="00697B61">
        <w:rPr>
          <w:b/>
          <w:bCs/>
          <w:u w:val="single"/>
          <w:lang w:eastAsia="en-US" w:bidi="en-US"/>
        </w:rPr>
        <w:t xml:space="preserve">ragnę zaznaczyć, że wymieniona powyżej wielkość separatora nie stanowi rozwiązania projektowego.  </w:t>
      </w:r>
    </w:p>
    <w:p w14:paraId="3BC8DC14" w14:textId="77777777" w:rsidR="00697B61" w:rsidRDefault="00697B61" w:rsidP="00FC045D">
      <w:pPr>
        <w:pStyle w:val="Nagwek3"/>
      </w:pPr>
      <w:bookmarkStart w:id="117" w:name="_Toc161929680"/>
      <w:r>
        <w:t>Gospodarka odpadami</w:t>
      </w:r>
      <w:bookmarkEnd w:id="117"/>
    </w:p>
    <w:p w14:paraId="23AFCE3F" w14:textId="77777777" w:rsidR="00697B61" w:rsidRDefault="00697B61" w:rsidP="00E60F67">
      <w:pPr>
        <w:spacing w:after="0"/>
        <w:rPr>
          <w:szCs w:val="24"/>
        </w:rPr>
      </w:pPr>
    </w:p>
    <w:p w14:paraId="2A881EB4" w14:textId="77777777" w:rsidR="00697B61" w:rsidRPr="00697B61" w:rsidRDefault="00697B61" w:rsidP="00697B61">
      <w:pPr>
        <w:autoSpaceDE w:val="0"/>
        <w:autoSpaceDN w:val="0"/>
        <w:adjustRightInd w:val="0"/>
        <w:spacing w:after="0"/>
        <w:rPr>
          <w:iCs/>
          <w:szCs w:val="24"/>
          <w:u w:val="single"/>
        </w:rPr>
      </w:pPr>
      <w:r w:rsidRPr="00697B61">
        <w:rPr>
          <w:szCs w:val="24"/>
        </w:rPr>
        <w:t>Odpady wytwarzane na etapie eksploatacji związane są z funkcjonowaniem i utrzymaniem Stacji Paliw oraz infrastruktury technicznej. W fazie eksploatacji przewiduje się powstawanie następujących rodzajów odpadów zakwalifikowanych wg rozporządzenia Ministra Środowiska z dnia 9 grudnia 2014 r. w sprawie katalogu odpadów (Dz. U. Nr 0, poz. 1923):</w:t>
      </w:r>
    </w:p>
    <w:p w14:paraId="430EB4BC" w14:textId="77777777" w:rsidR="00697B61" w:rsidRPr="00697B61" w:rsidRDefault="00697B61" w:rsidP="00697B61">
      <w:pPr>
        <w:spacing w:line="240" w:lineRule="auto"/>
        <w:jc w:val="left"/>
        <w:rPr>
          <w:b/>
          <w:bCs/>
          <w:color w:val="4F81BD"/>
          <w:sz w:val="18"/>
          <w:szCs w:val="18"/>
          <w:lang w:val="x-none" w:eastAsia="en-US" w:bidi="en-US"/>
        </w:rPr>
      </w:pPr>
    </w:p>
    <w:p w14:paraId="263865DE" w14:textId="60C2267F" w:rsidR="00697B61" w:rsidRPr="00332C48" w:rsidRDefault="00B50077" w:rsidP="00332C48">
      <w:pPr>
        <w:pStyle w:val="Legenda"/>
        <w:jc w:val="center"/>
        <w:rPr>
          <w:bCs w:val="0"/>
          <w:i/>
          <w:iCs/>
          <w:sz w:val="22"/>
          <w:szCs w:val="22"/>
          <w:u w:val="single"/>
        </w:rPr>
      </w:pPr>
      <w:bookmarkStart w:id="118" w:name="_Toc526516352"/>
      <w:r w:rsidRPr="00332C48">
        <w:rPr>
          <w:i/>
          <w:iCs/>
          <w:sz w:val="22"/>
          <w:szCs w:val="22"/>
        </w:rPr>
        <w:t xml:space="preserve">Tabela </w:t>
      </w:r>
      <w:r w:rsidR="004E0679" w:rsidRPr="00332C48">
        <w:rPr>
          <w:i/>
          <w:iCs/>
          <w:noProof/>
          <w:sz w:val="22"/>
          <w:szCs w:val="22"/>
          <w:lang w:val="pl-PL"/>
        </w:rPr>
        <w:t>1</w:t>
      </w:r>
      <w:r w:rsidR="00332C48">
        <w:rPr>
          <w:i/>
          <w:iCs/>
          <w:noProof/>
          <w:sz w:val="22"/>
          <w:szCs w:val="22"/>
          <w:lang w:val="pl-PL"/>
        </w:rPr>
        <w:t>6</w:t>
      </w:r>
      <w:r w:rsidRPr="00332C48">
        <w:rPr>
          <w:i/>
          <w:iCs/>
          <w:sz w:val="22"/>
          <w:szCs w:val="22"/>
          <w:lang w:val="pl-PL"/>
        </w:rPr>
        <w:t xml:space="preserve">. </w:t>
      </w:r>
      <w:r w:rsidR="00697B61" w:rsidRPr="00332C48">
        <w:rPr>
          <w:bCs w:val="0"/>
          <w:i/>
          <w:iCs/>
          <w:sz w:val="22"/>
          <w:szCs w:val="22"/>
          <w:lang w:eastAsia="en-US" w:bidi="en-US"/>
        </w:rPr>
        <w:t>Odpady powstające na etapie eksploatacji inwestycji</w:t>
      </w:r>
      <w:bookmarkEnd w:id="118"/>
    </w:p>
    <w:tbl>
      <w:tblPr>
        <w:tblW w:w="8931"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70" w:type="dxa"/>
          <w:bottom w:w="15" w:type="dxa"/>
          <w:right w:w="70" w:type="dxa"/>
        </w:tblCellMar>
        <w:tblLook w:val="04A0" w:firstRow="1" w:lastRow="0" w:firstColumn="1" w:lastColumn="0" w:noHBand="0" w:noVBand="1"/>
      </w:tblPr>
      <w:tblGrid>
        <w:gridCol w:w="1560"/>
        <w:gridCol w:w="4920"/>
        <w:gridCol w:w="2451"/>
      </w:tblGrid>
      <w:tr w:rsidR="00697B61" w:rsidRPr="00697B61" w14:paraId="2B27163E" w14:textId="77777777" w:rsidTr="00697B61">
        <w:trPr>
          <w:trHeight w:val="270"/>
        </w:trPr>
        <w:tc>
          <w:tcPr>
            <w:tcW w:w="1560" w:type="dxa"/>
            <w:noWrap/>
            <w:hideMark/>
          </w:tcPr>
          <w:p w14:paraId="5CA8B9C2" w14:textId="77777777" w:rsidR="00697B61" w:rsidRPr="00697B61" w:rsidRDefault="00697B61" w:rsidP="00697B61">
            <w:pPr>
              <w:spacing w:after="0" w:line="240" w:lineRule="auto"/>
              <w:jc w:val="center"/>
              <w:rPr>
                <w:sz w:val="22"/>
              </w:rPr>
            </w:pPr>
            <w:r w:rsidRPr="00697B61">
              <w:rPr>
                <w:b/>
                <w:bCs/>
                <w:sz w:val="22"/>
              </w:rPr>
              <w:t>Kod</w:t>
            </w:r>
          </w:p>
        </w:tc>
        <w:tc>
          <w:tcPr>
            <w:tcW w:w="4920" w:type="dxa"/>
            <w:noWrap/>
            <w:hideMark/>
          </w:tcPr>
          <w:p w14:paraId="4FEB2596" w14:textId="77777777" w:rsidR="00697B61" w:rsidRPr="00697B61" w:rsidRDefault="00697B61" w:rsidP="00697B61">
            <w:pPr>
              <w:spacing w:after="0" w:line="240" w:lineRule="auto"/>
              <w:jc w:val="center"/>
              <w:rPr>
                <w:sz w:val="22"/>
              </w:rPr>
            </w:pPr>
            <w:r w:rsidRPr="00697B61">
              <w:rPr>
                <w:b/>
                <w:bCs/>
                <w:sz w:val="22"/>
              </w:rPr>
              <w:t>Rodzaj odpadu</w:t>
            </w:r>
          </w:p>
        </w:tc>
        <w:tc>
          <w:tcPr>
            <w:tcW w:w="2451" w:type="dxa"/>
            <w:vAlign w:val="bottom"/>
            <w:hideMark/>
          </w:tcPr>
          <w:p w14:paraId="0B0DCABB" w14:textId="77777777" w:rsidR="00697B61" w:rsidRPr="00697B61" w:rsidRDefault="00697B61" w:rsidP="00697B61">
            <w:pPr>
              <w:spacing w:after="0" w:line="240" w:lineRule="auto"/>
              <w:jc w:val="center"/>
              <w:rPr>
                <w:sz w:val="22"/>
              </w:rPr>
            </w:pPr>
            <w:r w:rsidRPr="00697B61">
              <w:rPr>
                <w:b/>
                <w:bCs/>
                <w:sz w:val="22"/>
              </w:rPr>
              <w:t>Ilość wytworzona/rok</w:t>
            </w:r>
          </w:p>
        </w:tc>
      </w:tr>
      <w:tr w:rsidR="00697B61" w:rsidRPr="00697B61" w14:paraId="478EE1F6" w14:textId="77777777" w:rsidTr="00697B61">
        <w:trPr>
          <w:trHeight w:val="270"/>
        </w:trPr>
        <w:tc>
          <w:tcPr>
            <w:tcW w:w="1560" w:type="dxa"/>
            <w:noWrap/>
            <w:hideMark/>
          </w:tcPr>
          <w:p w14:paraId="158D05BE" w14:textId="77777777" w:rsidR="00697B61" w:rsidRPr="00697B61" w:rsidRDefault="00697B61" w:rsidP="00697B61">
            <w:pPr>
              <w:spacing w:after="0" w:line="240" w:lineRule="auto"/>
              <w:jc w:val="center"/>
              <w:rPr>
                <w:sz w:val="22"/>
              </w:rPr>
            </w:pPr>
            <w:r w:rsidRPr="00697B61">
              <w:rPr>
                <w:b/>
                <w:bCs/>
                <w:sz w:val="22"/>
              </w:rPr>
              <w:t>13 05 08*</w:t>
            </w:r>
          </w:p>
        </w:tc>
        <w:tc>
          <w:tcPr>
            <w:tcW w:w="4920" w:type="dxa"/>
            <w:vAlign w:val="bottom"/>
            <w:hideMark/>
          </w:tcPr>
          <w:p w14:paraId="5E220CDC" w14:textId="77777777" w:rsidR="00697B61" w:rsidRPr="00697B61" w:rsidRDefault="00697B61" w:rsidP="00697B61">
            <w:pPr>
              <w:spacing w:after="0" w:line="240" w:lineRule="auto"/>
              <w:rPr>
                <w:sz w:val="22"/>
              </w:rPr>
            </w:pPr>
            <w:r w:rsidRPr="00697B61">
              <w:rPr>
                <w:sz w:val="22"/>
              </w:rPr>
              <w:t>Mieszanina odpadów z piaskowników i z odwadniania olejów w separatorach.</w:t>
            </w:r>
          </w:p>
        </w:tc>
        <w:tc>
          <w:tcPr>
            <w:tcW w:w="2451" w:type="dxa"/>
            <w:noWrap/>
            <w:hideMark/>
          </w:tcPr>
          <w:p w14:paraId="5B542EA9" w14:textId="77777777" w:rsidR="00697B61" w:rsidRPr="00697B61" w:rsidRDefault="00697B61" w:rsidP="00697B61">
            <w:pPr>
              <w:spacing w:after="0" w:line="240" w:lineRule="auto"/>
              <w:jc w:val="center"/>
              <w:rPr>
                <w:sz w:val="22"/>
              </w:rPr>
            </w:pPr>
            <w:r w:rsidRPr="00697B61">
              <w:rPr>
                <w:sz w:val="22"/>
              </w:rPr>
              <w:t>0,5</w:t>
            </w:r>
          </w:p>
        </w:tc>
      </w:tr>
      <w:tr w:rsidR="00697B61" w:rsidRPr="00697B61" w14:paraId="3E3AA969" w14:textId="77777777" w:rsidTr="00697B61">
        <w:trPr>
          <w:trHeight w:val="270"/>
        </w:trPr>
        <w:tc>
          <w:tcPr>
            <w:tcW w:w="1560" w:type="dxa"/>
            <w:tcBorders>
              <w:top w:val="single" w:sz="4" w:space="0" w:color="auto"/>
              <w:left w:val="single" w:sz="4" w:space="0" w:color="auto"/>
              <w:bottom w:val="single" w:sz="4" w:space="0" w:color="auto"/>
              <w:right w:val="single" w:sz="4" w:space="0" w:color="auto"/>
            </w:tcBorders>
            <w:noWrap/>
            <w:vAlign w:val="center"/>
          </w:tcPr>
          <w:p w14:paraId="4F7F68AB" w14:textId="77777777" w:rsidR="00697B61" w:rsidRPr="00697B61" w:rsidRDefault="00697B61" w:rsidP="00697B61">
            <w:pPr>
              <w:ind w:right="111"/>
              <w:jc w:val="center"/>
              <w:rPr>
                <w:snapToGrid w:val="0"/>
                <w:sz w:val="22"/>
                <w:lang w:eastAsia="en-US" w:bidi="en-US"/>
              </w:rPr>
            </w:pPr>
            <w:r w:rsidRPr="00697B61">
              <w:rPr>
                <w:sz w:val="22"/>
                <w:lang w:eastAsia="en-US" w:bidi="en-US"/>
              </w:rPr>
              <w:t>15 01 01</w:t>
            </w:r>
          </w:p>
        </w:tc>
        <w:tc>
          <w:tcPr>
            <w:tcW w:w="4920" w:type="dxa"/>
            <w:tcBorders>
              <w:left w:val="single" w:sz="4" w:space="0" w:color="auto"/>
              <w:right w:val="single" w:sz="4" w:space="0" w:color="auto"/>
            </w:tcBorders>
            <w:shd w:val="clear" w:color="auto" w:fill="auto"/>
            <w:vAlign w:val="center"/>
          </w:tcPr>
          <w:p w14:paraId="65DF3AD7" w14:textId="77777777" w:rsidR="00697B61" w:rsidRPr="00697B61" w:rsidRDefault="00697B61" w:rsidP="00697B61">
            <w:pPr>
              <w:ind w:right="111"/>
              <w:jc w:val="left"/>
              <w:rPr>
                <w:iCs/>
                <w:sz w:val="22"/>
                <w:lang w:eastAsia="en-US" w:bidi="en-US"/>
              </w:rPr>
            </w:pPr>
            <w:r w:rsidRPr="00697B61">
              <w:rPr>
                <w:snapToGrid w:val="0"/>
                <w:sz w:val="22"/>
                <w:lang w:eastAsia="en-US" w:bidi="en-US"/>
              </w:rPr>
              <w:t>Opakowania z papieru i tektury</w:t>
            </w:r>
          </w:p>
        </w:tc>
        <w:tc>
          <w:tcPr>
            <w:tcW w:w="2451" w:type="dxa"/>
            <w:tcBorders>
              <w:left w:val="single" w:sz="4" w:space="0" w:color="auto"/>
              <w:right w:val="single" w:sz="4" w:space="0" w:color="auto"/>
            </w:tcBorders>
            <w:noWrap/>
          </w:tcPr>
          <w:p w14:paraId="3FE13853" w14:textId="77777777" w:rsidR="00697B61" w:rsidRPr="00697B61" w:rsidRDefault="00697B61" w:rsidP="00697B61">
            <w:pPr>
              <w:ind w:right="111"/>
              <w:jc w:val="center"/>
              <w:rPr>
                <w:snapToGrid w:val="0"/>
                <w:sz w:val="22"/>
                <w:lang w:eastAsia="en-US" w:bidi="en-US"/>
              </w:rPr>
            </w:pPr>
            <w:r w:rsidRPr="00697B61">
              <w:rPr>
                <w:snapToGrid w:val="0"/>
                <w:sz w:val="22"/>
                <w:lang w:eastAsia="en-US" w:bidi="en-US"/>
              </w:rPr>
              <w:t>1,0</w:t>
            </w:r>
          </w:p>
        </w:tc>
      </w:tr>
      <w:tr w:rsidR="00697B61" w:rsidRPr="00697B61" w14:paraId="24530AAC" w14:textId="77777777" w:rsidTr="00697B61">
        <w:trPr>
          <w:trHeight w:val="270"/>
        </w:trPr>
        <w:tc>
          <w:tcPr>
            <w:tcW w:w="1560" w:type="dxa"/>
            <w:tcBorders>
              <w:top w:val="single" w:sz="4" w:space="0" w:color="auto"/>
              <w:left w:val="single" w:sz="4" w:space="0" w:color="auto"/>
              <w:bottom w:val="single" w:sz="4" w:space="0" w:color="auto"/>
              <w:right w:val="single" w:sz="4" w:space="0" w:color="auto"/>
            </w:tcBorders>
            <w:noWrap/>
            <w:vAlign w:val="center"/>
          </w:tcPr>
          <w:p w14:paraId="6B81F224" w14:textId="77777777" w:rsidR="00697B61" w:rsidRPr="00697B61" w:rsidRDefault="00697B61" w:rsidP="00697B61">
            <w:pPr>
              <w:ind w:right="111"/>
              <w:jc w:val="center"/>
              <w:rPr>
                <w:sz w:val="22"/>
                <w:lang w:eastAsia="en-US" w:bidi="en-US"/>
              </w:rPr>
            </w:pPr>
            <w:r w:rsidRPr="00697B61">
              <w:rPr>
                <w:sz w:val="22"/>
                <w:lang w:eastAsia="en-US" w:bidi="en-US"/>
              </w:rPr>
              <w:t>15 01 02</w:t>
            </w:r>
          </w:p>
        </w:tc>
        <w:tc>
          <w:tcPr>
            <w:tcW w:w="4920" w:type="dxa"/>
            <w:tcBorders>
              <w:left w:val="single" w:sz="4" w:space="0" w:color="auto"/>
              <w:right w:val="single" w:sz="4" w:space="0" w:color="auto"/>
            </w:tcBorders>
            <w:shd w:val="clear" w:color="auto" w:fill="auto"/>
            <w:vAlign w:val="center"/>
          </w:tcPr>
          <w:p w14:paraId="7333367A" w14:textId="77777777" w:rsidR="00697B61" w:rsidRPr="00697B61" w:rsidRDefault="00697B61" w:rsidP="00697B61">
            <w:pPr>
              <w:ind w:right="111"/>
              <w:jc w:val="left"/>
              <w:rPr>
                <w:iCs/>
                <w:sz w:val="22"/>
                <w:lang w:eastAsia="en-US" w:bidi="en-US"/>
              </w:rPr>
            </w:pPr>
            <w:r w:rsidRPr="00697B61">
              <w:rPr>
                <w:iCs/>
                <w:sz w:val="22"/>
                <w:lang w:eastAsia="en-US" w:bidi="en-US"/>
              </w:rPr>
              <w:t>Opakowania z tworzyw sztucznych</w:t>
            </w:r>
          </w:p>
        </w:tc>
        <w:tc>
          <w:tcPr>
            <w:tcW w:w="2451" w:type="dxa"/>
            <w:tcBorders>
              <w:left w:val="single" w:sz="4" w:space="0" w:color="auto"/>
              <w:right w:val="single" w:sz="4" w:space="0" w:color="auto"/>
            </w:tcBorders>
            <w:noWrap/>
          </w:tcPr>
          <w:p w14:paraId="0EBDD9A3" w14:textId="77777777" w:rsidR="00697B61" w:rsidRPr="00697B61" w:rsidRDefault="00697B61" w:rsidP="00697B61">
            <w:pPr>
              <w:ind w:right="111"/>
              <w:jc w:val="center"/>
              <w:rPr>
                <w:iCs/>
                <w:sz w:val="22"/>
                <w:lang w:eastAsia="en-US" w:bidi="en-US"/>
              </w:rPr>
            </w:pPr>
            <w:r w:rsidRPr="00697B61">
              <w:rPr>
                <w:iCs/>
                <w:sz w:val="22"/>
                <w:lang w:eastAsia="en-US" w:bidi="en-US"/>
              </w:rPr>
              <w:t>1,0</w:t>
            </w:r>
          </w:p>
        </w:tc>
      </w:tr>
      <w:tr w:rsidR="00697B61" w:rsidRPr="00697B61" w14:paraId="0F74AA86" w14:textId="77777777" w:rsidTr="00697B61">
        <w:trPr>
          <w:trHeight w:val="270"/>
        </w:trPr>
        <w:tc>
          <w:tcPr>
            <w:tcW w:w="1560" w:type="dxa"/>
            <w:noWrap/>
            <w:hideMark/>
          </w:tcPr>
          <w:p w14:paraId="20CD34C3" w14:textId="77777777" w:rsidR="00697B61" w:rsidRPr="00697B61" w:rsidRDefault="00697B61" w:rsidP="00697B61">
            <w:pPr>
              <w:spacing w:after="0" w:line="240" w:lineRule="auto"/>
              <w:jc w:val="center"/>
              <w:rPr>
                <w:sz w:val="22"/>
              </w:rPr>
            </w:pPr>
            <w:r w:rsidRPr="00697B61">
              <w:rPr>
                <w:sz w:val="22"/>
              </w:rPr>
              <w:t>150106</w:t>
            </w:r>
          </w:p>
        </w:tc>
        <w:tc>
          <w:tcPr>
            <w:tcW w:w="4920" w:type="dxa"/>
            <w:noWrap/>
            <w:hideMark/>
          </w:tcPr>
          <w:p w14:paraId="7B6DF33B" w14:textId="77777777" w:rsidR="00697B61" w:rsidRPr="00697B61" w:rsidRDefault="00697B61" w:rsidP="00697B61">
            <w:pPr>
              <w:spacing w:after="0" w:line="240" w:lineRule="auto"/>
              <w:rPr>
                <w:sz w:val="22"/>
              </w:rPr>
            </w:pPr>
            <w:r w:rsidRPr="00697B61">
              <w:rPr>
                <w:sz w:val="22"/>
              </w:rPr>
              <w:t>Zmieszane odpady opakowaniowe</w:t>
            </w:r>
          </w:p>
        </w:tc>
        <w:tc>
          <w:tcPr>
            <w:tcW w:w="2451" w:type="dxa"/>
            <w:noWrap/>
            <w:vAlign w:val="center"/>
            <w:hideMark/>
          </w:tcPr>
          <w:p w14:paraId="441908D5" w14:textId="77777777" w:rsidR="00697B61" w:rsidRPr="00697B61" w:rsidRDefault="00697B61" w:rsidP="00697B61">
            <w:pPr>
              <w:spacing w:after="0" w:line="240" w:lineRule="auto"/>
              <w:jc w:val="center"/>
              <w:rPr>
                <w:sz w:val="22"/>
              </w:rPr>
            </w:pPr>
            <w:r w:rsidRPr="00697B61">
              <w:rPr>
                <w:sz w:val="22"/>
              </w:rPr>
              <w:t>2,0</w:t>
            </w:r>
          </w:p>
        </w:tc>
      </w:tr>
      <w:tr w:rsidR="00697B61" w:rsidRPr="00697B61" w14:paraId="44A8F822" w14:textId="77777777" w:rsidTr="00697B61">
        <w:trPr>
          <w:trHeight w:val="510"/>
        </w:trPr>
        <w:tc>
          <w:tcPr>
            <w:tcW w:w="1560" w:type="dxa"/>
            <w:noWrap/>
            <w:hideMark/>
          </w:tcPr>
          <w:p w14:paraId="09BE93AD" w14:textId="77777777" w:rsidR="00697B61" w:rsidRPr="00697B61" w:rsidRDefault="00697B61" w:rsidP="00697B61">
            <w:pPr>
              <w:spacing w:after="0" w:line="240" w:lineRule="auto"/>
              <w:jc w:val="center"/>
              <w:rPr>
                <w:sz w:val="22"/>
              </w:rPr>
            </w:pPr>
            <w:r w:rsidRPr="00697B61">
              <w:rPr>
                <w:b/>
                <w:bCs/>
                <w:sz w:val="22"/>
              </w:rPr>
              <w:t>15 02 02*</w:t>
            </w:r>
          </w:p>
        </w:tc>
        <w:tc>
          <w:tcPr>
            <w:tcW w:w="4920" w:type="dxa"/>
            <w:vAlign w:val="bottom"/>
            <w:hideMark/>
          </w:tcPr>
          <w:p w14:paraId="6F3401C7" w14:textId="77777777" w:rsidR="00697B61" w:rsidRPr="00697B61" w:rsidRDefault="00697B61" w:rsidP="00697B61">
            <w:pPr>
              <w:spacing w:after="0" w:line="240" w:lineRule="auto"/>
              <w:rPr>
                <w:sz w:val="22"/>
              </w:rPr>
            </w:pPr>
            <w:r w:rsidRPr="00697B61">
              <w:rPr>
                <w:sz w:val="22"/>
              </w:rPr>
              <w:t>Sorbenty, materiały filtracyjne (w tym filtry olejowe nieujęte w innych grupach), tkaniny do wycierania (np. szmaty, ścierki) i ubrania ochronne zanieczyszczone substancjami niebezpiecznymi (np. PCB)</w:t>
            </w:r>
          </w:p>
        </w:tc>
        <w:tc>
          <w:tcPr>
            <w:tcW w:w="2451" w:type="dxa"/>
            <w:noWrap/>
            <w:hideMark/>
          </w:tcPr>
          <w:p w14:paraId="39351665" w14:textId="77777777" w:rsidR="00697B61" w:rsidRPr="00697B61" w:rsidRDefault="00697B61" w:rsidP="00697B61">
            <w:pPr>
              <w:spacing w:after="0" w:line="240" w:lineRule="auto"/>
              <w:jc w:val="center"/>
              <w:rPr>
                <w:sz w:val="22"/>
              </w:rPr>
            </w:pPr>
            <w:r w:rsidRPr="00697B61">
              <w:rPr>
                <w:sz w:val="22"/>
              </w:rPr>
              <w:t>0,15</w:t>
            </w:r>
          </w:p>
        </w:tc>
      </w:tr>
      <w:tr w:rsidR="00697B61" w:rsidRPr="00697B61" w14:paraId="2BFAA3EC" w14:textId="77777777" w:rsidTr="00697B61">
        <w:trPr>
          <w:trHeight w:val="345"/>
        </w:trPr>
        <w:tc>
          <w:tcPr>
            <w:tcW w:w="1560" w:type="dxa"/>
            <w:noWrap/>
            <w:hideMark/>
          </w:tcPr>
          <w:p w14:paraId="21440938" w14:textId="77777777" w:rsidR="00697B61" w:rsidRPr="00697B61" w:rsidRDefault="00697B61" w:rsidP="00697B61">
            <w:pPr>
              <w:spacing w:after="0" w:line="240" w:lineRule="auto"/>
              <w:jc w:val="center"/>
              <w:rPr>
                <w:sz w:val="22"/>
              </w:rPr>
            </w:pPr>
            <w:r w:rsidRPr="00697B61">
              <w:rPr>
                <w:b/>
                <w:bCs/>
                <w:sz w:val="22"/>
              </w:rPr>
              <w:lastRenderedPageBreak/>
              <w:t>16 02 13*</w:t>
            </w:r>
          </w:p>
        </w:tc>
        <w:tc>
          <w:tcPr>
            <w:tcW w:w="4920" w:type="dxa"/>
            <w:vAlign w:val="bottom"/>
            <w:hideMark/>
          </w:tcPr>
          <w:p w14:paraId="4A226D27" w14:textId="77777777" w:rsidR="00697B61" w:rsidRPr="00697B61" w:rsidRDefault="00697B61" w:rsidP="00697B61">
            <w:pPr>
              <w:spacing w:after="0" w:line="240" w:lineRule="auto"/>
              <w:rPr>
                <w:sz w:val="22"/>
              </w:rPr>
            </w:pPr>
            <w:r w:rsidRPr="00697B61">
              <w:rPr>
                <w:sz w:val="22"/>
              </w:rPr>
              <w:t xml:space="preserve">Zużyte urządzenia zawierające niebezpieczne elementy inne niż wymienione w </w:t>
            </w:r>
            <w:r w:rsidRPr="00697B61">
              <w:rPr>
                <w:b/>
                <w:bCs/>
                <w:sz w:val="22"/>
              </w:rPr>
              <w:t xml:space="preserve">16 02 09 </w:t>
            </w:r>
            <w:r w:rsidRPr="00697B61">
              <w:rPr>
                <w:sz w:val="22"/>
              </w:rPr>
              <w:t xml:space="preserve">do </w:t>
            </w:r>
            <w:r w:rsidRPr="00697B61">
              <w:rPr>
                <w:b/>
                <w:bCs/>
                <w:sz w:val="22"/>
              </w:rPr>
              <w:t xml:space="preserve">16 02 12 </w:t>
            </w:r>
            <w:r w:rsidRPr="00697B61">
              <w:rPr>
                <w:sz w:val="22"/>
              </w:rPr>
              <w:t>(świetlówki)</w:t>
            </w:r>
          </w:p>
        </w:tc>
        <w:tc>
          <w:tcPr>
            <w:tcW w:w="2451" w:type="dxa"/>
            <w:noWrap/>
            <w:hideMark/>
          </w:tcPr>
          <w:p w14:paraId="25C259C5" w14:textId="77777777" w:rsidR="00697B61" w:rsidRPr="00697B61" w:rsidRDefault="00697B61" w:rsidP="00697B61">
            <w:pPr>
              <w:spacing w:after="0" w:line="240" w:lineRule="auto"/>
              <w:jc w:val="center"/>
              <w:rPr>
                <w:sz w:val="22"/>
              </w:rPr>
            </w:pPr>
            <w:r w:rsidRPr="00697B61">
              <w:rPr>
                <w:sz w:val="22"/>
              </w:rPr>
              <w:t>0,005</w:t>
            </w:r>
          </w:p>
        </w:tc>
      </w:tr>
      <w:tr w:rsidR="00697B61" w:rsidRPr="00697B61" w14:paraId="355E5A6D" w14:textId="77777777" w:rsidTr="00697B61">
        <w:trPr>
          <w:trHeight w:val="270"/>
        </w:trPr>
        <w:tc>
          <w:tcPr>
            <w:tcW w:w="1560" w:type="dxa"/>
            <w:noWrap/>
            <w:hideMark/>
          </w:tcPr>
          <w:p w14:paraId="496F67E8" w14:textId="77777777" w:rsidR="00697B61" w:rsidRPr="00697B61" w:rsidRDefault="00697B61" w:rsidP="00697B61">
            <w:pPr>
              <w:spacing w:after="0" w:line="240" w:lineRule="auto"/>
              <w:jc w:val="center"/>
              <w:rPr>
                <w:sz w:val="22"/>
              </w:rPr>
            </w:pPr>
            <w:r w:rsidRPr="00697B61">
              <w:rPr>
                <w:sz w:val="22"/>
              </w:rPr>
              <w:t>160214</w:t>
            </w:r>
          </w:p>
        </w:tc>
        <w:tc>
          <w:tcPr>
            <w:tcW w:w="4920" w:type="dxa"/>
            <w:vAlign w:val="bottom"/>
            <w:hideMark/>
          </w:tcPr>
          <w:p w14:paraId="51F1FA95" w14:textId="77777777" w:rsidR="00697B61" w:rsidRPr="00697B61" w:rsidRDefault="00697B61" w:rsidP="00697B61">
            <w:pPr>
              <w:spacing w:after="0" w:line="240" w:lineRule="auto"/>
              <w:rPr>
                <w:sz w:val="22"/>
              </w:rPr>
            </w:pPr>
            <w:r w:rsidRPr="00697B61">
              <w:rPr>
                <w:sz w:val="22"/>
              </w:rPr>
              <w:t xml:space="preserve">Zużyte urządzenia inne niż wymienione w </w:t>
            </w:r>
            <w:r w:rsidRPr="00697B61">
              <w:rPr>
                <w:b/>
                <w:bCs/>
                <w:sz w:val="22"/>
              </w:rPr>
              <w:t xml:space="preserve">16 02 09 </w:t>
            </w:r>
            <w:r w:rsidRPr="00697B61">
              <w:rPr>
                <w:sz w:val="22"/>
              </w:rPr>
              <w:t xml:space="preserve">do </w:t>
            </w:r>
            <w:r w:rsidRPr="00697B61">
              <w:rPr>
                <w:b/>
                <w:bCs/>
                <w:sz w:val="22"/>
              </w:rPr>
              <w:t xml:space="preserve">16 02 13 </w:t>
            </w:r>
            <w:r w:rsidRPr="00697B61">
              <w:rPr>
                <w:sz w:val="22"/>
              </w:rPr>
              <w:t>(zużyty sprzęt elektryczny)</w:t>
            </w:r>
          </w:p>
        </w:tc>
        <w:tc>
          <w:tcPr>
            <w:tcW w:w="2451" w:type="dxa"/>
            <w:noWrap/>
            <w:hideMark/>
          </w:tcPr>
          <w:p w14:paraId="4B271506" w14:textId="77777777" w:rsidR="00697B61" w:rsidRPr="00697B61" w:rsidRDefault="00697B61" w:rsidP="00697B61">
            <w:pPr>
              <w:spacing w:after="0" w:line="240" w:lineRule="auto"/>
              <w:jc w:val="center"/>
              <w:rPr>
                <w:sz w:val="22"/>
              </w:rPr>
            </w:pPr>
            <w:r w:rsidRPr="00697B61">
              <w:rPr>
                <w:sz w:val="22"/>
              </w:rPr>
              <w:t>0,015</w:t>
            </w:r>
          </w:p>
        </w:tc>
      </w:tr>
      <w:tr w:rsidR="00697B61" w:rsidRPr="00697B61" w14:paraId="7F435E40" w14:textId="77777777" w:rsidTr="00697B61">
        <w:trPr>
          <w:trHeight w:val="345"/>
        </w:trPr>
        <w:tc>
          <w:tcPr>
            <w:tcW w:w="1560" w:type="dxa"/>
            <w:noWrap/>
            <w:hideMark/>
          </w:tcPr>
          <w:p w14:paraId="7FBFD9DE" w14:textId="77777777" w:rsidR="00697B61" w:rsidRPr="00697B61" w:rsidRDefault="00697B61" w:rsidP="00697B61">
            <w:pPr>
              <w:spacing w:after="0" w:line="240" w:lineRule="auto"/>
              <w:jc w:val="center"/>
              <w:rPr>
                <w:sz w:val="22"/>
              </w:rPr>
            </w:pPr>
            <w:r w:rsidRPr="00697B61">
              <w:rPr>
                <w:b/>
                <w:bCs/>
                <w:sz w:val="22"/>
              </w:rPr>
              <w:t>16 07 08*</w:t>
            </w:r>
          </w:p>
        </w:tc>
        <w:tc>
          <w:tcPr>
            <w:tcW w:w="4920" w:type="dxa"/>
            <w:vAlign w:val="bottom"/>
            <w:hideMark/>
          </w:tcPr>
          <w:p w14:paraId="7E16046B" w14:textId="77777777" w:rsidR="00697B61" w:rsidRPr="00697B61" w:rsidRDefault="00697B61" w:rsidP="00697B61">
            <w:pPr>
              <w:spacing w:after="0" w:line="240" w:lineRule="auto"/>
              <w:rPr>
                <w:sz w:val="22"/>
              </w:rPr>
            </w:pPr>
            <w:r w:rsidRPr="00697B61">
              <w:rPr>
                <w:sz w:val="22"/>
              </w:rPr>
              <w:t>Odpady zawierające ropę naftową lub jej produkty (odpady z czyszczenia zbiorników paliwowych)</w:t>
            </w:r>
          </w:p>
        </w:tc>
        <w:tc>
          <w:tcPr>
            <w:tcW w:w="2451" w:type="dxa"/>
            <w:noWrap/>
            <w:hideMark/>
          </w:tcPr>
          <w:p w14:paraId="2DB476EE" w14:textId="77777777" w:rsidR="00697B61" w:rsidRPr="00697B61" w:rsidRDefault="00697B61" w:rsidP="00697B61">
            <w:pPr>
              <w:spacing w:after="0" w:line="240" w:lineRule="auto"/>
              <w:jc w:val="center"/>
              <w:rPr>
                <w:sz w:val="22"/>
              </w:rPr>
            </w:pPr>
            <w:r w:rsidRPr="00697B61">
              <w:rPr>
                <w:sz w:val="22"/>
              </w:rPr>
              <w:t>0,1</w:t>
            </w:r>
          </w:p>
        </w:tc>
      </w:tr>
      <w:tr w:rsidR="00697B61" w:rsidRPr="00697B61" w14:paraId="65171CA2" w14:textId="77777777" w:rsidTr="00697B61">
        <w:trPr>
          <w:trHeight w:val="270"/>
        </w:trPr>
        <w:tc>
          <w:tcPr>
            <w:tcW w:w="1560" w:type="dxa"/>
            <w:noWrap/>
            <w:vAlign w:val="center"/>
            <w:hideMark/>
          </w:tcPr>
          <w:p w14:paraId="5683BCA1" w14:textId="77777777" w:rsidR="00697B61" w:rsidRPr="00697B61" w:rsidRDefault="00697B61" w:rsidP="00697B61">
            <w:pPr>
              <w:spacing w:after="0" w:line="240" w:lineRule="auto"/>
              <w:jc w:val="center"/>
              <w:rPr>
                <w:sz w:val="22"/>
              </w:rPr>
            </w:pPr>
            <w:r w:rsidRPr="00697B61">
              <w:rPr>
                <w:sz w:val="22"/>
              </w:rPr>
              <w:t>168001</w:t>
            </w:r>
          </w:p>
        </w:tc>
        <w:tc>
          <w:tcPr>
            <w:tcW w:w="4920" w:type="dxa"/>
            <w:noWrap/>
            <w:vAlign w:val="center"/>
            <w:hideMark/>
          </w:tcPr>
          <w:p w14:paraId="16E83E3D" w14:textId="77777777" w:rsidR="00697B61" w:rsidRPr="00697B61" w:rsidRDefault="00697B61" w:rsidP="00697B61">
            <w:pPr>
              <w:spacing w:after="0" w:line="240" w:lineRule="auto"/>
              <w:rPr>
                <w:sz w:val="22"/>
              </w:rPr>
            </w:pPr>
            <w:r w:rsidRPr="00697B61">
              <w:rPr>
                <w:sz w:val="22"/>
              </w:rPr>
              <w:t>Magnetyczne i optyczne nośniki informacji</w:t>
            </w:r>
          </w:p>
        </w:tc>
        <w:tc>
          <w:tcPr>
            <w:tcW w:w="2451" w:type="dxa"/>
            <w:noWrap/>
            <w:vAlign w:val="center"/>
            <w:hideMark/>
          </w:tcPr>
          <w:p w14:paraId="66A86427" w14:textId="77777777" w:rsidR="00697B61" w:rsidRPr="00697B61" w:rsidRDefault="00697B61" w:rsidP="00697B61">
            <w:pPr>
              <w:spacing w:after="0" w:line="240" w:lineRule="auto"/>
              <w:jc w:val="center"/>
              <w:rPr>
                <w:sz w:val="22"/>
              </w:rPr>
            </w:pPr>
            <w:r w:rsidRPr="00697B61">
              <w:rPr>
                <w:sz w:val="22"/>
              </w:rPr>
              <w:t>0,001</w:t>
            </w:r>
          </w:p>
        </w:tc>
      </w:tr>
      <w:tr w:rsidR="00697B61" w:rsidRPr="00697B61" w14:paraId="2E8915C5" w14:textId="77777777" w:rsidTr="00697B61">
        <w:trPr>
          <w:trHeight w:val="270"/>
        </w:trPr>
        <w:tc>
          <w:tcPr>
            <w:tcW w:w="1560" w:type="dxa"/>
            <w:noWrap/>
            <w:hideMark/>
          </w:tcPr>
          <w:p w14:paraId="42B26558" w14:textId="77777777" w:rsidR="00697B61" w:rsidRPr="00697B61" w:rsidRDefault="00697B61" w:rsidP="00697B61">
            <w:pPr>
              <w:spacing w:after="0" w:line="240" w:lineRule="auto"/>
              <w:jc w:val="center"/>
              <w:rPr>
                <w:sz w:val="22"/>
              </w:rPr>
            </w:pPr>
            <w:r w:rsidRPr="00697B61">
              <w:rPr>
                <w:sz w:val="22"/>
              </w:rPr>
              <w:t>200301</w:t>
            </w:r>
          </w:p>
        </w:tc>
        <w:tc>
          <w:tcPr>
            <w:tcW w:w="4920" w:type="dxa"/>
            <w:noWrap/>
            <w:hideMark/>
          </w:tcPr>
          <w:p w14:paraId="50E6A96C" w14:textId="77777777" w:rsidR="00697B61" w:rsidRPr="00697B61" w:rsidRDefault="00697B61" w:rsidP="00697B61">
            <w:pPr>
              <w:spacing w:after="0" w:line="240" w:lineRule="auto"/>
              <w:rPr>
                <w:sz w:val="22"/>
              </w:rPr>
            </w:pPr>
            <w:r w:rsidRPr="00697B61">
              <w:rPr>
                <w:sz w:val="22"/>
              </w:rPr>
              <w:t>Niesegregowane (zmieszane) odpady komunalne</w:t>
            </w:r>
          </w:p>
        </w:tc>
        <w:tc>
          <w:tcPr>
            <w:tcW w:w="2451" w:type="dxa"/>
            <w:noWrap/>
            <w:vAlign w:val="center"/>
            <w:hideMark/>
          </w:tcPr>
          <w:p w14:paraId="3BFE86E0" w14:textId="77777777" w:rsidR="00697B61" w:rsidRPr="00697B61" w:rsidRDefault="00697B61" w:rsidP="00697B61">
            <w:pPr>
              <w:spacing w:after="0" w:line="240" w:lineRule="auto"/>
              <w:jc w:val="center"/>
              <w:rPr>
                <w:sz w:val="22"/>
              </w:rPr>
            </w:pPr>
            <w:r w:rsidRPr="00697B61">
              <w:rPr>
                <w:sz w:val="22"/>
              </w:rPr>
              <w:t>10,0</w:t>
            </w:r>
          </w:p>
        </w:tc>
      </w:tr>
      <w:tr w:rsidR="00697B61" w:rsidRPr="00697B61" w14:paraId="00E052A1" w14:textId="77777777" w:rsidTr="00697B61">
        <w:trPr>
          <w:trHeight w:val="270"/>
        </w:trPr>
        <w:tc>
          <w:tcPr>
            <w:tcW w:w="1560" w:type="dxa"/>
            <w:noWrap/>
            <w:hideMark/>
          </w:tcPr>
          <w:p w14:paraId="5C14EA9A" w14:textId="77777777" w:rsidR="00697B61" w:rsidRPr="00697B61" w:rsidRDefault="00697B61" w:rsidP="00697B61">
            <w:pPr>
              <w:spacing w:after="0" w:line="240" w:lineRule="auto"/>
              <w:jc w:val="center"/>
              <w:rPr>
                <w:sz w:val="22"/>
              </w:rPr>
            </w:pPr>
            <w:r w:rsidRPr="00697B61">
              <w:rPr>
                <w:sz w:val="22"/>
              </w:rPr>
              <w:t>200303</w:t>
            </w:r>
          </w:p>
        </w:tc>
        <w:tc>
          <w:tcPr>
            <w:tcW w:w="4920" w:type="dxa"/>
            <w:noWrap/>
            <w:hideMark/>
          </w:tcPr>
          <w:p w14:paraId="2978ED17" w14:textId="77777777" w:rsidR="00697B61" w:rsidRPr="00697B61" w:rsidRDefault="00697B61" w:rsidP="00697B61">
            <w:pPr>
              <w:spacing w:after="0" w:line="240" w:lineRule="auto"/>
              <w:rPr>
                <w:sz w:val="22"/>
              </w:rPr>
            </w:pPr>
            <w:r w:rsidRPr="00697B61">
              <w:rPr>
                <w:sz w:val="22"/>
              </w:rPr>
              <w:t>Odpady z czyszczenia ulic i placów</w:t>
            </w:r>
          </w:p>
        </w:tc>
        <w:tc>
          <w:tcPr>
            <w:tcW w:w="2451" w:type="dxa"/>
            <w:noWrap/>
            <w:hideMark/>
          </w:tcPr>
          <w:p w14:paraId="1F2C4859" w14:textId="77777777" w:rsidR="00697B61" w:rsidRPr="00697B61" w:rsidRDefault="00697B61" w:rsidP="00697B61">
            <w:pPr>
              <w:spacing w:after="0" w:line="240" w:lineRule="auto"/>
              <w:jc w:val="center"/>
              <w:rPr>
                <w:sz w:val="22"/>
              </w:rPr>
            </w:pPr>
            <w:r w:rsidRPr="00697B61">
              <w:rPr>
                <w:sz w:val="22"/>
              </w:rPr>
              <w:t>0,4</w:t>
            </w:r>
          </w:p>
        </w:tc>
      </w:tr>
    </w:tbl>
    <w:p w14:paraId="38CEAB3A" w14:textId="77777777" w:rsidR="00697B61" w:rsidRPr="00697B61" w:rsidRDefault="00697B61" w:rsidP="00697B61">
      <w:pPr>
        <w:autoSpaceDE w:val="0"/>
        <w:autoSpaceDN w:val="0"/>
        <w:adjustRightInd w:val="0"/>
        <w:spacing w:after="0"/>
        <w:ind w:right="111"/>
        <w:rPr>
          <w:iCs/>
          <w:szCs w:val="24"/>
        </w:rPr>
      </w:pPr>
      <w:r w:rsidRPr="00697B61">
        <w:rPr>
          <w:iCs/>
          <w:szCs w:val="24"/>
        </w:rPr>
        <w:t>*odpady niebezpieczne</w:t>
      </w:r>
    </w:p>
    <w:p w14:paraId="6B8BA783" w14:textId="77777777" w:rsidR="00697B61" w:rsidRPr="00697B61" w:rsidRDefault="00697B61" w:rsidP="00697B61">
      <w:pPr>
        <w:autoSpaceDE w:val="0"/>
        <w:autoSpaceDN w:val="0"/>
        <w:adjustRightInd w:val="0"/>
        <w:spacing w:after="0"/>
        <w:ind w:right="111"/>
        <w:rPr>
          <w:iCs/>
          <w:szCs w:val="24"/>
          <w:u w:val="single"/>
        </w:rPr>
      </w:pPr>
    </w:p>
    <w:p w14:paraId="67A630EB" w14:textId="77777777" w:rsidR="00697B61" w:rsidRPr="00697B61" w:rsidRDefault="00697B61" w:rsidP="00697B61">
      <w:pPr>
        <w:autoSpaceDE w:val="0"/>
        <w:autoSpaceDN w:val="0"/>
        <w:adjustRightInd w:val="0"/>
        <w:spacing w:after="0"/>
        <w:rPr>
          <w:szCs w:val="24"/>
        </w:rPr>
      </w:pPr>
      <w:r w:rsidRPr="00697B61">
        <w:rPr>
          <w:szCs w:val="24"/>
        </w:rPr>
        <w:t>Obowiązek właściwej eksploatacji separatora i zbiornika paliwowego spoczywa na właścicielu instalacji. Właściciel zleci (na podstawie umowy) czyszczenie i odbiór odpadów z separatora i zbiornika paliwowego (13 05 08 i 16 07 08) firmie posiadającej stosowne zezwolenie w zakresie gospodarowania tego rodzaju odpadami niebezpiecznymi.</w:t>
      </w:r>
    </w:p>
    <w:p w14:paraId="6DAF899A" w14:textId="459160BA" w:rsidR="00697B61" w:rsidRPr="00697B61" w:rsidRDefault="00697B61" w:rsidP="00697B61">
      <w:pPr>
        <w:autoSpaceDE w:val="0"/>
        <w:autoSpaceDN w:val="0"/>
        <w:adjustRightInd w:val="0"/>
        <w:spacing w:after="0"/>
        <w:rPr>
          <w:szCs w:val="24"/>
        </w:rPr>
      </w:pPr>
      <w:r w:rsidRPr="00697B61">
        <w:rPr>
          <w:szCs w:val="24"/>
        </w:rPr>
        <w:t xml:space="preserve">Na terenie Inwestycji znajdować się będzie miejsce gromadzenia odpadów niebezpiecznych (grupa 15 02 02*, 16 02 13*). Art. 21 ustawy </w:t>
      </w:r>
      <w:r w:rsidR="00DF73E4">
        <w:rPr>
          <w:szCs w:val="24"/>
        </w:rPr>
        <w:t>o odpadach</w:t>
      </w:r>
      <w:r w:rsidR="009966B8">
        <w:rPr>
          <w:szCs w:val="24"/>
        </w:rPr>
        <w:t xml:space="preserve"> z dnia 14.12.2021 Dz.U 2023 poz. 1587, 1597,1688,1852, 2029</w:t>
      </w:r>
      <w:r w:rsidRPr="00697B61">
        <w:rPr>
          <w:szCs w:val="24"/>
        </w:rPr>
        <w:t xml:space="preserve"> mówi o zakazie mieszania odpadów niebezpiecznych różnych rodzajów oraz odpadów niebezpiecznych z odpadami innymi niż niebezpieczne. W związku z tym poszczególne odpady niebezpieczne gromadzone będą w selektywny sposób w zamykanych kontenerach, oznaczonych i zabezpieczonych przed dostępem osób postronnych. Odpady te odbierane są (na podstawie umów) przez wyspecjalizowane jednostki zewnętrzne posiadające stosowne zezwolenia w zakresie gospodarowania odpadami niebezpiecznymi. </w:t>
      </w:r>
    </w:p>
    <w:p w14:paraId="023EB7CF" w14:textId="77777777" w:rsidR="00697B61" w:rsidRPr="00697B61" w:rsidRDefault="00697B61" w:rsidP="00697B61">
      <w:pPr>
        <w:autoSpaceDE w:val="0"/>
        <w:autoSpaceDN w:val="0"/>
        <w:adjustRightInd w:val="0"/>
        <w:spacing w:after="0"/>
        <w:rPr>
          <w:szCs w:val="24"/>
        </w:rPr>
      </w:pPr>
      <w:r w:rsidRPr="00697B61">
        <w:rPr>
          <w:szCs w:val="24"/>
        </w:rPr>
        <w:t xml:space="preserve">Pozostałe odpady inne niż niebezpieczne będą gromadzone i czasowo przechowywane na terenie Inwestycji. </w:t>
      </w:r>
      <w:r w:rsidRPr="00697B61">
        <w:rPr>
          <w:lang w:eastAsia="en-US" w:bidi="en-US"/>
        </w:rPr>
        <w:t>Odpady będą magazynowane w opisanych pojemnikach ustawionych na terenie stacji. Pojemniki na odpady opakowaniowe ustawione będą w miejscach dostępnych dla klientów stacji w szczególności pod wiatą z dystrybutorami, w pomieszczeniu obsługi stacji, w pomieszczeniu handlowym. Kontener na odpady komunalne od strony północnej przy ogrodzeniu.</w:t>
      </w:r>
      <w:r w:rsidRPr="00697B61">
        <w:rPr>
          <w:szCs w:val="24"/>
        </w:rPr>
        <w:t xml:space="preserve"> Odpady będą następnie przewożone do miejsc ich odzysku przez firmy posiadające zezwolenie właściwego organu na prowadzenie działalności (w tym transport) w zakresie gospodarki odpadami. Odpady, których odzysk nie będzie możliwy z przyczyn technologicznych lub nie jest uzasadniony z przyczyn ekologicznych lub ekonomicznych zostaną unieszkodliwione.</w:t>
      </w:r>
    </w:p>
    <w:p w14:paraId="3B1E322D" w14:textId="77777777" w:rsidR="00697B61" w:rsidRPr="00697B61" w:rsidRDefault="00697B61" w:rsidP="00697B61">
      <w:pPr>
        <w:autoSpaceDE w:val="0"/>
        <w:autoSpaceDN w:val="0"/>
        <w:adjustRightInd w:val="0"/>
        <w:spacing w:after="0"/>
        <w:rPr>
          <w:szCs w:val="24"/>
        </w:rPr>
      </w:pPr>
      <w:r w:rsidRPr="00697B61">
        <w:rPr>
          <w:szCs w:val="24"/>
        </w:rPr>
        <w:t>Na terenie Inwestycji będzie prowadzona ilościowa i jakościowa ewidencja wytwarzanych odpadów. Na potrzeby ewidencji odpadów będą prowadzone dokumenty (karty ewidencji odpadów) zgodne z wzorem opublikowanym w Rozporządzeniu Ministra Środowiska z dnia 12 grudnia 2014 r. w sprawie wzorów dokumentów stosowanych na potrzeby ewidencji odpadów (Dz. U. 2014 nr 0 poz. 1973).</w:t>
      </w:r>
    </w:p>
    <w:p w14:paraId="1077C81D" w14:textId="77777777" w:rsidR="00697B61" w:rsidRPr="00697B61" w:rsidRDefault="00697B61" w:rsidP="00697B61">
      <w:pPr>
        <w:autoSpaceDE w:val="0"/>
        <w:autoSpaceDN w:val="0"/>
        <w:adjustRightInd w:val="0"/>
        <w:spacing w:after="0"/>
        <w:rPr>
          <w:szCs w:val="24"/>
        </w:rPr>
      </w:pPr>
      <w:r w:rsidRPr="00697B61">
        <w:rPr>
          <w:szCs w:val="24"/>
        </w:rPr>
        <w:t>Dalsze obowiązki w zakresie gospodarowania powstającymi odpadami posiadacz odpadów zleci (poprzez podpisanie stosownych umów) podmiotom, które posiadają zezwolenie na prowadzenie działalności w zakresie zbierania, transportu, odzysku lub unieszkodliwiania odpadów w szczególności odpadów niebezpiecznych. Rozwiązania takie zapewniają bezpieczną eksploatację Inwestycji nie powodującą zagrożenia zanieczyszczenia środowiska.</w:t>
      </w:r>
    </w:p>
    <w:p w14:paraId="5E44A9E5" w14:textId="77777777" w:rsidR="00697B61" w:rsidRPr="00697B61" w:rsidRDefault="00697B61" w:rsidP="00697B61">
      <w:pPr>
        <w:autoSpaceDE w:val="0"/>
        <w:autoSpaceDN w:val="0"/>
        <w:adjustRightInd w:val="0"/>
        <w:spacing w:after="0"/>
        <w:rPr>
          <w:szCs w:val="24"/>
        </w:rPr>
      </w:pPr>
      <w:r w:rsidRPr="00697B61">
        <w:rPr>
          <w:szCs w:val="24"/>
        </w:rPr>
        <w:lastRenderedPageBreak/>
        <w:t>Odpady zostaną przekazane uprawnionym odbiorcom za potwierdzeniem na kartach przekazania odpadów. Odpady komunalne oraz odpady z czyszczenia ulic i placów wytwarzane na terenie Inwestycji nie podlegają uzgodnieniom i ewidencji. Wytwórca odpadów jest zobowiązany do sporządzania rocznych sprawozdań o wytwarzanych odpadach i o gospodarowaniu odpadami. Posiadacz odpadów jest obowiązany do przechowywania dokumentów ewidencji odpadów, przez okres 5 lat, licząc od końca roku kalendarzowego, w którym sporządzono te dokumenty.</w:t>
      </w:r>
    </w:p>
    <w:p w14:paraId="0B369A39" w14:textId="77777777" w:rsidR="00697B61" w:rsidRPr="00697B61" w:rsidRDefault="00697B61" w:rsidP="00697B61">
      <w:pPr>
        <w:autoSpaceDE w:val="0"/>
        <w:autoSpaceDN w:val="0"/>
        <w:adjustRightInd w:val="0"/>
        <w:spacing w:after="0" w:line="240" w:lineRule="auto"/>
        <w:rPr>
          <w:szCs w:val="24"/>
        </w:rPr>
      </w:pPr>
      <w:r w:rsidRPr="00697B61">
        <w:rPr>
          <w:szCs w:val="24"/>
        </w:rPr>
        <w:t>W uwagi na rodzaje wytwarzanych odpadów oraz ich ilość, a także ze względu na właściwy sposób zagospodarowania wytworzonych odpadów nie przewiduje się negatywnego wpływu na środowisko związanego z emisją odpadów.</w:t>
      </w:r>
    </w:p>
    <w:p w14:paraId="48C742FD" w14:textId="77777777" w:rsidR="00697B61" w:rsidRPr="00697B61" w:rsidRDefault="00697B61" w:rsidP="00697B61">
      <w:pPr>
        <w:autoSpaceDE w:val="0"/>
        <w:autoSpaceDN w:val="0"/>
        <w:adjustRightInd w:val="0"/>
        <w:spacing w:after="0" w:line="240" w:lineRule="auto"/>
        <w:jc w:val="left"/>
        <w:rPr>
          <w:szCs w:val="24"/>
        </w:rPr>
      </w:pPr>
      <w:r w:rsidRPr="00697B61">
        <w:rPr>
          <w:szCs w:val="24"/>
        </w:rPr>
        <w:t xml:space="preserve"> </w:t>
      </w:r>
    </w:p>
    <w:p w14:paraId="1F61CC4A" w14:textId="77777777" w:rsidR="00697B61" w:rsidRPr="00697B61" w:rsidRDefault="00697B61" w:rsidP="00B50077">
      <w:pPr>
        <w:autoSpaceDE w:val="0"/>
        <w:autoSpaceDN w:val="0"/>
        <w:adjustRightInd w:val="0"/>
        <w:spacing w:after="0"/>
        <w:rPr>
          <w:b/>
          <w:bCs/>
          <w:szCs w:val="24"/>
        </w:rPr>
      </w:pPr>
      <w:r w:rsidRPr="00697B61">
        <w:rPr>
          <w:b/>
          <w:bCs/>
          <w:szCs w:val="24"/>
        </w:rPr>
        <w:t>Odpady powstaj</w:t>
      </w:r>
      <w:r w:rsidRPr="00697B61">
        <w:rPr>
          <w:rFonts w:eastAsia="Arial,Bold"/>
          <w:b/>
          <w:bCs/>
          <w:szCs w:val="24"/>
        </w:rPr>
        <w:t>ą</w:t>
      </w:r>
      <w:r w:rsidRPr="00697B61">
        <w:rPr>
          <w:b/>
          <w:bCs/>
          <w:szCs w:val="24"/>
        </w:rPr>
        <w:t>ce przy ewentualnym wyst</w:t>
      </w:r>
      <w:r w:rsidRPr="00697B61">
        <w:rPr>
          <w:rFonts w:eastAsia="Arial,Bold"/>
          <w:b/>
          <w:bCs/>
          <w:szCs w:val="24"/>
        </w:rPr>
        <w:t>ą</w:t>
      </w:r>
      <w:r w:rsidRPr="00697B61">
        <w:rPr>
          <w:b/>
          <w:bCs/>
          <w:szCs w:val="24"/>
        </w:rPr>
        <w:t xml:space="preserve">pieniu szkody w </w:t>
      </w:r>
      <w:r w:rsidRPr="00697B61">
        <w:rPr>
          <w:rFonts w:eastAsia="Arial,Bold"/>
          <w:b/>
          <w:bCs/>
          <w:szCs w:val="24"/>
        </w:rPr>
        <w:t>ś</w:t>
      </w:r>
      <w:r w:rsidRPr="00697B61">
        <w:rPr>
          <w:b/>
          <w:bCs/>
          <w:szCs w:val="24"/>
        </w:rPr>
        <w:t>rodowisku (awaria,</w:t>
      </w:r>
    </w:p>
    <w:p w14:paraId="05E6E756" w14:textId="77777777" w:rsidR="00697B61" w:rsidRPr="00697B61" w:rsidRDefault="00697B61" w:rsidP="00B50077">
      <w:pPr>
        <w:autoSpaceDE w:val="0"/>
        <w:autoSpaceDN w:val="0"/>
        <w:adjustRightInd w:val="0"/>
        <w:spacing w:after="0"/>
        <w:rPr>
          <w:b/>
          <w:bCs/>
          <w:szCs w:val="24"/>
        </w:rPr>
      </w:pPr>
      <w:r w:rsidRPr="00697B61">
        <w:rPr>
          <w:b/>
          <w:bCs/>
          <w:szCs w:val="24"/>
        </w:rPr>
        <w:t>zdarzenia losowe)</w:t>
      </w:r>
    </w:p>
    <w:p w14:paraId="0645876B" w14:textId="77777777" w:rsidR="00697B61" w:rsidRPr="00697B61" w:rsidRDefault="00697B61" w:rsidP="00697B61">
      <w:pPr>
        <w:autoSpaceDE w:val="0"/>
        <w:autoSpaceDN w:val="0"/>
        <w:adjustRightInd w:val="0"/>
        <w:spacing w:after="0"/>
        <w:rPr>
          <w:szCs w:val="24"/>
        </w:rPr>
      </w:pPr>
      <w:r w:rsidRPr="00697B61">
        <w:rPr>
          <w:szCs w:val="24"/>
        </w:rPr>
        <w:t>Poprzez szkodę w środowisku rozumie się negatywną, mierzalną zmianę stanu lub funkcji elementów przyrodniczych, ocenioną w stosunku do stanu początkowego, która została spowodowana bezpośrednio lub pośrednio przez działalność prowadzoną przez podmiot korzystający ze środowiska. W kontekście obowiązujących przepisów dotyczących wymagań i warunków technicznych, jakim powinny odpowiadać bazy i stacje paliw płynnych ryzyko wystąpienia szkody w środowisku jest bardzo niewielkie i dotyczy głównie środowiska gruntowo – wodnego.</w:t>
      </w:r>
    </w:p>
    <w:p w14:paraId="3468B7B0" w14:textId="77777777" w:rsidR="00697B61" w:rsidRPr="00697B61" w:rsidRDefault="00697B61" w:rsidP="00697B61">
      <w:pPr>
        <w:autoSpaceDE w:val="0"/>
        <w:autoSpaceDN w:val="0"/>
        <w:adjustRightInd w:val="0"/>
        <w:spacing w:after="0"/>
        <w:rPr>
          <w:szCs w:val="24"/>
        </w:rPr>
      </w:pPr>
      <w:r w:rsidRPr="00697B61">
        <w:rPr>
          <w:szCs w:val="24"/>
        </w:rPr>
        <w:t>W wyniku ewentualnego wystąpienia szkody w środowisku mogą powstać następujące odpady niebezpieczne:</w:t>
      </w:r>
    </w:p>
    <w:p w14:paraId="305BAE09" w14:textId="77777777" w:rsidR="00697B61" w:rsidRPr="00697B61" w:rsidRDefault="00697B61" w:rsidP="00BD6734">
      <w:pPr>
        <w:numPr>
          <w:ilvl w:val="0"/>
          <w:numId w:val="38"/>
        </w:numPr>
        <w:autoSpaceDE w:val="0"/>
        <w:autoSpaceDN w:val="0"/>
        <w:adjustRightInd w:val="0"/>
        <w:spacing w:after="0"/>
        <w:ind w:left="284" w:hanging="284"/>
        <w:jc w:val="left"/>
        <w:rPr>
          <w:szCs w:val="24"/>
        </w:rPr>
      </w:pPr>
      <w:r w:rsidRPr="00697B61">
        <w:rPr>
          <w:szCs w:val="24"/>
        </w:rPr>
        <w:t>13 07 01* - olej napędowy</w:t>
      </w:r>
    </w:p>
    <w:p w14:paraId="4830539B" w14:textId="77777777" w:rsidR="00697B61" w:rsidRPr="00697B61" w:rsidRDefault="00697B61" w:rsidP="00BD6734">
      <w:pPr>
        <w:numPr>
          <w:ilvl w:val="0"/>
          <w:numId w:val="38"/>
        </w:numPr>
        <w:autoSpaceDE w:val="0"/>
        <w:autoSpaceDN w:val="0"/>
        <w:adjustRightInd w:val="0"/>
        <w:spacing w:after="0"/>
        <w:ind w:left="284" w:hanging="284"/>
        <w:jc w:val="left"/>
        <w:rPr>
          <w:szCs w:val="24"/>
        </w:rPr>
      </w:pPr>
      <w:r w:rsidRPr="00697B61">
        <w:rPr>
          <w:szCs w:val="24"/>
        </w:rPr>
        <w:t>15 02 02* - sorbenty, materiały filtracyjne, tkaniny do wycierania i ubrania ochronne zanieczyszczone substancjami niebezpiecznymi</w:t>
      </w:r>
    </w:p>
    <w:p w14:paraId="01042DF7" w14:textId="77777777" w:rsidR="00697B61" w:rsidRPr="00697B61" w:rsidRDefault="00697B61" w:rsidP="00BD6734">
      <w:pPr>
        <w:numPr>
          <w:ilvl w:val="0"/>
          <w:numId w:val="38"/>
        </w:numPr>
        <w:autoSpaceDE w:val="0"/>
        <w:autoSpaceDN w:val="0"/>
        <w:adjustRightInd w:val="0"/>
        <w:spacing w:after="0"/>
        <w:ind w:left="284" w:hanging="284"/>
        <w:jc w:val="left"/>
        <w:rPr>
          <w:szCs w:val="24"/>
        </w:rPr>
      </w:pPr>
      <w:r w:rsidRPr="00697B61">
        <w:rPr>
          <w:szCs w:val="24"/>
        </w:rPr>
        <w:t>17 05 03* - gleba i ziemia, w tym kamienie, zawierające substancje niebezpieczne.</w:t>
      </w:r>
    </w:p>
    <w:p w14:paraId="1864093E" w14:textId="77777777" w:rsidR="00697B61" w:rsidRPr="00697B61" w:rsidRDefault="00697B61" w:rsidP="00697B61">
      <w:pPr>
        <w:autoSpaceDE w:val="0"/>
        <w:autoSpaceDN w:val="0"/>
        <w:adjustRightInd w:val="0"/>
        <w:spacing w:after="0"/>
        <w:rPr>
          <w:szCs w:val="24"/>
        </w:rPr>
      </w:pPr>
      <w:r w:rsidRPr="00697B61">
        <w:rPr>
          <w:szCs w:val="24"/>
        </w:rPr>
        <w:t>Prace dotyczące ograniczenia migracji zanieczyszczeń (zlokalizowanie granicy obszaru zanieczyszczonego, analizy laboratoryjne) a następnie ich likwidacji (rekultywacja terenu i działania naprawcze) zostaną zlecone wyspecjalizowanej firmie zajmującej się gospodarką tego typu odpadami. Obecnie w celu redukcji skażenia stosuje się technologię intensywnej bioremediacji, podczas której produktami ubocznymi są: woda, dwutlenek węgla i biomasa użyźniająca grunt. Istotne jest, że wykonywane prace nie wymagają wyłączenia z normalnego funkcjonowania oczyszczanych terenów. Odpad (zanieczyszczona ziemia) przeznaczony do odzysku deponowany jest na kwaterze wyposażonej w geomembranę zabezpieczającą przed przesiąkaniem ewentualnych odcieków do środowiska gruntowo – wodnego. W celu oczyszczenia wody gruntowej z ropopochodnych najczęściej stosuje się automatyczne systemy pompowania produktu zwane aktywnymi skimerami, które umożliwiają selektywne zczerpywanie wolnego oleju.</w:t>
      </w:r>
    </w:p>
    <w:p w14:paraId="6D52FB28" w14:textId="77777777" w:rsidR="00697B61" w:rsidRDefault="00697B61" w:rsidP="00E60F67">
      <w:pPr>
        <w:spacing w:after="0"/>
        <w:rPr>
          <w:szCs w:val="24"/>
        </w:rPr>
      </w:pPr>
    </w:p>
    <w:p w14:paraId="237A0DE4" w14:textId="4B18F253" w:rsidR="002A48BD" w:rsidRDefault="002A48BD" w:rsidP="002A48BD">
      <w:pPr>
        <w:autoSpaceDE w:val="0"/>
        <w:autoSpaceDN w:val="0"/>
        <w:adjustRightInd w:val="0"/>
        <w:spacing w:after="0"/>
        <w:rPr>
          <w:b/>
          <w:bCs/>
          <w:szCs w:val="24"/>
          <w:u w:val="single"/>
        </w:rPr>
      </w:pPr>
      <w:r w:rsidRPr="002A48BD">
        <w:rPr>
          <w:b/>
          <w:bCs/>
          <w:szCs w:val="24"/>
          <w:u w:val="single"/>
        </w:rPr>
        <w:t>Etap likwidacji.</w:t>
      </w:r>
    </w:p>
    <w:p w14:paraId="17154407" w14:textId="77777777" w:rsidR="007576BA" w:rsidRPr="002A48BD" w:rsidRDefault="007576BA" w:rsidP="002A48BD">
      <w:pPr>
        <w:autoSpaceDE w:val="0"/>
        <w:autoSpaceDN w:val="0"/>
        <w:adjustRightInd w:val="0"/>
        <w:spacing w:after="0"/>
        <w:rPr>
          <w:b/>
          <w:bCs/>
          <w:szCs w:val="24"/>
          <w:u w:val="single"/>
        </w:rPr>
      </w:pPr>
    </w:p>
    <w:p w14:paraId="1C73AE16" w14:textId="77777777" w:rsidR="002A48BD" w:rsidRPr="002A48BD" w:rsidRDefault="002A48BD" w:rsidP="002A48BD">
      <w:pPr>
        <w:autoSpaceDE w:val="0"/>
        <w:autoSpaceDN w:val="0"/>
        <w:adjustRightInd w:val="0"/>
        <w:spacing w:after="0"/>
        <w:rPr>
          <w:szCs w:val="24"/>
        </w:rPr>
      </w:pPr>
      <w:r w:rsidRPr="002A48BD">
        <w:rPr>
          <w:szCs w:val="24"/>
        </w:rPr>
        <w:t xml:space="preserve">Rozbiórka nieczynnej Stacji Paliw polega na likwidacji następujących elementów: zbiorników paliwowych, dystrybutorów elektrycznych, instalacji paliwowych, wiat nad dystrybutorami, instalacji wodno - kanalizacyjnej i energetycznej, zadaszeń oraz innych urządzeń usługowych </w:t>
      </w:r>
      <w:r w:rsidRPr="002A48BD">
        <w:rPr>
          <w:szCs w:val="24"/>
        </w:rPr>
        <w:lastRenderedPageBreak/>
        <w:t>i pomieszczeń pomocniczych. Przed przystąpieniem do rozbiórki należy wyłączyć z użytkowania zbiorniki magazynujące paliwo i gaz, zabezpieczyć je przed wybuchem poprzez ich oczyszczenie i trwałe odłączenie od instalacji technologicznych. Inwestor zleci rozbiórkę firmie posiadającej stosowne pozwolenie na zbieranie, wytwarzanie i transport odpadów powstających w wyniku prowadzenia rozbiórki.</w:t>
      </w:r>
    </w:p>
    <w:p w14:paraId="1CEA35B2" w14:textId="77777777" w:rsidR="002A48BD" w:rsidRPr="002A48BD" w:rsidRDefault="002A48BD" w:rsidP="002A48BD">
      <w:pPr>
        <w:autoSpaceDE w:val="0"/>
        <w:autoSpaceDN w:val="0"/>
        <w:adjustRightInd w:val="0"/>
        <w:spacing w:after="0"/>
        <w:rPr>
          <w:iCs/>
          <w:szCs w:val="24"/>
          <w:u w:val="single"/>
        </w:rPr>
      </w:pPr>
      <w:r w:rsidRPr="002A48BD">
        <w:rPr>
          <w:szCs w:val="24"/>
        </w:rPr>
        <w:t>Gospodarka pozostałymi odpadami powstałymi w fazie ewentualnej likwidacji Inwestycji (z grupy 17) zostanie przeprowadzona zgodnie z ustawą o odpadach oraz przepisami ochrony środowiska wówczas obowiązującymi w tym zakresie.</w:t>
      </w:r>
    </w:p>
    <w:p w14:paraId="601AADE0" w14:textId="77777777" w:rsidR="002A48BD" w:rsidRPr="002A48BD" w:rsidRDefault="002A48BD" w:rsidP="002A48BD">
      <w:pPr>
        <w:spacing w:after="0" w:line="360" w:lineRule="auto"/>
        <w:ind w:right="111"/>
        <w:jc w:val="center"/>
        <w:rPr>
          <w:iCs/>
          <w:sz w:val="22"/>
        </w:rPr>
      </w:pPr>
    </w:p>
    <w:p w14:paraId="348B6D86" w14:textId="77777777" w:rsidR="00676D22" w:rsidRDefault="00676D22" w:rsidP="004E0679">
      <w:pPr>
        <w:spacing w:line="240" w:lineRule="auto"/>
        <w:jc w:val="center"/>
        <w:rPr>
          <w:b/>
          <w:i/>
          <w:iCs/>
          <w:sz w:val="22"/>
          <w:lang w:val="x-none" w:eastAsia="en-US" w:bidi="en-US"/>
        </w:rPr>
      </w:pPr>
      <w:bookmarkStart w:id="119" w:name="_Toc526516353"/>
    </w:p>
    <w:p w14:paraId="7A8D5DC3" w14:textId="738AF2A4" w:rsidR="002A48BD" w:rsidRPr="004E0679" w:rsidRDefault="002A48BD" w:rsidP="004E0679">
      <w:pPr>
        <w:spacing w:line="240" w:lineRule="auto"/>
        <w:jc w:val="center"/>
        <w:rPr>
          <w:b/>
          <w:i/>
          <w:iCs/>
          <w:sz w:val="22"/>
          <w:lang w:val="x-none"/>
        </w:rPr>
      </w:pPr>
      <w:r w:rsidRPr="004E0679">
        <w:rPr>
          <w:b/>
          <w:i/>
          <w:iCs/>
          <w:sz w:val="22"/>
          <w:lang w:val="x-none" w:eastAsia="en-US" w:bidi="en-US"/>
        </w:rPr>
        <w:t xml:space="preserve">Tabela </w:t>
      </w:r>
      <w:r w:rsidR="004E0679" w:rsidRPr="004E0679">
        <w:rPr>
          <w:b/>
          <w:i/>
          <w:iCs/>
          <w:sz w:val="22"/>
          <w:lang w:eastAsia="en-US" w:bidi="en-US"/>
        </w:rPr>
        <w:t>1</w:t>
      </w:r>
      <w:r w:rsidR="00332C48">
        <w:rPr>
          <w:b/>
          <w:i/>
          <w:iCs/>
          <w:sz w:val="22"/>
          <w:lang w:eastAsia="en-US" w:bidi="en-US"/>
        </w:rPr>
        <w:t>7</w:t>
      </w:r>
      <w:r w:rsidRPr="004E0679">
        <w:rPr>
          <w:b/>
          <w:i/>
          <w:iCs/>
          <w:sz w:val="22"/>
          <w:lang w:val="x-none" w:eastAsia="en-US" w:bidi="en-US"/>
        </w:rPr>
        <w:t xml:space="preserve">. </w:t>
      </w:r>
      <w:r w:rsidRPr="004E0679">
        <w:rPr>
          <w:b/>
          <w:i/>
          <w:iCs/>
          <w:sz w:val="22"/>
          <w:lang w:val="x-none"/>
        </w:rPr>
        <w:t>Zestawienie odpadów mogących powstać w fazie likwidacji:</w:t>
      </w:r>
      <w:bookmarkEnd w:id="119"/>
    </w:p>
    <w:tbl>
      <w:tblPr>
        <w:tblW w:w="7371" w:type="dxa"/>
        <w:jc w:val="center"/>
        <w:tblCellSpacing w:w="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60" w:type="dxa"/>
          <w:left w:w="60" w:type="dxa"/>
          <w:bottom w:w="60" w:type="dxa"/>
          <w:right w:w="60" w:type="dxa"/>
        </w:tblCellMar>
        <w:tblLook w:val="0000" w:firstRow="0" w:lastRow="0" w:firstColumn="0" w:lastColumn="0" w:noHBand="0" w:noVBand="0"/>
      </w:tblPr>
      <w:tblGrid>
        <w:gridCol w:w="1431"/>
        <w:gridCol w:w="5940"/>
      </w:tblGrid>
      <w:tr w:rsidR="002A48BD" w:rsidRPr="002A48BD" w14:paraId="4A393DB0" w14:textId="77777777" w:rsidTr="00543B02">
        <w:trPr>
          <w:trHeight w:val="184"/>
          <w:tblCellSpacing w:w="7" w:type="dxa"/>
          <w:jc w:val="center"/>
        </w:trPr>
        <w:tc>
          <w:tcPr>
            <w:tcW w:w="1410" w:type="dxa"/>
            <w:vAlign w:val="center"/>
          </w:tcPr>
          <w:p w14:paraId="1C52F78E" w14:textId="77777777" w:rsidR="002A48BD" w:rsidRPr="002A48BD" w:rsidRDefault="002A48BD" w:rsidP="002A48BD">
            <w:pPr>
              <w:spacing w:after="0" w:line="240" w:lineRule="auto"/>
              <w:ind w:right="111"/>
              <w:jc w:val="center"/>
              <w:rPr>
                <w:iCs/>
                <w:sz w:val="22"/>
              </w:rPr>
            </w:pPr>
            <w:r w:rsidRPr="002A48BD">
              <w:rPr>
                <w:iCs/>
                <w:sz w:val="22"/>
              </w:rPr>
              <w:t>Kod</w:t>
            </w:r>
          </w:p>
        </w:tc>
        <w:tc>
          <w:tcPr>
            <w:tcW w:w="5919" w:type="dxa"/>
            <w:shd w:val="clear" w:color="auto" w:fill="auto"/>
            <w:vAlign w:val="center"/>
          </w:tcPr>
          <w:p w14:paraId="35EFC3D9" w14:textId="77777777" w:rsidR="002A48BD" w:rsidRPr="002A48BD" w:rsidRDefault="002A48BD" w:rsidP="002A48BD">
            <w:pPr>
              <w:spacing w:after="0" w:line="240" w:lineRule="auto"/>
              <w:ind w:right="111"/>
              <w:jc w:val="center"/>
              <w:rPr>
                <w:iCs/>
                <w:sz w:val="22"/>
              </w:rPr>
            </w:pPr>
            <w:r w:rsidRPr="002A48BD">
              <w:rPr>
                <w:iCs/>
                <w:sz w:val="22"/>
              </w:rPr>
              <w:t>Rodzaje odpadów</w:t>
            </w:r>
          </w:p>
        </w:tc>
      </w:tr>
      <w:tr w:rsidR="002A48BD" w:rsidRPr="002A48BD" w14:paraId="28E32DA8" w14:textId="77777777" w:rsidTr="00543B02">
        <w:trPr>
          <w:trHeight w:val="184"/>
          <w:tblCellSpacing w:w="7" w:type="dxa"/>
          <w:jc w:val="center"/>
        </w:trPr>
        <w:tc>
          <w:tcPr>
            <w:tcW w:w="1410" w:type="dxa"/>
            <w:vAlign w:val="center"/>
          </w:tcPr>
          <w:p w14:paraId="11006B52" w14:textId="77777777" w:rsidR="002A48BD" w:rsidRPr="002A48BD" w:rsidRDefault="002A48BD" w:rsidP="002A48BD">
            <w:pPr>
              <w:spacing w:after="0" w:line="240" w:lineRule="auto"/>
              <w:ind w:right="111"/>
              <w:jc w:val="center"/>
              <w:rPr>
                <w:sz w:val="22"/>
              </w:rPr>
            </w:pPr>
            <w:r w:rsidRPr="002A48BD">
              <w:rPr>
                <w:iCs/>
                <w:sz w:val="22"/>
              </w:rPr>
              <w:t>16 02 13*</w:t>
            </w:r>
          </w:p>
        </w:tc>
        <w:tc>
          <w:tcPr>
            <w:tcW w:w="5919" w:type="dxa"/>
            <w:shd w:val="clear" w:color="auto" w:fill="auto"/>
            <w:vAlign w:val="center"/>
          </w:tcPr>
          <w:p w14:paraId="5821EF38" w14:textId="77777777" w:rsidR="002A48BD" w:rsidRPr="002A48BD" w:rsidRDefault="002A48BD" w:rsidP="002A48BD">
            <w:pPr>
              <w:spacing w:after="0" w:line="240" w:lineRule="auto"/>
              <w:ind w:right="111"/>
              <w:jc w:val="left"/>
              <w:rPr>
                <w:iCs/>
                <w:sz w:val="22"/>
              </w:rPr>
            </w:pPr>
            <w:r w:rsidRPr="002A48BD">
              <w:rPr>
                <w:iCs/>
                <w:sz w:val="22"/>
              </w:rPr>
              <w:t>Zużyte urządzenia zawierające niebezpieczne elementy (1) inne niż wymienione w 16 02 09 do 16 02 12</w:t>
            </w:r>
          </w:p>
        </w:tc>
      </w:tr>
      <w:tr w:rsidR="002A48BD" w:rsidRPr="002A48BD" w14:paraId="4B0D5692" w14:textId="77777777" w:rsidTr="00543B02">
        <w:trPr>
          <w:trHeight w:val="184"/>
          <w:tblCellSpacing w:w="7" w:type="dxa"/>
          <w:jc w:val="center"/>
        </w:trPr>
        <w:tc>
          <w:tcPr>
            <w:tcW w:w="1410" w:type="dxa"/>
            <w:vAlign w:val="center"/>
          </w:tcPr>
          <w:p w14:paraId="2E5B589B" w14:textId="77777777" w:rsidR="002A48BD" w:rsidRPr="002A48BD" w:rsidRDefault="002A48BD" w:rsidP="002A48BD">
            <w:pPr>
              <w:spacing w:after="0" w:line="240" w:lineRule="auto"/>
              <w:ind w:right="111"/>
              <w:jc w:val="center"/>
              <w:rPr>
                <w:sz w:val="22"/>
              </w:rPr>
            </w:pPr>
            <w:r w:rsidRPr="002A48BD">
              <w:rPr>
                <w:sz w:val="22"/>
              </w:rPr>
              <w:t>17 01 01</w:t>
            </w:r>
          </w:p>
        </w:tc>
        <w:tc>
          <w:tcPr>
            <w:tcW w:w="5919" w:type="dxa"/>
            <w:shd w:val="clear" w:color="auto" w:fill="auto"/>
            <w:vAlign w:val="center"/>
          </w:tcPr>
          <w:p w14:paraId="0162EC3B" w14:textId="77777777" w:rsidR="002A48BD" w:rsidRPr="002A48BD" w:rsidRDefault="002A48BD" w:rsidP="002A48BD">
            <w:pPr>
              <w:spacing w:after="0" w:line="240" w:lineRule="auto"/>
              <w:ind w:right="111"/>
              <w:jc w:val="left"/>
              <w:rPr>
                <w:sz w:val="22"/>
              </w:rPr>
            </w:pPr>
            <w:r w:rsidRPr="002A48BD">
              <w:rPr>
                <w:sz w:val="22"/>
              </w:rPr>
              <w:t>Odpady betonu oraz gruz betonowy z rozbiórek i remontów</w:t>
            </w:r>
          </w:p>
        </w:tc>
      </w:tr>
      <w:tr w:rsidR="002A48BD" w:rsidRPr="002A48BD" w14:paraId="3DE5ECBE" w14:textId="77777777" w:rsidTr="00543B02">
        <w:trPr>
          <w:trHeight w:val="184"/>
          <w:tblCellSpacing w:w="7" w:type="dxa"/>
          <w:jc w:val="center"/>
        </w:trPr>
        <w:tc>
          <w:tcPr>
            <w:tcW w:w="1410" w:type="dxa"/>
            <w:vAlign w:val="center"/>
          </w:tcPr>
          <w:p w14:paraId="59BEEF4A" w14:textId="77777777" w:rsidR="002A48BD" w:rsidRPr="002A48BD" w:rsidRDefault="002A48BD" w:rsidP="002A48BD">
            <w:pPr>
              <w:spacing w:after="0" w:line="240" w:lineRule="auto"/>
              <w:ind w:right="111"/>
              <w:jc w:val="center"/>
              <w:rPr>
                <w:sz w:val="22"/>
              </w:rPr>
            </w:pPr>
            <w:r w:rsidRPr="002A48BD">
              <w:rPr>
                <w:sz w:val="22"/>
              </w:rPr>
              <w:t>17 01 82</w:t>
            </w:r>
          </w:p>
        </w:tc>
        <w:tc>
          <w:tcPr>
            <w:tcW w:w="5919" w:type="dxa"/>
            <w:shd w:val="clear" w:color="auto" w:fill="auto"/>
            <w:vAlign w:val="center"/>
          </w:tcPr>
          <w:p w14:paraId="0CEEBD6E" w14:textId="77777777" w:rsidR="002A48BD" w:rsidRPr="002A48BD" w:rsidRDefault="002A48BD" w:rsidP="002A48BD">
            <w:pPr>
              <w:spacing w:after="0" w:line="240" w:lineRule="auto"/>
              <w:ind w:right="111"/>
              <w:jc w:val="left"/>
              <w:rPr>
                <w:sz w:val="22"/>
              </w:rPr>
            </w:pPr>
            <w:r w:rsidRPr="002A48BD">
              <w:rPr>
                <w:iCs/>
                <w:sz w:val="22"/>
              </w:rPr>
              <w:t>Inne, niewymienione odpady budowlane</w:t>
            </w:r>
          </w:p>
        </w:tc>
      </w:tr>
      <w:tr w:rsidR="002A48BD" w:rsidRPr="002A48BD" w14:paraId="3EDADCBD" w14:textId="77777777" w:rsidTr="00543B02">
        <w:trPr>
          <w:trHeight w:val="184"/>
          <w:tblCellSpacing w:w="7" w:type="dxa"/>
          <w:jc w:val="center"/>
        </w:trPr>
        <w:tc>
          <w:tcPr>
            <w:tcW w:w="1410" w:type="dxa"/>
            <w:vAlign w:val="center"/>
          </w:tcPr>
          <w:p w14:paraId="38B80F50" w14:textId="77777777" w:rsidR="002A48BD" w:rsidRPr="002A48BD" w:rsidRDefault="002A48BD" w:rsidP="002A48BD">
            <w:pPr>
              <w:spacing w:after="0" w:line="240" w:lineRule="auto"/>
              <w:ind w:right="111"/>
              <w:jc w:val="center"/>
              <w:rPr>
                <w:sz w:val="22"/>
              </w:rPr>
            </w:pPr>
            <w:r w:rsidRPr="002A48BD">
              <w:rPr>
                <w:sz w:val="22"/>
              </w:rPr>
              <w:t>17 04 05</w:t>
            </w:r>
          </w:p>
        </w:tc>
        <w:tc>
          <w:tcPr>
            <w:tcW w:w="5919" w:type="dxa"/>
            <w:shd w:val="clear" w:color="auto" w:fill="auto"/>
            <w:vAlign w:val="center"/>
          </w:tcPr>
          <w:p w14:paraId="0830452F" w14:textId="77777777" w:rsidR="002A48BD" w:rsidRPr="002A48BD" w:rsidRDefault="002A48BD" w:rsidP="002A48BD">
            <w:pPr>
              <w:spacing w:after="0" w:line="240" w:lineRule="auto"/>
              <w:ind w:right="111"/>
              <w:jc w:val="left"/>
              <w:rPr>
                <w:sz w:val="22"/>
              </w:rPr>
            </w:pPr>
            <w:r w:rsidRPr="002A48BD">
              <w:rPr>
                <w:sz w:val="22"/>
              </w:rPr>
              <w:t>Żelazo i stal</w:t>
            </w:r>
          </w:p>
        </w:tc>
      </w:tr>
      <w:tr w:rsidR="002A48BD" w:rsidRPr="002A48BD" w14:paraId="7447951D" w14:textId="77777777" w:rsidTr="00543B02">
        <w:trPr>
          <w:trHeight w:val="184"/>
          <w:tblCellSpacing w:w="7" w:type="dxa"/>
          <w:jc w:val="center"/>
        </w:trPr>
        <w:tc>
          <w:tcPr>
            <w:tcW w:w="1410" w:type="dxa"/>
            <w:vAlign w:val="center"/>
          </w:tcPr>
          <w:p w14:paraId="6D530F21" w14:textId="77777777" w:rsidR="002A48BD" w:rsidRPr="002A48BD" w:rsidRDefault="002A48BD" w:rsidP="002A48BD">
            <w:pPr>
              <w:spacing w:after="0" w:line="240" w:lineRule="auto"/>
              <w:ind w:right="111"/>
              <w:jc w:val="center"/>
              <w:rPr>
                <w:sz w:val="22"/>
              </w:rPr>
            </w:pPr>
            <w:r w:rsidRPr="002A48BD">
              <w:rPr>
                <w:iCs/>
                <w:sz w:val="22"/>
              </w:rPr>
              <w:t>17 04 11</w:t>
            </w:r>
          </w:p>
        </w:tc>
        <w:tc>
          <w:tcPr>
            <w:tcW w:w="5919" w:type="dxa"/>
            <w:shd w:val="clear" w:color="auto" w:fill="auto"/>
            <w:vAlign w:val="center"/>
          </w:tcPr>
          <w:p w14:paraId="26786857" w14:textId="77777777" w:rsidR="002A48BD" w:rsidRPr="002A48BD" w:rsidRDefault="002A48BD" w:rsidP="002A48BD">
            <w:pPr>
              <w:spacing w:after="0" w:line="240" w:lineRule="auto"/>
              <w:ind w:right="111"/>
              <w:jc w:val="left"/>
              <w:rPr>
                <w:sz w:val="22"/>
              </w:rPr>
            </w:pPr>
            <w:r w:rsidRPr="002A48BD">
              <w:rPr>
                <w:iCs/>
                <w:sz w:val="22"/>
              </w:rPr>
              <w:t>Kable, inne niż wymienione w 17 04 10</w:t>
            </w:r>
          </w:p>
        </w:tc>
      </w:tr>
      <w:tr w:rsidR="002A48BD" w:rsidRPr="002A48BD" w14:paraId="69A5487A" w14:textId="77777777" w:rsidTr="00543B02">
        <w:trPr>
          <w:trHeight w:val="184"/>
          <w:tblCellSpacing w:w="7" w:type="dxa"/>
          <w:jc w:val="center"/>
        </w:trPr>
        <w:tc>
          <w:tcPr>
            <w:tcW w:w="1410" w:type="dxa"/>
            <w:vAlign w:val="center"/>
          </w:tcPr>
          <w:p w14:paraId="79306C9F" w14:textId="77777777" w:rsidR="002A48BD" w:rsidRPr="002A48BD" w:rsidRDefault="002A48BD" w:rsidP="002A48BD">
            <w:pPr>
              <w:spacing w:after="0" w:line="240" w:lineRule="auto"/>
              <w:ind w:right="111"/>
              <w:jc w:val="center"/>
              <w:rPr>
                <w:sz w:val="22"/>
              </w:rPr>
            </w:pPr>
            <w:r w:rsidRPr="002A48BD">
              <w:rPr>
                <w:sz w:val="22"/>
              </w:rPr>
              <w:t>17 05 04</w:t>
            </w:r>
          </w:p>
        </w:tc>
        <w:tc>
          <w:tcPr>
            <w:tcW w:w="5919" w:type="dxa"/>
            <w:shd w:val="clear" w:color="auto" w:fill="auto"/>
            <w:vAlign w:val="center"/>
          </w:tcPr>
          <w:p w14:paraId="51C40FF7" w14:textId="77777777" w:rsidR="002A48BD" w:rsidRPr="002A48BD" w:rsidRDefault="002A48BD" w:rsidP="002A48BD">
            <w:pPr>
              <w:spacing w:after="0" w:line="240" w:lineRule="auto"/>
              <w:ind w:right="111"/>
              <w:jc w:val="left"/>
              <w:rPr>
                <w:sz w:val="22"/>
              </w:rPr>
            </w:pPr>
            <w:r w:rsidRPr="002A48BD">
              <w:rPr>
                <w:sz w:val="22"/>
              </w:rPr>
              <w:t>Gleba i ziemia, w tym kamienie, inne niż wymienione w 17 05 03</w:t>
            </w:r>
          </w:p>
        </w:tc>
      </w:tr>
      <w:tr w:rsidR="002A48BD" w:rsidRPr="002A48BD" w14:paraId="697E088D" w14:textId="77777777" w:rsidTr="00543B02">
        <w:trPr>
          <w:trHeight w:val="184"/>
          <w:tblCellSpacing w:w="7" w:type="dxa"/>
          <w:jc w:val="center"/>
        </w:trPr>
        <w:tc>
          <w:tcPr>
            <w:tcW w:w="1410" w:type="dxa"/>
            <w:vAlign w:val="center"/>
          </w:tcPr>
          <w:p w14:paraId="04DA50AF" w14:textId="77777777" w:rsidR="002A48BD" w:rsidRPr="002A48BD" w:rsidRDefault="002A48BD" w:rsidP="002A48BD">
            <w:pPr>
              <w:spacing w:after="0" w:line="240" w:lineRule="auto"/>
              <w:ind w:right="111"/>
              <w:jc w:val="center"/>
              <w:rPr>
                <w:iCs/>
                <w:sz w:val="22"/>
              </w:rPr>
            </w:pPr>
            <w:r w:rsidRPr="002A48BD">
              <w:rPr>
                <w:iCs/>
                <w:sz w:val="22"/>
              </w:rPr>
              <w:t>17 06 04</w:t>
            </w:r>
          </w:p>
        </w:tc>
        <w:tc>
          <w:tcPr>
            <w:tcW w:w="5919" w:type="dxa"/>
            <w:shd w:val="clear" w:color="auto" w:fill="auto"/>
            <w:vAlign w:val="center"/>
          </w:tcPr>
          <w:p w14:paraId="4655ED51" w14:textId="77777777" w:rsidR="002A48BD" w:rsidRPr="002A48BD" w:rsidRDefault="002A48BD" w:rsidP="002A48BD">
            <w:pPr>
              <w:spacing w:after="0" w:line="240" w:lineRule="auto"/>
              <w:ind w:right="111"/>
              <w:jc w:val="left"/>
              <w:rPr>
                <w:iCs/>
                <w:sz w:val="22"/>
              </w:rPr>
            </w:pPr>
            <w:r w:rsidRPr="002A48BD">
              <w:rPr>
                <w:iCs/>
                <w:sz w:val="22"/>
              </w:rPr>
              <w:t>Materiały izolacyjne, inne niż wymienione w 17 06 01 i 17 06 03</w:t>
            </w:r>
          </w:p>
        </w:tc>
      </w:tr>
      <w:tr w:rsidR="002A48BD" w:rsidRPr="002A48BD" w14:paraId="158775D3" w14:textId="77777777" w:rsidTr="00543B02">
        <w:trPr>
          <w:trHeight w:val="184"/>
          <w:tblCellSpacing w:w="7" w:type="dxa"/>
          <w:jc w:val="center"/>
        </w:trPr>
        <w:tc>
          <w:tcPr>
            <w:tcW w:w="1410" w:type="dxa"/>
            <w:vAlign w:val="center"/>
          </w:tcPr>
          <w:p w14:paraId="231AF80B" w14:textId="77777777" w:rsidR="002A48BD" w:rsidRPr="002A48BD" w:rsidRDefault="002A48BD" w:rsidP="002A48BD">
            <w:pPr>
              <w:spacing w:after="0" w:line="240" w:lineRule="auto"/>
              <w:ind w:right="111"/>
              <w:jc w:val="center"/>
              <w:rPr>
                <w:iCs/>
                <w:sz w:val="22"/>
              </w:rPr>
            </w:pPr>
            <w:r w:rsidRPr="002A48BD">
              <w:rPr>
                <w:iCs/>
                <w:sz w:val="22"/>
              </w:rPr>
              <w:t>17 04 02</w:t>
            </w:r>
          </w:p>
        </w:tc>
        <w:tc>
          <w:tcPr>
            <w:tcW w:w="5919" w:type="dxa"/>
            <w:shd w:val="clear" w:color="auto" w:fill="auto"/>
            <w:vAlign w:val="center"/>
          </w:tcPr>
          <w:p w14:paraId="5CAA8A46" w14:textId="77777777" w:rsidR="002A48BD" w:rsidRPr="002A48BD" w:rsidRDefault="002A48BD" w:rsidP="002A48BD">
            <w:pPr>
              <w:spacing w:after="0" w:line="240" w:lineRule="auto"/>
              <w:ind w:right="111"/>
              <w:jc w:val="left"/>
              <w:rPr>
                <w:iCs/>
                <w:sz w:val="22"/>
              </w:rPr>
            </w:pPr>
            <w:r w:rsidRPr="002A48BD">
              <w:rPr>
                <w:iCs/>
                <w:sz w:val="22"/>
              </w:rPr>
              <w:t>Aluminium</w:t>
            </w:r>
          </w:p>
        </w:tc>
      </w:tr>
      <w:tr w:rsidR="002A48BD" w:rsidRPr="002A48BD" w14:paraId="30B9189F" w14:textId="77777777" w:rsidTr="00543B02">
        <w:trPr>
          <w:trHeight w:val="184"/>
          <w:tblCellSpacing w:w="7" w:type="dxa"/>
          <w:jc w:val="center"/>
        </w:trPr>
        <w:tc>
          <w:tcPr>
            <w:tcW w:w="1410" w:type="dxa"/>
            <w:vAlign w:val="center"/>
          </w:tcPr>
          <w:p w14:paraId="08BFE3B1" w14:textId="77777777" w:rsidR="002A48BD" w:rsidRPr="002A48BD" w:rsidRDefault="002A48BD" w:rsidP="002A48BD">
            <w:pPr>
              <w:spacing w:after="0" w:line="240" w:lineRule="auto"/>
              <w:ind w:right="111"/>
              <w:jc w:val="center"/>
              <w:rPr>
                <w:sz w:val="22"/>
              </w:rPr>
            </w:pPr>
            <w:r w:rsidRPr="002A48BD">
              <w:rPr>
                <w:sz w:val="22"/>
              </w:rPr>
              <w:t>17 01 07</w:t>
            </w:r>
          </w:p>
        </w:tc>
        <w:tc>
          <w:tcPr>
            <w:tcW w:w="5919" w:type="dxa"/>
            <w:shd w:val="clear" w:color="auto" w:fill="auto"/>
            <w:vAlign w:val="center"/>
          </w:tcPr>
          <w:p w14:paraId="448EAE14" w14:textId="77777777" w:rsidR="002A48BD" w:rsidRPr="002A48BD" w:rsidRDefault="002A48BD" w:rsidP="002A48BD">
            <w:pPr>
              <w:spacing w:after="0" w:line="240" w:lineRule="auto"/>
              <w:ind w:right="111"/>
              <w:jc w:val="left"/>
              <w:rPr>
                <w:sz w:val="22"/>
              </w:rPr>
            </w:pPr>
            <w:r w:rsidRPr="002A48BD">
              <w:rPr>
                <w:sz w:val="22"/>
              </w:rPr>
              <w:t>Zmieszane odpady z betonu, gruzu ceglanego, odpadowych materiałów ceramicznych i elementów wyposażenia inne niż wymienione w 17 01 06</w:t>
            </w:r>
          </w:p>
        </w:tc>
      </w:tr>
      <w:tr w:rsidR="002A48BD" w:rsidRPr="002A48BD" w14:paraId="37B468E1" w14:textId="77777777" w:rsidTr="00543B02">
        <w:trPr>
          <w:trHeight w:val="184"/>
          <w:tblCellSpacing w:w="7" w:type="dxa"/>
          <w:jc w:val="center"/>
        </w:trPr>
        <w:tc>
          <w:tcPr>
            <w:tcW w:w="1410" w:type="dxa"/>
            <w:vAlign w:val="center"/>
          </w:tcPr>
          <w:p w14:paraId="47F2600E" w14:textId="77777777" w:rsidR="002A48BD" w:rsidRPr="002A48BD" w:rsidRDefault="002A48BD" w:rsidP="002A48BD">
            <w:pPr>
              <w:spacing w:after="0" w:line="240" w:lineRule="auto"/>
              <w:ind w:right="111"/>
              <w:jc w:val="center"/>
              <w:rPr>
                <w:sz w:val="22"/>
              </w:rPr>
            </w:pPr>
            <w:r w:rsidRPr="002A48BD">
              <w:rPr>
                <w:iCs/>
                <w:sz w:val="22"/>
              </w:rPr>
              <w:t>20 01 36</w:t>
            </w:r>
          </w:p>
        </w:tc>
        <w:tc>
          <w:tcPr>
            <w:tcW w:w="5919" w:type="dxa"/>
            <w:shd w:val="clear" w:color="auto" w:fill="auto"/>
            <w:vAlign w:val="center"/>
          </w:tcPr>
          <w:p w14:paraId="385BE030" w14:textId="77777777" w:rsidR="002A48BD" w:rsidRPr="002A48BD" w:rsidRDefault="002A48BD" w:rsidP="002A48BD">
            <w:pPr>
              <w:spacing w:after="0" w:line="240" w:lineRule="auto"/>
              <w:ind w:right="111"/>
              <w:jc w:val="left"/>
              <w:rPr>
                <w:sz w:val="22"/>
              </w:rPr>
            </w:pPr>
            <w:r w:rsidRPr="002A48BD">
              <w:rPr>
                <w:iCs/>
                <w:sz w:val="22"/>
              </w:rPr>
              <w:t>Zużyte urządzenia elektryczne i elektroniczne inne niż wymienione w 20 01 21, 20 01 23 i 20 01 35</w:t>
            </w:r>
          </w:p>
        </w:tc>
      </w:tr>
    </w:tbl>
    <w:p w14:paraId="1F28589B" w14:textId="77777777" w:rsidR="002A48BD" w:rsidRPr="002A48BD" w:rsidRDefault="002A48BD" w:rsidP="002A48BD">
      <w:pPr>
        <w:spacing w:after="0" w:line="360" w:lineRule="auto"/>
        <w:ind w:right="111"/>
        <w:rPr>
          <w:rFonts w:ascii="Arial" w:hAnsi="Arial" w:cs="Arial"/>
          <w:color w:val="0070C0"/>
        </w:rPr>
      </w:pPr>
    </w:p>
    <w:p w14:paraId="69DBF61E" w14:textId="1AC70FB3" w:rsidR="002A48BD" w:rsidRDefault="002A48BD" w:rsidP="002A48BD">
      <w:pPr>
        <w:spacing w:after="0"/>
        <w:ind w:right="111"/>
      </w:pPr>
      <w:r w:rsidRPr="002A48BD">
        <w:t xml:space="preserve">Odpady wytworzone w trakcie likwidacji zostaną po zakończeniu prac likwidacyjnych przekazane uprawnionym podmiotom. </w:t>
      </w:r>
    </w:p>
    <w:p w14:paraId="120E88DC" w14:textId="77777777" w:rsidR="00697B61" w:rsidRDefault="00697B61" w:rsidP="00E60F67">
      <w:pPr>
        <w:spacing w:after="0"/>
        <w:rPr>
          <w:szCs w:val="24"/>
        </w:rPr>
      </w:pPr>
    </w:p>
    <w:p w14:paraId="52A50CBA" w14:textId="77777777" w:rsidR="00697B61" w:rsidRDefault="00697B61" w:rsidP="00E60F67">
      <w:pPr>
        <w:spacing w:after="0"/>
        <w:rPr>
          <w:szCs w:val="24"/>
        </w:rPr>
      </w:pPr>
    </w:p>
    <w:p w14:paraId="20E62D3D" w14:textId="77777777" w:rsidR="002A48BD" w:rsidRPr="002F32EE" w:rsidRDefault="002A48BD" w:rsidP="00FC045D">
      <w:pPr>
        <w:pStyle w:val="Nagwek3"/>
      </w:pPr>
      <w:bookmarkStart w:id="120" w:name="_Toc161929681"/>
      <w:r w:rsidRPr="002F32EE">
        <w:t>informacje o ró</w:t>
      </w:r>
      <w:r w:rsidRPr="002F32EE">
        <w:rPr>
          <w:rFonts w:ascii="TimesNewRoman" w:eastAsia="TimesNewRoman" w:cs="TimesNewRoman" w:hint="eastAsia"/>
        </w:rPr>
        <w:t>ż</w:t>
      </w:r>
      <w:r w:rsidRPr="002F32EE">
        <w:t>norodno</w:t>
      </w:r>
      <w:r w:rsidRPr="002F32EE">
        <w:rPr>
          <w:rFonts w:ascii="TimesNewRoman" w:eastAsia="TimesNewRoman" w:cs="TimesNewRoman" w:hint="eastAsia"/>
        </w:rPr>
        <w:t>ś</w:t>
      </w:r>
      <w:r w:rsidRPr="002F32EE">
        <w:t>ci biologicznej, wykorzystywaniu zasobów naturalnych, w tym gleby, wody i powierzchni ziemi,</w:t>
      </w:r>
      <w:bookmarkEnd w:id="120"/>
    </w:p>
    <w:p w14:paraId="396245B1" w14:textId="77777777" w:rsidR="002A48BD" w:rsidRDefault="002A48BD" w:rsidP="00E60F67">
      <w:pPr>
        <w:spacing w:after="0"/>
        <w:rPr>
          <w:szCs w:val="24"/>
        </w:rPr>
      </w:pPr>
    </w:p>
    <w:p w14:paraId="4C4A7D38" w14:textId="248557FF" w:rsidR="002A48BD" w:rsidRPr="006C63AA" w:rsidRDefault="00054CF2" w:rsidP="006101BE">
      <w:pPr>
        <w:spacing w:after="0"/>
        <w:rPr>
          <w:lang w:eastAsia="en-US" w:bidi="en-US"/>
        </w:rPr>
      </w:pPr>
      <w:r w:rsidRPr="005F3689">
        <w:rPr>
          <w:lang w:eastAsia="en-US" w:bidi="en-US"/>
        </w:rPr>
        <w:t>W mieście Koło</w:t>
      </w:r>
      <w:r w:rsidR="002A48BD" w:rsidRPr="005F3689">
        <w:rPr>
          <w:lang w:eastAsia="en-US" w:bidi="en-US"/>
        </w:rPr>
        <w:t xml:space="preserve"> </w:t>
      </w:r>
      <w:r w:rsidRPr="005F3689">
        <w:rPr>
          <w:lang w:eastAsia="en-US" w:bidi="en-US"/>
        </w:rPr>
        <w:t>do</w:t>
      </w:r>
      <w:r w:rsidR="002A48BD" w:rsidRPr="005F3689">
        <w:rPr>
          <w:lang w:eastAsia="en-US" w:bidi="en-US"/>
        </w:rPr>
        <w:t>minuj</w:t>
      </w:r>
      <w:r w:rsidR="003A60F2" w:rsidRPr="005F3689">
        <w:rPr>
          <w:lang w:eastAsia="en-US" w:bidi="en-US"/>
        </w:rPr>
        <w:t xml:space="preserve">ą </w:t>
      </w:r>
      <w:r w:rsidR="00181CE4" w:rsidRPr="005F3689">
        <w:rPr>
          <w:lang w:eastAsia="en-US" w:bidi="en-US"/>
        </w:rPr>
        <w:t>w dużym stopniu usługi</w:t>
      </w:r>
      <w:r w:rsidR="002A48BD" w:rsidRPr="005F3689">
        <w:rPr>
          <w:lang w:eastAsia="en-US" w:bidi="en-US"/>
        </w:rPr>
        <w:t>.</w:t>
      </w:r>
      <w:r w:rsidR="002A48BD" w:rsidRPr="00181CE4">
        <w:rPr>
          <w:lang w:eastAsia="en-US" w:bidi="en-US"/>
        </w:rPr>
        <w:t xml:space="preserve"> </w:t>
      </w:r>
      <w:r w:rsidR="006C63AA">
        <w:t>Koło</w:t>
      </w:r>
      <w:r w:rsidR="00D6553F">
        <w:t xml:space="preserve"> </w:t>
      </w:r>
      <w:r w:rsidR="006C63AA">
        <w:t>liczy 23,8 tys. mieszkańców. Pełni ono funkcje centrum przemysłowego i usługowo-handlowego regionu.</w:t>
      </w:r>
      <w:r w:rsidR="006C63AA">
        <w:rPr>
          <w:lang w:eastAsia="en-US" w:bidi="en-US"/>
        </w:rPr>
        <w:t xml:space="preserve"> </w:t>
      </w:r>
      <w:r w:rsidR="002A48BD" w:rsidRPr="00181CE4">
        <w:rPr>
          <w:lang w:eastAsia="en-US" w:bidi="en-US"/>
        </w:rPr>
        <w:t xml:space="preserve">Dobrze rozwinięty jest transport samochodowy osobowy, jak i ciężarowy. </w:t>
      </w:r>
      <w:r w:rsidR="00181CE4" w:rsidRPr="00181CE4">
        <w:rPr>
          <w:lang w:eastAsia="en-US" w:bidi="en-US"/>
        </w:rPr>
        <w:t>Miejscowość</w:t>
      </w:r>
      <w:r w:rsidR="002A48BD" w:rsidRPr="00181CE4">
        <w:rPr>
          <w:lang w:eastAsia="en-US" w:bidi="en-US"/>
        </w:rPr>
        <w:t xml:space="preserve"> dysponuje też dużym potencjałem w zakresie </w:t>
      </w:r>
      <w:r w:rsidR="00181CE4" w:rsidRPr="00181CE4">
        <w:rPr>
          <w:lang w:eastAsia="en-US" w:bidi="en-US"/>
        </w:rPr>
        <w:t xml:space="preserve">transportu i usług z nim związanych ze względu </w:t>
      </w:r>
      <w:r w:rsidR="006101BE">
        <w:rPr>
          <w:lang w:eastAsia="en-US" w:bidi="en-US"/>
        </w:rPr>
        <w:t xml:space="preserve">pobliski </w:t>
      </w:r>
      <w:r w:rsidR="00181CE4" w:rsidRPr="00181CE4">
        <w:rPr>
          <w:lang w:eastAsia="en-US" w:bidi="en-US"/>
        </w:rPr>
        <w:t xml:space="preserve">na przebieg </w:t>
      </w:r>
      <w:r w:rsidR="00181CE4" w:rsidRPr="00181CE4">
        <w:rPr>
          <w:lang w:eastAsia="en-US" w:bidi="en-US"/>
        </w:rPr>
        <w:lastRenderedPageBreak/>
        <w:t xml:space="preserve">drogi </w:t>
      </w:r>
      <w:r w:rsidR="00AC6EE5">
        <w:rPr>
          <w:lang w:eastAsia="en-US" w:bidi="en-US"/>
        </w:rPr>
        <w:t>krajowej</w:t>
      </w:r>
      <w:r w:rsidR="00181CE4" w:rsidRPr="003B6692">
        <w:rPr>
          <w:color w:val="FF00FF"/>
          <w:lang w:eastAsia="en-US" w:bidi="en-US"/>
        </w:rPr>
        <w:t xml:space="preserve"> </w:t>
      </w:r>
      <w:r w:rsidR="00AC6EE5" w:rsidRPr="00D5456C">
        <w:rPr>
          <w:lang w:eastAsia="en-US" w:bidi="en-US"/>
        </w:rPr>
        <w:t>DK 92</w:t>
      </w:r>
      <w:r w:rsidR="002A48BD" w:rsidRPr="006101BE">
        <w:rPr>
          <w:lang w:eastAsia="en-US" w:bidi="en-US"/>
        </w:rPr>
        <w:t>. Działki na których lokalizowane jest przedsięwzięcie są niezagospodarowane</w:t>
      </w:r>
      <w:r w:rsidR="006101BE" w:rsidRPr="006101BE">
        <w:rPr>
          <w:lang w:eastAsia="en-US" w:bidi="en-US"/>
        </w:rPr>
        <w:t>,</w:t>
      </w:r>
      <w:r w:rsidR="002A48BD" w:rsidRPr="006101BE">
        <w:rPr>
          <w:lang w:eastAsia="en-US" w:bidi="en-US"/>
        </w:rPr>
        <w:t xml:space="preserve"> </w:t>
      </w:r>
      <w:r w:rsidR="002A48BD" w:rsidRPr="00181CE4">
        <w:rPr>
          <w:lang w:eastAsia="en-US" w:bidi="en-US"/>
        </w:rPr>
        <w:t xml:space="preserve">nie prowadzona jest na nich </w:t>
      </w:r>
      <w:r w:rsidR="00181CE4" w:rsidRPr="00181CE4">
        <w:rPr>
          <w:lang w:eastAsia="en-US" w:bidi="en-US"/>
        </w:rPr>
        <w:t xml:space="preserve">obecnie </w:t>
      </w:r>
      <w:r w:rsidR="002A48BD" w:rsidRPr="00181CE4">
        <w:rPr>
          <w:lang w:eastAsia="en-US" w:bidi="en-US"/>
        </w:rPr>
        <w:t xml:space="preserve">żadna działalność. </w:t>
      </w:r>
      <w:r w:rsidR="002A48BD" w:rsidRPr="00CD4EA2">
        <w:rPr>
          <w:lang w:eastAsia="en-US" w:bidi="en-US"/>
        </w:rPr>
        <w:t>Stwierdzono w otoczeniu nieużytki jeszcze nie zagospodarowane, gdzie występują pospolite chwasty polne, takie jak: miotła zbożowa, chaber bławatek, ostrożeń polny, wyka drobnokwiatowa, wyka ptasia, fiołek polny, powój polny, tobołki polne, rumian polny, oraz rośliny łąkowe: tomka wonna, krwawnik pospolity, koniczyna biała. Zbiorowiska chwastów polnych, pomimo, iż są niepożądane z gospodarczego punktu widzenia upraw, zwiększają lokalnie poziom rożnorodnosci biologicznej, przyczyniają się  także do wzbogacenia krajobrazu. W okolicy (głownie na terenie nieużytków) spotkać można pospolite gatunki zwierzyny małej takie jak:  mysz polna,  szarak. Występujący wcześniej na analizowanej przestrzeni rolniczy charakter</w:t>
      </w:r>
      <w:r w:rsidR="002A48BD" w:rsidRPr="002A48BD">
        <w:rPr>
          <w:lang w:eastAsia="en-US" w:bidi="en-US"/>
        </w:rPr>
        <w:t xml:space="preserve"> terenu spowodował, że notowane na tym obszarze zwierzęta to głównie gatunki wymagające małych ostoi do bytowania i rozrodu. Wynikiem tego, iż w ramach terenu najbliższego omawianej lokalizacji </w:t>
      </w:r>
      <w:r w:rsidR="006177E2">
        <w:rPr>
          <w:lang w:eastAsia="en-US" w:bidi="en-US"/>
        </w:rPr>
        <w:t xml:space="preserve">( pisząc najbliższego autor opracowania ma na myśli w granicach działek stykających się bezpośrednio z terenem inwestycji ) </w:t>
      </w:r>
      <w:r w:rsidR="002A48BD" w:rsidRPr="002A48BD">
        <w:rPr>
          <w:lang w:eastAsia="en-US" w:bidi="en-US"/>
        </w:rPr>
        <w:t>brak jest naturalnych skupisk drzew, zbiorników wodnych</w:t>
      </w:r>
      <w:r w:rsidR="006177E2">
        <w:rPr>
          <w:lang w:eastAsia="en-US" w:bidi="en-US"/>
        </w:rPr>
        <w:t>,</w:t>
      </w:r>
      <w:r w:rsidR="002A48BD" w:rsidRPr="002A48BD">
        <w:rPr>
          <w:lang w:eastAsia="en-US" w:bidi="en-US"/>
        </w:rPr>
        <w:t xml:space="preserve"> reprezentacja gadów i płazów jest dość uboga. W najbliższej okolicy w czasie wizji nie zaobserwowano żadnych gatunków płazów i gadów. </w:t>
      </w:r>
    </w:p>
    <w:p w14:paraId="60B2B737" w14:textId="77777777" w:rsidR="002A48BD" w:rsidRPr="002A48BD" w:rsidRDefault="002A48BD" w:rsidP="002A48BD">
      <w:pPr>
        <w:rPr>
          <w:lang w:eastAsia="en-US" w:bidi="en-US"/>
        </w:rPr>
      </w:pPr>
      <w:r w:rsidRPr="002A48BD">
        <w:rPr>
          <w:lang w:eastAsia="en-US" w:bidi="en-US"/>
        </w:rPr>
        <w:t>Zaobserwowano pojedyncze osobniki ptaków przelatujących w rejonie przedsięwzięcia oraz zatrzymujących się w rejonie zabudowań.  Były to następujące gatunki: wróbel, szpak, sroka.</w:t>
      </w:r>
    </w:p>
    <w:p w14:paraId="432BAC12" w14:textId="77777777" w:rsidR="002A48BD" w:rsidRPr="002A48BD" w:rsidRDefault="002A48BD" w:rsidP="002A48BD">
      <w:pPr>
        <w:rPr>
          <w:lang w:eastAsia="en-US" w:bidi="en-US"/>
        </w:rPr>
      </w:pPr>
      <w:r w:rsidRPr="002A48BD">
        <w:rPr>
          <w:lang w:eastAsia="en-US" w:bidi="en-US"/>
        </w:rPr>
        <w:t>Nie zaobserwowano żadnych ptaków z gatunków wodno-błotnych.  Nie stwierdzono podczas wizji zatrzymywania się na terenie planowanej inwestycji gatunków specjalnej troski - gatunków z 1 Załącznika Dyrektywy Ptasiej Unii Europejskiej, gatunków znajdujących się na Czerwonej Liście Zwierząt Ginących i Zagrożonych w Polsce i w Czerwonej Księdze Zwierząt Polski (Głowaciński 2001. Głowaciński 2002).</w:t>
      </w:r>
    </w:p>
    <w:p w14:paraId="7D750860" w14:textId="77777777" w:rsidR="002A48BD" w:rsidRPr="002A48BD" w:rsidRDefault="002A48BD" w:rsidP="002A48BD">
      <w:pPr>
        <w:rPr>
          <w:lang w:eastAsia="en-US" w:bidi="en-US"/>
        </w:rPr>
      </w:pPr>
      <w:r w:rsidRPr="002A48BD">
        <w:rPr>
          <w:lang w:eastAsia="en-US" w:bidi="en-US"/>
        </w:rPr>
        <w:t xml:space="preserve">Na terenie planowanej inwestycji nie stwierdzono wyróżniających się tras migracyjnych, wzdłuż których odbywałby się szczególnie intensywny przelot. </w:t>
      </w:r>
    </w:p>
    <w:p w14:paraId="0DCF42EA" w14:textId="77777777" w:rsidR="002A48BD" w:rsidRPr="002A48BD" w:rsidRDefault="002A48BD" w:rsidP="002A48BD">
      <w:pPr>
        <w:rPr>
          <w:lang w:eastAsia="en-US" w:bidi="en-US"/>
        </w:rPr>
      </w:pPr>
      <w:r w:rsidRPr="002A48BD">
        <w:rPr>
          <w:lang w:eastAsia="en-US" w:bidi="en-US"/>
        </w:rPr>
        <w:t xml:space="preserve">Planowana inwestycja nie spowoduje zagrożenia dla różnorodności biologicznej gatunków fauny i flory występujących na tym terenie. Nie są to tereny cenne przyrodniczo, nie bytują w tym rejonie chronione gatunki zwierząt, nie ma flory podlegającej ochronie. Teren nie stanowi ważnych korytarzy ekologicznych, położony jest z daleka od terenów dolin rzecznych, lasów oraz torfowisk i mokradeł. Nie występują cenne przyrodniczo naturalne łąki z roślinnością typową dla takich terenów. Nie zaobserwowano gniazd ptaków z gatunków chronionych. </w:t>
      </w:r>
    </w:p>
    <w:p w14:paraId="136F270C" w14:textId="573BDE5E" w:rsidR="000415D3" w:rsidRDefault="002A48BD" w:rsidP="000415D3">
      <w:pPr>
        <w:rPr>
          <w:lang w:eastAsia="en-US" w:bidi="en-US"/>
        </w:rPr>
      </w:pPr>
      <w:r w:rsidRPr="002A48BD">
        <w:rPr>
          <w:lang w:eastAsia="en-US" w:bidi="en-US"/>
        </w:rPr>
        <w:t>Powierzchnia ziemi będzie wykorzystana w ściśle określonym zakresie. Nie będzie wykorzystywania wód powierzchniowych, wykorzystanie wód podziemnych wystąpi pośrednio, ponieważ woda podziemna z wodociągu miejskiego będzie używana do celów bytowych jak i technologicznych.  Wykorzystanie gleby, będzie to wykorzystanie powierzchni ziemi w zakresie wyznaczonym w granicach zakładu: place manewrowe, komunikacja, zbiorniki magazynowe paliw, sieć kanalizacyjna. Gleba ani woda powierzchniowa nie będą wykorzystane w zakresie odprowadzania ścieków</w:t>
      </w:r>
      <w:r w:rsidR="00C766AB">
        <w:rPr>
          <w:lang w:eastAsia="en-US" w:bidi="en-US"/>
        </w:rPr>
        <w:t xml:space="preserve"> sanitarnych.</w:t>
      </w:r>
      <w:r w:rsidRPr="002A48BD">
        <w:rPr>
          <w:lang w:eastAsia="en-US" w:bidi="en-US"/>
        </w:rPr>
        <w:t xml:space="preserve"> Układ kanalizacji </w:t>
      </w:r>
      <w:r w:rsidR="00C766AB">
        <w:rPr>
          <w:lang w:eastAsia="en-US" w:bidi="en-US"/>
        </w:rPr>
        <w:t xml:space="preserve">sanitarnej </w:t>
      </w:r>
      <w:r w:rsidRPr="002A48BD">
        <w:rPr>
          <w:lang w:eastAsia="en-US" w:bidi="en-US"/>
        </w:rPr>
        <w:t>będzie szczelny</w:t>
      </w:r>
      <w:r w:rsidR="006101BE">
        <w:rPr>
          <w:lang w:eastAsia="en-US" w:bidi="en-US"/>
        </w:rPr>
        <w:t>.</w:t>
      </w:r>
      <w:r w:rsidR="00C766AB">
        <w:rPr>
          <w:lang w:eastAsia="en-US" w:bidi="en-US"/>
        </w:rPr>
        <w:t xml:space="preserve"> Gleba w ograniczonym zakresie będzie wykorzystywana do odprowadzania wód deszczowych.</w:t>
      </w:r>
    </w:p>
    <w:p w14:paraId="2BFAED3D" w14:textId="77777777" w:rsidR="002A48BD" w:rsidRDefault="002A48BD" w:rsidP="00E60F67">
      <w:pPr>
        <w:spacing w:after="0"/>
        <w:rPr>
          <w:szCs w:val="24"/>
        </w:rPr>
      </w:pPr>
    </w:p>
    <w:p w14:paraId="546C00AB" w14:textId="77777777" w:rsidR="002A48BD" w:rsidRPr="00781D85" w:rsidRDefault="002A48BD" w:rsidP="00FC045D">
      <w:pPr>
        <w:pStyle w:val="Nagwek3"/>
      </w:pPr>
      <w:bookmarkStart w:id="121" w:name="_Toc161929682"/>
      <w:r w:rsidRPr="00781D85">
        <w:lastRenderedPageBreak/>
        <w:t>Emisja hałasu</w:t>
      </w:r>
      <w:bookmarkEnd w:id="121"/>
    </w:p>
    <w:p w14:paraId="4E629336" w14:textId="77777777" w:rsidR="002A48BD" w:rsidRDefault="002A48BD" w:rsidP="00E60F67">
      <w:pPr>
        <w:spacing w:after="0"/>
        <w:rPr>
          <w:szCs w:val="24"/>
        </w:rPr>
      </w:pPr>
    </w:p>
    <w:p w14:paraId="1377E9E8" w14:textId="497BD0EB" w:rsidR="00781D85" w:rsidRPr="004452EF" w:rsidRDefault="00781D85" w:rsidP="00781D85">
      <w:bookmarkStart w:id="122" w:name="_Hlk131446733"/>
      <w:bookmarkEnd w:id="113"/>
      <w:r w:rsidRPr="004452EF">
        <w:t>Niniejszy rozdział zawiera analizę oddziaływania na klimat akustyczny dla przedsięwzięcia pn. „</w:t>
      </w:r>
      <w:r w:rsidR="00C766AB">
        <w:t>Budowa s</w:t>
      </w:r>
      <w:r w:rsidRPr="004452EF">
        <w:t>tacj</w:t>
      </w:r>
      <w:r w:rsidR="00C766AB">
        <w:t>i</w:t>
      </w:r>
      <w:r w:rsidRPr="004452EF">
        <w:t xml:space="preserve"> paliw płynnych wraz z </w:t>
      </w:r>
      <w:r w:rsidR="00C766AB">
        <w:t xml:space="preserve">infrastrukturą towarzyszącą oraz opcjonalnie z myjnią automatyczną” na którą składać się będą miedzy innymi </w:t>
      </w:r>
      <w:r w:rsidRPr="004452EF">
        <w:t>zaplecze techniczny</w:t>
      </w:r>
      <w:r w:rsidR="00C766AB">
        <w:t>ne</w:t>
      </w:r>
      <w:r w:rsidRPr="004452EF">
        <w:t>, zbiornik</w:t>
      </w:r>
      <w:r w:rsidR="00C766AB">
        <w:t>i</w:t>
      </w:r>
      <w:r w:rsidRPr="004452EF">
        <w:t xml:space="preserve"> paliw, budyn</w:t>
      </w:r>
      <w:r w:rsidR="00C766AB">
        <w:t>ek</w:t>
      </w:r>
      <w:r w:rsidRPr="004452EF">
        <w:t xml:space="preserve"> socjalno-handlowy, miejsca ładowania pojazdów elektrycznych, obiekt</w:t>
      </w:r>
      <w:r w:rsidR="00C766AB">
        <w:t xml:space="preserve">y </w:t>
      </w:r>
      <w:r w:rsidRPr="004452EF">
        <w:t>reklamow</w:t>
      </w:r>
      <w:r w:rsidR="00C766AB">
        <w:t>e</w:t>
      </w:r>
      <w:r w:rsidRPr="004452EF">
        <w:t xml:space="preserve"> wraz z pylonem, drog</w:t>
      </w:r>
      <w:r w:rsidR="00C766AB">
        <w:t>i</w:t>
      </w:r>
      <w:r w:rsidRPr="004452EF">
        <w:t xml:space="preserve"> wewnętrzn</w:t>
      </w:r>
      <w:r w:rsidR="00C766AB">
        <w:t>e</w:t>
      </w:r>
      <w:r w:rsidRPr="004452EF">
        <w:t>, stanowiska postojow</w:t>
      </w:r>
      <w:r w:rsidR="00C766AB">
        <w:t>e</w:t>
      </w:r>
      <w:r w:rsidRPr="004452EF">
        <w:t xml:space="preserve"> oraz opcjonalnie  myjni</w:t>
      </w:r>
      <w:r w:rsidR="00C766AB">
        <w:t>a</w:t>
      </w:r>
      <w:r w:rsidRPr="004452EF">
        <w:t xml:space="preserve"> automatyczn</w:t>
      </w:r>
      <w:r w:rsidR="00C766AB">
        <w:t>a</w:t>
      </w:r>
      <w:r w:rsidRPr="004452EF">
        <w:t xml:space="preserve"> w miejscowości </w:t>
      </w:r>
      <w:r w:rsidR="00E82A8A">
        <w:rPr>
          <w:b/>
        </w:rPr>
        <w:t>Koło</w:t>
      </w:r>
      <w:r w:rsidRPr="004452EF">
        <w:t xml:space="preserve"> na części działek nr ewid. </w:t>
      </w:r>
      <w:r w:rsidR="00E82A8A" w:rsidRPr="00E82A8A">
        <w:rPr>
          <w:b/>
        </w:rPr>
        <w:t>69/1 ; 68/2 ; 67/2 ; 68/3</w:t>
      </w:r>
      <w:r w:rsidRPr="004452EF">
        <w:rPr>
          <w:b/>
        </w:rPr>
        <w:t xml:space="preserve">. </w:t>
      </w:r>
      <w:r w:rsidRPr="004452EF">
        <w:t>Sporządzone opracowanie pozwoli na określenie warunków akustycznych jakie będą panowały po oddaniu do eksploatacji planowanego przedsięwzięcia oraz ustalenie czy przewidywane źródła hałasu nie spowodują przekroczenia dopuszczalnych poziomów hałasu na terenach podlegających ochronie akustycznej.</w:t>
      </w:r>
    </w:p>
    <w:p w14:paraId="2CDB800F" w14:textId="10F32686" w:rsidR="00781D85" w:rsidRPr="004452EF" w:rsidRDefault="00781D85" w:rsidP="00781D85">
      <w:pPr>
        <w:rPr>
          <w:b/>
        </w:rPr>
      </w:pPr>
      <w:r w:rsidRPr="00CD4EA2">
        <w:rPr>
          <w:b/>
        </w:rPr>
        <w:t>Standardy jakości środowiska akustycznego</w:t>
      </w:r>
      <w:r w:rsidR="00D81A20" w:rsidRPr="00CD4EA2">
        <w:rPr>
          <w:b/>
        </w:rPr>
        <w:t xml:space="preserve"> </w:t>
      </w:r>
      <w:r w:rsidR="001262E5" w:rsidRPr="00CD4EA2">
        <w:rPr>
          <w:b/>
        </w:rPr>
        <w:t xml:space="preserve">– </w:t>
      </w:r>
    </w:p>
    <w:p w14:paraId="7BCC7AB7" w14:textId="77777777" w:rsidR="00781D85" w:rsidRPr="004452EF" w:rsidRDefault="00781D85" w:rsidP="00781D85">
      <w:r w:rsidRPr="004452EF">
        <w:t>Standardy jakości środowiska w zakresie emisji hałasu, określone są przez dopuszczalne poziomy hałasu. Dopuszczalne poziomy hałasu w środowisku określa rozporządzenie Ministra Środowiska z dnia 14 czerwca 2007 r. w sprawie dopuszczalnych poziomów hałasu w środowisku (Dz.U.2014.112 t.j.) oraz Obwieszczeniu Ministra Środowiska z dnia 15 października 2013r, Dz. U. z 22 stycznia 2014 , poz. 112 w sprawie ogłoszenia jednolitego tekstu rozporządzenia Ministra Środowiska w sprawie dopuszczalnych poziomów hałasu w środowisku i charakteryzowane są w odniesieniu do przeznaczenia terenu. Dopuszczalne poziomy hałasu zależą od rodzaju źródła oraz funkcji i przeznaczenia terenu.</w:t>
      </w:r>
    </w:p>
    <w:p w14:paraId="2305DB7B" w14:textId="29D317CF" w:rsidR="00781D85" w:rsidRPr="004452EF" w:rsidRDefault="00781D85" w:rsidP="00781D85">
      <w:r w:rsidRPr="004452EF">
        <w:t xml:space="preserve">Rodzaje terenów powinny być określone na podstawie miejscowych planów zagospodarowania przestrzennego (mpzp), bądź w przypadku braku mpzp, na podstawie stanu faktycznego. Ochronie przed hałasem podlegają przede wszystkim tereny zabudowy mieszkaniowej, tereny związane ze stałym pobytem dzieci i młodzieży, tereny szpitali, domów opieki, a także tereny o charakterze wypoczynkowo-rekreacyjnym. Dla terenów przemysłowych, a także leśnych oraz terenów upraw rolnych nie ma określonych dopuszczalnych poziomów hałasu. </w:t>
      </w:r>
    </w:p>
    <w:p w14:paraId="7FA750CC" w14:textId="33FD0A9F" w:rsidR="004452EF" w:rsidRPr="00CD4EA2" w:rsidRDefault="00781D85" w:rsidP="00781D85">
      <w:r w:rsidRPr="004452EF">
        <w:t>Dopuszczalne poziomy hałasu od przemysłu dla terenów prawnie chronionych przed hałasem, zamieszczono poniżej w tabeli.</w:t>
      </w:r>
    </w:p>
    <w:p w14:paraId="61105EB6" w14:textId="4589AC38" w:rsidR="00781D85" w:rsidRPr="00E8438D" w:rsidRDefault="00781D85" w:rsidP="00CD4EA2">
      <w:pPr>
        <w:jc w:val="center"/>
        <w:rPr>
          <w:rFonts w:ascii="Arial" w:hAnsi="Arial" w:cs="Arial"/>
        </w:rPr>
      </w:pPr>
      <w:r w:rsidRPr="00DB52B3">
        <w:rPr>
          <w:rFonts w:ascii="Arial" w:hAnsi="Arial" w:cs="Arial"/>
          <w:sz w:val="16"/>
          <w:szCs w:val="16"/>
        </w:rPr>
        <w:lastRenderedPageBreak/>
        <w:t>Obowiązujące wartości progowe</w:t>
      </w:r>
      <w:r w:rsidRPr="00E8438D">
        <w:rPr>
          <w:rFonts w:ascii="Arial" w:hAnsi="Arial" w:cs="Arial"/>
          <w:noProof/>
        </w:rPr>
        <w:drawing>
          <wp:inline distT="0" distB="0" distL="0" distR="0" wp14:anchorId="24683FCA" wp14:editId="5FD705EA">
            <wp:extent cx="5668433" cy="5243626"/>
            <wp:effectExtent l="0" t="0" r="8890" b="0"/>
            <wp:docPr id="115" name="Obraz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27144" t="20989" r="27048" b="15449"/>
                    <a:stretch/>
                  </pic:blipFill>
                  <pic:spPr bwMode="auto">
                    <a:xfrm>
                      <a:off x="0" y="0"/>
                      <a:ext cx="5725758" cy="5296655"/>
                    </a:xfrm>
                    <a:prstGeom prst="rect">
                      <a:avLst/>
                    </a:prstGeom>
                    <a:ln>
                      <a:noFill/>
                    </a:ln>
                    <a:extLst>
                      <a:ext uri="{53640926-AAD7-44D8-BBD7-CCE9431645EC}">
                        <a14:shadowObscured xmlns:a14="http://schemas.microsoft.com/office/drawing/2010/main"/>
                      </a:ext>
                    </a:extLst>
                  </pic:spPr>
                </pic:pic>
              </a:graphicData>
            </a:graphic>
          </wp:inline>
        </w:drawing>
      </w:r>
    </w:p>
    <w:p w14:paraId="5D72F916" w14:textId="46BE89E6" w:rsidR="00781D85" w:rsidRPr="004452EF" w:rsidRDefault="00781D85" w:rsidP="00781D85">
      <w:pPr>
        <w:rPr>
          <w:rFonts w:ascii="Arial" w:hAnsi="Arial" w:cs="Arial"/>
          <w:b/>
        </w:rPr>
      </w:pPr>
      <w:r w:rsidRPr="00F31F01">
        <w:rPr>
          <w:rFonts w:ascii="Arial" w:hAnsi="Arial" w:cs="Arial"/>
          <w:b/>
        </w:rPr>
        <w:t xml:space="preserve">ETAP REALIZACJI </w:t>
      </w:r>
    </w:p>
    <w:p w14:paraId="1ECA97B0" w14:textId="77777777" w:rsidR="00781D85" w:rsidRPr="004452EF" w:rsidRDefault="00781D85" w:rsidP="00781D85">
      <w:pPr>
        <w:autoSpaceDE w:val="0"/>
        <w:autoSpaceDN w:val="0"/>
        <w:adjustRightInd w:val="0"/>
        <w:ind w:right="111"/>
      </w:pPr>
      <w:r w:rsidRPr="004452EF">
        <w:t xml:space="preserve">Źródłem hałasu w czasie realizacji będzie hałas emitowany przez pojazdy i sprzęt montażowy poruszające się podczas budowy inwestycji. Emisje w fazie budowy mają charakter punktowy (pojedyncze maszyny) i okresowy (czas trwania budowy). Prace budowlane będą prowadzone tylko w porze dnia (od godziny 6:00 do godziny 22:00). Transport odpadów i elementów konstrukcyjnych oraz elementów infrastruktury technicznej prowadzony będzie tylko w porze dnia (od godziny 6:00 do godziny 22:00). W trakcie realizacji/likwidacji inwestycji wystąpią oddziaływania akustyczne związane z wykonywaniem prac montażowych, pracą sprzętu budowlanego oraz transportem materiałów i surowców. Hałas powstający na etapie budowy inwestycji jest hałasem zmiennym w czasie, okresowym, krótkotrwałym i ustąpi po zakończeniu robót. Uciążliwość oraz zasięg oddziaływania hałasu związanego z robotami budowlanymi zależeć będą od typu i liczby równocześnie pracujących maszyn oraz czasu ich pracy. Zgodnie ze znowelizowanym w 2007 r. Rozporządzeniem Ministra Gospodarki z dnia 21 grudnia 2005 r. w sprawie zasadniczych wymagań dla urządzeń używanych na zewnątrz pomieszczeń w zakresie emisji hałasu do środowiska (Dz.U.2005.263.2202 ze zm.), poziom </w:t>
      </w:r>
      <w:r w:rsidRPr="004452EF">
        <w:lastRenderedPageBreak/>
        <w:t>mocy akustycznej urządzeń stosowanych w budownictwie podlega ograniczeniom i nie powinien przekraczać:</w:t>
      </w:r>
    </w:p>
    <w:p w14:paraId="5D29F47B" w14:textId="77777777" w:rsidR="00781D85" w:rsidRPr="004452EF" w:rsidRDefault="00781D85" w:rsidP="00781D85">
      <w:pPr>
        <w:pStyle w:val="Akapitzlist"/>
        <w:numPr>
          <w:ilvl w:val="0"/>
          <w:numId w:val="93"/>
        </w:numPr>
        <w:spacing w:line="240" w:lineRule="auto"/>
        <w:contextualSpacing/>
        <w:jc w:val="left"/>
        <w:rPr>
          <w:rFonts w:ascii="Times New Roman" w:hAnsi="Times New Roman" w:cs="Times New Roman"/>
        </w:rPr>
      </w:pPr>
      <w:r w:rsidRPr="004452EF">
        <w:rPr>
          <w:rFonts w:ascii="Times New Roman" w:hAnsi="Times New Roman" w:cs="Times New Roman"/>
        </w:rPr>
        <w:t>spycharki i ładowarki gąsienicowe – 103 dB (moc netto urządzenia P ≤ 55 kW);</w:t>
      </w:r>
    </w:p>
    <w:p w14:paraId="2D94FFB5" w14:textId="77777777" w:rsidR="00781D85" w:rsidRPr="004452EF" w:rsidRDefault="00781D85" w:rsidP="00781D85">
      <w:pPr>
        <w:pStyle w:val="Akapitzlist"/>
        <w:numPr>
          <w:ilvl w:val="0"/>
          <w:numId w:val="93"/>
        </w:numPr>
        <w:spacing w:line="240" w:lineRule="auto"/>
        <w:contextualSpacing/>
        <w:jc w:val="left"/>
        <w:rPr>
          <w:rFonts w:ascii="Times New Roman" w:hAnsi="Times New Roman" w:cs="Times New Roman"/>
        </w:rPr>
      </w:pPr>
      <w:r w:rsidRPr="004452EF">
        <w:rPr>
          <w:rFonts w:ascii="Times New Roman" w:hAnsi="Times New Roman" w:cs="Times New Roman"/>
        </w:rPr>
        <w:t>spycharki, koparki i ładowarki kołowe – 101 dB (moc netto urządzenia P ≤ 55 kW);</w:t>
      </w:r>
    </w:p>
    <w:p w14:paraId="4822813E" w14:textId="77777777" w:rsidR="00781D85" w:rsidRPr="004452EF" w:rsidRDefault="00781D85" w:rsidP="00781D85">
      <w:pPr>
        <w:pStyle w:val="Akapitzlist"/>
        <w:numPr>
          <w:ilvl w:val="0"/>
          <w:numId w:val="93"/>
        </w:numPr>
        <w:spacing w:line="240" w:lineRule="auto"/>
        <w:contextualSpacing/>
        <w:jc w:val="left"/>
        <w:rPr>
          <w:rFonts w:ascii="Times New Roman" w:hAnsi="Times New Roman" w:cs="Times New Roman"/>
        </w:rPr>
      </w:pPr>
      <w:r w:rsidRPr="004452EF">
        <w:rPr>
          <w:rFonts w:ascii="Times New Roman" w:hAnsi="Times New Roman" w:cs="Times New Roman"/>
        </w:rPr>
        <w:t>kruszarki do betonu, młoty pneumatyczne – 105 dB (masa urządzenia m ≤ 15 kg);</w:t>
      </w:r>
    </w:p>
    <w:p w14:paraId="6EC51418" w14:textId="77777777" w:rsidR="00781D85" w:rsidRPr="004452EF" w:rsidRDefault="00781D85" w:rsidP="00781D85">
      <w:pPr>
        <w:pStyle w:val="Akapitzlist"/>
        <w:numPr>
          <w:ilvl w:val="0"/>
          <w:numId w:val="93"/>
        </w:numPr>
        <w:spacing w:line="240" w:lineRule="auto"/>
        <w:contextualSpacing/>
        <w:jc w:val="left"/>
        <w:rPr>
          <w:rFonts w:ascii="Times New Roman" w:hAnsi="Times New Roman" w:cs="Times New Roman"/>
        </w:rPr>
      </w:pPr>
      <w:r w:rsidRPr="004452EF">
        <w:rPr>
          <w:rFonts w:ascii="Times New Roman" w:hAnsi="Times New Roman" w:cs="Times New Roman"/>
        </w:rPr>
        <w:t>agregaty sprężarkowe – 97 dB (moc netto urządzenia P ≤ 15 kW);</w:t>
      </w:r>
    </w:p>
    <w:p w14:paraId="19A0BE21" w14:textId="77777777" w:rsidR="00781D85" w:rsidRPr="004452EF" w:rsidRDefault="00781D85" w:rsidP="00781D85">
      <w:pPr>
        <w:pStyle w:val="Akapitzlist"/>
        <w:numPr>
          <w:ilvl w:val="0"/>
          <w:numId w:val="93"/>
        </w:numPr>
        <w:spacing w:line="240" w:lineRule="auto"/>
        <w:contextualSpacing/>
        <w:jc w:val="left"/>
        <w:rPr>
          <w:rFonts w:ascii="Times New Roman" w:hAnsi="Times New Roman" w:cs="Times New Roman"/>
        </w:rPr>
      </w:pPr>
      <w:r w:rsidRPr="004452EF">
        <w:rPr>
          <w:rFonts w:ascii="Times New Roman" w:hAnsi="Times New Roman" w:cs="Times New Roman"/>
        </w:rPr>
        <w:t>agregaty prądotwórcze, spawalnicze – 97 dB (moc elektryczna urządzenia 2 kW P≤ 10 kW);</w:t>
      </w:r>
    </w:p>
    <w:p w14:paraId="46AAB08F" w14:textId="77777777" w:rsidR="00781D85" w:rsidRPr="004452EF" w:rsidRDefault="00781D85" w:rsidP="00781D85"/>
    <w:p w14:paraId="1D443D1C" w14:textId="77777777" w:rsidR="00781D85" w:rsidRPr="004452EF" w:rsidRDefault="00781D85" w:rsidP="00781D85">
      <w:r w:rsidRPr="004452EF">
        <w:t>W czasie pracy maszyny maksymalny zasięg oddziaływania hałasu o poziomie L A = 60 dB, który może być odbierany jako uciążliwy wynosi zatem:</w:t>
      </w:r>
    </w:p>
    <w:p w14:paraId="5DE928DF" w14:textId="77777777" w:rsidR="00781D85" w:rsidRPr="004452EF" w:rsidRDefault="00781D85" w:rsidP="00781D85">
      <w:pPr>
        <w:pStyle w:val="Akapitzlist"/>
        <w:numPr>
          <w:ilvl w:val="0"/>
          <w:numId w:val="93"/>
        </w:numPr>
        <w:spacing w:line="240" w:lineRule="auto"/>
        <w:contextualSpacing/>
        <w:jc w:val="left"/>
        <w:rPr>
          <w:rFonts w:ascii="Times New Roman" w:hAnsi="Times New Roman" w:cs="Times New Roman"/>
        </w:rPr>
      </w:pPr>
      <w:r w:rsidRPr="004452EF">
        <w:rPr>
          <w:rFonts w:ascii="Times New Roman" w:hAnsi="Times New Roman" w:cs="Times New Roman"/>
        </w:rPr>
        <w:t>L WA = 95 dB – d z,60dB ≈ 22 m</w:t>
      </w:r>
    </w:p>
    <w:p w14:paraId="54D1DAB6" w14:textId="77777777" w:rsidR="00781D85" w:rsidRPr="004452EF" w:rsidRDefault="00781D85" w:rsidP="00781D85">
      <w:pPr>
        <w:pStyle w:val="Akapitzlist"/>
        <w:numPr>
          <w:ilvl w:val="0"/>
          <w:numId w:val="93"/>
        </w:numPr>
        <w:spacing w:line="240" w:lineRule="auto"/>
        <w:contextualSpacing/>
        <w:jc w:val="left"/>
        <w:rPr>
          <w:rFonts w:ascii="Times New Roman" w:hAnsi="Times New Roman" w:cs="Times New Roman"/>
        </w:rPr>
      </w:pPr>
      <w:r w:rsidRPr="004452EF">
        <w:rPr>
          <w:rFonts w:ascii="Times New Roman" w:hAnsi="Times New Roman" w:cs="Times New Roman"/>
        </w:rPr>
        <w:t>L WA = 100 dB – d z,60dB ≈ 40 m,</w:t>
      </w:r>
    </w:p>
    <w:p w14:paraId="11C060F2" w14:textId="77777777" w:rsidR="00781D85" w:rsidRPr="004452EF" w:rsidRDefault="00781D85" w:rsidP="00781D85">
      <w:pPr>
        <w:pStyle w:val="Akapitzlist"/>
        <w:numPr>
          <w:ilvl w:val="0"/>
          <w:numId w:val="93"/>
        </w:numPr>
        <w:spacing w:line="240" w:lineRule="auto"/>
        <w:contextualSpacing/>
        <w:jc w:val="left"/>
        <w:rPr>
          <w:rFonts w:ascii="Times New Roman" w:hAnsi="Times New Roman" w:cs="Times New Roman"/>
        </w:rPr>
      </w:pPr>
      <w:r w:rsidRPr="004452EF">
        <w:rPr>
          <w:rFonts w:ascii="Times New Roman" w:hAnsi="Times New Roman" w:cs="Times New Roman"/>
        </w:rPr>
        <w:t>L WA = 105 dB – d z,60dB ≈ 70 m,</w:t>
      </w:r>
    </w:p>
    <w:p w14:paraId="1C53DBD0" w14:textId="77777777" w:rsidR="00781D85" w:rsidRPr="004452EF" w:rsidRDefault="00781D85" w:rsidP="00781D85">
      <w:pPr>
        <w:pStyle w:val="Akapitzlist"/>
        <w:numPr>
          <w:ilvl w:val="0"/>
          <w:numId w:val="93"/>
        </w:numPr>
        <w:spacing w:line="240" w:lineRule="auto"/>
        <w:contextualSpacing/>
        <w:jc w:val="left"/>
        <w:rPr>
          <w:rFonts w:ascii="Times New Roman" w:hAnsi="Times New Roman" w:cs="Times New Roman"/>
        </w:rPr>
      </w:pPr>
      <w:r w:rsidRPr="004452EF">
        <w:rPr>
          <w:rFonts w:ascii="Times New Roman" w:hAnsi="Times New Roman" w:cs="Times New Roman"/>
        </w:rPr>
        <w:t>L WA = 110 dB – d z,60dB ≈ 125 m.</w:t>
      </w:r>
    </w:p>
    <w:p w14:paraId="0B83E5F1" w14:textId="77777777" w:rsidR="00781D85" w:rsidRPr="004452EF" w:rsidRDefault="00781D85" w:rsidP="00781D85">
      <w:pPr>
        <w:autoSpaceDE w:val="0"/>
        <w:autoSpaceDN w:val="0"/>
        <w:adjustRightInd w:val="0"/>
        <w:ind w:right="111"/>
      </w:pPr>
    </w:p>
    <w:p w14:paraId="0202061D" w14:textId="03398B50" w:rsidR="00781D85" w:rsidRPr="004452EF" w:rsidRDefault="00781D85" w:rsidP="00781D85">
      <w:pPr>
        <w:autoSpaceDE w:val="0"/>
        <w:autoSpaceDN w:val="0"/>
        <w:adjustRightInd w:val="0"/>
        <w:ind w:right="111"/>
        <w:rPr>
          <w:b/>
        </w:rPr>
      </w:pPr>
      <w:r w:rsidRPr="004452EF">
        <w:rPr>
          <w:b/>
        </w:rPr>
        <w:t>ETAP EKSPLOATACJI</w:t>
      </w:r>
    </w:p>
    <w:p w14:paraId="0EE5A614" w14:textId="7D9AD0DB" w:rsidR="00781D85" w:rsidRDefault="00781D85" w:rsidP="00781D85">
      <w:pPr>
        <w:autoSpaceDE w:val="0"/>
        <w:autoSpaceDN w:val="0"/>
        <w:adjustRightInd w:val="0"/>
        <w:ind w:right="111"/>
        <w:rPr>
          <w:b/>
          <w:highlight w:val="yellow"/>
        </w:rPr>
      </w:pPr>
      <w:r w:rsidRPr="004452EF">
        <w:t>Na etapie eksploatacji planowane przedsięwzięcie będzie źródłem hałasu komunikacyjnego generowanego przez poruszające się samochody po wewnętrznym układzie komunikacyjnym. Szacuje się, że ze stacji będzie korzystało średnio około 100 pojazdów na dobę. Drugorzędne znaczenie będzie miała emisja hałasu „technologicznego” generowanego przy okazji funkcjonowania dystrybutorów w rejonie pola dystrybucji oraz podczas przeładunku paliwa z autocysterny do zbiorników. Wpływ na klimat akustyczny w otoczeniu planowanego obiektu ma ruch komunikacyjny na drodze lokalnej</w:t>
      </w:r>
      <w:r w:rsidR="00E82A8A">
        <w:t xml:space="preserve"> </w:t>
      </w:r>
      <w:r w:rsidRPr="00D5456C">
        <w:rPr>
          <w:b/>
        </w:rPr>
        <w:t xml:space="preserve">DK </w:t>
      </w:r>
      <w:r w:rsidR="00AC6EE5" w:rsidRPr="00D5456C">
        <w:rPr>
          <w:b/>
        </w:rPr>
        <w:t>92</w:t>
      </w:r>
      <w:r w:rsidRPr="004452EF">
        <w:t xml:space="preserve"> zlokalizowana od strony południowej  od lokalizacji obiektu. Wjazd i wyjazd na stację z </w:t>
      </w:r>
      <w:r w:rsidR="00AC6EE5">
        <w:t>ulicy Bogumiła.</w:t>
      </w:r>
    </w:p>
    <w:p w14:paraId="54DD89C6" w14:textId="77777777" w:rsidR="004452EF" w:rsidRPr="004452EF" w:rsidRDefault="004452EF" w:rsidP="00781D85">
      <w:pPr>
        <w:autoSpaceDE w:val="0"/>
        <w:autoSpaceDN w:val="0"/>
        <w:adjustRightInd w:val="0"/>
        <w:ind w:right="111"/>
        <w:rPr>
          <w:b/>
          <w:highlight w:val="yellow"/>
        </w:rPr>
      </w:pPr>
    </w:p>
    <w:p w14:paraId="5D56FCFC" w14:textId="7BF616A3" w:rsidR="00781D85" w:rsidRPr="004452EF" w:rsidRDefault="00781D85" w:rsidP="00781D85">
      <w:pPr>
        <w:autoSpaceDE w:val="0"/>
        <w:autoSpaceDN w:val="0"/>
        <w:adjustRightInd w:val="0"/>
        <w:ind w:right="111"/>
        <w:rPr>
          <w:b/>
          <w:highlight w:val="yellow"/>
        </w:rPr>
      </w:pPr>
      <w:r w:rsidRPr="004452EF">
        <w:rPr>
          <w:b/>
        </w:rPr>
        <w:t>Źródła hałasu analizowane w opracowaniu do wykonania obliczeń</w:t>
      </w:r>
    </w:p>
    <w:p w14:paraId="0899E4CF" w14:textId="3745420D" w:rsidR="00781D85" w:rsidRPr="004452EF" w:rsidRDefault="00781D85" w:rsidP="00781D85">
      <w:pPr>
        <w:autoSpaceDE w:val="0"/>
        <w:autoSpaceDN w:val="0"/>
        <w:adjustRightInd w:val="0"/>
        <w:ind w:right="111"/>
      </w:pPr>
      <w:r w:rsidRPr="004452EF">
        <w:t xml:space="preserve">W niniejszym opracowaniu skupiono się na źródłach emisji hałasu do środowiska wraz z ich wpływem na stan klimatu akustycznego. Opisywane przedsięwzięcie posiadać będzie następujące typy źródeł emisji dźwięku do środowiska: </w:t>
      </w:r>
    </w:p>
    <w:p w14:paraId="12EB8915" w14:textId="77777777" w:rsidR="00781D85" w:rsidRPr="004452EF" w:rsidRDefault="00781D85" w:rsidP="00781D85">
      <w:r w:rsidRPr="004452EF">
        <w:t>Z terenu zakładu, będącego przedmiotem niniejszej analizy, hałas emitowany będzie</w:t>
      </w:r>
    </w:p>
    <w:p w14:paraId="70F6A0B9" w14:textId="77777777" w:rsidR="00781D85" w:rsidRPr="004452EF" w:rsidRDefault="00781D85" w:rsidP="00781D85">
      <w:r w:rsidRPr="004452EF">
        <w:t>do środowiska przez następujące źródła dźwięku:</w:t>
      </w:r>
    </w:p>
    <w:p w14:paraId="4080DEF4" w14:textId="77777777" w:rsidR="00781D85" w:rsidRPr="004452EF" w:rsidRDefault="00781D85" w:rsidP="00781D85">
      <w:pPr>
        <w:pStyle w:val="Akapitzlist"/>
        <w:numPr>
          <w:ilvl w:val="0"/>
          <w:numId w:val="93"/>
        </w:numPr>
        <w:spacing w:line="240" w:lineRule="auto"/>
        <w:contextualSpacing/>
        <w:jc w:val="left"/>
        <w:rPr>
          <w:rFonts w:ascii="Times New Roman" w:hAnsi="Times New Roman" w:cs="Times New Roman"/>
        </w:rPr>
      </w:pPr>
      <w:r w:rsidRPr="004452EF">
        <w:rPr>
          <w:rFonts w:ascii="Times New Roman" w:hAnsi="Times New Roman" w:cs="Times New Roman"/>
        </w:rPr>
        <w:t>ruchome – pojazdy lekkie (do 3,5 t) i ciężkie (powyżej 3,5 t),</w:t>
      </w:r>
    </w:p>
    <w:p w14:paraId="2AF61953" w14:textId="77777777" w:rsidR="00781D85" w:rsidRPr="004452EF" w:rsidRDefault="00781D85" w:rsidP="00781D85">
      <w:pPr>
        <w:pStyle w:val="Akapitzlist"/>
        <w:numPr>
          <w:ilvl w:val="0"/>
          <w:numId w:val="93"/>
        </w:numPr>
        <w:spacing w:line="240" w:lineRule="auto"/>
        <w:contextualSpacing/>
        <w:jc w:val="left"/>
        <w:rPr>
          <w:rFonts w:ascii="Times New Roman" w:hAnsi="Times New Roman" w:cs="Times New Roman"/>
        </w:rPr>
      </w:pPr>
      <w:r w:rsidRPr="004452EF">
        <w:rPr>
          <w:rFonts w:ascii="Times New Roman" w:hAnsi="Times New Roman" w:cs="Times New Roman"/>
        </w:rPr>
        <w:t>stacjonarne - urządzenia zlokalizowane na wolnej przestrzeni np. wentylatory.</w:t>
      </w:r>
    </w:p>
    <w:p w14:paraId="3E364118" w14:textId="77777777" w:rsidR="00781D85" w:rsidRPr="004452EF" w:rsidRDefault="00781D85" w:rsidP="00781D85"/>
    <w:p w14:paraId="426C1B8C" w14:textId="77777777" w:rsidR="00781D85" w:rsidRPr="004452EF" w:rsidRDefault="00781D85" w:rsidP="00781D85"/>
    <w:p w14:paraId="16DC85A9" w14:textId="3C9C17F3" w:rsidR="00781D85" w:rsidRPr="004452EF" w:rsidRDefault="00781D85" w:rsidP="00781D85">
      <w:pPr>
        <w:rPr>
          <w:b/>
        </w:rPr>
      </w:pPr>
      <w:r w:rsidRPr="004452EF">
        <w:rPr>
          <w:b/>
        </w:rPr>
        <w:lastRenderedPageBreak/>
        <w:t>Źródła ruchome - liniowe</w:t>
      </w:r>
    </w:p>
    <w:p w14:paraId="250061D6" w14:textId="77777777" w:rsidR="00781D85" w:rsidRPr="004452EF" w:rsidRDefault="00781D85" w:rsidP="00781D85">
      <w:r w:rsidRPr="004452EF">
        <w:t xml:space="preserve">Poziom mocy akustycznej zastępczych źródeł punktowych modelujących trasę przejazdu pojazdów wyznaczono i określono na podstawie wzorów oraz danych zawartych w instrukcji Instytutu Techniki Budowlanej. </w:t>
      </w:r>
    </w:p>
    <w:p w14:paraId="1AB6267C" w14:textId="77777777" w:rsidR="00781D85" w:rsidRDefault="00781D85" w:rsidP="00781D85"/>
    <w:p w14:paraId="6B47D5EC" w14:textId="1B1F6F6A" w:rsidR="00781D85" w:rsidRDefault="00781D85" w:rsidP="004452EF">
      <w:pPr>
        <w:jc w:val="center"/>
      </w:pPr>
      <w:r>
        <w:rPr>
          <w:noProof/>
        </w:rPr>
        <w:drawing>
          <wp:inline distT="0" distB="0" distL="0" distR="0" wp14:anchorId="6B4EF20D" wp14:editId="570AC476">
            <wp:extent cx="2755648" cy="694791"/>
            <wp:effectExtent l="0" t="0" r="6985" b="0"/>
            <wp:docPr id="64" name="Obraz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42310" t="51100" r="27239" b="37383"/>
                    <a:stretch/>
                  </pic:blipFill>
                  <pic:spPr bwMode="auto">
                    <a:xfrm>
                      <a:off x="0" y="0"/>
                      <a:ext cx="2801920" cy="706458"/>
                    </a:xfrm>
                    <a:prstGeom prst="rect">
                      <a:avLst/>
                    </a:prstGeom>
                    <a:ln>
                      <a:noFill/>
                    </a:ln>
                    <a:extLst>
                      <a:ext uri="{53640926-AAD7-44D8-BBD7-CCE9431645EC}">
                        <a14:shadowObscured xmlns:a14="http://schemas.microsoft.com/office/drawing/2010/main"/>
                      </a:ext>
                    </a:extLst>
                  </pic:spPr>
                </pic:pic>
              </a:graphicData>
            </a:graphic>
          </wp:inline>
        </w:drawing>
      </w:r>
    </w:p>
    <w:p w14:paraId="3DE6A8D5" w14:textId="77777777" w:rsidR="00781D85" w:rsidRDefault="00781D85" w:rsidP="00781D85"/>
    <w:p w14:paraId="54E7D502" w14:textId="77777777" w:rsidR="00781D85" w:rsidRPr="00D817D1" w:rsidRDefault="00781D85" w:rsidP="00781D85">
      <w:pPr>
        <w:rPr>
          <w:sz w:val="16"/>
          <w:szCs w:val="16"/>
        </w:rPr>
      </w:pPr>
      <w:r w:rsidRPr="00D817D1">
        <w:rPr>
          <w:sz w:val="16"/>
          <w:szCs w:val="16"/>
        </w:rPr>
        <w:t xml:space="preserve">gdzie: </w:t>
      </w:r>
    </w:p>
    <w:p w14:paraId="5CE3A190" w14:textId="77777777" w:rsidR="00781D85" w:rsidRPr="00D817D1" w:rsidRDefault="00781D85" w:rsidP="00781D85">
      <w:pPr>
        <w:rPr>
          <w:sz w:val="16"/>
          <w:szCs w:val="16"/>
        </w:rPr>
      </w:pPr>
      <w:r w:rsidRPr="00D817D1">
        <w:rPr>
          <w:sz w:val="16"/>
          <w:szCs w:val="16"/>
        </w:rPr>
        <w:t xml:space="preserve">Lweqn - równoważny poziom mocy akustycznej dla n - tego pojazdu (ciężkiego lub lekkiego), dB, </w:t>
      </w:r>
    </w:p>
    <w:p w14:paraId="23BA0A79" w14:textId="77777777" w:rsidR="00781D85" w:rsidRPr="00D817D1" w:rsidRDefault="00781D85" w:rsidP="00781D85">
      <w:pPr>
        <w:rPr>
          <w:sz w:val="16"/>
          <w:szCs w:val="16"/>
        </w:rPr>
      </w:pPr>
      <w:r w:rsidRPr="00D817D1">
        <w:rPr>
          <w:sz w:val="16"/>
          <w:szCs w:val="16"/>
        </w:rPr>
        <w:t xml:space="preserve">Lwn - poziom mocy dla danej opcji ruchowej </w:t>
      </w:r>
    </w:p>
    <w:p w14:paraId="333092C8" w14:textId="77777777" w:rsidR="00781D85" w:rsidRPr="00D817D1" w:rsidRDefault="00781D85" w:rsidP="00781D85">
      <w:pPr>
        <w:rPr>
          <w:sz w:val="16"/>
          <w:szCs w:val="16"/>
        </w:rPr>
      </w:pPr>
      <w:r w:rsidRPr="00D817D1">
        <w:rPr>
          <w:sz w:val="16"/>
          <w:szCs w:val="16"/>
        </w:rPr>
        <w:t xml:space="preserve">ti - czas trwania danej operacji ruchowej (patrz poziom mocy akustycznej pojazdów) </w:t>
      </w:r>
    </w:p>
    <w:p w14:paraId="697BDFCA" w14:textId="77777777" w:rsidR="00781D85" w:rsidRPr="00D817D1" w:rsidRDefault="00781D85" w:rsidP="00781D85">
      <w:pPr>
        <w:rPr>
          <w:sz w:val="16"/>
          <w:szCs w:val="16"/>
        </w:rPr>
      </w:pPr>
      <w:r w:rsidRPr="00D817D1">
        <w:rPr>
          <w:sz w:val="16"/>
          <w:szCs w:val="16"/>
        </w:rPr>
        <w:t xml:space="preserve">N - liczba opcji ruchowych w czasie T, </w:t>
      </w:r>
    </w:p>
    <w:p w14:paraId="5045401E" w14:textId="77777777" w:rsidR="00781D85" w:rsidRDefault="00781D85" w:rsidP="00781D85">
      <w:pPr>
        <w:rPr>
          <w:sz w:val="16"/>
          <w:szCs w:val="16"/>
        </w:rPr>
      </w:pPr>
      <w:r w:rsidRPr="00D817D1">
        <w:rPr>
          <w:sz w:val="16"/>
          <w:szCs w:val="16"/>
        </w:rPr>
        <w:t xml:space="preserve">T - czas oceny, dla którego oblicza się poziom równoważny, </w:t>
      </w:r>
    </w:p>
    <w:p w14:paraId="0BB9A2C8" w14:textId="77777777" w:rsidR="00781D85" w:rsidRDefault="00781D85" w:rsidP="00781D85">
      <w:pPr>
        <w:rPr>
          <w:sz w:val="16"/>
          <w:szCs w:val="16"/>
        </w:rPr>
      </w:pPr>
    </w:p>
    <w:p w14:paraId="6F2F6F9D" w14:textId="2E27379C" w:rsidR="00781D85" w:rsidRPr="004452EF" w:rsidRDefault="00781D85" w:rsidP="00781D85">
      <w:pPr>
        <w:rPr>
          <w:rFonts w:ascii="Arial" w:hAnsi="Arial" w:cs="Arial"/>
          <w:b/>
        </w:rPr>
      </w:pPr>
      <w:r w:rsidRPr="00E8438D">
        <w:rPr>
          <w:rFonts w:ascii="Arial" w:hAnsi="Arial" w:cs="Arial"/>
          <w:b/>
        </w:rPr>
        <w:t>Poziom mocy akustycznej źródeł hałasu reprezentujących ruch pojazdów po terenie inwestycji</w:t>
      </w:r>
    </w:p>
    <w:p w14:paraId="09D9DA8A" w14:textId="77777777" w:rsidR="00781D85" w:rsidRDefault="00781D85" w:rsidP="00781D85">
      <w:pPr>
        <w:rPr>
          <w:sz w:val="16"/>
          <w:szCs w:val="16"/>
        </w:rPr>
      </w:pPr>
    </w:p>
    <w:p w14:paraId="05A1A765" w14:textId="77777777" w:rsidR="00781D85" w:rsidRDefault="00781D85" w:rsidP="00781D85">
      <w:pPr>
        <w:jc w:val="center"/>
        <w:rPr>
          <w:sz w:val="16"/>
          <w:szCs w:val="16"/>
        </w:rPr>
      </w:pPr>
      <w:r>
        <w:rPr>
          <w:sz w:val="16"/>
          <w:szCs w:val="16"/>
        </w:rPr>
        <w:t>Poziom mocy akustycznej pojazdów ciężkich</w:t>
      </w:r>
    </w:p>
    <w:p w14:paraId="259F7734" w14:textId="77777777" w:rsidR="00781D85" w:rsidRDefault="00781D85" w:rsidP="00781D85">
      <w:pPr>
        <w:rPr>
          <w:sz w:val="16"/>
          <w:szCs w:val="16"/>
        </w:rPr>
      </w:pPr>
    </w:p>
    <w:p w14:paraId="71ACD17E" w14:textId="77777777" w:rsidR="00781D85" w:rsidRDefault="00781D85" w:rsidP="00781D85">
      <w:pPr>
        <w:rPr>
          <w:sz w:val="16"/>
          <w:szCs w:val="16"/>
        </w:rPr>
      </w:pPr>
      <w:r>
        <w:rPr>
          <w:noProof/>
        </w:rPr>
        <w:drawing>
          <wp:inline distT="0" distB="0" distL="0" distR="0" wp14:anchorId="3F0DC366" wp14:editId="531FD6A1">
            <wp:extent cx="5495195" cy="829794"/>
            <wp:effectExtent l="0" t="0" r="0" b="8890"/>
            <wp:docPr id="116" name="Obraz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21130" t="38234" r="10636" b="46311"/>
                    <a:stretch/>
                  </pic:blipFill>
                  <pic:spPr bwMode="auto">
                    <a:xfrm>
                      <a:off x="0" y="0"/>
                      <a:ext cx="5505798" cy="831395"/>
                    </a:xfrm>
                    <a:prstGeom prst="rect">
                      <a:avLst/>
                    </a:prstGeom>
                    <a:ln>
                      <a:noFill/>
                    </a:ln>
                    <a:extLst>
                      <a:ext uri="{53640926-AAD7-44D8-BBD7-CCE9431645EC}">
                        <a14:shadowObscured xmlns:a14="http://schemas.microsoft.com/office/drawing/2010/main"/>
                      </a:ext>
                    </a:extLst>
                  </pic:spPr>
                </pic:pic>
              </a:graphicData>
            </a:graphic>
          </wp:inline>
        </w:drawing>
      </w:r>
    </w:p>
    <w:p w14:paraId="0DEDB32E" w14:textId="77777777" w:rsidR="00781D85" w:rsidRDefault="00781D85" w:rsidP="00781D85">
      <w:pPr>
        <w:rPr>
          <w:sz w:val="16"/>
          <w:szCs w:val="16"/>
        </w:rPr>
      </w:pPr>
    </w:p>
    <w:p w14:paraId="72FFAE78" w14:textId="77777777" w:rsidR="00781D85" w:rsidRDefault="00781D85" w:rsidP="00781D85">
      <w:pPr>
        <w:jc w:val="center"/>
        <w:rPr>
          <w:sz w:val="16"/>
          <w:szCs w:val="16"/>
        </w:rPr>
      </w:pPr>
      <w:r>
        <w:rPr>
          <w:sz w:val="16"/>
          <w:szCs w:val="16"/>
        </w:rPr>
        <w:t>Poziom mocy akustycznej pojazdów lekkich</w:t>
      </w:r>
    </w:p>
    <w:p w14:paraId="55D52BBA" w14:textId="77777777" w:rsidR="00781D85" w:rsidRDefault="00781D85" w:rsidP="00781D85">
      <w:pPr>
        <w:rPr>
          <w:sz w:val="16"/>
          <w:szCs w:val="16"/>
        </w:rPr>
      </w:pPr>
    </w:p>
    <w:p w14:paraId="6DFB5B67" w14:textId="77777777" w:rsidR="00781D85" w:rsidRPr="00D817D1" w:rsidRDefault="00781D85" w:rsidP="00781D85">
      <w:pPr>
        <w:rPr>
          <w:sz w:val="16"/>
          <w:szCs w:val="16"/>
        </w:rPr>
      </w:pPr>
      <w:r>
        <w:rPr>
          <w:noProof/>
        </w:rPr>
        <w:drawing>
          <wp:inline distT="0" distB="0" distL="0" distR="0" wp14:anchorId="461C5BB0" wp14:editId="0779D0AF">
            <wp:extent cx="5495195" cy="937825"/>
            <wp:effectExtent l="0" t="0" r="0" b="0"/>
            <wp:docPr id="117" name="Obraz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21130" t="57265" r="10636" b="25267"/>
                    <a:stretch/>
                  </pic:blipFill>
                  <pic:spPr bwMode="auto">
                    <a:xfrm>
                      <a:off x="0" y="0"/>
                      <a:ext cx="5505798" cy="939635"/>
                    </a:xfrm>
                    <a:prstGeom prst="rect">
                      <a:avLst/>
                    </a:prstGeom>
                    <a:ln>
                      <a:noFill/>
                    </a:ln>
                    <a:extLst>
                      <a:ext uri="{53640926-AAD7-44D8-BBD7-CCE9431645EC}">
                        <a14:shadowObscured xmlns:a14="http://schemas.microsoft.com/office/drawing/2010/main"/>
                      </a:ext>
                    </a:extLst>
                  </pic:spPr>
                </pic:pic>
              </a:graphicData>
            </a:graphic>
          </wp:inline>
        </w:drawing>
      </w:r>
    </w:p>
    <w:p w14:paraId="5EEE80A4" w14:textId="77777777" w:rsidR="00781D85" w:rsidRDefault="00781D85" w:rsidP="00781D85"/>
    <w:p w14:paraId="7ECA0817" w14:textId="77777777" w:rsidR="00781D85" w:rsidRPr="004452EF" w:rsidRDefault="00781D85" w:rsidP="00781D85">
      <w:r w:rsidRPr="004452EF">
        <w:lastRenderedPageBreak/>
        <w:t>Źródłem hałasu będą przejazdy pojazdów lekkich/dostawczych (do 3,5 t) oraz pojazdów ciężkich (powyżej 3,5 t) związane z funkcjonowaniem inwestycji.</w:t>
      </w:r>
    </w:p>
    <w:p w14:paraId="0A68361D" w14:textId="4665DABA" w:rsidR="00781D85" w:rsidRPr="004452EF" w:rsidRDefault="00781D85" w:rsidP="00781D85">
      <w:r w:rsidRPr="004452EF">
        <w:t>Zakładaną liczbę pojazdów (przejazdów) w odniesieniu do 8 h czasu odniesienia pory dnia oraz 1 h czasu odniesienia pory nocy na poszczególnych trasach podano w poniżej. Pojazdy lekkie i pojazdy ciężkie poruszające się po terenie zakładu, zamodelowano jako liniowe źródła hałasu (pojazdy poruszające się wzdłuż określonej drogi), dla których parametrami wejściowymi są m.in. poziom mocy akustycznej ruchomego źródła punktowego średnia prędkość poruszania się źródeł, a także ilość operacji ruchowych w ciągu 1 godziny pory dnia lub pory nocy. Poziom mocy akustycznej liniowych źródeł hałasu wyznaczany jest przez program LEQ2019 na podstawie ww. parametrów.</w:t>
      </w:r>
    </w:p>
    <w:p w14:paraId="5AF0BE9D" w14:textId="77777777" w:rsidR="00781D85" w:rsidRPr="004452EF" w:rsidRDefault="00781D85" w:rsidP="00781D85">
      <w:pPr>
        <w:spacing w:after="0"/>
        <w:ind w:firstLine="426"/>
        <w:rPr>
          <w:szCs w:val="24"/>
        </w:rPr>
      </w:pPr>
      <w:r w:rsidRPr="004452EF">
        <w:rPr>
          <w:szCs w:val="24"/>
        </w:rPr>
        <w:t>Zgodnie z metodyką obliczeniową, ruch każdego pojazdu zamieniono na trzy źródła dźwięku o uśrednionym położeniu i funkcji:</w:t>
      </w:r>
    </w:p>
    <w:p w14:paraId="60CD8332" w14:textId="77777777" w:rsidR="00781D85" w:rsidRPr="004452EF" w:rsidRDefault="00781D85" w:rsidP="00781D85">
      <w:pPr>
        <w:widowControl w:val="0"/>
        <w:numPr>
          <w:ilvl w:val="1"/>
          <w:numId w:val="80"/>
        </w:numPr>
        <w:adjustRightInd w:val="0"/>
        <w:spacing w:after="0"/>
        <w:ind w:left="360"/>
        <w:jc w:val="left"/>
        <w:textAlignment w:val="baseline"/>
        <w:rPr>
          <w:szCs w:val="24"/>
        </w:rPr>
      </w:pPr>
      <w:r w:rsidRPr="004452EF">
        <w:rPr>
          <w:szCs w:val="24"/>
        </w:rPr>
        <w:t>dojazd – dotyczy odległości od wjazdu na teren działki do miejsca tankowania, parkowania lub dostawy paliwa;</w:t>
      </w:r>
    </w:p>
    <w:p w14:paraId="472F0029" w14:textId="77777777" w:rsidR="00781D85" w:rsidRPr="004452EF" w:rsidRDefault="00781D85" w:rsidP="00781D85">
      <w:pPr>
        <w:widowControl w:val="0"/>
        <w:numPr>
          <w:ilvl w:val="1"/>
          <w:numId w:val="80"/>
        </w:numPr>
        <w:adjustRightInd w:val="0"/>
        <w:spacing w:after="0"/>
        <w:ind w:left="360"/>
        <w:jc w:val="left"/>
        <w:textAlignment w:val="baseline"/>
        <w:rPr>
          <w:szCs w:val="24"/>
        </w:rPr>
      </w:pPr>
      <w:r w:rsidRPr="004452EF">
        <w:rPr>
          <w:szCs w:val="24"/>
        </w:rPr>
        <w:t>manewrowanie w miejscu postoju tzn.:</w:t>
      </w:r>
    </w:p>
    <w:p w14:paraId="71260D6B" w14:textId="77777777" w:rsidR="00781D85" w:rsidRPr="004452EF" w:rsidRDefault="00781D85" w:rsidP="00781D85">
      <w:pPr>
        <w:widowControl w:val="0"/>
        <w:numPr>
          <w:ilvl w:val="2"/>
          <w:numId w:val="80"/>
        </w:numPr>
        <w:adjustRightInd w:val="0"/>
        <w:spacing w:after="0"/>
        <w:ind w:left="720"/>
        <w:jc w:val="left"/>
        <w:textAlignment w:val="baseline"/>
        <w:rPr>
          <w:szCs w:val="24"/>
        </w:rPr>
      </w:pPr>
      <w:r w:rsidRPr="004452EF">
        <w:rPr>
          <w:szCs w:val="24"/>
        </w:rPr>
        <w:t>hamowanie i wyłączenie silnika,</w:t>
      </w:r>
    </w:p>
    <w:p w14:paraId="5BDDAA9F" w14:textId="77777777" w:rsidR="00781D85" w:rsidRPr="004452EF" w:rsidRDefault="00781D85" w:rsidP="00781D85">
      <w:pPr>
        <w:widowControl w:val="0"/>
        <w:numPr>
          <w:ilvl w:val="2"/>
          <w:numId w:val="80"/>
        </w:numPr>
        <w:adjustRightInd w:val="0"/>
        <w:spacing w:after="0"/>
        <w:ind w:left="720"/>
        <w:jc w:val="left"/>
        <w:textAlignment w:val="baseline"/>
        <w:rPr>
          <w:szCs w:val="24"/>
        </w:rPr>
      </w:pPr>
      <w:r w:rsidRPr="004452EF">
        <w:rPr>
          <w:szCs w:val="24"/>
        </w:rPr>
        <w:t>włączenie silnika i start pojazdu,</w:t>
      </w:r>
    </w:p>
    <w:p w14:paraId="61E76D34" w14:textId="77777777" w:rsidR="00781D85" w:rsidRPr="004452EF" w:rsidRDefault="00781D85" w:rsidP="00781D85">
      <w:pPr>
        <w:widowControl w:val="0"/>
        <w:numPr>
          <w:ilvl w:val="1"/>
          <w:numId w:val="80"/>
        </w:numPr>
        <w:adjustRightInd w:val="0"/>
        <w:spacing w:after="0"/>
        <w:ind w:left="360"/>
        <w:jc w:val="left"/>
        <w:textAlignment w:val="baseline"/>
        <w:rPr>
          <w:szCs w:val="24"/>
        </w:rPr>
      </w:pPr>
      <w:r w:rsidRPr="004452EF">
        <w:rPr>
          <w:szCs w:val="24"/>
        </w:rPr>
        <w:t>wyjazd – odległość od miejsca tankowania, parkowania lub dostawy paliwa do wyjazdu z terenu.</w:t>
      </w:r>
    </w:p>
    <w:p w14:paraId="06553CC2" w14:textId="77777777" w:rsidR="00781D85" w:rsidRPr="004452EF" w:rsidRDefault="00781D85" w:rsidP="00781D85">
      <w:pPr>
        <w:spacing w:after="0"/>
        <w:rPr>
          <w:szCs w:val="24"/>
        </w:rPr>
      </w:pPr>
      <w:r w:rsidRPr="004452EF">
        <w:rPr>
          <w:szCs w:val="24"/>
        </w:rPr>
        <w:t>Przewidywana łączna ilość pojazdów poruszających się po terenie inwestycji wynosi 100 na dobę. W obliczeniach założono:</w:t>
      </w:r>
    </w:p>
    <w:p w14:paraId="0F08A24A" w14:textId="77777777" w:rsidR="00781D85" w:rsidRPr="004452EF" w:rsidRDefault="00781D85" w:rsidP="00781D85">
      <w:pPr>
        <w:widowControl w:val="0"/>
        <w:numPr>
          <w:ilvl w:val="0"/>
          <w:numId w:val="78"/>
        </w:numPr>
        <w:adjustRightInd w:val="0"/>
        <w:spacing w:after="0"/>
        <w:jc w:val="left"/>
        <w:textAlignment w:val="baseline"/>
        <w:rPr>
          <w:szCs w:val="24"/>
        </w:rPr>
      </w:pPr>
      <w:r w:rsidRPr="004452EF">
        <w:rPr>
          <w:szCs w:val="24"/>
        </w:rPr>
        <w:t>pojazdy osobowe tankujące paliwa płynne (75 szt.):</w:t>
      </w:r>
    </w:p>
    <w:p w14:paraId="5946B31E" w14:textId="4C30F3AB" w:rsidR="00781D85" w:rsidRPr="004452EF" w:rsidRDefault="00781D85" w:rsidP="00781D85">
      <w:pPr>
        <w:widowControl w:val="0"/>
        <w:numPr>
          <w:ilvl w:val="1"/>
          <w:numId w:val="77"/>
        </w:numPr>
        <w:adjustRightInd w:val="0"/>
        <w:spacing w:after="0"/>
        <w:ind w:left="1134" w:hanging="283"/>
        <w:jc w:val="left"/>
        <w:textAlignment w:val="baseline"/>
        <w:rPr>
          <w:szCs w:val="24"/>
        </w:rPr>
      </w:pPr>
      <w:r w:rsidRPr="004452EF">
        <w:rPr>
          <w:szCs w:val="24"/>
        </w:rPr>
        <w:t xml:space="preserve">w porze dnia: </w:t>
      </w:r>
      <w:r w:rsidR="00931D4C">
        <w:rPr>
          <w:szCs w:val="24"/>
        </w:rPr>
        <w:t>6</w:t>
      </w:r>
      <w:r w:rsidRPr="004452EF">
        <w:rPr>
          <w:szCs w:val="24"/>
        </w:rPr>
        <w:t xml:space="preserve">0 </w:t>
      </w:r>
    </w:p>
    <w:p w14:paraId="0852759F" w14:textId="77777777" w:rsidR="00781D85" w:rsidRPr="004452EF" w:rsidRDefault="00781D85" w:rsidP="00781D85">
      <w:pPr>
        <w:widowControl w:val="0"/>
        <w:numPr>
          <w:ilvl w:val="1"/>
          <w:numId w:val="77"/>
        </w:numPr>
        <w:adjustRightInd w:val="0"/>
        <w:spacing w:after="0"/>
        <w:ind w:left="1134" w:hanging="283"/>
        <w:jc w:val="left"/>
        <w:textAlignment w:val="baseline"/>
        <w:rPr>
          <w:szCs w:val="24"/>
        </w:rPr>
      </w:pPr>
      <w:r w:rsidRPr="004452EF">
        <w:rPr>
          <w:szCs w:val="24"/>
        </w:rPr>
        <w:t xml:space="preserve">w ciągu 8 najniekorzystniejszych godzin dnia: 40 </w:t>
      </w:r>
    </w:p>
    <w:p w14:paraId="5E770191" w14:textId="739530E7" w:rsidR="00781D85" w:rsidRPr="004452EF" w:rsidRDefault="00781D85" w:rsidP="00781D85">
      <w:pPr>
        <w:widowControl w:val="0"/>
        <w:numPr>
          <w:ilvl w:val="1"/>
          <w:numId w:val="77"/>
        </w:numPr>
        <w:adjustRightInd w:val="0"/>
        <w:spacing w:after="0"/>
        <w:ind w:left="1134" w:hanging="283"/>
        <w:jc w:val="left"/>
        <w:textAlignment w:val="baseline"/>
        <w:rPr>
          <w:szCs w:val="24"/>
        </w:rPr>
      </w:pPr>
      <w:r w:rsidRPr="004452EF">
        <w:rPr>
          <w:szCs w:val="24"/>
        </w:rPr>
        <w:t>w porze nocy: 1</w:t>
      </w:r>
      <w:r w:rsidR="00931D4C">
        <w:rPr>
          <w:szCs w:val="24"/>
        </w:rPr>
        <w:t>5</w:t>
      </w:r>
    </w:p>
    <w:p w14:paraId="16840958" w14:textId="77777777" w:rsidR="00781D85" w:rsidRPr="004452EF" w:rsidRDefault="00781D85" w:rsidP="00781D85">
      <w:pPr>
        <w:widowControl w:val="0"/>
        <w:numPr>
          <w:ilvl w:val="1"/>
          <w:numId w:val="77"/>
        </w:numPr>
        <w:adjustRightInd w:val="0"/>
        <w:spacing w:after="0"/>
        <w:ind w:left="1134" w:hanging="283"/>
        <w:jc w:val="left"/>
        <w:textAlignment w:val="baseline"/>
        <w:rPr>
          <w:szCs w:val="24"/>
        </w:rPr>
      </w:pPr>
      <w:r w:rsidRPr="004452EF">
        <w:rPr>
          <w:szCs w:val="24"/>
        </w:rPr>
        <w:t xml:space="preserve">w ciągu 1 najmniej korzystnej godz. nocy: 2 </w:t>
      </w:r>
    </w:p>
    <w:p w14:paraId="62673D7F" w14:textId="77777777" w:rsidR="00781D85" w:rsidRPr="004452EF" w:rsidRDefault="00781D85" w:rsidP="00781D85">
      <w:pPr>
        <w:widowControl w:val="0"/>
        <w:numPr>
          <w:ilvl w:val="0"/>
          <w:numId w:val="78"/>
        </w:numPr>
        <w:adjustRightInd w:val="0"/>
        <w:spacing w:after="0"/>
        <w:jc w:val="left"/>
        <w:textAlignment w:val="baseline"/>
        <w:rPr>
          <w:szCs w:val="24"/>
        </w:rPr>
      </w:pPr>
      <w:r w:rsidRPr="004452EF">
        <w:rPr>
          <w:szCs w:val="24"/>
        </w:rPr>
        <w:t>pojazdy osobowe tankujące gaz LPG (25 szt.):</w:t>
      </w:r>
    </w:p>
    <w:p w14:paraId="2DAF2ABF" w14:textId="77777777" w:rsidR="00781D85" w:rsidRPr="004452EF" w:rsidRDefault="00781D85" w:rsidP="00781D85">
      <w:pPr>
        <w:widowControl w:val="0"/>
        <w:numPr>
          <w:ilvl w:val="1"/>
          <w:numId w:val="77"/>
        </w:numPr>
        <w:adjustRightInd w:val="0"/>
        <w:spacing w:after="0"/>
        <w:ind w:left="1134" w:hanging="283"/>
        <w:jc w:val="left"/>
        <w:textAlignment w:val="baseline"/>
        <w:rPr>
          <w:szCs w:val="24"/>
        </w:rPr>
      </w:pPr>
      <w:r w:rsidRPr="004452EF">
        <w:rPr>
          <w:szCs w:val="24"/>
        </w:rPr>
        <w:t xml:space="preserve">w porze dnia: 20 </w:t>
      </w:r>
    </w:p>
    <w:p w14:paraId="3407B3A9" w14:textId="77777777" w:rsidR="00781D85" w:rsidRPr="004452EF" w:rsidRDefault="00781D85" w:rsidP="00781D85">
      <w:pPr>
        <w:widowControl w:val="0"/>
        <w:numPr>
          <w:ilvl w:val="1"/>
          <w:numId w:val="77"/>
        </w:numPr>
        <w:adjustRightInd w:val="0"/>
        <w:spacing w:after="0"/>
        <w:ind w:left="1134" w:hanging="283"/>
        <w:jc w:val="left"/>
        <w:textAlignment w:val="baseline"/>
        <w:rPr>
          <w:szCs w:val="24"/>
        </w:rPr>
      </w:pPr>
      <w:r w:rsidRPr="004452EF">
        <w:rPr>
          <w:szCs w:val="24"/>
        </w:rPr>
        <w:t xml:space="preserve">w ciągu 8 najniekorzystniejszych godzin dnia: 14 </w:t>
      </w:r>
    </w:p>
    <w:p w14:paraId="26841ECE" w14:textId="77777777" w:rsidR="00781D85" w:rsidRPr="004452EF" w:rsidRDefault="00781D85" w:rsidP="00781D85">
      <w:pPr>
        <w:widowControl w:val="0"/>
        <w:numPr>
          <w:ilvl w:val="1"/>
          <w:numId w:val="77"/>
        </w:numPr>
        <w:adjustRightInd w:val="0"/>
        <w:spacing w:after="0"/>
        <w:ind w:left="1134" w:hanging="283"/>
        <w:jc w:val="left"/>
        <w:textAlignment w:val="baseline"/>
        <w:rPr>
          <w:szCs w:val="24"/>
        </w:rPr>
      </w:pPr>
      <w:r w:rsidRPr="004452EF">
        <w:rPr>
          <w:szCs w:val="24"/>
        </w:rPr>
        <w:t xml:space="preserve">w porze nocy: 5 </w:t>
      </w:r>
    </w:p>
    <w:p w14:paraId="359E9875" w14:textId="77777777" w:rsidR="00781D85" w:rsidRPr="004452EF" w:rsidRDefault="00781D85" w:rsidP="00781D85">
      <w:pPr>
        <w:widowControl w:val="0"/>
        <w:numPr>
          <w:ilvl w:val="1"/>
          <w:numId w:val="77"/>
        </w:numPr>
        <w:adjustRightInd w:val="0"/>
        <w:spacing w:after="0"/>
        <w:ind w:left="1134" w:hanging="283"/>
        <w:jc w:val="left"/>
        <w:textAlignment w:val="baseline"/>
        <w:rPr>
          <w:szCs w:val="24"/>
        </w:rPr>
      </w:pPr>
      <w:r w:rsidRPr="004452EF">
        <w:rPr>
          <w:szCs w:val="24"/>
        </w:rPr>
        <w:t xml:space="preserve">w ciągu 1 najmniej korzystnej godz. nocy: 1 </w:t>
      </w:r>
    </w:p>
    <w:p w14:paraId="204B8F41" w14:textId="77777777" w:rsidR="00781D85" w:rsidRPr="004452EF" w:rsidRDefault="00781D85" w:rsidP="00781D85">
      <w:pPr>
        <w:widowControl w:val="0"/>
        <w:numPr>
          <w:ilvl w:val="0"/>
          <w:numId w:val="78"/>
        </w:numPr>
        <w:adjustRightInd w:val="0"/>
        <w:spacing w:after="0"/>
        <w:jc w:val="left"/>
        <w:textAlignment w:val="baseline"/>
        <w:rPr>
          <w:szCs w:val="24"/>
        </w:rPr>
      </w:pPr>
      <w:r w:rsidRPr="004452EF">
        <w:rPr>
          <w:szCs w:val="24"/>
        </w:rPr>
        <w:t>pojazdy ciężarowe tankujące paliwa płynne (10 szt.):</w:t>
      </w:r>
    </w:p>
    <w:p w14:paraId="0DC386C9" w14:textId="77777777" w:rsidR="00781D85" w:rsidRPr="004452EF" w:rsidRDefault="00781D85" w:rsidP="00781D85">
      <w:pPr>
        <w:widowControl w:val="0"/>
        <w:numPr>
          <w:ilvl w:val="1"/>
          <w:numId w:val="77"/>
        </w:numPr>
        <w:adjustRightInd w:val="0"/>
        <w:spacing w:after="0"/>
        <w:ind w:left="1134" w:hanging="283"/>
        <w:jc w:val="left"/>
        <w:textAlignment w:val="baseline"/>
        <w:rPr>
          <w:szCs w:val="24"/>
        </w:rPr>
      </w:pPr>
      <w:r w:rsidRPr="004452EF">
        <w:rPr>
          <w:szCs w:val="24"/>
        </w:rPr>
        <w:t xml:space="preserve">w porze dnia: 9 </w:t>
      </w:r>
    </w:p>
    <w:p w14:paraId="21167C27" w14:textId="77777777" w:rsidR="00781D85" w:rsidRPr="004452EF" w:rsidRDefault="00781D85" w:rsidP="00781D85">
      <w:pPr>
        <w:widowControl w:val="0"/>
        <w:numPr>
          <w:ilvl w:val="1"/>
          <w:numId w:val="77"/>
        </w:numPr>
        <w:adjustRightInd w:val="0"/>
        <w:spacing w:after="0"/>
        <w:ind w:left="1134" w:hanging="283"/>
        <w:jc w:val="left"/>
        <w:textAlignment w:val="baseline"/>
        <w:rPr>
          <w:szCs w:val="24"/>
        </w:rPr>
      </w:pPr>
      <w:r w:rsidRPr="004452EF">
        <w:rPr>
          <w:szCs w:val="24"/>
        </w:rPr>
        <w:t xml:space="preserve">w ciągu 8 najniekorzystniejszych godzin dnia: 5 </w:t>
      </w:r>
    </w:p>
    <w:p w14:paraId="76A5A14E" w14:textId="77777777" w:rsidR="00781D85" w:rsidRPr="004452EF" w:rsidRDefault="00781D85" w:rsidP="00781D85">
      <w:pPr>
        <w:widowControl w:val="0"/>
        <w:numPr>
          <w:ilvl w:val="1"/>
          <w:numId w:val="77"/>
        </w:numPr>
        <w:adjustRightInd w:val="0"/>
        <w:spacing w:after="0"/>
        <w:ind w:left="1134" w:hanging="283"/>
        <w:jc w:val="left"/>
        <w:textAlignment w:val="baseline"/>
        <w:rPr>
          <w:szCs w:val="24"/>
        </w:rPr>
      </w:pPr>
      <w:r w:rsidRPr="004452EF">
        <w:rPr>
          <w:szCs w:val="24"/>
        </w:rPr>
        <w:t xml:space="preserve">w porze nocy: 1 </w:t>
      </w:r>
    </w:p>
    <w:p w14:paraId="4B2A35EE" w14:textId="77777777" w:rsidR="00781D85" w:rsidRPr="004452EF" w:rsidRDefault="00781D85" w:rsidP="00781D85">
      <w:pPr>
        <w:widowControl w:val="0"/>
        <w:numPr>
          <w:ilvl w:val="1"/>
          <w:numId w:val="77"/>
        </w:numPr>
        <w:adjustRightInd w:val="0"/>
        <w:spacing w:after="0"/>
        <w:ind w:left="1134" w:hanging="283"/>
        <w:jc w:val="left"/>
        <w:textAlignment w:val="baseline"/>
        <w:rPr>
          <w:szCs w:val="24"/>
        </w:rPr>
      </w:pPr>
      <w:r w:rsidRPr="004452EF">
        <w:rPr>
          <w:szCs w:val="24"/>
        </w:rPr>
        <w:t xml:space="preserve">w ciągu 1 najmniej korzystnej godz. nocy: 1 </w:t>
      </w:r>
    </w:p>
    <w:p w14:paraId="2D63CA66" w14:textId="77777777" w:rsidR="00781D85" w:rsidRPr="004452EF" w:rsidRDefault="00781D85" w:rsidP="00781D85">
      <w:pPr>
        <w:widowControl w:val="0"/>
        <w:numPr>
          <w:ilvl w:val="0"/>
          <w:numId w:val="78"/>
        </w:numPr>
        <w:adjustRightInd w:val="0"/>
        <w:spacing w:after="0"/>
        <w:jc w:val="left"/>
        <w:textAlignment w:val="baseline"/>
        <w:rPr>
          <w:szCs w:val="24"/>
        </w:rPr>
      </w:pPr>
      <w:r w:rsidRPr="004452EF">
        <w:rPr>
          <w:szCs w:val="24"/>
        </w:rPr>
        <w:t>pojazdy ciężarowe z dostawą paliw (1 szt.):</w:t>
      </w:r>
    </w:p>
    <w:p w14:paraId="685863D9" w14:textId="77777777" w:rsidR="00781D85" w:rsidRPr="004452EF" w:rsidRDefault="00781D85" w:rsidP="00781D85">
      <w:pPr>
        <w:widowControl w:val="0"/>
        <w:numPr>
          <w:ilvl w:val="1"/>
          <w:numId w:val="77"/>
        </w:numPr>
        <w:adjustRightInd w:val="0"/>
        <w:spacing w:after="0"/>
        <w:ind w:left="1134" w:hanging="283"/>
        <w:jc w:val="left"/>
        <w:textAlignment w:val="baseline"/>
        <w:rPr>
          <w:szCs w:val="24"/>
        </w:rPr>
      </w:pPr>
      <w:r w:rsidRPr="004452EF">
        <w:rPr>
          <w:szCs w:val="24"/>
        </w:rPr>
        <w:t xml:space="preserve">w porze dnia: 1 </w:t>
      </w:r>
    </w:p>
    <w:p w14:paraId="21FB6FE6" w14:textId="77777777" w:rsidR="00781D85" w:rsidRPr="004452EF" w:rsidRDefault="00781D85" w:rsidP="00781D85">
      <w:pPr>
        <w:widowControl w:val="0"/>
        <w:numPr>
          <w:ilvl w:val="1"/>
          <w:numId w:val="77"/>
        </w:numPr>
        <w:adjustRightInd w:val="0"/>
        <w:spacing w:after="0"/>
        <w:ind w:left="1134" w:hanging="283"/>
        <w:jc w:val="left"/>
        <w:textAlignment w:val="baseline"/>
        <w:rPr>
          <w:szCs w:val="24"/>
        </w:rPr>
      </w:pPr>
      <w:r w:rsidRPr="004452EF">
        <w:rPr>
          <w:szCs w:val="24"/>
        </w:rPr>
        <w:t xml:space="preserve">w ciągu 8 najniekorzystniejszych godzin dnia: 1 </w:t>
      </w:r>
    </w:p>
    <w:p w14:paraId="46008BE4" w14:textId="77777777" w:rsidR="00781D85" w:rsidRPr="004452EF" w:rsidRDefault="00781D85" w:rsidP="00781D85">
      <w:pPr>
        <w:widowControl w:val="0"/>
        <w:numPr>
          <w:ilvl w:val="1"/>
          <w:numId w:val="77"/>
        </w:numPr>
        <w:adjustRightInd w:val="0"/>
        <w:spacing w:after="0"/>
        <w:ind w:left="1134" w:hanging="283"/>
        <w:jc w:val="left"/>
        <w:textAlignment w:val="baseline"/>
        <w:rPr>
          <w:szCs w:val="24"/>
        </w:rPr>
      </w:pPr>
      <w:r w:rsidRPr="004452EF">
        <w:rPr>
          <w:szCs w:val="24"/>
        </w:rPr>
        <w:t>w porze nocy: 0</w:t>
      </w:r>
    </w:p>
    <w:p w14:paraId="1E0392A8" w14:textId="77777777" w:rsidR="00781D85" w:rsidRPr="004452EF" w:rsidRDefault="00781D85" w:rsidP="00781D85">
      <w:pPr>
        <w:widowControl w:val="0"/>
        <w:numPr>
          <w:ilvl w:val="1"/>
          <w:numId w:val="77"/>
        </w:numPr>
        <w:adjustRightInd w:val="0"/>
        <w:spacing w:after="0"/>
        <w:ind w:left="1134" w:hanging="283"/>
        <w:jc w:val="left"/>
        <w:textAlignment w:val="baseline"/>
        <w:rPr>
          <w:szCs w:val="24"/>
        </w:rPr>
      </w:pPr>
      <w:r w:rsidRPr="004452EF">
        <w:rPr>
          <w:szCs w:val="24"/>
        </w:rPr>
        <w:t>w ciągu 1 najmniej korzystnej godz. nocy: 0</w:t>
      </w:r>
    </w:p>
    <w:p w14:paraId="48AC0E7E" w14:textId="77777777" w:rsidR="00781D85" w:rsidRPr="00E8438D" w:rsidRDefault="00781D85" w:rsidP="00781D85">
      <w:pPr>
        <w:rPr>
          <w:rFonts w:ascii="Arial" w:hAnsi="Arial" w:cs="Arial"/>
        </w:rPr>
      </w:pPr>
    </w:p>
    <w:p w14:paraId="346CB39A" w14:textId="09F3561F" w:rsidR="00781D85" w:rsidRPr="004452EF" w:rsidRDefault="00781D85" w:rsidP="00781D85">
      <w:pPr>
        <w:rPr>
          <w:b/>
        </w:rPr>
      </w:pPr>
      <w:r w:rsidRPr="004452EF">
        <w:rPr>
          <w:b/>
        </w:rPr>
        <w:lastRenderedPageBreak/>
        <w:t>Źródła stacjonarne</w:t>
      </w:r>
    </w:p>
    <w:p w14:paraId="4932F2D6" w14:textId="77777777" w:rsidR="00781D85" w:rsidRPr="004452EF" w:rsidRDefault="00781D85" w:rsidP="00781D85">
      <w:pPr>
        <w:pStyle w:val="gwp1ff4cb86gwp210213e6gwp3f3c977emsolistparagraph"/>
        <w:shd w:val="clear" w:color="auto" w:fill="FFFFFF"/>
        <w:jc w:val="both"/>
      </w:pPr>
      <w:r w:rsidRPr="004452EF">
        <w:t xml:space="preserve">Źródła punktowe Powołując się na dane dotyczące urządzeń obsługowych montowanych na stacjach paliw, przyjąć można następujące dane: </w:t>
      </w:r>
    </w:p>
    <w:p w14:paraId="429AD80E" w14:textId="10B6908F" w:rsidR="00781D85" w:rsidRPr="004452EF" w:rsidRDefault="00781D85" w:rsidP="00781D85">
      <w:pPr>
        <w:pStyle w:val="gwp1ff4cb86gwp210213e6gwp3f3c977emsolistparagraph"/>
        <w:shd w:val="clear" w:color="auto" w:fill="FFFFFF"/>
        <w:jc w:val="both"/>
      </w:pPr>
      <w:r w:rsidRPr="004452EF">
        <w:rPr>
          <w:b/>
        </w:rPr>
        <w:t>Odkurzacz</w:t>
      </w:r>
      <w:r w:rsidRPr="004452EF">
        <w:t xml:space="preserve"> – dwustanowiskowy, przykładowo producenta MARATHON w wersji TANDEM, o 2 x 4000 dm3 /min, przyjęto czas pracy 2h /8h w porze dnia oraz 10min/1h w porze nocy. </w:t>
      </w:r>
      <w:r w:rsidRPr="004452EF">
        <w:rPr>
          <w:b/>
        </w:rPr>
        <w:t>Kompresor</w:t>
      </w:r>
      <w:r w:rsidRPr="004452EF">
        <w:t xml:space="preserve"> przykładowy ANALOG 6l – bezolejowy, o wydajności 110dm3 /minutę, przyjęto czas pracy 2h /8h w porze dnia oraz 10min/1h w porze nocy. Źródłem hałasu na terenie przedmiotowej inwestycji będą też  </w:t>
      </w:r>
      <w:r w:rsidRPr="004452EF">
        <w:rPr>
          <w:b/>
        </w:rPr>
        <w:t>stanowiska tankowania</w:t>
      </w:r>
      <w:r w:rsidRPr="004452EF">
        <w:t xml:space="preserve"> : dystrybutory, przykładowo </w:t>
      </w:r>
      <w:r w:rsidRPr="004452EF">
        <w:rPr>
          <w:rStyle w:val="gwp1ff4cb86size"/>
        </w:rPr>
        <w:t>1 MPD 4 produktowy – Gilbarco SK-700-II 8-4-8 z przyciskiem zwiększającym wydajność ON z 40 na 70 l/min.</w:t>
      </w:r>
      <w:r w:rsidRPr="004452EF">
        <w:t xml:space="preserve">, </w:t>
      </w:r>
      <w:r w:rsidRPr="004452EF">
        <w:rPr>
          <w:rStyle w:val="gwp1ff4cb86size"/>
        </w:rPr>
        <w:t xml:space="preserve">1 MPD 4 produktowy [j.w.] + ON-TOR z dostawką Ad Blue Gilbarco SK-700-II 120-2 + Ad Blue 2.1 Dystrybutor LPG jednowężowy </w:t>
      </w:r>
      <w:r w:rsidRPr="004452EF">
        <w:t>oraz urządzenia wentylacyjne i chłodnicze pawilonu. Poziom mocy akustycznej instalacyjnych źródeł hałasu przyjęto na podstawie danych projektowych przekazanych przez Zamawiającego. Zestawienie zastępczych źródeł hałasu wraz z ich podstawowymi parametrami przedstawiono na podstawie programu LEQ 2019.</w:t>
      </w:r>
    </w:p>
    <w:p w14:paraId="6C0845FA" w14:textId="32C288CD" w:rsidR="00781D85" w:rsidRPr="004452EF" w:rsidRDefault="00781D85" w:rsidP="004452EF">
      <w:pPr>
        <w:pStyle w:val="gwp1ff4cb86gwp210213e6gwp3f3c977emsolistparagraph"/>
        <w:shd w:val="clear" w:color="auto" w:fill="FFFFFF"/>
        <w:ind w:left="768" w:hanging="60"/>
        <w:jc w:val="center"/>
        <w:rPr>
          <w:rFonts w:ascii="Arial" w:hAnsi="Arial" w:cs="Arial"/>
        </w:rPr>
      </w:pPr>
    </w:p>
    <w:p w14:paraId="7A72E471" w14:textId="14F2B601" w:rsidR="004452EF" w:rsidRPr="004452EF" w:rsidRDefault="00781D85" w:rsidP="004452EF">
      <w:pPr>
        <w:ind w:firstLine="708"/>
        <w:rPr>
          <w:b/>
        </w:rPr>
      </w:pPr>
      <w:r w:rsidRPr="004452EF">
        <w:rPr>
          <w:b/>
        </w:rPr>
        <w:t xml:space="preserve">Metodyka obliczeń. Podstawa opracowania </w:t>
      </w:r>
    </w:p>
    <w:p w14:paraId="42A0F46D" w14:textId="57074B24" w:rsidR="004452EF" w:rsidRPr="00890C4F" w:rsidRDefault="00781D85" w:rsidP="00781D85">
      <w:pPr>
        <w:rPr>
          <w:rFonts w:ascii="Arial" w:hAnsi="Arial" w:cs="Arial"/>
        </w:rPr>
      </w:pPr>
      <w:r w:rsidRPr="004452EF">
        <w:t>Analizę akustyczną mającą na celu określenie wpływu analizowanej inwestycji na klimat akustyczny, wykonano w oparciu o Polską Normę PN – ISO 9613 – 2 Akustyka. Tłumienie dźwięku podczas propagacji w przestrzeni otwartej. Ogólna metoda obliczania. W niniejszym opracowaniu określono następujące definicje</w:t>
      </w:r>
      <w:r w:rsidRPr="00890C4F">
        <w:rPr>
          <w:rFonts w:ascii="Arial" w:hAnsi="Arial" w:cs="Arial"/>
        </w:rPr>
        <w:t xml:space="preserve">: </w:t>
      </w:r>
    </w:p>
    <w:p w14:paraId="74F3B755" w14:textId="77777777" w:rsidR="00781D85" w:rsidRPr="004452EF" w:rsidRDefault="00781D85" w:rsidP="00781D85">
      <w:r w:rsidRPr="004452EF">
        <w:t>Równoważny poziom dźwięku A</w:t>
      </w:r>
    </w:p>
    <w:p w14:paraId="44CD39E1" w14:textId="77777777" w:rsidR="00781D85" w:rsidRPr="004452EF" w:rsidRDefault="00781D85" w:rsidP="00781D85"/>
    <w:p w14:paraId="10324C46" w14:textId="77777777" w:rsidR="00781D85" w:rsidRDefault="00781D85" w:rsidP="00781D85">
      <w:pPr>
        <w:jc w:val="center"/>
      </w:pPr>
      <w:r>
        <w:rPr>
          <w:noProof/>
        </w:rPr>
        <w:drawing>
          <wp:inline distT="0" distB="0" distL="0" distR="0" wp14:anchorId="38BD3C7E" wp14:editId="3B8CB94B">
            <wp:extent cx="2496325" cy="523909"/>
            <wp:effectExtent l="0" t="0" r="0" b="9525"/>
            <wp:docPr id="125" name="Obraz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29486" t="46953" r="42828" b="44331"/>
                    <a:stretch/>
                  </pic:blipFill>
                  <pic:spPr bwMode="auto">
                    <a:xfrm>
                      <a:off x="0" y="0"/>
                      <a:ext cx="2515886" cy="528014"/>
                    </a:xfrm>
                    <a:prstGeom prst="rect">
                      <a:avLst/>
                    </a:prstGeom>
                    <a:ln>
                      <a:noFill/>
                    </a:ln>
                    <a:extLst>
                      <a:ext uri="{53640926-AAD7-44D8-BBD7-CCE9431645EC}">
                        <a14:shadowObscured xmlns:a14="http://schemas.microsoft.com/office/drawing/2010/main"/>
                      </a:ext>
                    </a:extLst>
                  </pic:spPr>
                </pic:pic>
              </a:graphicData>
            </a:graphic>
          </wp:inline>
        </w:drawing>
      </w:r>
    </w:p>
    <w:p w14:paraId="74A4E39B" w14:textId="77777777" w:rsidR="00781D85" w:rsidRDefault="00781D85" w:rsidP="00781D85">
      <w:pPr>
        <w:rPr>
          <w:rFonts w:ascii="Arial" w:hAnsi="Arial" w:cs="Arial"/>
          <w:b/>
        </w:rPr>
      </w:pPr>
    </w:p>
    <w:p w14:paraId="74BCAAC4" w14:textId="77777777" w:rsidR="00781D85" w:rsidRPr="004452EF" w:rsidRDefault="00781D85" w:rsidP="00781D85">
      <w:r w:rsidRPr="004452EF">
        <w:t>Równoważny poziom ciśnienia akustycznego w punkcie odbioru</w:t>
      </w:r>
    </w:p>
    <w:p w14:paraId="04F00BFB" w14:textId="77777777" w:rsidR="00781D85" w:rsidRDefault="00781D85" w:rsidP="00781D85"/>
    <w:p w14:paraId="08084985" w14:textId="77777777" w:rsidR="00781D85" w:rsidRDefault="00781D85" w:rsidP="00781D85">
      <w:pPr>
        <w:jc w:val="center"/>
      </w:pPr>
      <w:r>
        <w:rPr>
          <w:noProof/>
        </w:rPr>
        <w:drawing>
          <wp:inline distT="0" distB="0" distL="0" distR="0" wp14:anchorId="301411CE" wp14:editId="20AD4724">
            <wp:extent cx="1800311" cy="406761"/>
            <wp:effectExtent l="0" t="0" r="0" b="0"/>
            <wp:docPr id="70" name="Obraz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31746" t="60674" r="45770" b="31706"/>
                    <a:stretch/>
                  </pic:blipFill>
                  <pic:spPr bwMode="auto">
                    <a:xfrm>
                      <a:off x="0" y="0"/>
                      <a:ext cx="1858037" cy="419804"/>
                    </a:xfrm>
                    <a:prstGeom prst="rect">
                      <a:avLst/>
                    </a:prstGeom>
                    <a:ln>
                      <a:noFill/>
                    </a:ln>
                    <a:extLst>
                      <a:ext uri="{53640926-AAD7-44D8-BBD7-CCE9431645EC}">
                        <a14:shadowObscured xmlns:a14="http://schemas.microsoft.com/office/drawing/2010/main"/>
                      </a:ext>
                    </a:extLst>
                  </pic:spPr>
                </pic:pic>
              </a:graphicData>
            </a:graphic>
          </wp:inline>
        </w:drawing>
      </w:r>
    </w:p>
    <w:p w14:paraId="40F922AC" w14:textId="77777777" w:rsidR="00781D85" w:rsidRDefault="00781D85" w:rsidP="00781D85">
      <w:pPr>
        <w:jc w:val="center"/>
      </w:pPr>
    </w:p>
    <w:p w14:paraId="30B3F288" w14:textId="77777777" w:rsidR="00781D85" w:rsidRDefault="00781D85" w:rsidP="00781D85">
      <w:pPr>
        <w:rPr>
          <w:sz w:val="16"/>
          <w:szCs w:val="16"/>
        </w:rPr>
      </w:pPr>
      <w:r w:rsidRPr="00F81DAB">
        <w:rPr>
          <w:sz w:val="16"/>
          <w:szCs w:val="16"/>
        </w:rPr>
        <w:t xml:space="preserve">Gdzie </w:t>
      </w:r>
    </w:p>
    <w:p w14:paraId="026C2147" w14:textId="77777777" w:rsidR="00781D85" w:rsidRDefault="00781D85" w:rsidP="00781D85">
      <w:pPr>
        <w:rPr>
          <w:sz w:val="16"/>
          <w:szCs w:val="16"/>
        </w:rPr>
      </w:pPr>
      <w:r w:rsidRPr="00F81DAB">
        <w:rPr>
          <w:sz w:val="16"/>
          <w:szCs w:val="16"/>
        </w:rPr>
        <w:t xml:space="preserve">Lw jest poziomem mocy akustycznej punktowego źródła w paśmie oktawowym [dB], </w:t>
      </w:r>
    </w:p>
    <w:p w14:paraId="09455A6B" w14:textId="77777777" w:rsidR="00781D85" w:rsidRDefault="00781D85" w:rsidP="00781D85">
      <w:pPr>
        <w:rPr>
          <w:sz w:val="16"/>
          <w:szCs w:val="16"/>
        </w:rPr>
      </w:pPr>
      <w:r w:rsidRPr="00F81DAB">
        <w:rPr>
          <w:sz w:val="16"/>
          <w:szCs w:val="16"/>
        </w:rPr>
        <w:t xml:space="preserve">Dc jest poprawką wynikającą z kierunkowości [dB], </w:t>
      </w:r>
    </w:p>
    <w:p w14:paraId="44AA6223" w14:textId="77777777" w:rsidR="00781D85" w:rsidRDefault="00781D85" w:rsidP="00781D85">
      <w:pPr>
        <w:rPr>
          <w:sz w:val="16"/>
          <w:szCs w:val="16"/>
        </w:rPr>
      </w:pPr>
      <w:r w:rsidRPr="00F81DAB">
        <w:rPr>
          <w:sz w:val="16"/>
          <w:szCs w:val="16"/>
        </w:rPr>
        <w:lastRenderedPageBreak/>
        <w:t xml:space="preserve">A jest tłumieniem w pasmach oktawowych [dB]. </w:t>
      </w:r>
    </w:p>
    <w:p w14:paraId="5783AA14" w14:textId="77777777" w:rsidR="00781D85" w:rsidRPr="00F81DAB" w:rsidRDefault="00781D85" w:rsidP="00781D85"/>
    <w:p w14:paraId="712095DB" w14:textId="77777777" w:rsidR="00781D85" w:rsidRPr="004452EF" w:rsidRDefault="00781D85" w:rsidP="00781D85">
      <w:r w:rsidRPr="004452EF">
        <w:t>Wartość tłumienia A opisujemy jako:</w:t>
      </w:r>
    </w:p>
    <w:p w14:paraId="0A21F589" w14:textId="77777777" w:rsidR="00781D85" w:rsidRPr="00890C4F" w:rsidRDefault="00781D85" w:rsidP="00781D85">
      <w:pPr>
        <w:rPr>
          <w:rFonts w:ascii="Arial" w:hAnsi="Arial" w:cs="Arial"/>
        </w:rPr>
      </w:pPr>
    </w:p>
    <w:p w14:paraId="53D54FBA" w14:textId="77777777" w:rsidR="00781D85" w:rsidRDefault="00781D85" w:rsidP="00781D85">
      <w:pPr>
        <w:jc w:val="center"/>
      </w:pPr>
      <w:r>
        <w:rPr>
          <w:noProof/>
        </w:rPr>
        <w:drawing>
          <wp:inline distT="0" distB="0" distL="0" distR="0" wp14:anchorId="34E96391" wp14:editId="328F0233">
            <wp:extent cx="3046248" cy="556450"/>
            <wp:effectExtent l="0" t="0" r="1905" b="0"/>
            <wp:docPr id="71" name="Obraz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28978" t="33057" r="40451" b="58566"/>
                    <a:stretch/>
                  </pic:blipFill>
                  <pic:spPr bwMode="auto">
                    <a:xfrm>
                      <a:off x="0" y="0"/>
                      <a:ext cx="3078525" cy="562346"/>
                    </a:xfrm>
                    <a:prstGeom prst="rect">
                      <a:avLst/>
                    </a:prstGeom>
                    <a:ln>
                      <a:noFill/>
                    </a:ln>
                    <a:extLst>
                      <a:ext uri="{53640926-AAD7-44D8-BBD7-CCE9431645EC}">
                        <a14:shadowObscured xmlns:a14="http://schemas.microsoft.com/office/drawing/2010/main"/>
                      </a:ext>
                    </a:extLst>
                  </pic:spPr>
                </pic:pic>
              </a:graphicData>
            </a:graphic>
          </wp:inline>
        </w:drawing>
      </w:r>
    </w:p>
    <w:p w14:paraId="39606CEF" w14:textId="77777777" w:rsidR="00781D85" w:rsidRDefault="00781D85" w:rsidP="00781D85">
      <w:pPr>
        <w:jc w:val="center"/>
      </w:pPr>
    </w:p>
    <w:p w14:paraId="433FE8E9" w14:textId="77777777" w:rsidR="00781D85" w:rsidRPr="00F81DAB" w:rsidRDefault="00781D85" w:rsidP="00781D85">
      <w:pPr>
        <w:rPr>
          <w:sz w:val="16"/>
          <w:szCs w:val="16"/>
        </w:rPr>
      </w:pPr>
      <w:r w:rsidRPr="00F81DAB">
        <w:rPr>
          <w:sz w:val="16"/>
          <w:szCs w:val="16"/>
        </w:rPr>
        <w:t xml:space="preserve">Gdzie </w:t>
      </w:r>
    </w:p>
    <w:p w14:paraId="05D7158E" w14:textId="77777777" w:rsidR="00781D85" w:rsidRPr="00F81DAB" w:rsidRDefault="00781D85" w:rsidP="00781D85">
      <w:pPr>
        <w:rPr>
          <w:sz w:val="16"/>
          <w:szCs w:val="16"/>
        </w:rPr>
      </w:pPr>
      <w:r w:rsidRPr="00F81DAB">
        <w:rPr>
          <w:sz w:val="16"/>
          <w:szCs w:val="16"/>
        </w:rPr>
        <w:t xml:space="preserve">A DIV jest tłumieniem wynikającym z rozbieżności geometrycznej, </w:t>
      </w:r>
    </w:p>
    <w:p w14:paraId="27629312" w14:textId="77777777" w:rsidR="00781D85" w:rsidRPr="00F81DAB" w:rsidRDefault="00781D85" w:rsidP="00781D85">
      <w:pPr>
        <w:rPr>
          <w:sz w:val="16"/>
          <w:szCs w:val="16"/>
        </w:rPr>
      </w:pPr>
      <w:r w:rsidRPr="00F81DAB">
        <w:rPr>
          <w:sz w:val="16"/>
          <w:szCs w:val="16"/>
        </w:rPr>
        <w:t xml:space="preserve">AATM jest tłumieniem wynikającym z pochłaniania przez atmosferę, </w:t>
      </w:r>
    </w:p>
    <w:p w14:paraId="0BB0F302" w14:textId="77777777" w:rsidR="00781D85" w:rsidRPr="00F81DAB" w:rsidRDefault="00781D85" w:rsidP="00781D85">
      <w:pPr>
        <w:rPr>
          <w:sz w:val="16"/>
          <w:szCs w:val="16"/>
        </w:rPr>
      </w:pPr>
      <w:r w:rsidRPr="00F81DAB">
        <w:rPr>
          <w:sz w:val="16"/>
          <w:szCs w:val="16"/>
        </w:rPr>
        <w:t xml:space="preserve">AGR jest tłumieniem wynikającym z wpływu gruntu, </w:t>
      </w:r>
    </w:p>
    <w:p w14:paraId="1E67428F" w14:textId="77777777" w:rsidR="00781D85" w:rsidRPr="00F81DAB" w:rsidRDefault="00781D85" w:rsidP="00781D85">
      <w:pPr>
        <w:rPr>
          <w:sz w:val="16"/>
          <w:szCs w:val="16"/>
        </w:rPr>
      </w:pPr>
      <w:r w:rsidRPr="00F81DAB">
        <w:rPr>
          <w:sz w:val="16"/>
          <w:szCs w:val="16"/>
        </w:rPr>
        <w:t xml:space="preserve">ABAR jest tłumieniem wynikającym z obecności ekranu, </w:t>
      </w:r>
    </w:p>
    <w:p w14:paraId="7A712F94" w14:textId="77777777" w:rsidR="00781D85" w:rsidRDefault="00781D85" w:rsidP="00781D85">
      <w:pPr>
        <w:rPr>
          <w:sz w:val="16"/>
          <w:szCs w:val="16"/>
        </w:rPr>
      </w:pPr>
      <w:r w:rsidRPr="00F81DAB">
        <w:rPr>
          <w:sz w:val="16"/>
          <w:szCs w:val="16"/>
        </w:rPr>
        <w:t>AMISC jest tłumieniem wynikającym z innych zjawisk</w:t>
      </w:r>
    </w:p>
    <w:p w14:paraId="633B337B" w14:textId="77777777" w:rsidR="00781D85" w:rsidRDefault="00781D85" w:rsidP="00781D85">
      <w:pPr>
        <w:rPr>
          <w:sz w:val="16"/>
          <w:szCs w:val="16"/>
        </w:rPr>
      </w:pPr>
    </w:p>
    <w:p w14:paraId="7132D31E" w14:textId="77777777" w:rsidR="00781D85" w:rsidRDefault="00781D85" w:rsidP="00781D85">
      <w:pPr>
        <w:rPr>
          <w:sz w:val="16"/>
          <w:szCs w:val="16"/>
        </w:rPr>
      </w:pPr>
    </w:p>
    <w:p w14:paraId="45DA1325" w14:textId="77777777" w:rsidR="00781D85" w:rsidRDefault="00781D85" w:rsidP="00781D85">
      <w:r>
        <w:t>Równoważny poziom dźwięku A w kierunku propagacji z wiatrem, wyznacza się sumując średnie kwadraty składowych ciśnień akustycznych, obliczonych według wzorów powyżej dla każdego punktowego źródła dźwięku i wszystkich odpowiadających mu źródeł pozornych oraz każdego pasma oktawowego zgodnie z wzorem:</w:t>
      </w:r>
    </w:p>
    <w:p w14:paraId="5A1D45FC" w14:textId="77777777" w:rsidR="00781D85" w:rsidRDefault="00781D85" w:rsidP="00781D85">
      <w:pPr>
        <w:rPr>
          <w:sz w:val="16"/>
          <w:szCs w:val="16"/>
        </w:rPr>
      </w:pPr>
    </w:p>
    <w:p w14:paraId="3012C2B1" w14:textId="77777777" w:rsidR="00781D85" w:rsidRDefault="00781D85" w:rsidP="00781D85">
      <w:pPr>
        <w:jc w:val="center"/>
        <w:rPr>
          <w:sz w:val="16"/>
          <w:szCs w:val="16"/>
        </w:rPr>
      </w:pPr>
      <w:r>
        <w:rPr>
          <w:noProof/>
        </w:rPr>
        <w:drawing>
          <wp:inline distT="0" distB="0" distL="0" distR="0" wp14:anchorId="4CEA508D" wp14:editId="33543B5D">
            <wp:extent cx="2901519" cy="575974"/>
            <wp:effectExtent l="0" t="0" r="0" b="0"/>
            <wp:docPr id="72" name="Obraz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26041" t="56352" r="40684" b="33740"/>
                    <a:stretch/>
                  </pic:blipFill>
                  <pic:spPr bwMode="auto">
                    <a:xfrm>
                      <a:off x="0" y="0"/>
                      <a:ext cx="2919986" cy="579640"/>
                    </a:xfrm>
                    <a:prstGeom prst="rect">
                      <a:avLst/>
                    </a:prstGeom>
                    <a:ln>
                      <a:noFill/>
                    </a:ln>
                    <a:extLst>
                      <a:ext uri="{53640926-AAD7-44D8-BBD7-CCE9431645EC}">
                        <a14:shadowObscured xmlns:a14="http://schemas.microsoft.com/office/drawing/2010/main"/>
                      </a:ext>
                    </a:extLst>
                  </pic:spPr>
                </pic:pic>
              </a:graphicData>
            </a:graphic>
          </wp:inline>
        </w:drawing>
      </w:r>
    </w:p>
    <w:p w14:paraId="5AC3DA97" w14:textId="77777777" w:rsidR="00781D85" w:rsidRDefault="00781D85" w:rsidP="00781D85">
      <w:r>
        <w:t>Długotrwały średni poziom dźwięku A obliczamy ze wzoru</w:t>
      </w:r>
    </w:p>
    <w:p w14:paraId="26A5A7FA" w14:textId="77777777" w:rsidR="00781D85" w:rsidRDefault="00781D85" w:rsidP="00781D85">
      <w:pPr>
        <w:rPr>
          <w:sz w:val="16"/>
          <w:szCs w:val="16"/>
        </w:rPr>
      </w:pPr>
    </w:p>
    <w:p w14:paraId="3C29E27C" w14:textId="77777777" w:rsidR="00781D85" w:rsidRPr="00F81DAB" w:rsidRDefault="00781D85" w:rsidP="00781D85">
      <w:pPr>
        <w:jc w:val="center"/>
        <w:rPr>
          <w:sz w:val="16"/>
          <w:szCs w:val="16"/>
        </w:rPr>
      </w:pPr>
      <w:r>
        <w:rPr>
          <w:noProof/>
        </w:rPr>
        <w:drawing>
          <wp:inline distT="0" distB="0" distL="0" distR="0" wp14:anchorId="11E8FF8A" wp14:editId="41763AA6">
            <wp:extent cx="3134622" cy="410016"/>
            <wp:effectExtent l="0" t="0" r="0" b="9525"/>
            <wp:docPr id="73" name="Obraz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26495" t="72784" r="38090" b="20267"/>
                    <a:stretch/>
                  </pic:blipFill>
                  <pic:spPr bwMode="auto">
                    <a:xfrm>
                      <a:off x="0" y="0"/>
                      <a:ext cx="3215878" cy="420644"/>
                    </a:xfrm>
                    <a:prstGeom prst="rect">
                      <a:avLst/>
                    </a:prstGeom>
                    <a:ln>
                      <a:noFill/>
                    </a:ln>
                    <a:extLst>
                      <a:ext uri="{53640926-AAD7-44D8-BBD7-CCE9431645EC}">
                        <a14:shadowObscured xmlns:a14="http://schemas.microsoft.com/office/drawing/2010/main"/>
                      </a:ext>
                    </a:extLst>
                  </pic:spPr>
                </pic:pic>
              </a:graphicData>
            </a:graphic>
          </wp:inline>
        </w:drawing>
      </w:r>
    </w:p>
    <w:p w14:paraId="2DE27F85" w14:textId="77777777" w:rsidR="00781D85" w:rsidRPr="00F81DAB" w:rsidRDefault="00781D85" w:rsidP="00781D85">
      <w:pPr>
        <w:rPr>
          <w:sz w:val="16"/>
          <w:szCs w:val="16"/>
        </w:rPr>
      </w:pPr>
      <w:r w:rsidRPr="00F81DAB">
        <w:rPr>
          <w:sz w:val="16"/>
          <w:szCs w:val="16"/>
        </w:rPr>
        <w:t>Gdzie :</w:t>
      </w:r>
    </w:p>
    <w:p w14:paraId="116116B1" w14:textId="4C2E308B" w:rsidR="00781D85" w:rsidRPr="004452EF" w:rsidRDefault="00781D85" w:rsidP="00781D85">
      <w:pPr>
        <w:rPr>
          <w:b/>
          <w:sz w:val="16"/>
          <w:szCs w:val="16"/>
        </w:rPr>
      </w:pPr>
      <w:r w:rsidRPr="00F81DAB">
        <w:rPr>
          <w:sz w:val="16"/>
          <w:szCs w:val="16"/>
        </w:rPr>
        <w:t>Cmet jest poprawką meteorologiczną</w:t>
      </w:r>
    </w:p>
    <w:p w14:paraId="54B03BE6" w14:textId="77777777" w:rsidR="00781D85" w:rsidRDefault="00781D85" w:rsidP="00781D85">
      <w:pPr>
        <w:rPr>
          <w:rFonts w:ascii="Arial" w:hAnsi="Arial" w:cs="Arial"/>
        </w:rPr>
      </w:pPr>
    </w:p>
    <w:p w14:paraId="07F6B7DB" w14:textId="77777777" w:rsidR="00781D85" w:rsidRPr="004452EF" w:rsidRDefault="00781D85" w:rsidP="00781D85">
      <w:r w:rsidRPr="004452EF">
        <w:t>Ocenę oddziaływania omawianego przedsięwzięcia w zakresie hałasu wykonano metodą obliczeniową. Do obliczeń wykorzystano oprogramowanie: LEQ2019</w:t>
      </w:r>
    </w:p>
    <w:p w14:paraId="1E32732D" w14:textId="6829DE71" w:rsidR="00781D85" w:rsidRDefault="00781D85" w:rsidP="00781D85">
      <w:r w:rsidRPr="004452EF">
        <w:lastRenderedPageBreak/>
        <w:t>Obliczenia hałasu przeprowadzono w oparciu o model propagacji dźwięku zgodny z normą PN-ISO 9613-2 „Akustyka. Tłumienie dźwięku podczas propagacji w przestrzeni otwartej. Ogólna metoda obliczeniowa (Dyrektywa 2002/49/WE z dnia 25 czerwca 2002 r.).Niepewność obliczeń zasięgu oddziaływania hałasu wynika z niepewności oszacowania poziomu mocy akustycznej źródeł hałasu oraz niepewności obliczeń rozchodzenia się dźwięku. Według normy PN-ISO 9613 niepewność wyniku obliczeń wynosi ±1 dB dla odległości do 100 m i ±3 dB dla odległości od 100 m do 1000 m.</w:t>
      </w:r>
    </w:p>
    <w:p w14:paraId="29479448" w14:textId="77777777" w:rsidR="004452EF" w:rsidRPr="004452EF" w:rsidRDefault="004452EF" w:rsidP="00781D85"/>
    <w:p w14:paraId="19121F76" w14:textId="76E0DB3B" w:rsidR="00781D85" w:rsidRPr="004452EF" w:rsidRDefault="00781D85" w:rsidP="00781D85">
      <w:pPr>
        <w:rPr>
          <w:b/>
        </w:rPr>
      </w:pPr>
      <w:r w:rsidRPr="004452EF">
        <w:rPr>
          <w:b/>
        </w:rPr>
        <w:t>Parametry obliczeń</w:t>
      </w:r>
    </w:p>
    <w:p w14:paraId="674DA6FD" w14:textId="77777777" w:rsidR="00781D85" w:rsidRPr="004452EF" w:rsidRDefault="00781D85" w:rsidP="00781D85">
      <w:r w:rsidRPr="004452EF">
        <w:t>Parametry obliczeń zadeklarowane w programie LEQ2019:</w:t>
      </w:r>
    </w:p>
    <w:p w14:paraId="290C2FCC" w14:textId="2002E086" w:rsidR="00781D85" w:rsidRPr="004452EF" w:rsidRDefault="00781D85" w:rsidP="00781D85">
      <w:pPr>
        <w:pStyle w:val="Akapitzlist"/>
        <w:numPr>
          <w:ilvl w:val="0"/>
          <w:numId w:val="93"/>
        </w:numPr>
        <w:spacing w:line="240" w:lineRule="auto"/>
        <w:contextualSpacing/>
        <w:jc w:val="left"/>
        <w:rPr>
          <w:rFonts w:ascii="Times New Roman" w:hAnsi="Times New Roman" w:cs="Times New Roman"/>
        </w:rPr>
      </w:pPr>
      <w:r w:rsidRPr="004452EF">
        <w:rPr>
          <w:rFonts w:ascii="Times New Roman" w:hAnsi="Times New Roman" w:cs="Times New Roman"/>
        </w:rPr>
        <w:t>współczynnik tłumienności gruntu: G</w:t>
      </w:r>
      <w:r w:rsidR="00214F3B">
        <w:rPr>
          <w:rFonts w:ascii="Times New Roman" w:hAnsi="Times New Roman" w:cs="Times New Roman"/>
        </w:rPr>
        <w:t xml:space="preserve"> </w:t>
      </w:r>
      <w:r w:rsidRPr="004452EF">
        <w:rPr>
          <w:rFonts w:ascii="Times New Roman" w:hAnsi="Times New Roman" w:cs="Times New Roman"/>
        </w:rPr>
        <w:t>=</w:t>
      </w:r>
      <w:r w:rsidR="00214F3B">
        <w:rPr>
          <w:rFonts w:ascii="Times New Roman" w:hAnsi="Times New Roman" w:cs="Times New Roman"/>
        </w:rPr>
        <w:t xml:space="preserve"> </w:t>
      </w:r>
      <w:r w:rsidRPr="004452EF">
        <w:rPr>
          <w:rFonts w:ascii="Times New Roman" w:hAnsi="Times New Roman" w:cs="Times New Roman"/>
        </w:rPr>
        <w:t>0,5;</w:t>
      </w:r>
    </w:p>
    <w:p w14:paraId="53927090" w14:textId="77777777" w:rsidR="00781D85" w:rsidRPr="004452EF" w:rsidRDefault="00781D85" w:rsidP="00781D85">
      <w:pPr>
        <w:pStyle w:val="Akapitzlist"/>
        <w:numPr>
          <w:ilvl w:val="0"/>
          <w:numId w:val="93"/>
        </w:numPr>
        <w:spacing w:line="240" w:lineRule="auto"/>
        <w:contextualSpacing/>
        <w:jc w:val="left"/>
        <w:rPr>
          <w:rFonts w:ascii="Times New Roman" w:hAnsi="Times New Roman" w:cs="Times New Roman"/>
        </w:rPr>
      </w:pPr>
      <w:r w:rsidRPr="004452EF">
        <w:rPr>
          <w:rFonts w:ascii="Times New Roman" w:hAnsi="Times New Roman" w:cs="Times New Roman"/>
        </w:rPr>
        <w:t>współczynnik pochłaniania przez fasady: α = 0,3;</w:t>
      </w:r>
    </w:p>
    <w:p w14:paraId="33F51AC8" w14:textId="77777777" w:rsidR="00781D85" w:rsidRPr="004452EF" w:rsidRDefault="00781D85" w:rsidP="00781D85">
      <w:pPr>
        <w:pStyle w:val="Akapitzlist"/>
        <w:numPr>
          <w:ilvl w:val="0"/>
          <w:numId w:val="93"/>
        </w:numPr>
        <w:spacing w:line="240" w:lineRule="auto"/>
        <w:contextualSpacing/>
        <w:jc w:val="left"/>
        <w:rPr>
          <w:rFonts w:ascii="Times New Roman" w:hAnsi="Times New Roman" w:cs="Times New Roman"/>
        </w:rPr>
      </w:pPr>
      <w:r w:rsidRPr="004452EF">
        <w:rPr>
          <w:rFonts w:ascii="Times New Roman" w:hAnsi="Times New Roman" w:cs="Times New Roman"/>
        </w:rPr>
        <w:t>rząd odbić: N = 1;</w:t>
      </w:r>
    </w:p>
    <w:p w14:paraId="5D1135A8" w14:textId="77777777" w:rsidR="00781D85" w:rsidRPr="004452EF" w:rsidRDefault="00781D85" w:rsidP="00781D85">
      <w:pPr>
        <w:pStyle w:val="Akapitzlist"/>
        <w:numPr>
          <w:ilvl w:val="0"/>
          <w:numId w:val="93"/>
        </w:numPr>
        <w:spacing w:line="240" w:lineRule="auto"/>
        <w:contextualSpacing/>
        <w:jc w:val="left"/>
        <w:rPr>
          <w:rFonts w:ascii="Times New Roman" w:hAnsi="Times New Roman" w:cs="Times New Roman"/>
        </w:rPr>
      </w:pPr>
      <w:r w:rsidRPr="004452EF">
        <w:rPr>
          <w:rFonts w:ascii="Times New Roman" w:hAnsi="Times New Roman" w:cs="Times New Roman"/>
        </w:rPr>
        <w:t>warunki meteorologiczne:</w:t>
      </w:r>
    </w:p>
    <w:p w14:paraId="78446769" w14:textId="3B5EA5FE" w:rsidR="00781D85" w:rsidRPr="004452EF" w:rsidRDefault="00781D85" w:rsidP="00781D85">
      <w:pPr>
        <w:pStyle w:val="Akapitzlist"/>
        <w:numPr>
          <w:ilvl w:val="0"/>
          <w:numId w:val="93"/>
        </w:numPr>
        <w:spacing w:line="240" w:lineRule="auto"/>
        <w:contextualSpacing/>
        <w:jc w:val="left"/>
        <w:rPr>
          <w:rFonts w:ascii="Times New Roman" w:hAnsi="Times New Roman" w:cs="Times New Roman"/>
        </w:rPr>
      </w:pPr>
      <w:r w:rsidRPr="004452EF">
        <w:rPr>
          <w:rFonts w:ascii="Times New Roman" w:hAnsi="Times New Roman" w:cs="Times New Roman"/>
        </w:rPr>
        <w:t>temperatura: T = 10</w:t>
      </w:r>
      <w:r w:rsidRPr="00214F3B">
        <w:rPr>
          <w:rFonts w:ascii="Times New Roman" w:hAnsi="Times New Roman" w:cs="Times New Roman"/>
          <w:vertAlign w:val="superscript"/>
        </w:rPr>
        <w:t>o</w:t>
      </w:r>
      <w:r w:rsidRPr="004452EF">
        <w:rPr>
          <w:rFonts w:ascii="Times New Roman" w:hAnsi="Times New Roman" w:cs="Times New Roman"/>
        </w:rPr>
        <w:t>C,</w:t>
      </w:r>
    </w:p>
    <w:p w14:paraId="7340313C" w14:textId="77777777" w:rsidR="00781D85" w:rsidRPr="004452EF" w:rsidRDefault="00781D85" w:rsidP="00781D85">
      <w:pPr>
        <w:pStyle w:val="Akapitzlist"/>
        <w:numPr>
          <w:ilvl w:val="0"/>
          <w:numId w:val="93"/>
        </w:numPr>
        <w:spacing w:line="240" w:lineRule="auto"/>
        <w:contextualSpacing/>
        <w:jc w:val="left"/>
        <w:rPr>
          <w:rFonts w:ascii="Times New Roman" w:hAnsi="Times New Roman" w:cs="Times New Roman"/>
        </w:rPr>
      </w:pPr>
      <w:r w:rsidRPr="004452EF">
        <w:rPr>
          <w:rFonts w:ascii="Times New Roman" w:hAnsi="Times New Roman" w:cs="Times New Roman"/>
        </w:rPr>
        <w:t>wilgotność: H = 70%;</w:t>
      </w:r>
    </w:p>
    <w:p w14:paraId="00ADC203" w14:textId="77777777" w:rsidR="00781D85" w:rsidRPr="004452EF" w:rsidRDefault="00781D85" w:rsidP="00781D85">
      <w:pPr>
        <w:pStyle w:val="Akapitzlist"/>
        <w:numPr>
          <w:ilvl w:val="0"/>
          <w:numId w:val="93"/>
        </w:numPr>
        <w:spacing w:line="240" w:lineRule="auto"/>
        <w:contextualSpacing/>
        <w:jc w:val="left"/>
        <w:rPr>
          <w:rFonts w:ascii="Times New Roman" w:hAnsi="Times New Roman" w:cs="Times New Roman"/>
        </w:rPr>
      </w:pPr>
      <w:r w:rsidRPr="004452EF">
        <w:rPr>
          <w:rFonts w:ascii="Times New Roman" w:hAnsi="Times New Roman" w:cs="Times New Roman"/>
        </w:rPr>
        <w:t>siatka punktów obliczeniowych: 2x2 m, na wysokości 4,0 m n.p.t.</w:t>
      </w:r>
    </w:p>
    <w:p w14:paraId="6C39788B" w14:textId="73D26953" w:rsidR="004452EF" w:rsidRDefault="004452EF" w:rsidP="00C07DF6"/>
    <w:p w14:paraId="6A1F86AB" w14:textId="77777777" w:rsidR="004452EF" w:rsidRPr="00E8438D" w:rsidRDefault="004452EF" w:rsidP="00781D85">
      <w:pPr>
        <w:pStyle w:val="Akapitzlist"/>
        <w:ind w:left="1080"/>
      </w:pPr>
    </w:p>
    <w:p w14:paraId="53AB0FA9" w14:textId="77777777" w:rsidR="00781D85" w:rsidRPr="004452EF" w:rsidRDefault="00781D85" w:rsidP="00781D85">
      <w:pPr>
        <w:rPr>
          <w:b/>
        </w:rPr>
      </w:pPr>
      <w:r w:rsidRPr="004452EF">
        <w:rPr>
          <w:b/>
        </w:rPr>
        <w:t>Dane wyjściowe do analizy obliczeniowej</w:t>
      </w:r>
    </w:p>
    <w:p w14:paraId="6484A1E1" w14:textId="77777777" w:rsidR="00781D85" w:rsidRPr="004452EF" w:rsidRDefault="00781D85" w:rsidP="00781D85">
      <w:r w:rsidRPr="004452EF">
        <w:t>Podstawę do wykonania modelu obliczeniowego i przeprowadzenia oceny oddziaływania</w:t>
      </w:r>
    </w:p>
    <w:p w14:paraId="5F13C194" w14:textId="0B583826" w:rsidR="00781D85" w:rsidRPr="004452EF" w:rsidRDefault="00781D85" w:rsidP="00781D85">
      <w:r w:rsidRPr="004452EF">
        <w:t>hałasu na środowisko stanowiły:</w:t>
      </w:r>
    </w:p>
    <w:p w14:paraId="13F6213C" w14:textId="77777777" w:rsidR="00781D85" w:rsidRPr="004452EF" w:rsidRDefault="00781D85" w:rsidP="00781D85">
      <w:pPr>
        <w:pStyle w:val="Akapitzlist"/>
        <w:numPr>
          <w:ilvl w:val="0"/>
          <w:numId w:val="94"/>
        </w:numPr>
        <w:spacing w:line="240" w:lineRule="auto"/>
        <w:contextualSpacing/>
        <w:jc w:val="left"/>
        <w:rPr>
          <w:rFonts w:ascii="Times New Roman" w:hAnsi="Times New Roman" w:cs="Times New Roman"/>
        </w:rPr>
      </w:pPr>
      <w:r w:rsidRPr="004452EF">
        <w:rPr>
          <w:rFonts w:ascii="Times New Roman" w:hAnsi="Times New Roman" w:cs="Times New Roman"/>
        </w:rPr>
        <w:t xml:space="preserve">dane przekazane przez Zamawiającego m.in. informacje o źródłach hałasu, </w:t>
      </w:r>
    </w:p>
    <w:p w14:paraId="6465C5CC" w14:textId="77777777" w:rsidR="00781D85" w:rsidRPr="004452EF" w:rsidRDefault="00781D85" w:rsidP="00781D85">
      <w:pPr>
        <w:pStyle w:val="Akapitzlist"/>
        <w:numPr>
          <w:ilvl w:val="0"/>
          <w:numId w:val="94"/>
        </w:numPr>
        <w:spacing w:line="240" w:lineRule="auto"/>
        <w:contextualSpacing/>
        <w:jc w:val="left"/>
        <w:rPr>
          <w:rFonts w:ascii="Times New Roman" w:hAnsi="Times New Roman" w:cs="Times New Roman"/>
        </w:rPr>
      </w:pPr>
      <w:r w:rsidRPr="004452EF">
        <w:rPr>
          <w:rFonts w:ascii="Times New Roman" w:hAnsi="Times New Roman" w:cs="Times New Roman"/>
        </w:rPr>
        <w:t>projekt zagospodarowania terenu,</w:t>
      </w:r>
    </w:p>
    <w:p w14:paraId="2F621C7F" w14:textId="77777777" w:rsidR="00781D85" w:rsidRPr="004452EF" w:rsidRDefault="00781D85" w:rsidP="00781D85"/>
    <w:p w14:paraId="61EBF180" w14:textId="77777777" w:rsidR="00781D85" w:rsidRPr="004452EF" w:rsidRDefault="00781D85" w:rsidP="00781D85">
      <w:r w:rsidRPr="004452EF">
        <w:t>Na podstawie powyższych danych opracowano model zagospodarowania terenu</w:t>
      </w:r>
    </w:p>
    <w:p w14:paraId="339CB2A3" w14:textId="77777777" w:rsidR="00781D85" w:rsidRPr="004452EF" w:rsidRDefault="00781D85" w:rsidP="00781D85">
      <w:r w:rsidRPr="004452EF">
        <w:t>w otoczeniu przedmiotowej inwestycji. Model obliczeniowy sporządzony został w układzie współrzędnych 1992.</w:t>
      </w:r>
    </w:p>
    <w:p w14:paraId="1D7DE9B7" w14:textId="77777777" w:rsidR="00781D85" w:rsidRPr="004452EF" w:rsidRDefault="00781D85" w:rsidP="00781D85"/>
    <w:p w14:paraId="612B9D94" w14:textId="03151197" w:rsidR="00781D85" w:rsidRPr="00B547AB" w:rsidRDefault="00781D85" w:rsidP="00781D85">
      <w:pPr>
        <w:rPr>
          <w:b/>
        </w:rPr>
      </w:pPr>
      <w:r w:rsidRPr="004452EF">
        <w:rPr>
          <w:b/>
        </w:rPr>
        <w:t>Lokalizacja punktów obserwacji</w:t>
      </w:r>
    </w:p>
    <w:p w14:paraId="61492D01" w14:textId="77777777" w:rsidR="00781D85" w:rsidRPr="004452EF" w:rsidRDefault="00781D85" w:rsidP="00D3096E">
      <w:pPr>
        <w:spacing w:after="0" w:line="240" w:lineRule="auto"/>
      </w:pPr>
      <w:r w:rsidRPr="004452EF">
        <w:t>W celu oceny wpływu inwestycji na klimat akustyczny wyznaczono poziom hałasu w</w:t>
      </w:r>
    </w:p>
    <w:p w14:paraId="4F5061F8" w14:textId="77777777" w:rsidR="00781D85" w:rsidRPr="004452EF" w:rsidRDefault="00781D85" w:rsidP="00D3096E">
      <w:pPr>
        <w:spacing w:after="0" w:line="240" w:lineRule="auto"/>
      </w:pPr>
      <w:r w:rsidRPr="004452EF">
        <w:t>punktach obliczeniowych zlokalizowanych na najbliższych terenach chronionych</w:t>
      </w:r>
    </w:p>
    <w:p w14:paraId="65C05FE8" w14:textId="49079F4F" w:rsidR="00781D85" w:rsidRDefault="00781D85" w:rsidP="00D3096E">
      <w:pPr>
        <w:spacing w:after="0" w:line="240" w:lineRule="auto"/>
      </w:pPr>
      <w:r w:rsidRPr="004452EF">
        <w:t xml:space="preserve">akustycznie. </w:t>
      </w:r>
    </w:p>
    <w:p w14:paraId="44778585" w14:textId="77777777" w:rsidR="00931D4C" w:rsidRPr="004452EF" w:rsidRDefault="00931D4C" w:rsidP="00D3096E">
      <w:pPr>
        <w:spacing w:after="0" w:line="240" w:lineRule="auto"/>
      </w:pPr>
    </w:p>
    <w:p w14:paraId="38554E33" w14:textId="77777777" w:rsidR="00781D85" w:rsidRPr="004452EF" w:rsidRDefault="00781D85" w:rsidP="00D3096E">
      <w:r w:rsidRPr="004452EF">
        <w:t>Lokalizację punktów pomiarowych przedstawiono na wykreślonej mapie zasięgu hałasu , a ich współrzędne podano w tabeli poniżej.</w:t>
      </w:r>
    </w:p>
    <w:p w14:paraId="49D69BAD" w14:textId="1109AE3F" w:rsidR="00CF0344" w:rsidRPr="004452EF" w:rsidRDefault="00781D85" w:rsidP="00781D85">
      <w:r w:rsidRPr="004452EF">
        <w:lastRenderedPageBreak/>
        <w:t>W najbliższym sąsiedztwie planowanej</w:t>
      </w:r>
      <w:r w:rsidRPr="00DB52B3">
        <w:rPr>
          <w:rFonts w:ascii="Arial" w:hAnsi="Arial" w:cs="Arial"/>
        </w:rPr>
        <w:t xml:space="preserve"> </w:t>
      </w:r>
      <w:r w:rsidRPr="004452EF">
        <w:t xml:space="preserve">do realizacji inwestycji tereny podlegające ochronie akustycznej zlokalizowane są w </w:t>
      </w:r>
      <w:r w:rsidR="00EC2D89">
        <w:t>kierunku południowym</w:t>
      </w:r>
      <w:r w:rsidRPr="004452EF">
        <w:t xml:space="preserve"> . Tereny te należy zaklasyfikować jako zabudowa mieszkaniowa jednorodzinna oznaczona na planach przedstawionych poniżej w dalszej części opracowania jako punkt : </w:t>
      </w:r>
    </w:p>
    <w:p w14:paraId="48FF74AF" w14:textId="4F0B7F67" w:rsidR="00931D4C" w:rsidRDefault="00781D85" w:rsidP="00781D85">
      <w:r w:rsidRPr="004452EF">
        <w:t xml:space="preserve">P1 - oddalony od planowanej inwestycji o: </w:t>
      </w:r>
      <w:r w:rsidR="00B547AB">
        <w:t>0</w:t>
      </w:r>
      <w:r w:rsidRPr="004452EF">
        <w:t xml:space="preserve"> metrów od granicy inwestycji</w:t>
      </w:r>
    </w:p>
    <w:p w14:paraId="1DD4CE32" w14:textId="29CD08CC" w:rsidR="00781D85" w:rsidRDefault="00B547AB" w:rsidP="00781D85">
      <w:pPr>
        <w:rPr>
          <w:rFonts w:ascii="Arial" w:hAnsi="Arial" w:cs="Arial"/>
        </w:rPr>
      </w:pPr>
      <w:r>
        <w:rPr>
          <w:noProof/>
        </w:rPr>
        <mc:AlternateContent>
          <mc:Choice Requires="wps">
            <w:drawing>
              <wp:anchor distT="0" distB="0" distL="114300" distR="114300" simplePos="0" relativeHeight="251571712" behindDoc="0" locked="0" layoutInCell="1" allowOverlap="1" wp14:anchorId="68685235" wp14:editId="6FB4C04D">
                <wp:simplePos x="0" y="0"/>
                <wp:positionH relativeFrom="column">
                  <wp:posOffset>4150572</wp:posOffset>
                </wp:positionH>
                <wp:positionV relativeFrom="paragraph">
                  <wp:posOffset>2461048</wp:posOffset>
                </wp:positionV>
                <wp:extent cx="315595" cy="208182"/>
                <wp:effectExtent l="0" t="0" r="27305" b="20955"/>
                <wp:wrapNone/>
                <wp:docPr id="48" name="Pole tekstowe 48"/>
                <wp:cNvGraphicFramePr/>
                <a:graphic xmlns:a="http://schemas.openxmlformats.org/drawingml/2006/main">
                  <a:graphicData uri="http://schemas.microsoft.com/office/word/2010/wordprocessingShape">
                    <wps:wsp>
                      <wps:cNvSpPr txBox="1"/>
                      <wps:spPr>
                        <a:xfrm>
                          <a:off x="0" y="0"/>
                          <a:ext cx="315595" cy="208182"/>
                        </a:xfrm>
                        <a:prstGeom prst="rect">
                          <a:avLst/>
                        </a:prstGeom>
                        <a:solidFill>
                          <a:schemeClr val="lt1"/>
                        </a:solidFill>
                        <a:ln w="6350">
                          <a:solidFill>
                            <a:prstClr val="black"/>
                          </a:solidFill>
                        </a:ln>
                      </wps:spPr>
                      <wps:txbx>
                        <w:txbxContent>
                          <w:p w14:paraId="02B7D4E5" w14:textId="77777777" w:rsidR="00D44556" w:rsidRPr="00795625" w:rsidRDefault="00D44556" w:rsidP="00781D85">
                            <w:pPr>
                              <w:rPr>
                                <w:sz w:val="16"/>
                                <w:szCs w:val="16"/>
                              </w:rPr>
                            </w:pPr>
                            <w:r w:rsidRPr="00795625">
                              <w:rPr>
                                <w:sz w:val="16"/>
                                <w:szCs w:val="16"/>
                              </w:rPr>
                              <w:t>P1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685235" id="Pole tekstowe 48" o:spid="_x0000_s1029" type="#_x0000_t202" style="position:absolute;left:0;text-align:left;margin-left:326.8pt;margin-top:193.8pt;width:24.85pt;height:16.4pt;z-index:25157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" fillcolor="white [3201]" strokeweight=".5pt">
                <v:textbox>
                  <w:txbxContent>
                    <w:p w14:paraId="02B7D4E5" w14:textId="77777777" w:rsidR="00D44556" w:rsidRPr="00795625" w:rsidRDefault="00D44556" w:rsidP="00781D85">
                      <w:pPr>
                        <w:rPr>
                          <w:sz w:val="16"/>
                          <w:szCs w:val="16"/>
                        </w:rPr>
                      </w:pPr>
                      <w:r w:rsidRPr="00795625">
                        <w:rPr>
                          <w:sz w:val="16"/>
                          <w:szCs w:val="16"/>
                        </w:rPr>
                        <w:t>P1</w:t>
                      </w:r>
                    </w:p>
                  </w:txbxContent>
                </v:textbox>
              </v:shape>
            </w:pict>
          </mc:Fallback>
        </mc:AlternateContent>
      </w:r>
      <w:r w:rsidR="00D42718">
        <w:rPr>
          <w:noProof/>
        </w:rPr>
        <mc:AlternateContent>
          <mc:Choice Requires="wps">
            <w:drawing>
              <wp:anchor distT="0" distB="0" distL="114300" distR="114300" simplePos="0" relativeHeight="251596288" behindDoc="0" locked="0" layoutInCell="1" allowOverlap="1" wp14:anchorId="645338B0" wp14:editId="04424D8D">
                <wp:simplePos x="0" y="0"/>
                <wp:positionH relativeFrom="margin">
                  <wp:posOffset>4328372</wp:posOffset>
                </wp:positionH>
                <wp:positionV relativeFrom="paragraph">
                  <wp:posOffset>2004272</wp:posOffset>
                </wp:positionV>
                <wp:extent cx="138218" cy="444500"/>
                <wp:effectExtent l="57150" t="38100" r="33655" b="12700"/>
                <wp:wrapNone/>
                <wp:docPr id="156" name="Łącznik prosty ze strzałką 156"/>
                <wp:cNvGraphicFramePr/>
                <a:graphic xmlns:a="http://schemas.openxmlformats.org/drawingml/2006/main">
                  <a:graphicData uri="http://schemas.microsoft.com/office/word/2010/wordprocessingShape">
                    <wps:wsp>
                      <wps:cNvCnPr/>
                      <wps:spPr>
                        <a:xfrm flipH="1" flipV="1">
                          <a:off x="0" y="0"/>
                          <a:ext cx="138218" cy="444500"/>
                        </a:xfrm>
                        <a:prstGeom prst="straightConnector1">
                          <a:avLst/>
                        </a:prstGeom>
                        <a:ln w="254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47F33CE" id="Łącznik prosty ze strzałką 156" o:spid="_x0000_s1026" type="#_x0000_t32" style="position:absolute;margin-left:340.8pt;margin-top:157.8pt;width:10.9pt;height:35pt;flip:x y;z-index:251596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" strokecolor="red" strokeweight="2pt">
                <v:stroke endarrow="block" joinstyle="miter"/>
                <w10:wrap anchorx="margin"/>
              </v:shape>
            </w:pict>
          </mc:Fallback>
        </mc:AlternateContent>
      </w:r>
      <w:r w:rsidR="00D3096E">
        <w:rPr>
          <w:noProof/>
        </w:rPr>
        <mc:AlternateContent>
          <mc:Choice Requires="wps">
            <w:drawing>
              <wp:anchor distT="0" distB="0" distL="114300" distR="114300" simplePos="0" relativeHeight="251604480" behindDoc="0" locked="0" layoutInCell="1" allowOverlap="1" wp14:anchorId="48E58D16" wp14:editId="7EA5CC32">
                <wp:simplePos x="0" y="0"/>
                <wp:positionH relativeFrom="margin">
                  <wp:posOffset>4523886</wp:posOffset>
                </wp:positionH>
                <wp:positionV relativeFrom="paragraph">
                  <wp:posOffset>1979198</wp:posOffset>
                </wp:positionV>
                <wp:extent cx="815788" cy="247276"/>
                <wp:effectExtent l="0" t="0" r="22860" b="19685"/>
                <wp:wrapNone/>
                <wp:docPr id="157" name="Pole tekstowe 157"/>
                <wp:cNvGraphicFramePr/>
                <a:graphic xmlns:a="http://schemas.openxmlformats.org/drawingml/2006/main">
                  <a:graphicData uri="http://schemas.microsoft.com/office/word/2010/wordprocessingShape">
                    <wps:wsp>
                      <wps:cNvSpPr txBox="1"/>
                      <wps:spPr>
                        <a:xfrm>
                          <a:off x="0" y="0"/>
                          <a:ext cx="815788" cy="247276"/>
                        </a:xfrm>
                        <a:prstGeom prst="rect">
                          <a:avLst/>
                        </a:prstGeom>
                        <a:solidFill>
                          <a:schemeClr val="lt1"/>
                        </a:solidFill>
                        <a:ln w="6350">
                          <a:solidFill>
                            <a:prstClr val="black"/>
                          </a:solidFill>
                        </a:ln>
                      </wps:spPr>
                      <wps:txbx>
                        <w:txbxContent>
                          <w:p w14:paraId="63542FC1" w14:textId="31C4BF20" w:rsidR="00D44556" w:rsidRPr="00291288" w:rsidRDefault="00D44556" w:rsidP="00D3096E">
                            <w:pPr>
                              <w:rPr>
                                <w:sz w:val="22"/>
                                <w:szCs w:val="20"/>
                              </w:rPr>
                            </w:pPr>
                            <w:r>
                              <w:rPr>
                                <w:sz w:val="22"/>
                                <w:szCs w:val="20"/>
                              </w:rPr>
                              <w:t>0</w:t>
                            </w:r>
                            <w:r w:rsidRPr="00291288">
                              <w:rPr>
                                <w:sz w:val="22"/>
                                <w:szCs w:val="20"/>
                              </w:rPr>
                              <w:t xml:space="preserve"> metrów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E58D16" id="Pole tekstowe 157" o:spid="_x0000_s1030" type="#_x0000_t202" style="position:absolute;left:0;text-align:left;margin-left:356.2pt;margin-top:155.85pt;width:64.25pt;height:19.45pt;z-index:251604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" fillcolor="white [3201]" strokeweight=".5pt">
                <v:textbox>
                  <w:txbxContent>
                    <w:p w14:paraId="63542FC1" w14:textId="31C4BF20" w:rsidR="00D44556" w:rsidRPr="00291288" w:rsidRDefault="00D44556" w:rsidP="00D3096E">
                      <w:pPr>
                        <w:rPr>
                          <w:sz w:val="22"/>
                          <w:szCs w:val="20"/>
                        </w:rPr>
                      </w:pPr>
                      <w:r>
                        <w:rPr>
                          <w:sz w:val="22"/>
                          <w:szCs w:val="20"/>
                        </w:rPr>
                        <w:t>0</w:t>
                      </w:r>
                      <w:r w:rsidRPr="00291288">
                        <w:rPr>
                          <w:sz w:val="22"/>
                          <w:szCs w:val="20"/>
                        </w:rPr>
                        <w:t xml:space="preserve"> metrów</w:t>
                      </w:r>
                    </w:p>
                  </w:txbxContent>
                </v:textbox>
                <w10:wrap anchorx="margin"/>
              </v:shape>
            </w:pict>
          </mc:Fallback>
        </mc:AlternateContent>
      </w:r>
      <w:r w:rsidR="00D3096E" w:rsidRPr="00CA1967">
        <w:rPr>
          <w:noProof/>
        </w:rPr>
        <w:drawing>
          <wp:inline distT="0" distB="0" distL="0" distR="0" wp14:anchorId="469521C3" wp14:editId="3997A049">
            <wp:extent cx="5760720" cy="3996690"/>
            <wp:effectExtent l="0" t="0" r="0" b="3810"/>
            <wp:docPr id="149" name="Obraz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9" cstate="print">
                      <a:extLst>
                        <a:ext uri="{28A0092B-C50C-407E-A947-70E740481C1C}">
                          <a14:useLocalDpi xmlns:a14="http://schemas.microsoft.com/office/drawing/2010/main" val="0"/>
                        </a:ext>
                      </a:extLst>
                    </a:blip>
                    <a:srcRect l="14000" t="21696" r="18643" b="8200"/>
                    <a:stretch>
                      <a:fillRect/>
                    </a:stretch>
                  </pic:blipFill>
                  <pic:spPr bwMode="auto">
                    <a:xfrm>
                      <a:off x="0" y="0"/>
                      <a:ext cx="5760720" cy="3996690"/>
                    </a:xfrm>
                    <a:prstGeom prst="rect">
                      <a:avLst/>
                    </a:prstGeom>
                    <a:noFill/>
                    <a:ln>
                      <a:noFill/>
                    </a:ln>
                  </pic:spPr>
                </pic:pic>
              </a:graphicData>
            </a:graphic>
          </wp:inline>
        </w:drawing>
      </w:r>
    </w:p>
    <w:p w14:paraId="3CDD7215" w14:textId="31F0A004" w:rsidR="00931D4C" w:rsidRPr="00B8649F" w:rsidRDefault="00D3096E" w:rsidP="00D3096E">
      <w:pPr>
        <w:jc w:val="center"/>
        <w:rPr>
          <w:b/>
          <w:bCs/>
          <w:i/>
          <w:iCs/>
          <w:sz w:val="22"/>
          <w:szCs w:val="20"/>
        </w:rPr>
      </w:pPr>
      <w:r w:rsidRPr="00B8649F">
        <w:rPr>
          <w:b/>
          <w:bCs/>
          <w:i/>
          <w:iCs/>
          <w:sz w:val="22"/>
          <w:szCs w:val="20"/>
        </w:rPr>
        <w:t>Rysunek</w:t>
      </w:r>
      <w:r w:rsidR="00366C43">
        <w:rPr>
          <w:b/>
          <w:bCs/>
          <w:i/>
          <w:iCs/>
          <w:sz w:val="22"/>
          <w:szCs w:val="20"/>
        </w:rPr>
        <w:t xml:space="preserve"> 1</w:t>
      </w:r>
      <w:r w:rsidR="00BE4D68">
        <w:rPr>
          <w:b/>
          <w:bCs/>
          <w:i/>
          <w:iCs/>
          <w:sz w:val="22"/>
          <w:szCs w:val="20"/>
        </w:rPr>
        <w:t>3</w:t>
      </w:r>
      <w:r w:rsidRPr="00B8649F">
        <w:rPr>
          <w:b/>
          <w:bCs/>
          <w:i/>
          <w:iCs/>
          <w:sz w:val="22"/>
          <w:szCs w:val="20"/>
        </w:rPr>
        <w:t>. Plan oznaczenia punktu pomiarowego położonego najbliżej inwestycji.</w:t>
      </w:r>
    </w:p>
    <w:p w14:paraId="7A8F9FEB" w14:textId="77777777" w:rsidR="00781D85" w:rsidRDefault="00781D85" w:rsidP="00781D85">
      <w:pPr>
        <w:rPr>
          <w:rFonts w:ascii="Arial" w:hAnsi="Arial" w:cs="Arial"/>
          <w:b/>
        </w:rPr>
      </w:pPr>
    </w:p>
    <w:p w14:paraId="72F6F879" w14:textId="77777777" w:rsidR="00781D85" w:rsidRPr="004452EF" w:rsidRDefault="00781D85" w:rsidP="00781D85">
      <w:pPr>
        <w:rPr>
          <w:b/>
        </w:rPr>
      </w:pPr>
      <w:r w:rsidRPr="004452EF">
        <w:rPr>
          <w:b/>
        </w:rPr>
        <w:t>Mapa zasięgu hałasu</w:t>
      </w:r>
    </w:p>
    <w:p w14:paraId="33BA1C4D" w14:textId="72D0694D" w:rsidR="00781D85" w:rsidRPr="004452EF" w:rsidRDefault="00781D85" w:rsidP="00781D85"/>
    <w:p w14:paraId="7B28A24C" w14:textId="63E501DE" w:rsidR="009343E6" w:rsidRDefault="009343E6" w:rsidP="009343E6">
      <w:pPr>
        <w:rPr>
          <w:rFonts w:ascii="Arial" w:hAnsi="Arial" w:cs="Arial"/>
        </w:rPr>
      </w:pPr>
      <w:r w:rsidRPr="00E8438D">
        <w:rPr>
          <w:rFonts w:ascii="Arial" w:hAnsi="Arial" w:cs="Arial"/>
        </w:rPr>
        <w:t>Niniejsze opracowanie zawiera analizę oddziaływania na klimat akustyczny</w:t>
      </w:r>
      <w:r>
        <w:rPr>
          <w:rFonts w:ascii="Arial" w:hAnsi="Arial" w:cs="Arial"/>
        </w:rPr>
        <w:t xml:space="preserve"> </w:t>
      </w:r>
      <w:r w:rsidRPr="00E8438D">
        <w:rPr>
          <w:rFonts w:ascii="Arial" w:hAnsi="Arial" w:cs="Arial"/>
        </w:rPr>
        <w:t>dla przedsięwzięcia pn. „Stacja paliw płynnych wraz z zapleczem technicznym, zbiornikami</w:t>
      </w:r>
      <w:r>
        <w:rPr>
          <w:rFonts w:ascii="Arial" w:hAnsi="Arial" w:cs="Arial"/>
        </w:rPr>
        <w:t xml:space="preserve"> </w:t>
      </w:r>
      <w:r w:rsidRPr="00E8438D">
        <w:rPr>
          <w:rFonts w:ascii="Arial" w:hAnsi="Arial" w:cs="Arial"/>
        </w:rPr>
        <w:t>paliw, budynkiem socjalno-handlowym, miejscami, ładowania pojazdów elektrycznych, obiektami reklamowymi wraz z pylonem, drogami wewnętrznymi, stanowiskami postojowymi, w miejscowości Koło przy ul. Bogumiła, na dział</w:t>
      </w:r>
      <w:r>
        <w:rPr>
          <w:rFonts w:ascii="Arial" w:hAnsi="Arial" w:cs="Arial"/>
        </w:rPr>
        <w:t>kach</w:t>
      </w:r>
      <w:r w:rsidRPr="00E8438D">
        <w:rPr>
          <w:rFonts w:ascii="Arial" w:hAnsi="Arial" w:cs="Arial"/>
        </w:rPr>
        <w:t xml:space="preserve"> ewid. 69/1 , 68/2 , 68/3 Sporządzone opracowanie pozwoli na określenie warunków akustycznych jakie będą panowały po oddaniu do eksploatacji planowanego przedsięwzięcia oraz ustalenie czy przewidywane źródła hałasu nie spowodują przekroczenia dopuszczalnych poziomów hałasu na terenach podlegających ochronie akustycznej.</w:t>
      </w:r>
    </w:p>
    <w:p w14:paraId="60E72934" w14:textId="77777777" w:rsidR="009343E6" w:rsidRPr="00E8438D" w:rsidRDefault="009343E6" w:rsidP="009343E6">
      <w:pPr>
        <w:rPr>
          <w:rFonts w:ascii="Arial" w:hAnsi="Arial" w:cs="Arial"/>
        </w:rPr>
      </w:pPr>
    </w:p>
    <w:p w14:paraId="1F24A9CD" w14:textId="77777777" w:rsidR="009343E6" w:rsidRPr="00E8438D" w:rsidRDefault="009343E6" w:rsidP="009343E6">
      <w:pPr>
        <w:rPr>
          <w:rFonts w:ascii="Arial" w:hAnsi="Arial" w:cs="Arial"/>
          <w:b/>
        </w:rPr>
      </w:pPr>
      <w:r w:rsidRPr="00E8438D">
        <w:rPr>
          <w:rFonts w:ascii="Arial" w:hAnsi="Arial" w:cs="Arial"/>
          <w:b/>
        </w:rPr>
        <w:t>Standardy jakości środowiska akustycznego</w:t>
      </w:r>
    </w:p>
    <w:p w14:paraId="5C92E541" w14:textId="77777777" w:rsidR="009343E6" w:rsidRPr="00E8438D" w:rsidRDefault="009343E6" w:rsidP="009343E6">
      <w:pPr>
        <w:rPr>
          <w:rFonts w:ascii="Arial" w:hAnsi="Arial" w:cs="Arial"/>
          <w:b/>
        </w:rPr>
      </w:pPr>
    </w:p>
    <w:p w14:paraId="0A71C8E8" w14:textId="77777777" w:rsidR="009343E6" w:rsidRPr="00E8438D" w:rsidRDefault="009343E6" w:rsidP="009343E6">
      <w:pPr>
        <w:rPr>
          <w:rFonts w:ascii="Arial" w:hAnsi="Arial" w:cs="Arial"/>
        </w:rPr>
      </w:pPr>
      <w:r w:rsidRPr="00E8438D">
        <w:rPr>
          <w:rFonts w:ascii="Arial" w:hAnsi="Arial" w:cs="Arial"/>
        </w:rPr>
        <w:t>Standardy jakości środowiska w zakresie emisji hałasu, określone są przez dopuszczalne</w:t>
      </w:r>
      <w:r>
        <w:rPr>
          <w:rFonts w:ascii="Arial" w:hAnsi="Arial" w:cs="Arial"/>
        </w:rPr>
        <w:t xml:space="preserve"> </w:t>
      </w:r>
      <w:r w:rsidRPr="00E8438D">
        <w:rPr>
          <w:rFonts w:ascii="Arial" w:hAnsi="Arial" w:cs="Arial"/>
        </w:rPr>
        <w:t>poziomy hałasu. Dopuszczalne poziomy hałasu w środowisku określa rozporządzenie</w:t>
      </w:r>
      <w:r>
        <w:rPr>
          <w:rFonts w:ascii="Arial" w:hAnsi="Arial" w:cs="Arial"/>
        </w:rPr>
        <w:t xml:space="preserve"> </w:t>
      </w:r>
      <w:r w:rsidRPr="00E8438D">
        <w:rPr>
          <w:rFonts w:ascii="Arial" w:hAnsi="Arial" w:cs="Arial"/>
        </w:rPr>
        <w:t>Ministra Środowiska z dnia 14 czerwca 2007 r. w sprawie dopuszczalnych poziomów hałasu</w:t>
      </w:r>
      <w:r>
        <w:rPr>
          <w:rFonts w:ascii="Arial" w:hAnsi="Arial" w:cs="Arial"/>
        </w:rPr>
        <w:t xml:space="preserve"> </w:t>
      </w:r>
      <w:r w:rsidRPr="00E8438D">
        <w:rPr>
          <w:rFonts w:ascii="Arial" w:hAnsi="Arial" w:cs="Arial"/>
        </w:rPr>
        <w:t>w środowisku (Dz.U.2014.112 t.j.).Dopuszczalne poziomy hałasu zależą od rodzaju źródła oraz funkcji i przeznaczenia terenu.</w:t>
      </w:r>
    </w:p>
    <w:p w14:paraId="14A1A275" w14:textId="2B2165B1" w:rsidR="009343E6" w:rsidRDefault="009343E6" w:rsidP="009343E6">
      <w:pPr>
        <w:rPr>
          <w:rFonts w:ascii="Arial" w:hAnsi="Arial" w:cs="Arial"/>
        </w:rPr>
      </w:pPr>
      <w:r w:rsidRPr="00E8438D">
        <w:rPr>
          <w:rFonts w:ascii="Arial" w:hAnsi="Arial" w:cs="Arial"/>
        </w:rPr>
        <w:t>Rodzaje terenów powinny być określone na podstawie miejscowych planów</w:t>
      </w:r>
      <w:r>
        <w:rPr>
          <w:rFonts w:ascii="Arial" w:hAnsi="Arial" w:cs="Arial"/>
        </w:rPr>
        <w:t xml:space="preserve"> </w:t>
      </w:r>
      <w:r w:rsidRPr="00E8438D">
        <w:rPr>
          <w:rFonts w:ascii="Arial" w:hAnsi="Arial" w:cs="Arial"/>
        </w:rPr>
        <w:t>zagospodarowania przestrzennego (mpzp), bądź w przypadku braku mpzp, na podstawie</w:t>
      </w:r>
      <w:r>
        <w:rPr>
          <w:rFonts w:ascii="Arial" w:hAnsi="Arial" w:cs="Arial"/>
        </w:rPr>
        <w:t xml:space="preserve"> </w:t>
      </w:r>
      <w:r w:rsidRPr="00E8438D">
        <w:rPr>
          <w:rFonts w:ascii="Arial" w:hAnsi="Arial" w:cs="Arial"/>
        </w:rPr>
        <w:t>stanu faktycznego.</w:t>
      </w:r>
      <w:r>
        <w:rPr>
          <w:rFonts w:ascii="Arial" w:hAnsi="Arial" w:cs="Arial"/>
        </w:rPr>
        <w:t xml:space="preserve"> </w:t>
      </w:r>
      <w:r w:rsidRPr="00E8438D">
        <w:rPr>
          <w:rFonts w:ascii="Arial" w:hAnsi="Arial" w:cs="Arial"/>
        </w:rPr>
        <w:t>Ochronie przed hałasem podlegają przede wszystkim tereny zabudowy mieszkaniowej,</w:t>
      </w:r>
      <w:r>
        <w:rPr>
          <w:rFonts w:ascii="Arial" w:hAnsi="Arial" w:cs="Arial"/>
        </w:rPr>
        <w:t xml:space="preserve"> </w:t>
      </w:r>
      <w:r w:rsidRPr="00E8438D">
        <w:rPr>
          <w:rFonts w:ascii="Arial" w:hAnsi="Arial" w:cs="Arial"/>
        </w:rPr>
        <w:t>tereny związane ze stałym pobytem dzieci i młodzieży, tereny szpitali, domów opieki, a także</w:t>
      </w:r>
      <w:r>
        <w:rPr>
          <w:rFonts w:ascii="Arial" w:hAnsi="Arial" w:cs="Arial"/>
        </w:rPr>
        <w:t xml:space="preserve"> </w:t>
      </w:r>
      <w:r w:rsidRPr="00E8438D">
        <w:rPr>
          <w:rFonts w:ascii="Arial" w:hAnsi="Arial" w:cs="Arial"/>
        </w:rPr>
        <w:t>tereny o charakterze wypoczynkowo-rekreacyjnym. Dla terenów przemysłowych, a także</w:t>
      </w:r>
      <w:r>
        <w:rPr>
          <w:rFonts w:ascii="Arial" w:hAnsi="Arial" w:cs="Arial"/>
        </w:rPr>
        <w:t xml:space="preserve"> </w:t>
      </w:r>
      <w:r w:rsidRPr="00E8438D">
        <w:rPr>
          <w:rFonts w:ascii="Arial" w:hAnsi="Arial" w:cs="Arial"/>
        </w:rPr>
        <w:t>leśnych oraz terenów upraw rolnych nie ma określonych dopuszczalnych poziomów hałasu.</w:t>
      </w:r>
      <w:r>
        <w:rPr>
          <w:rFonts w:ascii="Arial" w:hAnsi="Arial" w:cs="Arial"/>
        </w:rPr>
        <w:t xml:space="preserve"> </w:t>
      </w:r>
    </w:p>
    <w:p w14:paraId="17E22AE3" w14:textId="77777777" w:rsidR="009343E6" w:rsidRPr="00E8438D" w:rsidRDefault="009343E6" w:rsidP="009343E6">
      <w:pPr>
        <w:rPr>
          <w:rFonts w:ascii="Arial" w:hAnsi="Arial" w:cs="Arial"/>
        </w:rPr>
      </w:pPr>
      <w:r w:rsidRPr="00E8438D">
        <w:rPr>
          <w:rFonts w:ascii="Arial" w:hAnsi="Arial" w:cs="Arial"/>
        </w:rPr>
        <w:t>Dopuszczalne poziomy hałasu od przemysłu dla terenów prawnie chronionych przed</w:t>
      </w:r>
      <w:r>
        <w:rPr>
          <w:rFonts w:ascii="Arial" w:hAnsi="Arial" w:cs="Arial"/>
        </w:rPr>
        <w:t xml:space="preserve"> </w:t>
      </w:r>
      <w:r w:rsidRPr="00E8438D">
        <w:rPr>
          <w:rFonts w:ascii="Arial" w:hAnsi="Arial" w:cs="Arial"/>
        </w:rPr>
        <w:t>hałasem, zamieszczono poniżej w tabeli.</w:t>
      </w:r>
    </w:p>
    <w:p w14:paraId="68D02A12" w14:textId="4900504C" w:rsidR="009343E6" w:rsidRPr="00E8438D" w:rsidRDefault="009343E6" w:rsidP="009343E6">
      <w:pPr>
        <w:rPr>
          <w:rFonts w:ascii="Arial" w:hAnsi="Arial" w:cs="Arial"/>
        </w:rPr>
      </w:pPr>
      <w:r w:rsidRPr="00E8438D">
        <w:rPr>
          <w:rFonts w:ascii="Arial" w:hAnsi="Arial" w:cs="Arial"/>
          <w:noProof/>
        </w:rPr>
        <w:drawing>
          <wp:inline distT="0" distB="0" distL="0" distR="0" wp14:anchorId="3025AA59" wp14:editId="16A2CA7E">
            <wp:extent cx="6122227" cy="4665133"/>
            <wp:effectExtent l="0" t="0" r="0" b="2540"/>
            <wp:docPr id="47" name="Obraz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25132" t="18739" r="25552" b="14453"/>
                    <a:stretch/>
                  </pic:blipFill>
                  <pic:spPr bwMode="auto">
                    <a:xfrm>
                      <a:off x="0" y="0"/>
                      <a:ext cx="6170310" cy="4701772"/>
                    </a:xfrm>
                    <a:prstGeom prst="rect">
                      <a:avLst/>
                    </a:prstGeom>
                    <a:ln>
                      <a:noFill/>
                    </a:ln>
                    <a:extLst>
                      <a:ext uri="{53640926-AAD7-44D8-BBD7-CCE9431645EC}">
                        <a14:shadowObscured xmlns:a14="http://schemas.microsoft.com/office/drawing/2010/main"/>
                      </a:ext>
                    </a:extLst>
                  </pic:spPr>
                </pic:pic>
              </a:graphicData>
            </a:graphic>
          </wp:inline>
        </w:drawing>
      </w:r>
    </w:p>
    <w:p w14:paraId="14DE6D25" w14:textId="309C5DEF" w:rsidR="009343E6" w:rsidRPr="00C07DF6" w:rsidRDefault="009343E6" w:rsidP="009343E6">
      <w:pPr>
        <w:rPr>
          <w:rFonts w:ascii="Arial" w:hAnsi="Arial" w:cs="Arial"/>
          <w:b/>
        </w:rPr>
      </w:pPr>
      <w:r w:rsidRPr="00F31F01">
        <w:rPr>
          <w:rFonts w:ascii="Arial" w:hAnsi="Arial" w:cs="Arial"/>
          <w:b/>
        </w:rPr>
        <w:lastRenderedPageBreak/>
        <w:t xml:space="preserve">ETAP REALIZACJI </w:t>
      </w:r>
    </w:p>
    <w:p w14:paraId="340DF2BE" w14:textId="77777777" w:rsidR="009343E6" w:rsidRPr="00E8438D" w:rsidRDefault="009343E6" w:rsidP="009343E6">
      <w:pPr>
        <w:autoSpaceDE w:val="0"/>
        <w:autoSpaceDN w:val="0"/>
        <w:adjustRightInd w:val="0"/>
        <w:ind w:right="111"/>
        <w:rPr>
          <w:rFonts w:ascii="Arial" w:hAnsi="Arial" w:cs="Arial"/>
        </w:rPr>
      </w:pPr>
      <w:r w:rsidRPr="00E8438D">
        <w:rPr>
          <w:rFonts w:ascii="Arial" w:hAnsi="Arial" w:cs="Arial"/>
        </w:rPr>
        <w:t>Źródłem hałasu w czasie realizacji będzie hałas emitowany przez pojazdy i sprzęt montażowy poruszające się podczas budowy inwestycji. Emisje w fazie budowy mają charakter punktowy (pojedyncze maszyny) i okresowy (czas trwania budowy). Prace budowlane będą prowadzone tylko w porze dnia (od godziny 6:00 do godziny 22:00). Transport odpadów i elementów konstrukcyjnych oraz elementów infrastruktury technicznej prowadzony będzie tylko w porze dnia (od godziny 6:00 do godziny 22:00).</w:t>
      </w:r>
      <w:r>
        <w:rPr>
          <w:rFonts w:ascii="Arial" w:hAnsi="Arial" w:cs="Arial"/>
        </w:rPr>
        <w:t xml:space="preserve"> </w:t>
      </w:r>
      <w:r w:rsidRPr="00E8438D">
        <w:rPr>
          <w:rFonts w:ascii="Arial" w:hAnsi="Arial" w:cs="Arial"/>
        </w:rPr>
        <w:t>W trakcie realizacji/likwidacji inwestycji wystąpią oddziaływania akustyczne związane</w:t>
      </w:r>
      <w:r>
        <w:rPr>
          <w:rFonts w:ascii="Arial" w:hAnsi="Arial" w:cs="Arial"/>
        </w:rPr>
        <w:t xml:space="preserve"> </w:t>
      </w:r>
      <w:r w:rsidRPr="00E8438D">
        <w:rPr>
          <w:rFonts w:ascii="Arial" w:hAnsi="Arial" w:cs="Arial"/>
        </w:rPr>
        <w:t>z wykonywaniem prac montażowych, pracą sprzętu budowlanego oraz transportem</w:t>
      </w:r>
      <w:r>
        <w:rPr>
          <w:rFonts w:ascii="Arial" w:hAnsi="Arial" w:cs="Arial"/>
        </w:rPr>
        <w:t xml:space="preserve"> </w:t>
      </w:r>
      <w:r w:rsidRPr="00E8438D">
        <w:rPr>
          <w:rFonts w:ascii="Arial" w:hAnsi="Arial" w:cs="Arial"/>
        </w:rPr>
        <w:t>materiałów i surowców.</w:t>
      </w:r>
      <w:r>
        <w:rPr>
          <w:rFonts w:ascii="Arial" w:hAnsi="Arial" w:cs="Arial"/>
        </w:rPr>
        <w:t xml:space="preserve"> </w:t>
      </w:r>
      <w:r w:rsidRPr="00E8438D">
        <w:rPr>
          <w:rFonts w:ascii="Arial" w:hAnsi="Arial" w:cs="Arial"/>
        </w:rPr>
        <w:t>Hałas powstający na etapie budowy inwestycji jest hałasem zmiennym w czasie, okresowym,</w:t>
      </w:r>
      <w:r>
        <w:rPr>
          <w:rFonts w:ascii="Arial" w:hAnsi="Arial" w:cs="Arial"/>
        </w:rPr>
        <w:t xml:space="preserve"> </w:t>
      </w:r>
      <w:r w:rsidRPr="00E8438D">
        <w:rPr>
          <w:rFonts w:ascii="Arial" w:hAnsi="Arial" w:cs="Arial"/>
        </w:rPr>
        <w:t>krótkotrwałym i ustąpi po zakończeniu robót. Uciążliwość oraz zasięg oddziaływania hałasu</w:t>
      </w:r>
      <w:r>
        <w:rPr>
          <w:rFonts w:ascii="Arial" w:hAnsi="Arial" w:cs="Arial"/>
        </w:rPr>
        <w:t xml:space="preserve"> </w:t>
      </w:r>
      <w:r w:rsidRPr="00E8438D">
        <w:rPr>
          <w:rFonts w:ascii="Arial" w:hAnsi="Arial" w:cs="Arial"/>
        </w:rPr>
        <w:t>związanego z robotami budowlanymi zależeć będą od typu i liczby równocześnie</w:t>
      </w:r>
      <w:r>
        <w:rPr>
          <w:rFonts w:ascii="Arial" w:hAnsi="Arial" w:cs="Arial"/>
        </w:rPr>
        <w:t xml:space="preserve"> </w:t>
      </w:r>
      <w:r w:rsidRPr="00E8438D">
        <w:rPr>
          <w:rFonts w:ascii="Arial" w:hAnsi="Arial" w:cs="Arial"/>
        </w:rPr>
        <w:t>pracujących maszyn oraz czasu ich pracy.</w:t>
      </w:r>
      <w:r>
        <w:rPr>
          <w:rFonts w:ascii="Arial" w:hAnsi="Arial" w:cs="Arial"/>
        </w:rPr>
        <w:t xml:space="preserve"> </w:t>
      </w:r>
      <w:r w:rsidRPr="00E8438D">
        <w:rPr>
          <w:rFonts w:ascii="Arial" w:hAnsi="Arial" w:cs="Arial"/>
        </w:rPr>
        <w:t>Zgodnie ze znowelizowanym w 2007 r. Rozporządzeniem Ministra Gospodarki z dnia</w:t>
      </w:r>
      <w:r>
        <w:rPr>
          <w:rFonts w:ascii="Arial" w:hAnsi="Arial" w:cs="Arial"/>
        </w:rPr>
        <w:t xml:space="preserve"> </w:t>
      </w:r>
      <w:r w:rsidRPr="00E8438D">
        <w:rPr>
          <w:rFonts w:ascii="Arial" w:hAnsi="Arial" w:cs="Arial"/>
        </w:rPr>
        <w:t>21 grudnia 2005 r. w sprawie zasadniczych wymagań dla urządzeń używanych na zewnątrz</w:t>
      </w:r>
      <w:r>
        <w:rPr>
          <w:rFonts w:ascii="Arial" w:hAnsi="Arial" w:cs="Arial"/>
        </w:rPr>
        <w:t xml:space="preserve"> </w:t>
      </w:r>
      <w:r w:rsidRPr="00E8438D">
        <w:rPr>
          <w:rFonts w:ascii="Arial" w:hAnsi="Arial" w:cs="Arial"/>
        </w:rPr>
        <w:t>pomieszczeń w zakresie emisji hałasu do środowiska (Dz.U.2005.263.2202 ze zm.), poziom</w:t>
      </w:r>
      <w:r>
        <w:rPr>
          <w:rFonts w:ascii="Arial" w:hAnsi="Arial" w:cs="Arial"/>
        </w:rPr>
        <w:t xml:space="preserve"> </w:t>
      </w:r>
      <w:r w:rsidRPr="00E8438D">
        <w:rPr>
          <w:rFonts w:ascii="Arial" w:hAnsi="Arial" w:cs="Arial"/>
        </w:rPr>
        <w:t>mocy akustycznej urządzeń stosowanych w budownictwie podlega ograniczeniom</w:t>
      </w:r>
      <w:r>
        <w:rPr>
          <w:rFonts w:ascii="Arial" w:hAnsi="Arial" w:cs="Arial"/>
        </w:rPr>
        <w:t xml:space="preserve"> </w:t>
      </w:r>
      <w:r w:rsidRPr="00E8438D">
        <w:rPr>
          <w:rFonts w:ascii="Arial" w:hAnsi="Arial" w:cs="Arial"/>
        </w:rPr>
        <w:t>i nie powinien przekraczać:</w:t>
      </w:r>
    </w:p>
    <w:p w14:paraId="162635BF" w14:textId="77777777" w:rsidR="009343E6" w:rsidRPr="00E8438D" w:rsidRDefault="009343E6" w:rsidP="009343E6">
      <w:pPr>
        <w:pStyle w:val="Akapitzlist"/>
        <w:numPr>
          <w:ilvl w:val="0"/>
          <w:numId w:val="93"/>
        </w:numPr>
        <w:spacing w:line="240" w:lineRule="auto"/>
        <w:contextualSpacing/>
        <w:jc w:val="left"/>
      </w:pPr>
      <w:r w:rsidRPr="00E8438D">
        <w:t>spycharki i ładowarki gąsienicowe – 103 dB (moc netto urządzenia P ≤ 55 kW);</w:t>
      </w:r>
    </w:p>
    <w:p w14:paraId="52E8A83E" w14:textId="77777777" w:rsidR="009343E6" w:rsidRPr="00E8438D" w:rsidRDefault="009343E6" w:rsidP="009343E6">
      <w:pPr>
        <w:pStyle w:val="Akapitzlist"/>
        <w:numPr>
          <w:ilvl w:val="0"/>
          <w:numId w:val="93"/>
        </w:numPr>
        <w:spacing w:line="240" w:lineRule="auto"/>
        <w:contextualSpacing/>
        <w:jc w:val="left"/>
      </w:pPr>
      <w:r w:rsidRPr="00E8438D">
        <w:t>spycharki, koparki i ładowarki kołowe – 101 dB (moc netto urządzenia P ≤ 55 kW);</w:t>
      </w:r>
    </w:p>
    <w:p w14:paraId="428B33C8" w14:textId="77777777" w:rsidR="009343E6" w:rsidRPr="00E8438D" w:rsidRDefault="009343E6" w:rsidP="009343E6">
      <w:pPr>
        <w:pStyle w:val="Akapitzlist"/>
        <w:numPr>
          <w:ilvl w:val="0"/>
          <w:numId w:val="93"/>
        </w:numPr>
        <w:spacing w:line="240" w:lineRule="auto"/>
        <w:contextualSpacing/>
        <w:jc w:val="left"/>
      </w:pPr>
      <w:r w:rsidRPr="00E8438D">
        <w:t>kruszarki do betonu, młoty pneumatyczne – 105 dB (masa urządzenia m ≤ 15 kg);</w:t>
      </w:r>
    </w:p>
    <w:p w14:paraId="714E50A7" w14:textId="77777777" w:rsidR="009343E6" w:rsidRPr="00E8438D" w:rsidRDefault="009343E6" w:rsidP="009343E6">
      <w:pPr>
        <w:pStyle w:val="Akapitzlist"/>
        <w:numPr>
          <w:ilvl w:val="0"/>
          <w:numId w:val="93"/>
        </w:numPr>
        <w:spacing w:line="240" w:lineRule="auto"/>
        <w:contextualSpacing/>
        <w:jc w:val="left"/>
      </w:pPr>
      <w:r w:rsidRPr="00E8438D">
        <w:t>agregaty sprężarkowe – 97 dB (moc netto urządzenia P ≤ 15 kW);</w:t>
      </w:r>
    </w:p>
    <w:p w14:paraId="6478FE11" w14:textId="77777777" w:rsidR="009343E6" w:rsidRPr="00E8438D" w:rsidRDefault="009343E6" w:rsidP="009343E6">
      <w:pPr>
        <w:pStyle w:val="Akapitzlist"/>
        <w:numPr>
          <w:ilvl w:val="0"/>
          <w:numId w:val="93"/>
        </w:numPr>
        <w:spacing w:line="240" w:lineRule="auto"/>
        <w:contextualSpacing/>
        <w:jc w:val="left"/>
      </w:pPr>
      <w:r w:rsidRPr="00E8438D">
        <w:t>agregaty prądotwórcze, spawalnicze – 97 dB (moc elektryczna urządzenia 2 kW P≤ 10 kW);</w:t>
      </w:r>
    </w:p>
    <w:p w14:paraId="10B7C57E" w14:textId="77777777" w:rsidR="009343E6" w:rsidRPr="00E8438D" w:rsidRDefault="009343E6" w:rsidP="009343E6">
      <w:pPr>
        <w:rPr>
          <w:rFonts w:ascii="Arial" w:hAnsi="Arial" w:cs="Arial"/>
        </w:rPr>
      </w:pPr>
    </w:p>
    <w:p w14:paraId="75203B27" w14:textId="77777777" w:rsidR="009343E6" w:rsidRPr="00E8438D" w:rsidRDefault="009343E6" w:rsidP="009343E6">
      <w:pPr>
        <w:rPr>
          <w:rFonts w:ascii="Arial" w:hAnsi="Arial" w:cs="Arial"/>
        </w:rPr>
      </w:pPr>
      <w:r w:rsidRPr="00E8438D">
        <w:rPr>
          <w:rFonts w:ascii="Arial" w:hAnsi="Arial" w:cs="Arial"/>
        </w:rPr>
        <w:t>W czasie pracy maszyny maksymalny zasięg oddziaływania hałasu o poziomie L A = 60 dB,</w:t>
      </w:r>
      <w:r>
        <w:rPr>
          <w:rFonts w:ascii="Arial" w:hAnsi="Arial" w:cs="Arial"/>
        </w:rPr>
        <w:t xml:space="preserve"> </w:t>
      </w:r>
      <w:r w:rsidRPr="00E8438D">
        <w:rPr>
          <w:rFonts w:ascii="Arial" w:hAnsi="Arial" w:cs="Arial"/>
        </w:rPr>
        <w:t>który może być odbierany jako uciążliwy wynosi zatem:</w:t>
      </w:r>
    </w:p>
    <w:p w14:paraId="708A32D6" w14:textId="77777777" w:rsidR="009343E6" w:rsidRPr="00E8438D" w:rsidRDefault="009343E6" w:rsidP="009343E6">
      <w:pPr>
        <w:pStyle w:val="Akapitzlist"/>
        <w:numPr>
          <w:ilvl w:val="0"/>
          <w:numId w:val="93"/>
        </w:numPr>
        <w:spacing w:line="240" w:lineRule="auto"/>
        <w:contextualSpacing/>
        <w:jc w:val="left"/>
      </w:pPr>
      <w:r w:rsidRPr="00E8438D">
        <w:t>L WA = 95 dB – d z,60dB ≈ 22 m</w:t>
      </w:r>
    </w:p>
    <w:p w14:paraId="00CD3CB3" w14:textId="77777777" w:rsidR="009343E6" w:rsidRPr="00E8438D" w:rsidRDefault="009343E6" w:rsidP="009343E6">
      <w:pPr>
        <w:pStyle w:val="Akapitzlist"/>
        <w:numPr>
          <w:ilvl w:val="0"/>
          <w:numId w:val="93"/>
        </w:numPr>
        <w:spacing w:line="240" w:lineRule="auto"/>
        <w:contextualSpacing/>
        <w:jc w:val="left"/>
      </w:pPr>
      <w:r w:rsidRPr="00E8438D">
        <w:t>L WA = 100 dB – d z,60dB ≈ 40 m,</w:t>
      </w:r>
    </w:p>
    <w:p w14:paraId="5C9E435E" w14:textId="77777777" w:rsidR="009343E6" w:rsidRPr="00E8438D" w:rsidRDefault="009343E6" w:rsidP="009343E6">
      <w:pPr>
        <w:pStyle w:val="Akapitzlist"/>
        <w:numPr>
          <w:ilvl w:val="0"/>
          <w:numId w:val="93"/>
        </w:numPr>
        <w:spacing w:line="240" w:lineRule="auto"/>
        <w:contextualSpacing/>
        <w:jc w:val="left"/>
      </w:pPr>
      <w:r w:rsidRPr="00E8438D">
        <w:t>L WA = 105 dB – d z,60dB ≈ 70 m,</w:t>
      </w:r>
    </w:p>
    <w:p w14:paraId="3E8B4AA9" w14:textId="77777777" w:rsidR="009343E6" w:rsidRPr="00E8438D" w:rsidRDefault="009343E6" w:rsidP="009343E6">
      <w:pPr>
        <w:pStyle w:val="Akapitzlist"/>
        <w:numPr>
          <w:ilvl w:val="0"/>
          <w:numId w:val="93"/>
        </w:numPr>
        <w:spacing w:line="240" w:lineRule="auto"/>
        <w:contextualSpacing/>
        <w:jc w:val="left"/>
      </w:pPr>
      <w:r w:rsidRPr="00E8438D">
        <w:t>L WA = 110 dB – d z,60dB ≈ 125 m.</w:t>
      </w:r>
    </w:p>
    <w:p w14:paraId="498D2360" w14:textId="77777777" w:rsidR="009343E6" w:rsidRPr="00E8438D" w:rsidRDefault="009343E6" w:rsidP="009343E6">
      <w:pPr>
        <w:autoSpaceDE w:val="0"/>
        <w:autoSpaceDN w:val="0"/>
        <w:adjustRightInd w:val="0"/>
        <w:ind w:right="111"/>
        <w:rPr>
          <w:rFonts w:ascii="Arial" w:hAnsi="Arial" w:cs="Arial"/>
        </w:rPr>
      </w:pPr>
    </w:p>
    <w:p w14:paraId="0D1E41D2" w14:textId="21A84A61" w:rsidR="009343E6" w:rsidRPr="00C07DF6" w:rsidRDefault="009343E6" w:rsidP="009343E6">
      <w:pPr>
        <w:autoSpaceDE w:val="0"/>
        <w:autoSpaceDN w:val="0"/>
        <w:adjustRightInd w:val="0"/>
        <w:ind w:right="111"/>
        <w:rPr>
          <w:rFonts w:ascii="Arial" w:hAnsi="Arial" w:cs="Arial"/>
          <w:b/>
        </w:rPr>
      </w:pPr>
      <w:r w:rsidRPr="00F31F01">
        <w:rPr>
          <w:rFonts w:ascii="Arial" w:hAnsi="Arial" w:cs="Arial"/>
          <w:b/>
        </w:rPr>
        <w:t>ETAP EKSPLOATACJI</w:t>
      </w:r>
    </w:p>
    <w:p w14:paraId="5CCFCB50" w14:textId="77777777" w:rsidR="009343E6" w:rsidRPr="00E8438D" w:rsidRDefault="009343E6" w:rsidP="009343E6">
      <w:pPr>
        <w:autoSpaceDE w:val="0"/>
        <w:autoSpaceDN w:val="0"/>
        <w:adjustRightInd w:val="0"/>
        <w:ind w:right="111"/>
        <w:rPr>
          <w:rFonts w:ascii="Arial" w:hAnsi="Arial" w:cs="Arial"/>
        </w:rPr>
      </w:pPr>
      <w:r w:rsidRPr="00E8438D">
        <w:rPr>
          <w:rFonts w:ascii="Arial" w:hAnsi="Arial" w:cs="Arial"/>
        </w:rPr>
        <w:t xml:space="preserve">Na etapie eksploatacji planowane przedsięwzięcie będzie źródłem hałasu komunikacyjnego generowanego przez poruszające się samochody po wewnętrznym układzie komunikacyjnym. Szacuje się, że ze stacji będzie korzystało średnio około 100 pojazdów na dobę. Drugorzędne znaczenie będzie miała emisja hałasu „technologicznego” generowanego przy okazji funkcjonowania dystrybutorów w </w:t>
      </w:r>
      <w:r w:rsidRPr="00E8438D">
        <w:rPr>
          <w:rFonts w:ascii="Arial" w:hAnsi="Arial" w:cs="Arial"/>
        </w:rPr>
        <w:lastRenderedPageBreak/>
        <w:t>rejonie pola dystrybucji oraz podczas przeładunku paliwa z autocysterny do zbiorników. Wpływ na klimat akustyczny w otoczeniu planowanego obiektu ma ruch komunikacyjny na drodze lokalnej  – ul. Bogumiła zlokalizowana od strony wschodniej  i DK92 od strony północnej od lokalizacji obiektu. Wjazd i wyjazd na stację z ul. Bogumiła</w:t>
      </w:r>
    </w:p>
    <w:p w14:paraId="2AB7947B" w14:textId="77777777" w:rsidR="009343E6" w:rsidRPr="00E8438D" w:rsidRDefault="009343E6" w:rsidP="009343E6">
      <w:pPr>
        <w:autoSpaceDE w:val="0"/>
        <w:autoSpaceDN w:val="0"/>
        <w:adjustRightInd w:val="0"/>
        <w:ind w:right="111"/>
        <w:rPr>
          <w:rFonts w:ascii="Arial" w:hAnsi="Arial" w:cs="Arial"/>
        </w:rPr>
      </w:pPr>
    </w:p>
    <w:p w14:paraId="5FC7F30C" w14:textId="77777777" w:rsidR="009343E6" w:rsidRPr="00E8438D" w:rsidRDefault="009343E6" w:rsidP="009343E6">
      <w:pPr>
        <w:rPr>
          <w:rFonts w:ascii="Arial" w:hAnsi="Arial" w:cs="Arial"/>
        </w:rPr>
      </w:pPr>
      <w:r w:rsidRPr="00E8438D">
        <w:rPr>
          <w:rFonts w:ascii="Arial" w:hAnsi="Arial" w:cs="Arial"/>
        </w:rPr>
        <w:t>Z terenu zakładu, będącego przedmiotem niniejszej analizy, hałas emitowany będzie</w:t>
      </w:r>
    </w:p>
    <w:p w14:paraId="14C3EE53" w14:textId="77777777" w:rsidR="009343E6" w:rsidRPr="00E8438D" w:rsidRDefault="009343E6" w:rsidP="009343E6">
      <w:pPr>
        <w:rPr>
          <w:rFonts w:ascii="Arial" w:hAnsi="Arial" w:cs="Arial"/>
        </w:rPr>
      </w:pPr>
      <w:r w:rsidRPr="00E8438D">
        <w:rPr>
          <w:rFonts w:ascii="Arial" w:hAnsi="Arial" w:cs="Arial"/>
        </w:rPr>
        <w:t>do środowiska przez następujące źródła dźwięku:</w:t>
      </w:r>
    </w:p>
    <w:p w14:paraId="3B9AAD43" w14:textId="77777777" w:rsidR="009343E6" w:rsidRPr="00F31F01" w:rsidRDefault="009343E6" w:rsidP="009343E6">
      <w:pPr>
        <w:pStyle w:val="Akapitzlist"/>
        <w:numPr>
          <w:ilvl w:val="0"/>
          <w:numId w:val="93"/>
        </w:numPr>
        <w:spacing w:line="240" w:lineRule="auto"/>
        <w:contextualSpacing/>
        <w:jc w:val="left"/>
      </w:pPr>
      <w:r w:rsidRPr="00F31F01">
        <w:t>ruchome – pojazdy lekkie (do 3,5 t) i ciężkie (powyżej 3,5 t),</w:t>
      </w:r>
    </w:p>
    <w:p w14:paraId="65D268A3" w14:textId="385BEC77" w:rsidR="009343E6" w:rsidRDefault="009343E6" w:rsidP="009343E6">
      <w:pPr>
        <w:pStyle w:val="Akapitzlist"/>
        <w:numPr>
          <w:ilvl w:val="0"/>
          <w:numId w:val="93"/>
        </w:numPr>
        <w:spacing w:line="240" w:lineRule="auto"/>
        <w:contextualSpacing/>
        <w:jc w:val="left"/>
      </w:pPr>
      <w:r w:rsidRPr="00F31F01">
        <w:t>stacjonarne - urządzenia zlokalizowane na wolnej przestrzeni np. wentylatory.</w:t>
      </w:r>
    </w:p>
    <w:p w14:paraId="398B6274" w14:textId="77777777" w:rsidR="00C07DF6" w:rsidRPr="00C07DF6" w:rsidRDefault="00C07DF6" w:rsidP="009343E6">
      <w:pPr>
        <w:pStyle w:val="Akapitzlist"/>
        <w:numPr>
          <w:ilvl w:val="0"/>
          <w:numId w:val="93"/>
        </w:numPr>
        <w:spacing w:line="240" w:lineRule="auto"/>
        <w:contextualSpacing/>
        <w:jc w:val="left"/>
      </w:pPr>
    </w:p>
    <w:p w14:paraId="540518DE" w14:textId="77777777" w:rsidR="009343E6" w:rsidRPr="00F31F01" w:rsidRDefault="009343E6" w:rsidP="009343E6">
      <w:pPr>
        <w:rPr>
          <w:rFonts w:ascii="Arial" w:hAnsi="Arial" w:cs="Arial"/>
          <w:b/>
        </w:rPr>
      </w:pPr>
      <w:r w:rsidRPr="00F31F01">
        <w:rPr>
          <w:rFonts w:ascii="Arial" w:hAnsi="Arial" w:cs="Arial"/>
          <w:b/>
        </w:rPr>
        <w:t>Źródła ruchome</w:t>
      </w:r>
    </w:p>
    <w:p w14:paraId="6297ECD0" w14:textId="77777777" w:rsidR="009343E6" w:rsidRPr="00E8438D" w:rsidRDefault="009343E6" w:rsidP="009343E6">
      <w:pPr>
        <w:rPr>
          <w:rFonts w:ascii="Arial" w:hAnsi="Arial" w:cs="Arial"/>
        </w:rPr>
      </w:pPr>
      <w:r w:rsidRPr="00E8438D">
        <w:rPr>
          <w:rFonts w:ascii="Arial" w:hAnsi="Arial" w:cs="Arial"/>
        </w:rPr>
        <w:t>Źródłem hałasu będą przejazdy pojazdów lekkich/dostawczych (do 3,5 t) oraz pojazdów</w:t>
      </w:r>
      <w:r>
        <w:rPr>
          <w:rFonts w:ascii="Arial" w:hAnsi="Arial" w:cs="Arial"/>
        </w:rPr>
        <w:t xml:space="preserve"> </w:t>
      </w:r>
      <w:r w:rsidRPr="00E8438D">
        <w:rPr>
          <w:rFonts w:ascii="Arial" w:hAnsi="Arial" w:cs="Arial"/>
        </w:rPr>
        <w:t>ciężkich (powyżej 3,5 t) związane z funkcjonowaniem inwestycji.</w:t>
      </w:r>
    </w:p>
    <w:p w14:paraId="2EA08170" w14:textId="786ABD69" w:rsidR="009343E6" w:rsidRPr="00E8438D" w:rsidRDefault="009343E6" w:rsidP="009343E6">
      <w:pPr>
        <w:rPr>
          <w:rFonts w:ascii="Arial" w:hAnsi="Arial" w:cs="Arial"/>
        </w:rPr>
      </w:pPr>
      <w:r w:rsidRPr="00E8438D">
        <w:rPr>
          <w:rFonts w:ascii="Arial" w:hAnsi="Arial" w:cs="Arial"/>
        </w:rPr>
        <w:t>Zakładaną liczbę pojazdów (przejazdów) w odniesieniu do 8 h czasu odniesienia pory dnia</w:t>
      </w:r>
      <w:r>
        <w:rPr>
          <w:rFonts w:ascii="Arial" w:hAnsi="Arial" w:cs="Arial"/>
        </w:rPr>
        <w:t xml:space="preserve"> </w:t>
      </w:r>
      <w:r w:rsidRPr="00E8438D">
        <w:rPr>
          <w:rFonts w:ascii="Arial" w:hAnsi="Arial" w:cs="Arial"/>
        </w:rPr>
        <w:t>oraz 1 h czasu odniesienia pory nocy na poszczególnych trasach podano w poniżej.</w:t>
      </w:r>
      <w:r>
        <w:rPr>
          <w:rFonts w:ascii="Arial" w:hAnsi="Arial" w:cs="Arial"/>
        </w:rPr>
        <w:t xml:space="preserve"> </w:t>
      </w:r>
      <w:r w:rsidRPr="00E8438D">
        <w:rPr>
          <w:rFonts w:ascii="Arial" w:hAnsi="Arial" w:cs="Arial"/>
        </w:rPr>
        <w:t>Pojazdy lekkie i pojazdy ciężkie poruszające się po terenie zakładu, zamodelowano jako</w:t>
      </w:r>
      <w:r>
        <w:rPr>
          <w:rFonts w:ascii="Arial" w:hAnsi="Arial" w:cs="Arial"/>
        </w:rPr>
        <w:t xml:space="preserve"> </w:t>
      </w:r>
      <w:r w:rsidRPr="00E8438D">
        <w:rPr>
          <w:rFonts w:ascii="Arial" w:hAnsi="Arial" w:cs="Arial"/>
        </w:rPr>
        <w:t>liniowe źródła hałasu (pojazdy poruszające się wzdłuż określonej drogi), dla których</w:t>
      </w:r>
      <w:r>
        <w:rPr>
          <w:rFonts w:ascii="Arial" w:hAnsi="Arial" w:cs="Arial"/>
        </w:rPr>
        <w:t xml:space="preserve"> </w:t>
      </w:r>
      <w:r w:rsidRPr="00E8438D">
        <w:rPr>
          <w:rFonts w:ascii="Arial" w:hAnsi="Arial" w:cs="Arial"/>
        </w:rPr>
        <w:t>parametrami wejściowymi są m.in. poziom mocy akustycznej ruchomego źródła punktowego</w:t>
      </w:r>
      <w:r>
        <w:rPr>
          <w:rFonts w:ascii="Arial" w:hAnsi="Arial" w:cs="Arial"/>
        </w:rPr>
        <w:t xml:space="preserve"> </w:t>
      </w:r>
      <w:r w:rsidRPr="00E8438D">
        <w:rPr>
          <w:rFonts w:ascii="Arial" w:hAnsi="Arial" w:cs="Arial"/>
        </w:rPr>
        <w:t>średnia prędkość poruszania się źródeł, a także ilość operacji ruchowych w ciągu 1 godziny</w:t>
      </w:r>
      <w:r>
        <w:rPr>
          <w:rFonts w:ascii="Arial" w:hAnsi="Arial" w:cs="Arial"/>
        </w:rPr>
        <w:t xml:space="preserve"> </w:t>
      </w:r>
      <w:r w:rsidRPr="00E8438D">
        <w:rPr>
          <w:rFonts w:ascii="Arial" w:hAnsi="Arial" w:cs="Arial"/>
        </w:rPr>
        <w:t>pory dnia lub pory nocy. Poziom mocy akustycznej liniowych źródeł hałasu wyznaczany jest</w:t>
      </w:r>
      <w:r>
        <w:rPr>
          <w:rFonts w:ascii="Arial" w:hAnsi="Arial" w:cs="Arial"/>
        </w:rPr>
        <w:t xml:space="preserve"> </w:t>
      </w:r>
      <w:r w:rsidRPr="00E8438D">
        <w:rPr>
          <w:rFonts w:ascii="Arial" w:hAnsi="Arial" w:cs="Arial"/>
        </w:rPr>
        <w:t>przez program LEQ2019 na podstawie ww. parametrów.</w:t>
      </w:r>
    </w:p>
    <w:p w14:paraId="32F44995" w14:textId="3B654D86" w:rsidR="009343E6" w:rsidRPr="00C07DF6" w:rsidRDefault="009343E6" w:rsidP="009343E6">
      <w:pPr>
        <w:rPr>
          <w:rFonts w:ascii="Arial" w:hAnsi="Arial" w:cs="Arial"/>
          <w:b/>
        </w:rPr>
      </w:pPr>
      <w:r w:rsidRPr="00E8438D">
        <w:rPr>
          <w:rFonts w:ascii="Arial" w:hAnsi="Arial" w:cs="Arial"/>
          <w:b/>
        </w:rPr>
        <w:t>Poziom mocy akustycznej źródeł hałasu reprezentujących ruch pojazdów po terenie inwestycji</w:t>
      </w:r>
    </w:p>
    <w:p w14:paraId="60B79EBC" w14:textId="77777777" w:rsidR="009343E6" w:rsidRPr="00E8438D" w:rsidRDefault="009343E6" w:rsidP="009343E6">
      <w:pPr>
        <w:rPr>
          <w:rFonts w:ascii="Arial" w:hAnsi="Arial" w:cs="Arial"/>
        </w:rPr>
      </w:pPr>
      <w:r w:rsidRPr="00E8438D">
        <w:rPr>
          <w:rFonts w:ascii="Arial" w:hAnsi="Arial" w:cs="Arial"/>
          <w:noProof/>
        </w:rPr>
        <w:drawing>
          <wp:inline distT="0" distB="0" distL="0" distR="0" wp14:anchorId="46BA6B74" wp14:editId="671323B7">
            <wp:extent cx="5883419" cy="2290233"/>
            <wp:effectExtent l="0" t="0" r="3175" b="0"/>
            <wp:docPr id="53" name="Obraz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26455" t="31085" r="26881" b="39815"/>
                    <a:stretch/>
                  </pic:blipFill>
                  <pic:spPr bwMode="auto">
                    <a:xfrm>
                      <a:off x="0" y="0"/>
                      <a:ext cx="5907132" cy="2299464"/>
                    </a:xfrm>
                    <a:prstGeom prst="rect">
                      <a:avLst/>
                    </a:prstGeom>
                    <a:ln>
                      <a:noFill/>
                    </a:ln>
                    <a:extLst>
                      <a:ext uri="{53640926-AAD7-44D8-BBD7-CCE9431645EC}">
                        <a14:shadowObscured xmlns:a14="http://schemas.microsoft.com/office/drawing/2010/main"/>
                      </a:ext>
                    </a:extLst>
                  </pic:spPr>
                </pic:pic>
              </a:graphicData>
            </a:graphic>
          </wp:inline>
        </w:drawing>
      </w:r>
    </w:p>
    <w:p w14:paraId="7F5188AE" w14:textId="77777777" w:rsidR="009343E6" w:rsidRPr="00E8438D" w:rsidRDefault="009343E6" w:rsidP="009343E6">
      <w:pPr>
        <w:rPr>
          <w:rFonts w:ascii="Arial" w:hAnsi="Arial" w:cs="Arial"/>
        </w:rPr>
      </w:pPr>
    </w:p>
    <w:p w14:paraId="75F57B1C" w14:textId="77777777" w:rsidR="009343E6" w:rsidRPr="00F31F01" w:rsidRDefault="009343E6" w:rsidP="009343E6">
      <w:pPr>
        <w:rPr>
          <w:rFonts w:ascii="Arial" w:hAnsi="Arial" w:cs="Arial"/>
          <w:b/>
        </w:rPr>
      </w:pPr>
      <w:r w:rsidRPr="00F31F01">
        <w:rPr>
          <w:rFonts w:ascii="Arial" w:hAnsi="Arial" w:cs="Arial"/>
          <w:b/>
        </w:rPr>
        <w:lastRenderedPageBreak/>
        <w:t>Źródła stacjonarne</w:t>
      </w:r>
    </w:p>
    <w:p w14:paraId="7DD97D9E" w14:textId="585B3E6D" w:rsidR="009343E6" w:rsidRPr="00E8438D" w:rsidRDefault="009343E6" w:rsidP="009343E6">
      <w:pPr>
        <w:rPr>
          <w:rFonts w:ascii="Arial" w:hAnsi="Arial" w:cs="Arial"/>
        </w:rPr>
      </w:pPr>
      <w:r w:rsidRPr="00E8438D">
        <w:rPr>
          <w:rFonts w:ascii="Arial" w:hAnsi="Arial" w:cs="Arial"/>
        </w:rPr>
        <w:t>Źródłem hałasu na terenie przedmiotowej inwestycji będą m.in. stanowiska</w:t>
      </w:r>
      <w:r>
        <w:rPr>
          <w:rFonts w:ascii="Arial" w:hAnsi="Arial" w:cs="Arial"/>
        </w:rPr>
        <w:t xml:space="preserve"> </w:t>
      </w:r>
      <w:r w:rsidRPr="00E8438D">
        <w:rPr>
          <w:rFonts w:ascii="Arial" w:hAnsi="Arial" w:cs="Arial"/>
        </w:rPr>
        <w:t>tankowania ,dystrybutory, kompresor oraz urządzenia wentylacyjne i chłodnicze pawilonu.</w:t>
      </w:r>
      <w:r>
        <w:rPr>
          <w:rFonts w:ascii="Arial" w:hAnsi="Arial" w:cs="Arial"/>
        </w:rPr>
        <w:t xml:space="preserve"> </w:t>
      </w:r>
      <w:r w:rsidRPr="00E8438D">
        <w:rPr>
          <w:rFonts w:ascii="Arial" w:hAnsi="Arial" w:cs="Arial"/>
        </w:rPr>
        <w:t>Poziom mocy akustycznej instalacyjnych źródeł hałasu przyjęto na podstawie danych</w:t>
      </w:r>
      <w:r>
        <w:rPr>
          <w:rFonts w:ascii="Arial" w:hAnsi="Arial" w:cs="Arial"/>
        </w:rPr>
        <w:t xml:space="preserve"> </w:t>
      </w:r>
      <w:r w:rsidRPr="00E8438D">
        <w:rPr>
          <w:rFonts w:ascii="Arial" w:hAnsi="Arial" w:cs="Arial"/>
        </w:rPr>
        <w:t>projektowych przekazanych przez Zamawiającego.</w:t>
      </w:r>
      <w:r>
        <w:rPr>
          <w:rFonts w:ascii="Arial" w:hAnsi="Arial" w:cs="Arial"/>
        </w:rPr>
        <w:t xml:space="preserve"> </w:t>
      </w:r>
      <w:r w:rsidRPr="00E8438D">
        <w:rPr>
          <w:rFonts w:ascii="Arial" w:hAnsi="Arial" w:cs="Arial"/>
        </w:rPr>
        <w:t>Zestawienie zastępczych źródeł hałasu wraz z ich podstawowymi parametrami</w:t>
      </w:r>
      <w:r>
        <w:rPr>
          <w:rFonts w:ascii="Arial" w:hAnsi="Arial" w:cs="Arial"/>
        </w:rPr>
        <w:t xml:space="preserve"> </w:t>
      </w:r>
      <w:r w:rsidRPr="00E8438D">
        <w:rPr>
          <w:rFonts w:ascii="Arial" w:hAnsi="Arial" w:cs="Arial"/>
        </w:rPr>
        <w:t>przedstawiono na podstawie programu LEQ2019.</w:t>
      </w:r>
    </w:p>
    <w:p w14:paraId="1BB512DB" w14:textId="77777777" w:rsidR="009343E6" w:rsidRPr="00F31F01" w:rsidRDefault="009343E6" w:rsidP="009343E6">
      <w:pPr>
        <w:rPr>
          <w:rFonts w:ascii="Arial" w:hAnsi="Arial" w:cs="Arial"/>
          <w:b/>
        </w:rPr>
      </w:pPr>
      <w:r>
        <w:rPr>
          <w:rFonts w:ascii="Arial" w:hAnsi="Arial" w:cs="Arial"/>
          <w:b/>
        </w:rPr>
        <w:t>M</w:t>
      </w:r>
      <w:r w:rsidRPr="00F31F01">
        <w:rPr>
          <w:rFonts w:ascii="Arial" w:hAnsi="Arial" w:cs="Arial"/>
          <w:b/>
        </w:rPr>
        <w:t>etodyka obliczeń</w:t>
      </w:r>
    </w:p>
    <w:p w14:paraId="0CA12A29" w14:textId="77777777" w:rsidR="009343E6" w:rsidRPr="00E8438D" w:rsidRDefault="009343E6" w:rsidP="009343E6">
      <w:pPr>
        <w:rPr>
          <w:rFonts w:ascii="Arial" w:hAnsi="Arial" w:cs="Arial"/>
        </w:rPr>
      </w:pPr>
      <w:r w:rsidRPr="00E8438D">
        <w:rPr>
          <w:rFonts w:ascii="Arial" w:hAnsi="Arial" w:cs="Arial"/>
        </w:rPr>
        <w:t>Ocenę oddziaływania omawianego przedsięwzięcia w zakresie hałasu wykonano metodą</w:t>
      </w:r>
      <w:r>
        <w:rPr>
          <w:rFonts w:ascii="Arial" w:hAnsi="Arial" w:cs="Arial"/>
        </w:rPr>
        <w:t xml:space="preserve"> </w:t>
      </w:r>
      <w:r w:rsidRPr="00E8438D">
        <w:rPr>
          <w:rFonts w:ascii="Arial" w:hAnsi="Arial" w:cs="Arial"/>
        </w:rPr>
        <w:t>obliczeniową. Do obliczeń wykorzystano oprogramowanie: LEQ2019</w:t>
      </w:r>
    </w:p>
    <w:p w14:paraId="59EEBFC5" w14:textId="708D2785" w:rsidR="009343E6" w:rsidRPr="00E8438D" w:rsidRDefault="009343E6" w:rsidP="009343E6">
      <w:pPr>
        <w:rPr>
          <w:rFonts w:ascii="Arial" w:hAnsi="Arial" w:cs="Arial"/>
        </w:rPr>
      </w:pPr>
      <w:r w:rsidRPr="00E8438D">
        <w:rPr>
          <w:rFonts w:ascii="Arial" w:hAnsi="Arial" w:cs="Arial"/>
        </w:rPr>
        <w:t>Obliczenia hałasu przeprowadzono w oparciu o model propagacji dźwięku zgodny z normą</w:t>
      </w:r>
      <w:r>
        <w:rPr>
          <w:rFonts w:ascii="Arial" w:hAnsi="Arial" w:cs="Arial"/>
        </w:rPr>
        <w:t xml:space="preserve"> </w:t>
      </w:r>
      <w:r w:rsidRPr="00E8438D">
        <w:rPr>
          <w:rFonts w:ascii="Arial" w:hAnsi="Arial" w:cs="Arial"/>
        </w:rPr>
        <w:t>PN-ISO 9613-2 „Akustyka. Tłumienie dźwięku podczas propagacji w przestrzeni otwartej.</w:t>
      </w:r>
      <w:r>
        <w:rPr>
          <w:rFonts w:ascii="Arial" w:hAnsi="Arial" w:cs="Arial"/>
        </w:rPr>
        <w:t xml:space="preserve"> </w:t>
      </w:r>
      <w:r w:rsidRPr="00E8438D">
        <w:rPr>
          <w:rFonts w:ascii="Arial" w:hAnsi="Arial" w:cs="Arial"/>
        </w:rPr>
        <w:t>Ogólna metoda obliczeniowa (Dyrektywa 2002/49/WE z dnia 25 czerwca 2002 r.).Niepewność obliczeń zasięgu oddziaływania hałasu wynika z niepewności oszacowania</w:t>
      </w:r>
      <w:r>
        <w:rPr>
          <w:rFonts w:ascii="Arial" w:hAnsi="Arial" w:cs="Arial"/>
        </w:rPr>
        <w:t xml:space="preserve"> </w:t>
      </w:r>
      <w:r w:rsidRPr="00E8438D">
        <w:rPr>
          <w:rFonts w:ascii="Arial" w:hAnsi="Arial" w:cs="Arial"/>
        </w:rPr>
        <w:t>poziomu mocy akustycznej źródeł hałasu oraz niepewności obliczeń rozchodzenia się</w:t>
      </w:r>
      <w:r>
        <w:rPr>
          <w:rFonts w:ascii="Arial" w:hAnsi="Arial" w:cs="Arial"/>
        </w:rPr>
        <w:t xml:space="preserve"> </w:t>
      </w:r>
      <w:r w:rsidRPr="00E8438D">
        <w:rPr>
          <w:rFonts w:ascii="Arial" w:hAnsi="Arial" w:cs="Arial"/>
        </w:rPr>
        <w:t>dźwięku. Według normy PN-ISO 9613 niepewność wyniku obliczeń wynosi ±1 dB dla</w:t>
      </w:r>
      <w:r>
        <w:rPr>
          <w:rFonts w:ascii="Arial" w:hAnsi="Arial" w:cs="Arial"/>
        </w:rPr>
        <w:t xml:space="preserve"> </w:t>
      </w:r>
      <w:r w:rsidRPr="00E8438D">
        <w:rPr>
          <w:rFonts w:ascii="Arial" w:hAnsi="Arial" w:cs="Arial"/>
        </w:rPr>
        <w:t>odległości do 100 m i ±3 dB dla odległości od 100 m do 1000 m.</w:t>
      </w:r>
    </w:p>
    <w:p w14:paraId="27565BD2" w14:textId="1811B500" w:rsidR="009343E6" w:rsidRPr="00C07DF6" w:rsidRDefault="009343E6" w:rsidP="009343E6">
      <w:pPr>
        <w:rPr>
          <w:rFonts w:ascii="Arial" w:hAnsi="Arial" w:cs="Arial"/>
          <w:b/>
        </w:rPr>
      </w:pPr>
      <w:r>
        <w:rPr>
          <w:rFonts w:ascii="Arial" w:hAnsi="Arial" w:cs="Arial"/>
          <w:b/>
        </w:rPr>
        <w:t>P</w:t>
      </w:r>
      <w:r w:rsidRPr="00F31F01">
        <w:rPr>
          <w:rFonts w:ascii="Arial" w:hAnsi="Arial" w:cs="Arial"/>
          <w:b/>
        </w:rPr>
        <w:t>arametry obliczeń</w:t>
      </w:r>
    </w:p>
    <w:p w14:paraId="370D56B7" w14:textId="77777777" w:rsidR="009343E6" w:rsidRPr="00E8438D" w:rsidRDefault="009343E6" w:rsidP="009343E6">
      <w:pPr>
        <w:rPr>
          <w:rFonts w:ascii="Arial" w:hAnsi="Arial" w:cs="Arial"/>
        </w:rPr>
      </w:pPr>
      <w:r w:rsidRPr="00E8438D">
        <w:rPr>
          <w:rFonts w:ascii="Arial" w:hAnsi="Arial" w:cs="Arial"/>
        </w:rPr>
        <w:t>Parametry obliczeń zadeklarowane w programie LEQ2019:</w:t>
      </w:r>
    </w:p>
    <w:p w14:paraId="15C472A4" w14:textId="77777777" w:rsidR="009343E6" w:rsidRPr="00E8438D" w:rsidRDefault="009343E6" w:rsidP="009343E6">
      <w:pPr>
        <w:pStyle w:val="Akapitzlist"/>
        <w:numPr>
          <w:ilvl w:val="0"/>
          <w:numId w:val="93"/>
        </w:numPr>
        <w:spacing w:line="240" w:lineRule="auto"/>
        <w:contextualSpacing/>
        <w:jc w:val="left"/>
      </w:pPr>
      <w:r w:rsidRPr="00E8438D">
        <w:t>współczynnik tłumienności gruntu: G=0,5;</w:t>
      </w:r>
    </w:p>
    <w:p w14:paraId="2C6EADFC" w14:textId="77777777" w:rsidR="009343E6" w:rsidRPr="00E8438D" w:rsidRDefault="009343E6" w:rsidP="009343E6">
      <w:pPr>
        <w:pStyle w:val="Akapitzlist"/>
        <w:numPr>
          <w:ilvl w:val="0"/>
          <w:numId w:val="93"/>
        </w:numPr>
        <w:spacing w:line="240" w:lineRule="auto"/>
        <w:contextualSpacing/>
        <w:jc w:val="left"/>
      </w:pPr>
      <w:r w:rsidRPr="00E8438D">
        <w:t>współczynnik pochłaniania przez fasady: α = 0,3;</w:t>
      </w:r>
    </w:p>
    <w:p w14:paraId="2D155D10" w14:textId="77777777" w:rsidR="009343E6" w:rsidRPr="00E8438D" w:rsidRDefault="009343E6" w:rsidP="009343E6">
      <w:pPr>
        <w:pStyle w:val="Akapitzlist"/>
        <w:numPr>
          <w:ilvl w:val="0"/>
          <w:numId w:val="93"/>
        </w:numPr>
        <w:spacing w:line="240" w:lineRule="auto"/>
        <w:contextualSpacing/>
        <w:jc w:val="left"/>
      </w:pPr>
      <w:r w:rsidRPr="00E8438D">
        <w:t>rząd odbić: N = 1;</w:t>
      </w:r>
    </w:p>
    <w:p w14:paraId="279FF15A" w14:textId="77777777" w:rsidR="009343E6" w:rsidRPr="00E8438D" w:rsidRDefault="009343E6" w:rsidP="009343E6">
      <w:pPr>
        <w:pStyle w:val="Akapitzlist"/>
        <w:numPr>
          <w:ilvl w:val="0"/>
          <w:numId w:val="93"/>
        </w:numPr>
        <w:spacing w:line="240" w:lineRule="auto"/>
        <w:contextualSpacing/>
        <w:jc w:val="left"/>
      </w:pPr>
      <w:r w:rsidRPr="00E8438D">
        <w:t>warunki meteorologiczne:</w:t>
      </w:r>
    </w:p>
    <w:p w14:paraId="3DFAC890" w14:textId="77777777" w:rsidR="009343E6" w:rsidRPr="00E8438D" w:rsidRDefault="009343E6" w:rsidP="009343E6">
      <w:pPr>
        <w:pStyle w:val="Akapitzlist"/>
        <w:numPr>
          <w:ilvl w:val="0"/>
          <w:numId w:val="93"/>
        </w:numPr>
        <w:spacing w:line="240" w:lineRule="auto"/>
        <w:contextualSpacing/>
        <w:jc w:val="left"/>
      </w:pPr>
      <w:r w:rsidRPr="00E8438D">
        <w:t>temperatura: T = 10 o C,</w:t>
      </w:r>
    </w:p>
    <w:p w14:paraId="58ECFEFF" w14:textId="77777777" w:rsidR="009343E6" w:rsidRPr="00E8438D" w:rsidRDefault="009343E6" w:rsidP="009343E6">
      <w:pPr>
        <w:pStyle w:val="Akapitzlist"/>
        <w:numPr>
          <w:ilvl w:val="0"/>
          <w:numId w:val="93"/>
        </w:numPr>
        <w:spacing w:line="240" w:lineRule="auto"/>
        <w:contextualSpacing/>
        <w:jc w:val="left"/>
      </w:pPr>
      <w:r w:rsidRPr="00E8438D">
        <w:t>wilgotność: H = 70%;</w:t>
      </w:r>
    </w:p>
    <w:p w14:paraId="0BD8816C" w14:textId="7119CA27" w:rsidR="00B547AB" w:rsidRDefault="009343E6" w:rsidP="009343E6">
      <w:pPr>
        <w:pStyle w:val="Akapitzlist"/>
        <w:numPr>
          <w:ilvl w:val="0"/>
          <w:numId w:val="93"/>
        </w:numPr>
        <w:spacing w:line="240" w:lineRule="auto"/>
        <w:contextualSpacing/>
        <w:jc w:val="left"/>
      </w:pPr>
      <w:r w:rsidRPr="00E8438D">
        <w:t xml:space="preserve">siatka punktów obliczeniowych: </w:t>
      </w:r>
      <w:r w:rsidR="00B547AB">
        <w:t>4</w:t>
      </w:r>
      <w:r w:rsidRPr="00E8438D">
        <w:t>x</w:t>
      </w:r>
      <w:r w:rsidR="00B547AB">
        <w:t>4</w:t>
      </w:r>
      <w:r w:rsidRPr="00E8438D">
        <w:t xml:space="preserve"> m, na wysokości 4,0 m n.p.t.</w:t>
      </w:r>
    </w:p>
    <w:p w14:paraId="056D1F40" w14:textId="77777777" w:rsidR="00C07DF6" w:rsidRPr="00C07DF6" w:rsidRDefault="00C07DF6" w:rsidP="009343E6">
      <w:pPr>
        <w:pStyle w:val="Akapitzlist"/>
        <w:numPr>
          <w:ilvl w:val="0"/>
          <w:numId w:val="93"/>
        </w:numPr>
        <w:spacing w:line="240" w:lineRule="auto"/>
        <w:contextualSpacing/>
        <w:jc w:val="left"/>
      </w:pPr>
    </w:p>
    <w:p w14:paraId="1E092085" w14:textId="498B9B7A" w:rsidR="009343E6" w:rsidRPr="00F31F01" w:rsidRDefault="009343E6" w:rsidP="009343E6">
      <w:pPr>
        <w:rPr>
          <w:rFonts w:ascii="Arial" w:hAnsi="Arial" w:cs="Arial"/>
          <w:b/>
        </w:rPr>
      </w:pPr>
      <w:r>
        <w:rPr>
          <w:rFonts w:ascii="Arial" w:hAnsi="Arial" w:cs="Arial"/>
          <w:b/>
        </w:rPr>
        <w:t>D</w:t>
      </w:r>
      <w:r w:rsidRPr="00F31F01">
        <w:rPr>
          <w:rFonts w:ascii="Arial" w:hAnsi="Arial" w:cs="Arial"/>
          <w:b/>
        </w:rPr>
        <w:t>ane wyjściowe do analizy obliczeniowej</w:t>
      </w:r>
    </w:p>
    <w:p w14:paraId="5F315905" w14:textId="77777777" w:rsidR="009343E6" w:rsidRPr="00E8438D" w:rsidRDefault="009343E6" w:rsidP="009343E6">
      <w:pPr>
        <w:rPr>
          <w:rFonts w:ascii="Arial" w:hAnsi="Arial" w:cs="Arial"/>
        </w:rPr>
      </w:pPr>
      <w:r w:rsidRPr="00E8438D">
        <w:rPr>
          <w:rFonts w:ascii="Arial" w:hAnsi="Arial" w:cs="Arial"/>
        </w:rPr>
        <w:t>Podstawę do wykonania modelu obliczeniowego i przeprowadzenia oceny oddziaływania</w:t>
      </w:r>
    </w:p>
    <w:p w14:paraId="07CD4E5F" w14:textId="37A9B246" w:rsidR="009343E6" w:rsidRPr="00E8438D" w:rsidRDefault="009343E6" w:rsidP="009343E6">
      <w:pPr>
        <w:rPr>
          <w:rFonts w:ascii="Arial" w:hAnsi="Arial" w:cs="Arial"/>
        </w:rPr>
      </w:pPr>
      <w:r w:rsidRPr="00E8438D">
        <w:rPr>
          <w:rFonts w:ascii="Arial" w:hAnsi="Arial" w:cs="Arial"/>
        </w:rPr>
        <w:t>hałasu na środowisko stanowiły:</w:t>
      </w:r>
    </w:p>
    <w:p w14:paraId="6A443B6C" w14:textId="77777777" w:rsidR="009343E6" w:rsidRPr="00E8438D" w:rsidRDefault="009343E6" w:rsidP="009343E6">
      <w:pPr>
        <w:pStyle w:val="Akapitzlist"/>
        <w:numPr>
          <w:ilvl w:val="0"/>
          <w:numId w:val="94"/>
        </w:numPr>
        <w:spacing w:line="240" w:lineRule="auto"/>
        <w:contextualSpacing/>
        <w:jc w:val="left"/>
      </w:pPr>
      <w:r w:rsidRPr="00E8438D">
        <w:t xml:space="preserve">dane przekazane przez Zamawiającego m.in. informacje o źródłach hałasu, </w:t>
      </w:r>
    </w:p>
    <w:p w14:paraId="1C881339" w14:textId="781A8092" w:rsidR="009343E6" w:rsidRDefault="009343E6" w:rsidP="009343E6">
      <w:pPr>
        <w:pStyle w:val="Akapitzlist"/>
        <w:numPr>
          <w:ilvl w:val="0"/>
          <w:numId w:val="94"/>
        </w:numPr>
        <w:spacing w:line="240" w:lineRule="auto"/>
        <w:contextualSpacing/>
        <w:jc w:val="left"/>
      </w:pPr>
      <w:r w:rsidRPr="00E8438D">
        <w:t>projekt zagospodarowania terenu,</w:t>
      </w:r>
    </w:p>
    <w:p w14:paraId="2BC34931" w14:textId="77777777" w:rsidR="00C07DF6" w:rsidRPr="00C07DF6" w:rsidRDefault="00C07DF6" w:rsidP="009343E6">
      <w:pPr>
        <w:pStyle w:val="Akapitzlist"/>
        <w:numPr>
          <w:ilvl w:val="0"/>
          <w:numId w:val="94"/>
        </w:numPr>
        <w:spacing w:line="240" w:lineRule="auto"/>
        <w:contextualSpacing/>
        <w:jc w:val="left"/>
      </w:pPr>
    </w:p>
    <w:p w14:paraId="2B563033" w14:textId="77777777" w:rsidR="009343E6" w:rsidRPr="00E8438D" w:rsidRDefault="009343E6" w:rsidP="009343E6">
      <w:pPr>
        <w:rPr>
          <w:rFonts w:ascii="Arial" w:hAnsi="Arial" w:cs="Arial"/>
        </w:rPr>
      </w:pPr>
      <w:r w:rsidRPr="00E8438D">
        <w:rPr>
          <w:rFonts w:ascii="Arial" w:hAnsi="Arial" w:cs="Arial"/>
        </w:rPr>
        <w:t>Na podstawie powyższych danych opracowano model zagospodarowania terenu</w:t>
      </w:r>
    </w:p>
    <w:p w14:paraId="3A77BB53" w14:textId="0BF0FE32" w:rsidR="009343E6" w:rsidRPr="00E8438D" w:rsidRDefault="009343E6" w:rsidP="009343E6">
      <w:pPr>
        <w:rPr>
          <w:rFonts w:ascii="Arial" w:hAnsi="Arial" w:cs="Arial"/>
        </w:rPr>
      </w:pPr>
      <w:r w:rsidRPr="00E8438D">
        <w:rPr>
          <w:rFonts w:ascii="Arial" w:hAnsi="Arial" w:cs="Arial"/>
        </w:rPr>
        <w:t>w otoczeniu przedmiotowej inwestycji. Model obliczeniowy sporządzony został w układzie współrzędnych 1992.</w:t>
      </w:r>
    </w:p>
    <w:p w14:paraId="071830A3" w14:textId="0B80590F" w:rsidR="009343E6" w:rsidRPr="00C07DF6" w:rsidRDefault="009343E6" w:rsidP="009343E6">
      <w:pPr>
        <w:rPr>
          <w:rFonts w:ascii="Arial" w:hAnsi="Arial" w:cs="Arial"/>
          <w:b/>
        </w:rPr>
      </w:pPr>
      <w:r>
        <w:rPr>
          <w:rFonts w:ascii="Arial" w:hAnsi="Arial" w:cs="Arial"/>
          <w:b/>
        </w:rPr>
        <w:lastRenderedPageBreak/>
        <w:t>L</w:t>
      </w:r>
      <w:r w:rsidRPr="00F31F01">
        <w:rPr>
          <w:rFonts w:ascii="Arial" w:hAnsi="Arial" w:cs="Arial"/>
          <w:b/>
        </w:rPr>
        <w:t>okalizacja punktów obserwacji</w:t>
      </w:r>
    </w:p>
    <w:p w14:paraId="460E9A6E" w14:textId="77777777" w:rsidR="009343E6" w:rsidRPr="00E8438D" w:rsidRDefault="009343E6" w:rsidP="00C07DF6">
      <w:pPr>
        <w:spacing w:after="0"/>
        <w:rPr>
          <w:rFonts w:ascii="Arial" w:hAnsi="Arial" w:cs="Arial"/>
        </w:rPr>
      </w:pPr>
      <w:r w:rsidRPr="00E8438D">
        <w:rPr>
          <w:rFonts w:ascii="Arial" w:hAnsi="Arial" w:cs="Arial"/>
        </w:rPr>
        <w:t>W celu oceny wpływu inwestycji na klimat akustyczny wyznaczono poziom hałasu w</w:t>
      </w:r>
    </w:p>
    <w:p w14:paraId="39475729" w14:textId="77777777" w:rsidR="009343E6" w:rsidRPr="00E8438D" w:rsidRDefault="009343E6" w:rsidP="00C07DF6">
      <w:pPr>
        <w:spacing w:after="0"/>
        <w:rPr>
          <w:rFonts w:ascii="Arial" w:hAnsi="Arial" w:cs="Arial"/>
        </w:rPr>
      </w:pPr>
      <w:r w:rsidRPr="00E8438D">
        <w:rPr>
          <w:rFonts w:ascii="Arial" w:hAnsi="Arial" w:cs="Arial"/>
        </w:rPr>
        <w:t>punktach obliczeniowych zlokalizowanych na najbliższych terenach chronionych</w:t>
      </w:r>
    </w:p>
    <w:p w14:paraId="00E79AA3" w14:textId="77777777" w:rsidR="009343E6" w:rsidRPr="00E8438D" w:rsidRDefault="009343E6" w:rsidP="00C07DF6">
      <w:pPr>
        <w:spacing w:after="0"/>
        <w:rPr>
          <w:rFonts w:ascii="Arial" w:hAnsi="Arial" w:cs="Arial"/>
        </w:rPr>
      </w:pPr>
      <w:r w:rsidRPr="00E8438D">
        <w:rPr>
          <w:rFonts w:ascii="Arial" w:hAnsi="Arial" w:cs="Arial"/>
        </w:rPr>
        <w:t>akustycznie.</w:t>
      </w:r>
    </w:p>
    <w:p w14:paraId="7855EA2B" w14:textId="1A3CA973" w:rsidR="009343E6" w:rsidRPr="00E8438D" w:rsidRDefault="009343E6" w:rsidP="009343E6">
      <w:pPr>
        <w:rPr>
          <w:rFonts w:ascii="Arial" w:hAnsi="Arial" w:cs="Arial"/>
        </w:rPr>
      </w:pPr>
      <w:r w:rsidRPr="00E8438D">
        <w:rPr>
          <w:rFonts w:ascii="Arial" w:hAnsi="Arial" w:cs="Arial"/>
        </w:rPr>
        <w:t>Zgodnie z rozporządzeniem Ministra Środowiska z dnia 30 października 2014 r., w sprawie</w:t>
      </w:r>
      <w:r>
        <w:rPr>
          <w:rFonts w:ascii="Arial" w:hAnsi="Arial" w:cs="Arial"/>
        </w:rPr>
        <w:t xml:space="preserve"> </w:t>
      </w:r>
      <w:r w:rsidRPr="00E8438D">
        <w:rPr>
          <w:rFonts w:ascii="Arial" w:hAnsi="Arial" w:cs="Arial"/>
        </w:rPr>
        <w:t>wymagań w zakresie prowadzenia pomiarów wielkości emisji oraz pomiarów ilości</w:t>
      </w:r>
      <w:r>
        <w:rPr>
          <w:rFonts w:ascii="Arial" w:hAnsi="Arial" w:cs="Arial"/>
        </w:rPr>
        <w:t xml:space="preserve"> </w:t>
      </w:r>
      <w:r w:rsidRPr="00E8438D">
        <w:rPr>
          <w:rFonts w:ascii="Arial" w:hAnsi="Arial" w:cs="Arial"/>
        </w:rPr>
        <w:t>pobieranej wody punkty obliczeniowe usytuowano na wysokości 4,0 m n.p.t.</w:t>
      </w:r>
    </w:p>
    <w:p w14:paraId="4F53C433" w14:textId="5DFBA798" w:rsidR="009343E6" w:rsidRPr="00E8438D" w:rsidRDefault="009343E6" w:rsidP="009343E6">
      <w:pPr>
        <w:rPr>
          <w:rFonts w:ascii="Arial" w:hAnsi="Arial" w:cs="Arial"/>
        </w:rPr>
      </w:pPr>
      <w:r w:rsidRPr="00E8438D">
        <w:rPr>
          <w:rFonts w:ascii="Arial" w:hAnsi="Arial" w:cs="Arial"/>
        </w:rPr>
        <w:t>Lokalizację punktów pomiarowych przedstawiono na wykreślonej mapie zasięgu hałasu , a ich współrzędne podano w tabeli poniżej.</w:t>
      </w:r>
    </w:p>
    <w:p w14:paraId="5B9ABC7B" w14:textId="77777777" w:rsidR="009343E6" w:rsidRPr="00633B31" w:rsidRDefault="009343E6" w:rsidP="009343E6">
      <w:pPr>
        <w:rPr>
          <w:rFonts w:ascii="Arial" w:hAnsi="Arial" w:cs="Arial"/>
          <w:b/>
        </w:rPr>
      </w:pPr>
      <w:r>
        <w:rPr>
          <w:rFonts w:ascii="Arial" w:hAnsi="Arial" w:cs="Arial"/>
          <w:b/>
        </w:rPr>
        <w:t>W</w:t>
      </w:r>
      <w:r w:rsidRPr="00633B31">
        <w:rPr>
          <w:rFonts w:ascii="Arial" w:hAnsi="Arial" w:cs="Arial"/>
          <w:b/>
        </w:rPr>
        <w:t>yniki obliczeń</w:t>
      </w:r>
    </w:p>
    <w:p w14:paraId="0E616667" w14:textId="181D63D0" w:rsidR="009343E6" w:rsidRDefault="009343E6" w:rsidP="009343E6">
      <w:pPr>
        <w:rPr>
          <w:rFonts w:ascii="Arial" w:hAnsi="Arial" w:cs="Arial"/>
        </w:rPr>
      </w:pPr>
      <w:r w:rsidRPr="00E8438D">
        <w:rPr>
          <w:rFonts w:ascii="Arial" w:hAnsi="Arial" w:cs="Arial"/>
        </w:rPr>
        <w:t>Wyniki obliczeń w punktach</w:t>
      </w:r>
      <w:r>
        <w:rPr>
          <w:rFonts w:ascii="Arial" w:hAnsi="Arial" w:cs="Arial"/>
        </w:rPr>
        <w:t>, w</w:t>
      </w:r>
      <w:r w:rsidRPr="00E8438D">
        <w:rPr>
          <w:rFonts w:ascii="Arial" w:hAnsi="Arial" w:cs="Arial"/>
        </w:rPr>
        <w:t>artości obliczonych poziomów dźwięku oraz przekroczeń dopuszczalnego poziomu hałasu</w:t>
      </w:r>
      <w:r>
        <w:rPr>
          <w:rFonts w:ascii="Arial" w:hAnsi="Arial" w:cs="Arial"/>
        </w:rPr>
        <w:t xml:space="preserve"> </w:t>
      </w:r>
      <w:r w:rsidRPr="00E8438D">
        <w:rPr>
          <w:rFonts w:ascii="Arial" w:hAnsi="Arial" w:cs="Arial"/>
        </w:rPr>
        <w:t>w wybranych punktach recepcyjnych przedstawiono poniżej.</w:t>
      </w:r>
      <w:r>
        <w:rPr>
          <w:rFonts w:ascii="Arial" w:hAnsi="Arial" w:cs="Arial"/>
        </w:rPr>
        <w:t xml:space="preserve"> </w:t>
      </w:r>
      <w:r w:rsidRPr="00E8438D">
        <w:rPr>
          <w:rFonts w:ascii="Arial" w:hAnsi="Arial" w:cs="Arial"/>
        </w:rPr>
        <w:t>Wartości obliczonych poziomów hałasu w punktach recepcyjnych</w:t>
      </w:r>
      <w:r w:rsidR="00EA5243">
        <w:rPr>
          <w:rFonts w:ascii="Arial" w:hAnsi="Arial" w:cs="Arial"/>
        </w:rPr>
        <w:t xml:space="preserve"> przedstawiono poniżej i na załączniku graficznym</w:t>
      </w:r>
    </w:p>
    <w:p w14:paraId="306B346D" w14:textId="43B43CAF" w:rsidR="00BA0399" w:rsidRPr="00066331" w:rsidRDefault="009343E6" w:rsidP="00EA5243">
      <w:pPr>
        <w:autoSpaceDE w:val="0"/>
        <w:autoSpaceDN w:val="0"/>
        <w:adjustRightInd w:val="0"/>
        <w:ind w:right="111"/>
        <w:rPr>
          <w:rFonts w:ascii="Arial" w:hAnsi="Arial" w:cs="Arial"/>
          <w:b/>
        </w:rPr>
      </w:pPr>
      <w:r>
        <w:rPr>
          <w:rFonts w:ascii="Arial" w:hAnsi="Arial" w:cs="Arial"/>
        </w:rPr>
        <w:t>Obliczenia</w:t>
      </w:r>
      <w:r w:rsidRPr="00E8438D">
        <w:rPr>
          <w:rFonts w:ascii="Arial" w:hAnsi="Arial" w:cs="Arial"/>
        </w:rPr>
        <w:t xml:space="preserve"> hałasu dla </w:t>
      </w:r>
      <w:r w:rsidRPr="00B547AB">
        <w:rPr>
          <w:rFonts w:ascii="Arial" w:hAnsi="Arial" w:cs="Arial"/>
          <w:b/>
        </w:rPr>
        <w:t>pory dnia</w:t>
      </w:r>
    </w:p>
    <w:p w14:paraId="3D4D57DD" w14:textId="50CC693A" w:rsidR="00BA0399" w:rsidRPr="00066331" w:rsidRDefault="00BA0399" w:rsidP="00EA5243">
      <w:pPr>
        <w:autoSpaceDE w:val="0"/>
        <w:autoSpaceDN w:val="0"/>
        <w:adjustRightInd w:val="0"/>
        <w:ind w:right="111"/>
        <w:rPr>
          <w:rFonts w:ascii="Arial" w:hAnsi="Arial" w:cs="Arial"/>
          <w:b/>
        </w:rPr>
      </w:pPr>
      <w:r w:rsidRPr="00066331">
        <w:rPr>
          <w:rFonts w:ascii="Arial" w:hAnsi="Arial" w:cs="Arial"/>
          <w:b/>
        </w:rPr>
        <w:t>TABELA DANYCH</w:t>
      </w:r>
      <w:r w:rsidR="00AF1F44" w:rsidRPr="00066331">
        <w:rPr>
          <w:rFonts w:ascii="Arial" w:hAnsi="Arial" w:cs="Arial"/>
          <w:b/>
        </w:rPr>
        <w:t xml:space="preserve"> DLA PORY DNIA</w:t>
      </w:r>
    </w:p>
    <w:p w14:paraId="58360F2B" w14:textId="77777777" w:rsidR="00EA5243" w:rsidRPr="00055757" w:rsidRDefault="00EA5243" w:rsidP="00EA5243">
      <w:pPr>
        <w:pStyle w:val="Zwykytekst"/>
        <w:rPr>
          <w:rFonts w:ascii="MS Gothic" w:eastAsia="MS Gothic" w:hAnsi="MS Gothic" w:cs="MS Gothic"/>
          <w:sz w:val="21"/>
          <w:szCs w:val="21"/>
          <w:lang w:eastAsia="ja-JP"/>
        </w:rPr>
      </w:pPr>
      <w:r w:rsidRPr="00055757">
        <w:rPr>
          <w:rFonts w:ascii="MS Gothic" w:eastAsia="MS Gothic" w:hAnsi="MS Gothic" w:cs="MS Gothic" w:hint="eastAsia"/>
          <w:sz w:val="21"/>
          <w:szCs w:val="21"/>
          <w:lang w:eastAsia="ja-JP"/>
        </w:rPr>
        <w:t>Program Leq Professional 6-2019  - Wydruk danych</w:t>
      </w:r>
    </w:p>
    <w:p w14:paraId="2CF0D6AA" w14:textId="77777777" w:rsidR="00EA5243" w:rsidRPr="00055757" w:rsidRDefault="00EA5243" w:rsidP="00EA5243">
      <w:pPr>
        <w:pStyle w:val="Zwykytekst"/>
        <w:rPr>
          <w:rFonts w:ascii="MS Gothic" w:eastAsia="MS Gothic" w:hAnsi="MS Gothic" w:cs="MS Gothic"/>
          <w:sz w:val="21"/>
          <w:szCs w:val="21"/>
          <w:lang w:eastAsia="ja-JP"/>
        </w:rPr>
      </w:pPr>
    </w:p>
    <w:p w14:paraId="2E67FCC5" w14:textId="7370CBEC" w:rsidR="00EA5243" w:rsidRPr="00EA5243" w:rsidRDefault="00EA5243" w:rsidP="00EA5243">
      <w:pPr>
        <w:pStyle w:val="Zwykytekst"/>
        <w:rPr>
          <w:rFonts w:ascii="MS Gothic" w:eastAsia="MS Gothic" w:hAnsi="MS Gothic" w:cs="MS Gothic"/>
          <w:sz w:val="21"/>
          <w:szCs w:val="21"/>
          <w:lang w:val="pl-PL" w:eastAsia="ja-JP"/>
        </w:rPr>
      </w:pPr>
      <w:r w:rsidRPr="00055757">
        <w:rPr>
          <w:rFonts w:ascii="MS Gothic" w:eastAsia="MS Gothic" w:hAnsi="MS Gothic" w:cs="MS Gothic" w:hint="eastAsia"/>
          <w:sz w:val="21"/>
          <w:szCs w:val="21"/>
          <w:lang w:eastAsia="ja-JP"/>
        </w:rPr>
        <w:t>Projekt</w:t>
      </w:r>
      <w:r>
        <w:rPr>
          <w:rFonts w:ascii="MS Gothic" w:eastAsia="MS Gothic" w:hAnsi="MS Gothic" w:cs="MS Gothic"/>
          <w:sz w:val="21"/>
          <w:szCs w:val="21"/>
          <w:lang w:val="pl-PL" w:eastAsia="ja-JP"/>
        </w:rPr>
        <w:t xml:space="preserve"> Koło ul.Bogumiła</w:t>
      </w:r>
    </w:p>
    <w:p w14:paraId="78385565" w14:textId="77777777" w:rsidR="00EA5243" w:rsidRPr="00055757" w:rsidRDefault="00EA5243" w:rsidP="00EA5243">
      <w:pPr>
        <w:pStyle w:val="Zwykytekst"/>
        <w:rPr>
          <w:rFonts w:ascii="MS Gothic" w:eastAsia="MS Gothic" w:hAnsi="MS Gothic" w:cs="MS Gothic"/>
          <w:sz w:val="21"/>
          <w:szCs w:val="21"/>
          <w:lang w:eastAsia="ja-JP"/>
        </w:rPr>
      </w:pPr>
    </w:p>
    <w:p w14:paraId="24310339" w14:textId="77777777" w:rsidR="00EA5243" w:rsidRPr="00055757" w:rsidRDefault="00EA5243" w:rsidP="00EA5243">
      <w:pPr>
        <w:pStyle w:val="Zwykytekst"/>
        <w:rPr>
          <w:rFonts w:ascii="MS Gothic" w:eastAsia="MS Gothic" w:hAnsi="MS Gothic" w:cs="MS Gothic"/>
          <w:sz w:val="21"/>
          <w:szCs w:val="21"/>
          <w:lang w:eastAsia="ja-JP"/>
        </w:rPr>
      </w:pPr>
      <w:r>
        <w:rPr>
          <w:rFonts w:ascii="MS Gothic" w:eastAsia="MS Gothic" w:hAnsi="MS Gothic" w:cs="MS Gothic"/>
          <w:lang w:eastAsia="ja-JP"/>
        </w:rPr>
        <w:t xml:space="preserve"> Źródła </w:t>
      </w:r>
      <w:r w:rsidRPr="00055757">
        <w:rPr>
          <w:rFonts w:ascii="MS Gothic" w:eastAsia="MS Gothic" w:hAnsi="MS Gothic" w:cs="MS Gothic" w:hint="eastAsia"/>
          <w:sz w:val="21"/>
          <w:szCs w:val="21"/>
          <w:lang w:eastAsia="ja-JP"/>
        </w:rPr>
        <w:t xml:space="preserve"> punktowe</w:t>
      </w:r>
    </w:p>
    <w:p w14:paraId="07555B2E" w14:textId="77777777" w:rsidR="00EA5243" w:rsidRPr="00055757" w:rsidRDefault="00EA5243" w:rsidP="00EA5243">
      <w:pPr>
        <w:pStyle w:val="Zwykytekst"/>
        <w:rPr>
          <w:rFonts w:ascii="MS Gothic" w:eastAsia="MS Gothic" w:hAnsi="MS Gothic" w:cs="MS Gothic"/>
          <w:sz w:val="21"/>
          <w:szCs w:val="21"/>
          <w:lang w:eastAsia="ja-JP"/>
        </w:rPr>
      </w:pPr>
      <w:r w:rsidRPr="00055757">
        <w:rPr>
          <w:rFonts w:ascii="MS Gothic" w:eastAsia="MS Gothic" w:hAnsi="MS Gothic" w:cs="MS Gothic" w:hint="eastAsia"/>
          <w:sz w:val="21"/>
          <w:szCs w:val="21"/>
          <w:lang w:eastAsia="ja-JP"/>
        </w:rPr>
        <w:t xml:space="preserve"> Nr,Symbol,X[m],Y[m],Z[m],PmA[dB]</w:t>
      </w:r>
    </w:p>
    <w:p w14:paraId="7097B366" w14:textId="77777777" w:rsidR="00EA5243" w:rsidRPr="00055757" w:rsidRDefault="00EA5243" w:rsidP="00EA5243">
      <w:pPr>
        <w:pStyle w:val="Zwykytekst"/>
        <w:rPr>
          <w:rFonts w:ascii="MS Gothic" w:eastAsia="MS Gothic" w:hAnsi="MS Gothic" w:cs="MS Gothic"/>
          <w:sz w:val="21"/>
          <w:szCs w:val="21"/>
          <w:lang w:eastAsia="ja-JP"/>
        </w:rPr>
      </w:pPr>
      <w:r w:rsidRPr="00055757">
        <w:rPr>
          <w:rFonts w:ascii="MS Gothic" w:eastAsia="MS Gothic" w:hAnsi="MS Gothic" w:cs="MS Gothic" w:hint="eastAsia"/>
          <w:sz w:val="21"/>
          <w:szCs w:val="21"/>
          <w:lang w:eastAsia="ja-JP"/>
        </w:rPr>
        <w:t xml:space="preserve"> 1,AGR, 109.0,  69.6, 6.0, 68.0</w:t>
      </w:r>
    </w:p>
    <w:p w14:paraId="06CA3908" w14:textId="77777777" w:rsidR="00EA5243" w:rsidRPr="00055757" w:rsidRDefault="00EA5243" w:rsidP="00EA5243">
      <w:pPr>
        <w:pStyle w:val="Zwykytekst"/>
        <w:rPr>
          <w:rFonts w:ascii="MS Gothic" w:eastAsia="MS Gothic" w:hAnsi="MS Gothic" w:cs="MS Gothic"/>
          <w:sz w:val="21"/>
          <w:szCs w:val="21"/>
          <w:lang w:eastAsia="ja-JP"/>
        </w:rPr>
      </w:pPr>
      <w:r w:rsidRPr="00055757">
        <w:rPr>
          <w:rFonts w:ascii="MS Gothic" w:eastAsia="MS Gothic" w:hAnsi="MS Gothic" w:cs="MS Gothic" w:hint="eastAsia"/>
          <w:sz w:val="21"/>
          <w:szCs w:val="21"/>
          <w:lang w:eastAsia="ja-JP"/>
        </w:rPr>
        <w:t xml:space="preserve"> 2,KOMPRES, 156.2,  85.2, 1.0, 46.0</w:t>
      </w:r>
    </w:p>
    <w:p w14:paraId="16FAADD1" w14:textId="77777777" w:rsidR="00EA5243" w:rsidRPr="00055757" w:rsidRDefault="00EA5243" w:rsidP="00EA5243">
      <w:pPr>
        <w:pStyle w:val="Zwykytekst"/>
        <w:rPr>
          <w:rFonts w:ascii="MS Gothic" w:eastAsia="MS Gothic" w:hAnsi="MS Gothic" w:cs="MS Gothic"/>
          <w:sz w:val="21"/>
          <w:szCs w:val="21"/>
          <w:lang w:eastAsia="ja-JP"/>
        </w:rPr>
      </w:pPr>
      <w:r w:rsidRPr="00055757">
        <w:rPr>
          <w:rFonts w:ascii="MS Gothic" w:eastAsia="MS Gothic" w:hAnsi="MS Gothic" w:cs="MS Gothic" w:hint="eastAsia"/>
          <w:sz w:val="21"/>
          <w:szCs w:val="21"/>
          <w:lang w:eastAsia="ja-JP"/>
        </w:rPr>
        <w:t xml:space="preserve"> 3,ODKURZA, 154.6,  89.8, 1.0, 63.0</w:t>
      </w:r>
    </w:p>
    <w:p w14:paraId="29EAF076" w14:textId="77777777" w:rsidR="00EA5243" w:rsidRPr="00055757" w:rsidRDefault="00EA5243" w:rsidP="00EA5243">
      <w:pPr>
        <w:pStyle w:val="Zwykytekst"/>
        <w:rPr>
          <w:rFonts w:ascii="MS Gothic" w:eastAsia="MS Gothic" w:hAnsi="MS Gothic" w:cs="MS Gothic"/>
          <w:sz w:val="21"/>
          <w:szCs w:val="21"/>
          <w:lang w:eastAsia="ja-JP"/>
        </w:rPr>
      </w:pPr>
      <w:r w:rsidRPr="00055757">
        <w:rPr>
          <w:rFonts w:ascii="MS Gothic" w:eastAsia="MS Gothic" w:hAnsi="MS Gothic" w:cs="MS Gothic" w:hint="eastAsia"/>
          <w:sz w:val="21"/>
          <w:szCs w:val="21"/>
          <w:lang w:eastAsia="ja-JP"/>
        </w:rPr>
        <w:t xml:space="preserve"> 4,DYSTR 1, 137.4,  77.2, 1.0, 39.0</w:t>
      </w:r>
    </w:p>
    <w:p w14:paraId="3517A7EC" w14:textId="77777777" w:rsidR="00EA5243" w:rsidRPr="00055757" w:rsidRDefault="00EA5243" w:rsidP="00EA5243">
      <w:pPr>
        <w:pStyle w:val="Zwykytekst"/>
        <w:rPr>
          <w:rFonts w:ascii="MS Gothic" w:eastAsia="MS Gothic" w:hAnsi="MS Gothic" w:cs="MS Gothic"/>
          <w:sz w:val="21"/>
          <w:szCs w:val="21"/>
          <w:lang w:eastAsia="ja-JP"/>
        </w:rPr>
      </w:pPr>
      <w:r w:rsidRPr="00055757">
        <w:rPr>
          <w:rFonts w:ascii="MS Gothic" w:eastAsia="MS Gothic" w:hAnsi="MS Gothic" w:cs="MS Gothic" w:hint="eastAsia"/>
          <w:sz w:val="21"/>
          <w:szCs w:val="21"/>
          <w:lang w:eastAsia="ja-JP"/>
        </w:rPr>
        <w:t xml:space="preserve"> 5,DYSTR 2, 134.8,  84.0, 1.0, 39.0</w:t>
      </w:r>
    </w:p>
    <w:p w14:paraId="6791E665" w14:textId="77777777" w:rsidR="00EA5243" w:rsidRPr="00055757" w:rsidRDefault="00EA5243" w:rsidP="00EA5243">
      <w:pPr>
        <w:pStyle w:val="Zwykytekst"/>
        <w:rPr>
          <w:rFonts w:ascii="MS Gothic" w:eastAsia="MS Gothic" w:hAnsi="MS Gothic" w:cs="MS Gothic"/>
          <w:sz w:val="21"/>
          <w:szCs w:val="21"/>
          <w:lang w:eastAsia="ja-JP"/>
        </w:rPr>
      </w:pPr>
      <w:r w:rsidRPr="00055757">
        <w:rPr>
          <w:rFonts w:ascii="MS Gothic" w:eastAsia="MS Gothic" w:hAnsi="MS Gothic" w:cs="MS Gothic" w:hint="eastAsia"/>
          <w:sz w:val="21"/>
          <w:szCs w:val="21"/>
          <w:lang w:eastAsia="ja-JP"/>
        </w:rPr>
        <w:t xml:space="preserve"> 6,R-14, 157.2,  76.6, 1.0, 73.4</w:t>
      </w:r>
    </w:p>
    <w:p w14:paraId="63408C7A" w14:textId="77777777" w:rsidR="00EA5243" w:rsidRPr="00055757" w:rsidRDefault="00EA5243" w:rsidP="00EA5243">
      <w:pPr>
        <w:pStyle w:val="Zwykytekst"/>
        <w:rPr>
          <w:rFonts w:ascii="MS Gothic" w:eastAsia="MS Gothic" w:hAnsi="MS Gothic" w:cs="MS Gothic"/>
          <w:sz w:val="21"/>
          <w:szCs w:val="21"/>
          <w:lang w:eastAsia="ja-JP"/>
        </w:rPr>
      </w:pPr>
      <w:r w:rsidRPr="00055757">
        <w:rPr>
          <w:rFonts w:ascii="MS Gothic" w:eastAsia="MS Gothic" w:hAnsi="MS Gothic" w:cs="MS Gothic" w:hint="eastAsia"/>
          <w:sz w:val="21"/>
          <w:szCs w:val="21"/>
          <w:lang w:eastAsia="ja-JP"/>
        </w:rPr>
        <w:t xml:space="preserve"> 7,R-14, 149.1,  77.4, 1.0, 73.4</w:t>
      </w:r>
    </w:p>
    <w:p w14:paraId="3E5A11B7" w14:textId="77777777" w:rsidR="00EA5243" w:rsidRPr="00055757" w:rsidRDefault="00EA5243" w:rsidP="00EA5243">
      <w:pPr>
        <w:pStyle w:val="Zwykytekst"/>
        <w:rPr>
          <w:rFonts w:ascii="MS Gothic" w:eastAsia="MS Gothic" w:hAnsi="MS Gothic" w:cs="MS Gothic"/>
          <w:sz w:val="21"/>
          <w:szCs w:val="21"/>
          <w:lang w:eastAsia="ja-JP"/>
        </w:rPr>
      </w:pPr>
      <w:r w:rsidRPr="00055757">
        <w:rPr>
          <w:rFonts w:ascii="MS Gothic" w:eastAsia="MS Gothic" w:hAnsi="MS Gothic" w:cs="MS Gothic" w:hint="eastAsia"/>
          <w:sz w:val="21"/>
          <w:szCs w:val="21"/>
          <w:lang w:eastAsia="ja-JP"/>
        </w:rPr>
        <w:t xml:space="preserve"> 8,R-14, 141.0,  78.2, 1.0, 73.4</w:t>
      </w:r>
    </w:p>
    <w:p w14:paraId="20667AD1" w14:textId="77777777" w:rsidR="00EA5243" w:rsidRPr="00055757" w:rsidRDefault="00EA5243" w:rsidP="00EA5243">
      <w:pPr>
        <w:pStyle w:val="Zwykytekst"/>
        <w:rPr>
          <w:rFonts w:ascii="MS Gothic" w:eastAsia="MS Gothic" w:hAnsi="MS Gothic" w:cs="MS Gothic"/>
          <w:sz w:val="21"/>
          <w:szCs w:val="21"/>
          <w:lang w:eastAsia="ja-JP"/>
        </w:rPr>
      </w:pPr>
    </w:p>
    <w:p w14:paraId="16825588" w14:textId="77777777" w:rsidR="00EA5243" w:rsidRPr="00055757" w:rsidRDefault="00EA5243" w:rsidP="00EA5243">
      <w:pPr>
        <w:pStyle w:val="Zwykytekst"/>
        <w:rPr>
          <w:rFonts w:ascii="MS Gothic" w:eastAsia="MS Gothic" w:hAnsi="MS Gothic" w:cs="MS Gothic"/>
          <w:sz w:val="21"/>
          <w:szCs w:val="21"/>
          <w:lang w:eastAsia="ja-JP"/>
        </w:rPr>
      </w:pPr>
      <w:r w:rsidRPr="00055757">
        <w:rPr>
          <w:rFonts w:ascii="MS Gothic" w:eastAsia="MS Gothic" w:hAnsi="MS Gothic" w:cs="MS Gothic" w:hint="eastAsia"/>
          <w:sz w:val="21"/>
          <w:szCs w:val="21"/>
          <w:lang w:eastAsia="ja-JP"/>
        </w:rPr>
        <w:t xml:space="preserve">Ekrany akustyczne </w:t>
      </w:r>
    </w:p>
    <w:p w14:paraId="2117FF53" w14:textId="77777777" w:rsidR="00EA5243" w:rsidRPr="00EB3F9F" w:rsidRDefault="00EA5243" w:rsidP="00EA5243">
      <w:pPr>
        <w:pStyle w:val="Zwykytekst"/>
        <w:rPr>
          <w:rFonts w:ascii="MS Gothic" w:eastAsia="MS Gothic" w:hAnsi="MS Gothic" w:cs="MS Gothic"/>
          <w:sz w:val="21"/>
          <w:szCs w:val="21"/>
          <w:lang w:val="pl-PL" w:eastAsia="ja-JP"/>
        </w:rPr>
      </w:pPr>
      <w:r w:rsidRPr="00EB3F9F">
        <w:rPr>
          <w:rFonts w:ascii="MS Gothic" w:eastAsia="MS Gothic" w:hAnsi="MS Gothic" w:cs="MS Gothic" w:hint="eastAsia"/>
          <w:sz w:val="21"/>
          <w:szCs w:val="21"/>
          <w:lang w:val="pl-PL" w:eastAsia="ja-JP"/>
        </w:rPr>
        <w:t>Nr,X1[m],Y1[m],X2[m],Y2[m],X3[m],Y3[m],X4[m],Y4[m],ho[m],h[m]</w:t>
      </w:r>
    </w:p>
    <w:p w14:paraId="30AAE07B" w14:textId="77777777" w:rsidR="00EA5243" w:rsidRPr="00055757" w:rsidRDefault="00EA5243" w:rsidP="00EA5243">
      <w:pPr>
        <w:pStyle w:val="Zwykytekst"/>
        <w:rPr>
          <w:rFonts w:ascii="MS Gothic" w:eastAsia="MS Gothic" w:hAnsi="MS Gothic" w:cs="MS Gothic"/>
          <w:sz w:val="21"/>
          <w:szCs w:val="21"/>
          <w:lang w:eastAsia="ja-JP"/>
        </w:rPr>
      </w:pPr>
      <w:r w:rsidRPr="00EB3F9F">
        <w:rPr>
          <w:rFonts w:ascii="MS Gothic" w:eastAsia="MS Gothic" w:hAnsi="MS Gothic" w:cs="MS Gothic" w:hint="eastAsia"/>
          <w:sz w:val="21"/>
          <w:szCs w:val="21"/>
          <w:lang w:val="pl-PL" w:eastAsia="ja-JP"/>
        </w:rPr>
        <w:t xml:space="preserve"> </w:t>
      </w:r>
      <w:r w:rsidRPr="00055757">
        <w:rPr>
          <w:rFonts w:ascii="MS Gothic" w:eastAsia="MS Gothic" w:hAnsi="MS Gothic" w:cs="MS Gothic" w:hint="eastAsia"/>
          <w:sz w:val="21"/>
          <w:szCs w:val="21"/>
          <w:lang w:eastAsia="ja-JP"/>
        </w:rPr>
        <w:t>1, 104.2,  61.0,  99.6,  72.2, 113.8,  78.4, 118.2,  66.8,  5.0 ,  5.0</w:t>
      </w:r>
    </w:p>
    <w:p w14:paraId="2672938B" w14:textId="77777777" w:rsidR="00EA5243" w:rsidRPr="00055757" w:rsidRDefault="00EA5243" w:rsidP="00EA5243">
      <w:pPr>
        <w:pStyle w:val="Zwykytekst"/>
        <w:rPr>
          <w:rFonts w:ascii="MS Gothic" w:eastAsia="MS Gothic" w:hAnsi="MS Gothic" w:cs="MS Gothic"/>
          <w:sz w:val="21"/>
          <w:szCs w:val="21"/>
          <w:lang w:eastAsia="ja-JP"/>
        </w:rPr>
      </w:pPr>
      <w:r w:rsidRPr="00055757">
        <w:rPr>
          <w:rFonts w:ascii="MS Gothic" w:eastAsia="MS Gothic" w:hAnsi="MS Gothic" w:cs="MS Gothic" w:hint="eastAsia"/>
          <w:sz w:val="21"/>
          <w:szCs w:val="21"/>
          <w:lang w:eastAsia="ja-JP"/>
        </w:rPr>
        <w:t xml:space="preserve"> 2, 164.2,  73.0,  95.6,  46.6,  95.6,  46.6,  95.6,  46.6,  3.0 ,  3.0</w:t>
      </w:r>
    </w:p>
    <w:p w14:paraId="14931291" w14:textId="77777777" w:rsidR="00EA5243" w:rsidRPr="00055757" w:rsidRDefault="00EA5243" w:rsidP="00EA5243">
      <w:pPr>
        <w:pStyle w:val="Zwykytekst"/>
        <w:rPr>
          <w:rFonts w:ascii="MS Gothic" w:eastAsia="MS Gothic" w:hAnsi="MS Gothic" w:cs="MS Gothic"/>
          <w:sz w:val="21"/>
          <w:szCs w:val="21"/>
          <w:lang w:eastAsia="ja-JP"/>
        </w:rPr>
      </w:pPr>
    </w:p>
    <w:p w14:paraId="693BFAB2" w14:textId="77777777" w:rsidR="00EA5243" w:rsidRPr="00055757" w:rsidRDefault="00EA5243" w:rsidP="00EA5243">
      <w:pPr>
        <w:pStyle w:val="Zwykytekst"/>
        <w:rPr>
          <w:rFonts w:ascii="MS Gothic" w:eastAsia="MS Gothic" w:hAnsi="MS Gothic" w:cs="MS Gothic"/>
          <w:sz w:val="21"/>
          <w:szCs w:val="21"/>
          <w:lang w:eastAsia="ja-JP"/>
        </w:rPr>
      </w:pPr>
      <w:r w:rsidRPr="00055757">
        <w:rPr>
          <w:rFonts w:ascii="MS Gothic" w:eastAsia="MS Gothic" w:hAnsi="MS Gothic" w:cs="MS Gothic" w:hint="eastAsia"/>
          <w:sz w:val="21"/>
          <w:szCs w:val="21"/>
          <w:lang w:eastAsia="ja-JP"/>
        </w:rPr>
        <w:t>Ekrany akustyczne : ws</w:t>
      </w:r>
      <w:r>
        <w:rPr>
          <w:rFonts w:ascii="MS Gothic" w:eastAsia="MS Gothic" w:hAnsi="MS Gothic" w:cs="MS Gothic"/>
          <w:lang w:eastAsia="ja-JP"/>
        </w:rPr>
        <w:t>pół</w:t>
      </w:r>
      <w:r w:rsidRPr="00055757">
        <w:rPr>
          <w:rFonts w:ascii="MS Gothic" w:eastAsia="MS Gothic" w:hAnsi="MS Gothic" w:cs="MS Gothic" w:hint="eastAsia"/>
          <w:sz w:val="21"/>
          <w:szCs w:val="21"/>
          <w:lang w:eastAsia="ja-JP"/>
        </w:rPr>
        <w:t>czynniki odbicia</w:t>
      </w:r>
      <w:r>
        <w:rPr>
          <w:rFonts w:ascii="MS Gothic" w:eastAsia="MS Gothic" w:hAnsi="MS Gothic" w:cs="MS Gothic"/>
          <w:lang w:eastAsia="ja-JP"/>
        </w:rPr>
        <w:t xml:space="preserve"> ekr</w:t>
      </w:r>
      <w:r w:rsidRPr="00055757">
        <w:rPr>
          <w:rFonts w:ascii="MS Gothic" w:eastAsia="MS Gothic" w:hAnsi="MS Gothic" w:cs="MS Gothic" w:hint="eastAsia"/>
          <w:sz w:val="21"/>
          <w:szCs w:val="21"/>
          <w:lang w:eastAsia="ja-JP"/>
        </w:rPr>
        <w:t>an</w:t>
      </w:r>
      <w:r>
        <w:rPr>
          <w:rFonts w:ascii="MS Gothic" w:eastAsia="MS Gothic" w:hAnsi="MS Gothic" w:cs="MS Gothic"/>
          <w:lang w:eastAsia="ja-JP"/>
        </w:rPr>
        <w:t>ów</w:t>
      </w:r>
      <w:r w:rsidRPr="00055757">
        <w:rPr>
          <w:rFonts w:ascii="MS Gothic" w:eastAsia="MS Gothic" w:hAnsi="MS Gothic" w:cs="MS Gothic" w:hint="eastAsia"/>
          <w:sz w:val="21"/>
          <w:szCs w:val="21"/>
          <w:lang w:eastAsia="ja-JP"/>
        </w:rPr>
        <w:t xml:space="preserve"> </w:t>
      </w:r>
    </w:p>
    <w:p w14:paraId="3D0D7D71" w14:textId="77777777" w:rsidR="00EA5243" w:rsidRPr="00055757" w:rsidRDefault="00EA5243" w:rsidP="00EA5243">
      <w:pPr>
        <w:pStyle w:val="Zwykytekst"/>
        <w:rPr>
          <w:rFonts w:ascii="MS Gothic" w:eastAsia="MS Gothic" w:hAnsi="MS Gothic" w:cs="MS Gothic"/>
          <w:sz w:val="21"/>
          <w:szCs w:val="21"/>
          <w:lang w:eastAsia="ja-JP"/>
        </w:rPr>
      </w:pPr>
      <w:r w:rsidRPr="00055757">
        <w:rPr>
          <w:rFonts w:ascii="MS Gothic" w:eastAsia="MS Gothic" w:hAnsi="MS Gothic" w:cs="MS Gothic" w:hint="eastAsia"/>
          <w:sz w:val="21"/>
          <w:szCs w:val="21"/>
          <w:lang w:eastAsia="ja-JP"/>
        </w:rPr>
        <w:t xml:space="preserve"> Nr,   </w:t>
      </w:r>
      <w:r>
        <w:rPr>
          <w:rFonts w:ascii="MS Gothic" w:eastAsia="MS Gothic" w:hAnsi="MS Gothic" w:cs="MS Gothic" w:hint="eastAsia"/>
          <w:lang w:eastAsia="ja-JP"/>
        </w:rPr>
        <w:t>ś</w:t>
      </w:r>
      <w:r w:rsidRPr="00055757">
        <w:rPr>
          <w:rFonts w:ascii="MS Gothic" w:eastAsia="MS Gothic" w:hAnsi="MS Gothic" w:cs="MS Gothic" w:hint="eastAsia"/>
          <w:sz w:val="21"/>
          <w:szCs w:val="21"/>
          <w:lang w:eastAsia="ja-JP"/>
        </w:rPr>
        <w:t xml:space="preserve">iana1, </w:t>
      </w:r>
      <w:r>
        <w:rPr>
          <w:rFonts w:ascii="MS Gothic" w:eastAsia="MS Gothic" w:hAnsi="MS Gothic" w:cs="MS Gothic" w:hint="eastAsia"/>
          <w:lang w:eastAsia="ja-JP"/>
        </w:rPr>
        <w:t>ś</w:t>
      </w:r>
      <w:r w:rsidRPr="00055757">
        <w:rPr>
          <w:rFonts w:ascii="MS Gothic" w:eastAsia="MS Gothic" w:hAnsi="MS Gothic" w:cs="MS Gothic" w:hint="eastAsia"/>
          <w:sz w:val="21"/>
          <w:szCs w:val="21"/>
          <w:lang w:eastAsia="ja-JP"/>
        </w:rPr>
        <w:t xml:space="preserve">iana2, </w:t>
      </w:r>
      <w:r>
        <w:rPr>
          <w:rFonts w:ascii="MS Gothic" w:eastAsia="MS Gothic" w:hAnsi="MS Gothic" w:cs="MS Gothic" w:hint="eastAsia"/>
          <w:lang w:eastAsia="ja-JP"/>
        </w:rPr>
        <w:t>ś</w:t>
      </w:r>
      <w:r w:rsidRPr="00055757">
        <w:rPr>
          <w:rFonts w:ascii="MS Gothic" w:eastAsia="MS Gothic" w:hAnsi="MS Gothic" w:cs="MS Gothic" w:hint="eastAsia"/>
          <w:sz w:val="21"/>
          <w:szCs w:val="21"/>
          <w:lang w:eastAsia="ja-JP"/>
        </w:rPr>
        <w:t xml:space="preserve">iana3, </w:t>
      </w:r>
      <w:r>
        <w:rPr>
          <w:rFonts w:ascii="MS Gothic" w:eastAsia="MS Gothic" w:hAnsi="MS Gothic" w:cs="MS Gothic" w:hint="eastAsia"/>
          <w:lang w:eastAsia="ja-JP"/>
        </w:rPr>
        <w:t>ś</w:t>
      </w:r>
      <w:r w:rsidRPr="00055757">
        <w:rPr>
          <w:rFonts w:ascii="MS Gothic" w:eastAsia="MS Gothic" w:hAnsi="MS Gothic" w:cs="MS Gothic" w:hint="eastAsia"/>
          <w:sz w:val="21"/>
          <w:szCs w:val="21"/>
          <w:lang w:eastAsia="ja-JP"/>
        </w:rPr>
        <w:t>iana4, dach</w:t>
      </w:r>
    </w:p>
    <w:p w14:paraId="49923EC7" w14:textId="77777777" w:rsidR="00EA5243" w:rsidRPr="00055757" w:rsidRDefault="00EA5243" w:rsidP="00EA5243">
      <w:pPr>
        <w:pStyle w:val="Zwykytekst"/>
        <w:rPr>
          <w:rFonts w:ascii="MS Gothic" w:eastAsia="MS Gothic" w:hAnsi="MS Gothic" w:cs="MS Gothic"/>
          <w:sz w:val="21"/>
          <w:szCs w:val="21"/>
          <w:lang w:eastAsia="ja-JP"/>
        </w:rPr>
      </w:pPr>
      <w:r w:rsidRPr="00055757">
        <w:rPr>
          <w:rFonts w:ascii="MS Gothic" w:eastAsia="MS Gothic" w:hAnsi="MS Gothic" w:cs="MS Gothic" w:hint="eastAsia"/>
          <w:sz w:val="21"/>
          <w:szCs w:val="21"/>
          <w:lang w:eastAsia="ja-JP"/>
        </w:rPr>
        <w:t xml:space="preserve">  1,1.000,1.000,1.000,1.000,1.000</w:t>
      </w:r>
    </w:p>
    <w:p w14:paraId="0D4E6109" w14:textId="1A596B4E" w:rsidR="009343E6" w:rsidRDefault="00EA5243" w:rsidP="00044095">
      <w:pPr>
        <w:pStyle w:val="Zwykytekst"/>
        <w:rPr>
          <w:rFonts w:ascii="MS Gothic" w:eastAsia="MS Gothic" w:hAnsi="MS Gothic" w:cs="MS Gothic"/>
          <w:sz w:val="21"/>
          <w:szCs w:val="21"/>
          <w:lang w:eastAsia="ja-JP"/>
        </w:rPr>
      </w:pPr>
      <w:r w:rsidRPr="00055757">
        <w:rPr>
          <w:rFonts w:ascii="MS Gothic" w:eastAsia="MS Gothic" w:hAnsi="MS Gothic" w:cs="MS Gothic" w:hint="eastAsia"/>
          <w:sz w:val="21"/>
          <w:szCs w:val="21"/>
          <w:lang w:eastAsia="ja-JP"/>
        </w:rPr>
        <w:t xml:space="preserve">  2,1.000,1.000,1.000,1.000,1.000</w:t>
      </w:r>
    </w:p>
    <w:p w14:paraId="73765730" w14:textId="1DFBD40F" w:rsidR="00C07DF6" w:rsidRDefault="00C07DF6" w:rsidP="00044095">
      <w:pPr>
        <w:pStyle w:val="Zwykytekst"/>
        <w:rPr>
          <w:rFonts w:ascii="MS Gothic" w:eastAsia="MS Gothic" w:hAnsi="MS Gothic" w:cs="MS Gothic"/>
          <w:sz w:val="21"/>
          <w:szCs w:val="21"/>
          <w:lang w:eastAsia="ja-JP"/>
        </w:rPr>
      </w:pPr>
    </w:p>
    <w:p w14:paraId="61031498" w14:textId="77777777" w:rsidR="00C07DF6" w:rsidRDefault="00C07DF6" w:rsidP="00044095">
      <w:pPr>
        <w:pStyle w:val="Zwykytekst"/>
        <w:rPr>
          <w:rFonts w:ascii="MS Gothic" w:eastAsia="MS Gothic" w:hAnsi="MS Gothic" w:cs="MS Gothic"/>
          <w:sz w:val="21"/>
          <w:szCs w:val="21"/>
          <w:lang w:eastAsia="ja-JP"/>
        </w:rPr>
      </w:pPr>
    </w:p>
    <w:p w14:paraId="4EB99DED" w14:textId="77777777" w:rsidR="00066331" w:rsidRPr="00044095" w:rsidRDefault="00066331" w:rsidP="00044095">
      <w:pPr>
        <w:pStyle w:val="Zwykytekst"/>
        <w:rPr>
          <w:rFonts w:ascii="MS Gothic" w:eastAsia="MS Gothic" w:hAnsi="MS Gothic" w:cs="MS Gothic"/>
          <w:lang w:eastAsia="ja-JP"/>
        </w:rPr>
      </w:pPr>
    </w:p>
    <w:p w14:paraId="2A7AB154" w14:textId="377A48DB" w:rsidR="009343E6" w:rsidRDefault="009343E6" w:rsidP="00044095">
      <w:pPr>
        <w:spacing w:line="240" w:lineRule="auto"/>
        <w:jc w:val="left"/>
        <w:rPr>
          <w:rFonts w:ascii="Arial" w:hAnsi="Arial" w:cs="Arial"/>
          <w:b/>
        </w:rPr>
      </w:pPr>
      <w:r>
        <w:rPr>
          <w:rFonts w:ascii="Arial" w:hAnsi="Arial" w:cs="Arial"/>
        </w:rPr>
        <w:lastRenderedPageBreak/>
        <w:t>Obliczenia</w:t>
      </w:r>
      <w:r w:rsidRPr="00E8438D">
        <w:rPr>
          <w:rFonts w:ascii="Arial" w:hAnsi="Arial" w:cs="Arial"/>
        </w:rPr>
        <w:t xml:space="preserve"> hałasu dla </w:t>
      </w:r>
      <w:r w:rsidRPr="00066331">
        <w:rPr>
          <w:rFonts w:ascii="Arial" w:hAnsi="Arial" w:cs="Arial"/>
          <w:b/>
        </w:rPr>
        <w:t>pory nocy</w:t>
      </w:r>
    </w:p>
    <w:p w14:paraId="6949C90E" w14:textId="0ED9F89C" w:rsidR="00066331" w:rsidRPr="00066331" w:rsidRDefault="00066331" w:rsidP="00066331">
      <w:pPr>
        <w:autoSpaceDE w:val="0"/>
        <w:autoSpaceDN w:val="0"/>
        <w:adjustRightInd w:val="0"/>
        <w:ind w:right="111"/>
        <w:rPr>
          <w:rFonts w:ascii="Arial" w:hAnsi="Arial" w:cs="Arial"/>
          <w:b/>
        </w:rPr>
      </w:pPr>
      <w:r w:rsidRPr="00066331">
        <w:rPr>
          <w:rFonts w:ascii="Arial" w:hAnsi="Arial" w:cs="Arial"/>
          <w:b/>
        </w:rPr>
        <w:t xml:space="preserve">TABELA DANYCH DLA PORY </w:t>
      </w:r>
      <w:r>
        <w:rPr>
          <w:rFonts w:ascii="Arial" w:hAnsi="Arial" w:cs="Arial"/>
          <w:b/>
        </w:rPr>
        <w:t>NOCY</w:t>
      </w:r>
    </w:p>
    <w:p w14:paraId="1641C5A4" w14:textId="77777777" w:rsidR="00044095" w:rsidRPr="00044095" w:rsidRDefault="00044095" w:rsidP="00044095">
      <w:pPr>
        <w:pStyle w:val="Zwykytekst"/>
        <w:rPr>
          <w:rFonts w:ascii="MS Gothic" w:eastAsia="MS Gothic" w:hAnsi="MS Gothic" w:cs="Courier New"/>
          <w:sz w:val="21"/>
          <w:szCs w:val="21"/>
        </w:rPr>
      </w:pPr>
      <w:r w:rsidRPr="00044095">
        <w:rPr>
          <w:rFonts w:ascii="MS Gothic" w:eastAsia="MS Gothic" w:hAnsi="MS Gothic" w:cs="Courier New"/>
          <w:sz w:val="21"/>
          <w:szCs w:val="21"/>
        </w:rPr>
        <w:t>Program Leq Professional 6-2019  - Wydruk danych</w:t>
      </w:r>
    </w:p>
    <w:p w14:paraId="7447DC52" w14:textId="77777777" w:rsidR="00044095" w:rsidRPr="00044095" w:rsidRDefault="00044095" w:rsidP="00044095">
      <w:pPr>
        <w:pStyle w:val="Zwykytekst"/>
        <w:rPr>
          <w:rFonts w:ascii="MS Gothic" w:eastAsia="MS Gothic" w:hAnsi="MS Gothic" w:cs="Courier New"/>
          <w:sz w:val="21"/>
          <w:szCs w:val="21"/>
        </w:rPr>
      </w:pPr>
    </w:p>
    <w:p w14:paraId="32DF19B6" w14:textId="10C86CFA" w:rsidR="00044095" w:rsidRPr="00066331" w:rsidRDefault="00044095" w:rsidP="00044095">
      <w:pPr>
        <w:pStyle w:val="Zwykytekst"/>
        <w:rPr>
          <w:rFonts w:ascii="MS Gothic" w:eastAsia="MS Gothic" w:hAnsi="MS Gothic" w:cs="Courier New"/>
          <w:sz w:val="21"/>
          <w:szCs w:val="21"/>
          <w:lang w:val="pl-PL"/>
        </w:rPr>
      </w:pPr>
      <w:r w:rsidRPr="00044095">
        <w:rPr>
          <w:rFonts w:ascii="MS Gothic" w:eastAsia="MS Gothic" w:hAnsi="MS Gothic" w:cs="Courier New"/>
          <w:sz w:val="21"/>
          <w:szCs w:val="21"/>
        </w:rPr>
        <w:t>Projekt</w:t>
      </w:r>
      <w:r>
        <w:rPr>
          <w:rFonts w:ascii="MS Gothic" w:eastAsia="MS Gothic" w:hAnsi="MS Gothic" w:cs="Courier New"/>
          <w:sz w:val="21"/>
          <w:szCs w:val="21"/>
          <w:lang w:val="pl-PL"/>
        </w:rPr>
        <w:t xml:space="preserve"> </w:t>
      </w:r>
      <w:r>
        <w:rPr>
          <w:rFonts w:ascii="MS Gothic" w:eastAsia="MS Gothic" w:hAnsi="MS Gothic" w:cs="MS Gothic"/>
          <w:sz w:val="21"/>
          <w:szCs w:val="21"/>
          <w:lang w:val="pl-PL" w:eastAsia="ja-JP"/>
        </w:rPr>
        <w:t>Koło ul.</w:t>
      </w:r>
      <w:r w:rsidR="00066331">
        <w:rPr>
          <w:rFonts w:ascii="MS Gothic" w:eastAsia="MS Gothic" w:hAnsi="MS Gothic" w:cs="MS Gothic"/>
          <w:sz w:val="21"/>
          <w:szCs w:val="21"/>
          <w:lang w:val="pl-PL" w:eastAsia="ja-JP"/>
        </w:rPr>
        <w:t xml:space="preserve"> </w:t>
      </w:r>
      <w:r>
        <w:rPr>
          <w:rFonts w:ascii="MS Gothic" w:eastAsia="MS Gothic" w:hAnsi="MS Gothic" w:cs="MS Gothic"/>
          <w:sz w:val="21"/>
          <w:szCs w:val="21"/>
          <w:lang w:val="pl-PL" w:eastAsia="ja-JP"/>
        </w:rPr>
        <w:t>Bogumiła</w:t>
      </w:r>
      <w:r w:rsidRPr="00044095">
        <w:rPr>
          <w:rFonts w:ascii="MS Gothic" w:eastAsia="MS Gothic" w:hAnsi="MS Gothic" w:cs="Courier New"/>
          <w:sz w:val="21"/>
          <w:szCs w:val="21"/>
          <w:lang w:val="pl-PL"/>
        </w:rPr>
        <w:t xml:space="preserve"> </w:t>
      </w:r>
    </w:p>
    <w:p w14:paraId="33EA1F4E" w14:textId="77777777" w:rsidR="00044095" w:rsidRPr="00044095" w:rsidRDefault="00044095" w:rsidP="00044095">
      <w:pPr>
        <w:pStyle w:val="Zwykytekst"/>
        <w:rPr>
          <w:rFonts w:ascii="MS Gothic" w:eastAsia="MS Gothic" w:hAnsi="MS Gothic" w:cs="Courier New"/>
          <w:sz w:val="21"/>
          <w:szCs w:val="21"/>
        </w:rPr>
      </w:pPr>
    </w:p>
    <w:p w14:paraId="37BFB20D" w14:textId="77777777" w:rsidR="00044095" w:rsidRPr="00044095" w:rsidRDefault="00044095" w:rsidP="00044095">
      <w:pPr>
        <w:pStyle w:val="Zwykytekst"/>
        <w:rPr>
          <w:rFonts w:ascii="MS Gothic" w:eastAsia="MS Gothic" w:hAnsi="MS Gothic" w:cs="Courier New"/>
          <w:sz w:val="21"/>
          <w:szCs w:val="21"/>
        </w:rPr>
      </w:pPr>
      <w:r w:rsidRPr="00044095">
        <w:rPr>
          <w:rFonts w:ascii="MS Gothic" w:eastAsia="MS Gothic" w:hAnsi="MS Gothic" w:cs="Courier New"/>
          <w:sz w:val="21"/>
          <w:szCs w:val="21"/>
        </w:rPr>
        <w:t xml:space="preserve"> Źródła punktowe</w:t>
      </w:r>
    </w:p>
    <w:p w14:paraId="501E77D6" w14:textId="77777777" w:rsidR="00044095" w:rsidRPr="00044095" w:rsidRDefault="00044095" w:rsidP="00044095">
      <w:pPr>
        <w:pStyle w:val="Zwykytekst"/>
        <w:rPr>
          <w:rFonts w:ascii="MS Gothic" w:eastAsia="MS Gothic" w:hAnsi="MS Gothic" w:cs="Courier New"/>
          <w:sz w:val="21"/>
          <w:szCs w:val="21"/>
        </w:rPr>
      </w:pPr>
      <w:r w:rsidRPr="00044095">
        <w:rPr>
          <w:rFonts w:ascii="MS Gothic" w:eastAsia="MS Gothic" w:hAnsi="MS Gothic" w:cs="Courier New"/>
          <w:sz w:val="21"/>
          <w:szCs w:val="21"/>
        </w:rPr>
        <w:t xml:space="preserve"> Nr,Symbol,X[m],Y[m],Z[m],PmA[dB]</w:t>
      </w:r>
    </w:p>
    <w:p w14:paraId="3BE821C9" w14:textId="77777777" w:rsidR="00044095" w:rsidRPr="00044095" w:rsidRDefault="00044095" w:rsidP="00044095">
      <w:pPr>
        <w:pStyle w:val="Zwykytekst"/>
        <w:rPr>
          <w:rFonts w:ascii="MS Gothic" w:eastAsia="MS Gothic" w:hAnsi="MS Gothic" w:cs="Courier New"/>
          <w:sz w:val="21"/>
          <w:szCs w:val="21"/>
        </w:rPr>
      </w:pPr>
      <w:r w:rsidRPr="00044095">
        <w:rPr>
          <w:rFonts w:ascii="MS Gothic" w:eastAsia="MS Gothic" w:hAnsi="MS Gothic" w:cs="Courier New"/>
          <w:sz w:val="21"/>
          <w:szCs w:val="21"/>
        </w:rPr>
        <w:t xml:space="preserve"> 1,AGR, 109.0,  69.6, 6.0, 68.0</w:t>
      </w:r>
    </w:p>
    <w:p w14:paraId="5364FC14" w14:textId="77777777" w:rsidR="00044095" w:rsidRPr="00044095" w:rsidRDefault="00044095" w:rsidP="00044095">
      <w:pPr>
        <w:pStyle w:val="Zwykytekst"/>
        <w:rPr>
          <w:rFonts w:ascii="MS Gothic" w:eastAsia="MS Gothic" w:hAnsi="MS Gothic" w:cs="Courier New"/>
          <w:sz w:val="21"/>
          <w:szCs w:val="21"/>
        </w:rPr>
      </w:pPr>
      <w:r w:rsidRPr="00044095">
        <w:rPr>
          <w:rFonts w:ascii="MS Gothic" w:eastAsia="MS Gothic" w:hAnsi="MS Gothic" w:cs="Courier New"/>
          <w:sz w:val="21"/>
          <w:szCs w:val="21"/>
        </w:rPr>
        <w:t xml:space="preserve"> 2,KOMPRES, 156.2,  85.2, 1.0, 46.0</w:t>
      </w:r>
    </w:p>
    <w:p w14:paraId="64275FDC" w14:textId="77777777" w:rsidR="00044095" w:rsidRPr="00044095" w:rsidRDefault="00044095" w:rsidP="00044095">
      <w:pPr>
        <w:pStyle w:val="Zwykytekst"/>
        <w:rPr>
          <w:rFonts w:ascii="MS Gothic" w:eastAsia="MS Gothic" w:hAnsi="MS Gothic" w:cs="Courier New"/>
          <w:sz w:val="21"/>
          <w:szCs w:val="21"/>
        </w:rPr>
      </w:pPr>
      <w:r w:rsidRPr="00044095">
        <w:rPr>
          <w:rFonts w:ascii="MS Gothic" w:eastAsia="MS Gothic" w:hAnsi="MS Gothic" w:cs="Courier New"/>
          <w:sz w:val="21"/>
          <w:szCs w:val="21"/>
        </w:rPr>
        <w:t xml:space="preserve"> 3,ODKURZA, 154.6,  89.8, 1.0, 69.0</w:t>
      </w:r>
    </w:p>
    <w:p w14:paraId="55955788" w14:textId="77777777" w:rsidR="00044095" w:rsidRPr="00044095" w:rsidRDefault="00044095" w:rsidP="00044095">
      <w:pPr>
        <w:pStyle w:val="Zwykytekst"/>
        <w:rPr>
          <w:rFonts w:ascii="MS Gothic" w:eastAsia="MS Gothic" w:hAnsi="MS Gothic" w:cs="Courier New"/>
          <w:sz w:val="21"/>
          <w:szCs w:val="21"/>
        </w:rPr>
      </w:pPr>
      <w:r w:rsidRPr="00044095">
        <w:rPr>
          <w:rFonts w:ascii="MS Gothic" w:eastAsia="MS Gothic" w:hAnsi="MS Gothic" w:cs="Courier New"/>
          <w:sz w:val="21"/>
          <w:szCs w:val="21"/>
        </w:rPr>
        <w:t xml:space="preserve"> 4,DYSTR 1, 137.4,  77.2, 1.0, 39.0</w:t>
      </w:r>
    </w:p>
    <w:p w14:paraId="5D4BE9BA" w14:textId="77777777" w:rsidR="00044095" w:rsidRPr="00044095" w:rsidRDefault="00044095" w:rsidP="00044095">
      <w:pPr>
        <w:pStyle w:val="Zwykytekst"/>
        <w:rPr>
          <w:rFonts w:ascii="MS Gothic" w:eastAsia="MS Gothic" w:hAnsi="MS Gothic" w:cs="Courier New"/>
          <w:sz w:val="21"/>
          <w:szCs w:val="21"/>
        </w:rPr>
      </w:pPr>
      <w:r w:rsidRPr="00044095">
        <w:rPr>
          <w:rFonts w:ascii="MS Gothic" w:eastAsia="MS Gothic" w:hAnsi="MS Gothic" w:cs="Courier New"/>
          <w:sz w:val="21"/>
          <w:szCs w:val="21"/>
        </w:rPr>
        <w:t xml:space="preserve"> 5,R-12, 157.1,  78.0, 1.0, 70.0</w:t>
      </w:r>
    </w:p>
    <w:p w14:paraId="44525EEF" w14:textId="77777777" w:rsidR="00044095" w:rsidRPr="00044095" w:rsidRDefault="00044095" w:rsidP="00044095">
      <w:pPr>
        <w:pStyle w:val="Zwykytekst"/>
        <w:rPr>
          <w:rFonts w:ascii="MS Gothic" w:eastAsia="MS Gothic" w:hAnsi="MS Gothic" w:cs="Courier New"/>
          <w:sz w:val="21"/>
          <w:szCs w:val="21"/>
        </w:rPr>
      </w:pPr>
      <w:r w:rsidRPr="00044095">
        <w:rPr>
          <w:rFonts w:ascii="MS Gothic" w:eastAsia="MS Gothic" w:hAnsi="MS Gothic" w:cs="Courier New"/>
          <w:sz w:val="21"/>
          <w:szCs w:val="21"/>
        </w:rPr>
        <w:t xml:space="preserve"> 6,R-12, 148.4,  79.6, 1.0, 70.0</w:t>
      </w:r>
    </w:p>
    <w:p w14:paraId="2710D2EA" w14:textId="77777777" w:rsidR="00044095" w:rsidRPr="00044095" w:rsidRDefault="00044095" w:rsidP="00044095">
      <w:pPr>
        <w:pStyle w:val="Zwykytekst"/>
        <w:rPr>
          <w:rFonts w:ascii="MS Gothic" w:eastAsia="MS Gothic" w:hAnsi="MS Gothic" w:cs="Courier New"/>
          <w:sz w:val="21"/>
          <w:szCs w:val="21"/>
        </w:rPr>
      </w:pPr>
      <w:r w:rsidRPr="00044095">
        <w:rPr>
          <w:rFonts w:ascii="MS Gothic" w:eastAsia="MS Gothic" w:hAnsi="MS Gothic" w:cs="Courier New"/>
          <w:sz w:val="21"/>
          <w:szCs w:val="21"/>
        </w:rPr>
        <w:t xml:space="preserve"> 7,R-12, 139.7,  81.2, 1.0, 70.0</w:t>
      </w:r>
    </w:p>
    <w:p w14:paraId="4B78178D" w14:textId="77777777" w:rsidR="00044095" w:rsidRPr="00044095" w:rsidRDefault="00044095" w:rsidP="00044095">
      <w:pPr>
        <w:pStyle w:val="Zwykytekst"/>
        <w:rPr>
          <w:rFonts w:ascii="MS Gothic" w:eastAsia="MS Gothic" w:hAnsi="MS Gothic" w:cs="Courier New"/>
          <w:sz w:val="21"/>
          <w:szCs w:val="21"/>
        </w:rPr>
      </w:pPr>
      <w:r w:rsidRPr="00044095">
        <w:rPr>
          <w:rFonts w:ascii="MS Gothic" w:eastAsia="MS Gothic" w:hAnsi="MS Gothic" w:cs="Courier New"/>
          <w:sz w:val="21"/>
          <w:szCs w:val="21"/>
        </w:rPr>
        <w:t xml:space="preserve"> 8,DYSTR 2, 135.4,  83.8, 1.0, 39.0</w:t>
      </w:r>
    </w:p>
    <w:p w14:paraId="592C4D12" w14:textId="77777777" w:rsidR="00044095" w:rsidRPr="00044095" w:rsidRDefault="00044095" w:rsidP="00044095">
      <w:pPr>
        <w:pStyle w:val="Zwykytekst"/>
        <w:rPr>
          <w:rFonts w:ascii="MS Gothic" w:eastAsia="MS Gothic" w:hAnsi="MS Gothic" w:cs="Courier New"/>
          <w:sz w:val="21"/>
          <w:szCs w:val="21"/>
        </w:rPr>
      </w:pPr>
    </w:p>
    <w:p w14:paraId="13958502" w14:textId="77777777" w:rsidR="00044095" w:rsidRPr="00044095" w:rsidRDefault="00044095" w:rsidP="00044095">
      <w:pPr>
        <w:pStyle w:val="Zwykytekst"/>
        <w:rPr>
          <w:rFonts w:ascii="MS Gothic" w:eastAsia="MS Gothic" w:hAnsi="MS Gothic" w:cs="Courier New"/>
          <w:sz w:val="21"/>
          <w:szCs w:val="21"/>
        </w:rPr>
      </w:pPr>
      <w:r w:rsidRPr="00044095">
        <w:rPr>
          <w:rFonts w:ascii="MS Gothic" w:eastAsia="MS Gothic" w:hAnsi="MS Gothic" w:cs="Courier New"/>
          <w:sz w:val="21"/>
          <w:szCs w:val="21"/>
        </w:rPr>
        <w:t xml:space="preserve">Ekrany akustyczne </w:t>
      </w:r>
    </w:p>
    <w:p w14:paraId="6A1C4C8E" w14:textId="77777777" w:rsidR="00044095" w:rsidRPr="00EB3F9F" w:rsidRDefault="00044095" w:rsidP="00044095">
      <w:pPr>
        <w:pStyle w:val="Zwykytekst"/>
        <w:rPr>
          <w:rFonts w:ascii="MS Gothic" w:eastAsia="MS Gothic" w:hAnsi="MS Gothic" w:cs="Courier New"/>
          <w:sz w:val="21"/>
          <w:szCs w:val="21"/>
          <w:lang w:val="pl-PL"/>
        </w:rPr>
      </w:pPr>
      <w:r w:rsidRPr="00EB3F9F">
        <w:rPr>
          <w:rFonts w:ascii="MS Gothic" w:eastAsia="MS Gothic" w:hAnsi="MS Gothic" w:cs="Courier New"/>
          <w:sz w:val="21"/>
          <w:szCs w:val="21"/>
          <w:lang w:val="pl-PL"/>
        </w:rPr>
        <w:t>Nr,X1[m],Y1[m],X2[m],Y2[m],X3[m],Y3[m],X4[m],Y4[m],ho[m],h[m]</w:t>
      </w:r>
    </w:p>
    <w:p w14:paraId="5AB1D194" w14:textId="77777777" w:rsidR="00044095" w:rsidRPr="00044095" w:rsidRDefault="00044095" w:rsidP="00044095">
      <w:pPr>
        <w:pStyle w:val="Zwykytekst"/>
        <w:rPr>
          <w:rFonts w:ascii="MS Gothic" w:eastAsia="MS Gothic" w:hAnsi="MS Gothic" w:cs="Courier New"/>
          <w:sz w:val="21"/>
          <w:szCs w:val="21"/>
        </w:rPr>
      </w:pPr>
      <w:r w:rsidRPr="00EB3F9F">
        <w:rPr>
          <w:rFonts w:ascii="MS Gothic" w:eastAsia="MS Gothic" w:hAnsi="MS Gothic" w:cs="Courier New"/>
          <w:sz w:val="21"/>
          <w:szCs w:val="21"/>
          <w:lang w:val="pl-PL"/>
        </w:rPr>
        <w:t xml:space="preserve"> </w:t>
      </w:r>
      <w:r w:rsidRPr="00044095">
        <w:rPr>
          <w:rFonts w:ascii="MS Gothic" w:eastAsia="MS Gothic" w:hAnsi="MS Gothic" w:cs="Courier New"/>
          <w:sz w:val="21"/>
          <w:szCs w:val="21"/>
        </w:rPr>
        <w:t>1, 104.2,  61.0,  99.6,  72.2, 113.8,  78.4, 118.2,  66.8,  0.0 ,  5.0</w:t>
      </w:r>
    </w:p>
    <w:p w14:paraId="72C20D7A" w14:textId="77777777" w:rsidR="00044095" w:rsidRPr="00044095" w:rsidRDefault="00044095" w:rsidP="00044095">
      <w:pPr>
        <w:pStyle w:val="Zwykytekst"/>
        <w:rPr>
          <w:rFonts w:ascii="MS Gothic" w:eastAsia="MS Gothic" w:hAnsi="MS Gothic" w:cs="Courier New"/>
          <w:sz w:val="21"/>
          <w:szCs w:val="21"/>
        </w:rPr>
      </w:pPr>
      <w:r w:rsidRPr="00044095">
        <w:rPr>
          <w:rFonts w:ascii="MS Gothic" w:eastAsia="MS Gothic" w:hAnsi="MS Gothic" w:cs="Courier New"/>
          <w:sz w:val="21"/>
          <w:szCs w:val="21"/>
        </w:rPr>
        <w:t xml:space="preserve"> 2, 162.4,  73.4,  90.6,  45.0,  90.6,  45.0,  90.6,  45.0,  3.0 ,  3.0</w:t>
      </w:r>
    </w:p>
    <w:p w14:paraId="198C050C" w14:textId="77777777" w:rsidR="00044095" w:rsidRPr="00044095" w:rsidRDefault="00044095" w:rsidP="00044095">
      <w:pPr>
        <w:pStyle w:val="Zwykytekst"/>
        <w:rPr>
          <w:rFonts w:ascii="MS Gothic" w:eastAsia="MS Gothic" w:hAnsi="MS Gothic" w:cs="Courier New"/>
          <w:sz w:val="21"/>
          <w:szCs w:val="21"/>
        </w:rPr>
      </w:pPr>
      <w:r w:rsidRPr="00044095">
        <w:rPr>
          <w:rFonts w:ascii="MS Gothic" w:eastAsia="MS Gothic" w:hAnsi="MS Gothic" w:cs="Courier New"/>
          <w:sz w:val="21"/>
          <w:szCs w:val="21"/>
        </w:rPr>
        <w:t xml:space="preserve"> 3, 165.2,  74.8, 156.0,  70.2, 156.0,  70.2, 156.0,  70.2,  0.0 ,  0.0</w:t>
      </w:r>
    </w:p>
    <w:p w14:paraId="2BAA5D6D" w14:textId="77777777" w:rsidR="00044095" w:rsidRPr="00044095" w:rsidRDefault="00044095" w:rsidP="00044095">
      <w:pPr>
        <w:pStyle w:val="Zwykytekst"/>
        <w:rPr>
          <w:rFonts w:ascii="MS Gothic" w:eastAsia="MS Gothic" w:hAnsi="MS Gothic" w:cs="Courier New"/>
          <w:sz w:val="21"/>
          <w:szCs w:val="21"/>
        </w:rPr>
      </w:pPr>
    </w:p>
    <w:p w14:paraId="41CEDDB0" w14:textId="77777777" w:rsidR="00044095" w:rsidRPr="00044095" w:rsidRDefault="00044095" w:rsidP="00044095">
      <w:pPr>
        <w:pStyle w:val="Zwykytekst"/>
        <w:rPr>
          <w:rFonts w:ascii="MS Gothic" w:eastAsia="MS Gothic" w:hAnsi="MS Gothic" w:cs="Courier New"/>
          <w:sz w:val="21"/>
          <w:szCs w:val="21"/>
        </w:rPr>
      </w:pPr>
      <w:r w:rsidRPr="00044095">
        <w:rPr>
          <w:rFonts w:ascii="MS Gothic" w:eastAsia="MS Gothic" w:hAnsi="MS Gothic" w:cs="Courier New"/>
          <w:sz w:val="21"/>
          <w:szCs w:val="21"/>
        </w:rPr>
        <w:t xml:space="preserve">Ekrany akustyczne : współczynniki odbicia ścian </w:t>
      </w:r>
    </w:p>
    <w:p w14:paraId="381B8088" w14:textId="77777777" w:rsidR="00044095" w:rsidRPr="00044095" w:rsidRDefault="00044095" w:rsidP="00044095">
      <w:pPr>
        <w:pStyle w:val="Zwykytekst"/>
        <w:rPr>
          <w:rFonts w:ascii="MS Gothic" w:eastAsia="MS Gothic" w:hAnsi="MS Gothic" w:cs="Courier New"/>
          <w:sz w:val="21"/>
          <w:szCs w:val="21"/>
        </w:rPr>
      </w:pPr>
      <w:r w:rsidRPr="00044095">
        <w:rPr>
          <w:rFonts w:ascii="MS Gothic" w:eastAsia="MS Gothic" w:hAnsi="MS Gothic" w:cs="Courier New"/>
          <w:sz w:val="21"/>
          <w:szCs w:val="21"/>
        </w:rPr>
        <w:t xml:space="preserve"> Nr,   ściana1, ściana2, ściana3, ściana4, dach</w:t>
      </w:r>
    </w:p>
    <w:p w14:paraId="121EA1D9" w14:textId="77777777" w:rsidR="00044095" w:rsidRPr="00044095" w:rsidRDefault="00044095" w:rsidP="00044095">
      <w:pPr>
        <w:pStyle w:val="Zwykytekst"/>
        <w:rPr>
          <w:rFonts w:ascii="MS Gothic" w:eastAsia="MS Gothic" w:hAnsi="MS Gothic" w:cs="Courier New"/>
          <w:sz w:val="21"/>
          <w:szCs w:val="21"/>
        </w:rPr>
      </w:pPr>
      <w:r w:rsidRPr="00044095">
        <w:rPr>
          <w:rFonts w:ascii="MS Gothic" w:eastAsia="MS Gothic" w:hAnsi="MS Gothic" w:cs="Courier New"/>
          <w:sz w:val="21"/>
          <w:szCs w:val="21"/>
        </w:rPr>
        <w:t xml:space="preserve">  1,1.000,1.000,1.000,1.000,1.000</w:t>
      </w:r>
    </w:p>
    <w:p w14:paraId="3C33BD67" w14:textId="77777777" w:rsidR="00044095" w:rsidRPr="00044095" w:rsidRDefault="00044095" w:rsidP="00044095">
      <w:pPr>
        <w:pStyle w:val="Zwykytekst"/>
        <w:rPr>
          <w:rFonts w:ascii="MS Gothic" w:eastAsia="MS Gothic" w:hAnsi="MS Gothic" w:cs="Courier New"/>
          <w:sz w:val="21"/>
          <w:szCs w:val="21"/>
        </w:rPr>
      </w:pPr>
      <w:r w:rsidRPr="00044095">
        <w:rPr>
          <w:rFonts w:ascii="MS Gothic" w:eastAsia="MS Gothic" w:hAnsi="MS Gothic" w:cs="Courier New"/>
          <w:sz w:val="21"/>
          <w:szCs w:val="21"/>
        </w:rPr>
        <w:t xml:space="preserve">  2,1.000,1.000,1.000,1.000,1.000</w:t>
      </w:r>
    </w:p>
    <w:p w14:paraId="27F5DB68" w14:textId="77777777" w:rsidR="00044095" w:rsidRPr="00044095" w:rsidRDefault="00044095" w:rsidP="00044095">
      <w:pPr>
        <w:pStyle w:val="Zwykytekst"/>
        <w:rPr>
          <w:rFonts w:ascii="MS Gothic" w:eastAsia="MS Gothic" w:hAnsi="MS Gothic" w:cs="Courier New"/>
        </w:rPr>
      </w:pPr>
      <w:r w:rsidRPr="00044095">
        <w:rPr>
          <w:rFonts w:ascii="MS Gothic" w:eastAsia="MS Gothic" w:hAnsi="MS Gothic" w:cs="Courier New"/>
          <w:sz w:val="21"/>
          <w:szCs w:val="21"/>
        </w:rPr>
        <w:t xml:space="preserve">  3,1.000,1.000,1.000,1.000,1.000</w:t>
      </w:r>
    </w:p>
    <w:p w14:paraId="4438C532" w14:textId="77777777" w:rsidR="009343E6" w:rsidRDefault="009343E6" w:rsidP="009343E6">
      <w:pPr>
        <w:rPr>
          <w:rFonts w:ascii="Arial" w:hAnsi="Arial" w:cs="Arial"/>
          <w:b/>
        </w:rPr>
      </w:pPr>
    </w:p>
    <w:p w14:paraId="50F1F1B2" w14:textId="77777777" w:rsidR="009343E6" w:rsidRDefault="009343E6" w:rsidP="009343E6">
      <w:pPr>
        <w:rPr>
          <w:rFonts w:ascii="Arial" w:hAnsi="Arial" w:cs="Arial"/>
          <w:b/>
        </w:rPr>
      </w:pPr>
      <w:r w:rsidRPr="00633B31">
        <w:rPr>
          <w:rFonts w:ascii="Arial" w:hAnsi="Arial" w:cs="Arial"/>
          <w:b/>
        </w:rPr>
        <w:t>Mapa zasięgu hałasu</w:t>
      </w:r>
    </w:p>
    <w:p w14:paraId="517136FA" w14:textId="77777777" w:rsidR="009343E6" w:rsidRPr="00E8438D" w:rsidRDefault="009343E6" w:rsidP="009343E6">
      <w:pPr>
        <w:rPr>
          <w:rFonts w:ascii="Arial" w:hAnsi="Arial" w:cs="Arial"/>
        </w:rPr>
      </w:pPr>
    </w:p>
    <w:p w14:paraId="7F56E836" w14:textId="77777777" w:rsidR="009343E6" w:rsidRPr="00E8438D" w:rsidRDefault="009343E6" w:rsidP="009343E6">
      <w:pPr>
        <w:rPr>
          <w:rFonts w:ascii="Arial" w:hAnsi="Arial" w:cs="Arial"/>
        </w:rPr>
      </w:pPr>
      <w:r w:rsidRPr="00E8438D">
        <w:rPr>
          <w:rFonts w:ascii="Arial" w:hAnsi="Arial" w:cs="Arial"/>
        </w:rPr>
        <w:t>W celu graficznego zobrazowania wpływu inwestycji na klimat akustyczny wykreślono mapę</w:t>
      </w:r>
      <w:r>
        <w:rPr>
          <w:rFonts w:ascii="Arial" w:hAnsi="Arial" w:cs="Arial"/>
        </w:rPr>
        <w:t xml:space="preserve"> </w:t>
      </w:r>
      <w:r w:rsidRPr="00E8438D">
        <w:rPr>
          <w:rFonts w:ascii="Arial" w:hAnsi="Arial" w:cs="Arial"/>
        </w:rPr>
        <w:t>zasięgu hałasu dla pory dnia i dla pory nocy w siatce punktów pomiarowych zlokalizowanych</w:t>
      </w:r>
      <w:r>
        <w:rPr>
          <w:rFonts w:ascii="Arial" w:hAnsi="Arial" w:cs="Arial"/>
        </w:rPr>
        <w:t xml:space="preserve"> </w:t>
      </w:r>
      <w:r w:rsidRPr="00E8438D">
        <w:rPr>
          <w:rFonts w:ascii="Arial" w:hAnsi="Arial" w:cs="Arial"/>
        </w:rPr>
        <w:t>na wysokości 4,0 m n.p.t.</w:t>
      </w:r>
      <w:r>
        <w:rPr>
          <w:rFonts w:ascii="Arial" w:hAnsi="Arial" w:cs="Arial"/>
        </w:rPr>
        <w:t xml:space="preserve"> dla emiterów  hałasu stałych i 1.0 m n.p.t dla emiterów hałasu liniowych </w:t>
      </w:r>
    </w:p>
    <w:p w14:paraId="637631FA" w14:textId="677D1905" w:rsidR="009343E6" w:rsidRDefault="009343E6" w:rsidP="009343E6">
      <w:pPr>
        <w:autoSpaceDE w:val="0"/>
        <w:autoSpaceDN w:val="0"/>
        <w:adjustRightInd w:val="0"/>
        <w:ind w:right="111"/>
        <w:rPr>
          <w:rFonts w:ascii="Arial" w:hAnsi="Arial" w:cs="Arial"/>
        </w:rPr>
      </w:pPr>
      <w:r w:rsidRPr="00E8438D">
        <w:rPr>
          <w:rFonts w:ascii="Arial" w:hAnsi="Arial" w:cs="Arial"/>
        </w:rPr>
        <w:t>Wykreśloną mapę dołączono do opracowania</w:t>
      </w:r>
      <w:r>
        <w:rPr>
          <w:rFonts w:ascii="Arial" w:hAnsi="Arial" w:cs="Arial"/>
        </w:rPr>
        <w:t xml:space="preserve"> poniżej :</w:t>
      </w:r>
    </w:p>
    <w:p w14:paraId="223432A9" w14:textId="77777777" w:rsidR="00C07DF6" w:rsidRDefault="00C07DF6" w:rsidP="009343E6">
      <w:pPr>
        <w:autoSpaceDE w:val="0"/>
        <w:autoSpaceDN w:val="0"/>
        <w:adjustRightInd w:val="0"/>
        <w:ind w:right="111"/>
        <w:rPr>
          <w:rFonts w:ascii="Arial" w:hAnsi="Arial" w:cs="Arial"/>
        </w:rPr>
      </w:pPr>
    </w:p>
    <w:p w14:paraId="5206674F" w14:textId="77777777" w:rsidR="00C07DF6" w:rsidRDefault="00C07DF6" w:rsidP="009343E6">
      <w:pPr>
        <w:autoSpaceDE w:val="0"/>
        <w:autoSpaceDN w:val="0"/>
        <w:adjustRightInd w:val="0"/>
        <w:ind w:right="111"/>
        <w:rPr>
          <w:rFonts w:ascii="Arial" w:hAnsi="Arial" w:cs="Arial"/>
        </w:rPr>
      </w:pPr>
    </w:p>
    <w:p w14:paraId="16F7F28F" w14:textId="77777777" w:rsidR="00C07DF6" w:rsidRDefault="00C07DF6" w:rsidP="009343E6">
      <w:pPr>
        <w:autoSpaceDE w:val="0"/>
        <w:autoSpaceDN w:val="0"/>
        <w:adjustRightInd w:val="0"/>
        <w:ind w:right="111"/>
        <w:rPr>
          <w:rFonts w:ascii="Arial" w:hAnsi="Arial" w:cs="Arial"/>
        </w:rPr>
      </w:pPr>
    </w:p>
    <w:p w14:paraId="2C587F6B" w14:textId="77777777" w:rsidR="00C07DF6" w:rsidRDefault="00C07DF6" w:rsidP="009343E6">
      <w:pPr>
        <w:autoSpaceDE w:val="0"/>
        <w:autoSpaceDN w:val="0"/>
        <w:adjustRightInd w:val="0"/>
        <w:ind w:right="111"/>
        <w:rPr>
          <w:rFonts w:ascii="Arial" w:hAnsi="Arial" w:cs="Arial"/>
        </w:rPr>
      </w:pPr>
    </w:p>
    <w:p w14:paraId="2263377A" w14:textId="77777777" w:rsidR="00C07DF6" w:rsidRDefault="00C07DF6" w:rsidP="009343E6">
      <w:pPr>
        <w:autoSpaceDE w:val="0"/>
        <w:autoSpaceDN w:val="0"/>
        <w:adjustRightInd w:val="0"/>
        <w:ind w:right="111"/>
        <w:rPr>
          <w:rFonts w:ascii="Arial" w:hAnsi="Arial" w:cs="Arial"/>
        </w:rPr>
      </w:pPr>
    </w:p>
    <w:p w14:paraId="48682FCB" w14:textId="5A1CEAA9" w:rsidR="009343E6" w:rsidRPr="00E8438D" w:rsidRDefault="009343E6" w:rsidP="009343E6">
      <w:pPr>
        <w:autoSpaceDE w:val="0"/>
        <w:autoSpaceDN w:val="0"/>
        <w:adjustRightInd w:val="0"/>
        <w:ind w:right="111"/>
        <w:rPr>
          <w:rFonts w:ascii="Arial" w:hAnsi="Arial" w:cs="Arial"/>
        </w:rPr>
      </w:pPr>
      <w:r>
        <w:rPr>
          <w:rFonts w:ascii="Arial" w:hAnsi="Arial" w:cs="Arial"/>
        </w:rPr>
        <w:lastRenderedPageBreak/>
        <w:t>M</w:t>
      </w:r>
      <w:r w:rsidRPr="00E8438D">
        <w:rPr>
          <w:rFonts w:ascii="Arial" w:hAnsi="Arial" w:cs="Arial"/>
        </w:rPr>
        <w:t>ap</w:t>
      </w:r>
      <w:r>
        <w:rPr>
          <w:rFonts w:ascii="Arial" w:hAnsi="Arial" w:cs="Arial"/>
        </w:rPr>
        <w:t xml:space="preserve">a </w:t>
      </w:r>
      <w:r w:rsidRPr="00E8438D">
        <w:rPr>
          <w:rFonts w:ascii="Arial" w:hAnsi="Arial" w:cs="Arial"/>
        </w:rPr>
        <w:t xml:space="preserve">zasięgu hałasu </w:t>
      </w:r>
      <w:r w:rsidRPr="00066331">
        <w:rPr>
          <w:rFonts w:ascii="Arial" w:hAnsi="Arial" w:cs="Arial"/>
          <w:b/>
        </w:rPr>
        <w:t>dla pory dnia</w:t>
      </w:r>
    </w:p>
    <w:p w14:paraId="3A20B51B" w14:textId="77777777" w:rsidR="009343E6" w:rsidRPr="00E8438D" w:rsidRDefault="009343E6" w:rsidP="009343E6">
      <w:pPr>
        <w:rPr>
          <w:rFonts w:ascii="Arial" w:hAnsi="Arial" w:cs="Arial"/>
        </w:rPr>
      </w:pPr>
    </w:p>
    <w:p w14:paraId="6C506197" w14:textId="7C977F42" w:rsidR="00066331" w:rsidRDefault="00EA5243" w:rsidP="009343E6">
      <w:pPr>
        <w:rPr>
          <w:rFonts w:ascii="Arial" w:hAnsi="Arial" w:cs="Arial"/>
        </w:rPr>
      </w:pPr>
      <w:r>
        <w:rPr>
          <w:rFonts w:ascii="Arial" w:hAnsi="Arial" w:cs="Arial"/>
          <w:noProof/>
        </w:rPr>
        <mc:AlternateContent>
          <mc:Choice Requires="wps">
            <w:drawing>
              <wp:anchor distT="0" distB="0" distL="114300" distR="114300" simplePos="0" relativeHeight="251768320" behindDoc="0" locked="0" layoutInCell="1" allowOverlap="1" wp14:anchorId="5E989816" wp14:editId="6B50433C">
                <wp:simplePos x="0" y="0"/>
                <wp:positionH relativeFrom="column">
                  <wp:posOffset>5454438</wp:posOffset>
                </wp:positionH>
                <wp:positionV relativeFrom="paragraph">
                  <wp:posOffset>1801494</wp:posOffset>
                </wp:positionV>
                <wp:extent cx="296334" cy="173567"/>
                <wp:effectExtent l="38100" t="0" r="27940" b="55245"/>
                <wp:wrapNone/>
                <wp:docPr id="81" name="Łącznik prosty ze strzałką 81"/>
                <wp:cNvGraphicFramePr/>
                <a:graphic xmlns:a="http://schemas.openxmlformats.org/drawingml/2006/main">
                  <a:graphicData uri="http://schemas.microsoft.com/office/word/2010/wordprocessingShape">
                    <wps:wsp>
                      <wps:cNvCnPr/>
                      <wps:spPr>
                        <a:xfrm flipH="1">
                          <a:off x="0" y="0"/>
                          <a:ext cx="296334" cy="173567"/>
                        </a:xfrm>
                        <a:prstGeom prst="straightConnector1">
                          <a:avLst/>
                        </a:prstGeom>
                        <a:ln w="22225">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C049E85" id="Łącznik prosty ze strzałką 81" o:spid="_x0000_s1026" type="#_x0000_t32" style="position:absolute;margin-left:429.5pt;margin-top:141.85pt;width:23.35pt;height:13.65pt;flip:x;z-index:25176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" strokecolor="#4472c4 [3204]" strokeweight="1.75pt">
                <v:stroke endarrow="block" joinstyle="miter"/>
              </v:shape>
            </w:pict>
          </mc:Fallback>
        </mc:AlternateContent>
      </w:r>
      <w:r>
        <w:rPr>
          <w:rFonts w:ascii="Arial" w:hAnsi="Arial" w:cs="Arial"/>
          <w:noProof/>
        </w:rPr>
        <mc:AlternateContent>
          <mc:Choice Requires="wps">
            <w:drawing>
              <wp:anchor distT="0" distB="0" distL="114300" distR="114300" simplePos="0" relativeHeight="251710976" behindDoc="0" locked="0" layoutInCell="1" allowOverlap="1" wp14:anchorId="2574A57D" wp14:editId="01303E00">
                <wp:simplePos x="0" y="0"/>
                <wp:positionH relativeFrom="rightMargin">
                  <wp:posOffset>0</wp:posOffset>
                </wp:positionH>
                <wp:positionV relativeFrom="paragraph">
                  <wp:posOffset>1765088</wp:posOffset>
                </wp:positionV>
                <wp:extent cx="914400" cy="292100"/>
                <wp:effectExtent l="0" t="0" r="13335" b="12700"/>
                <wp:wrapNone/>
                <wp:docPr id="23" name="Pole tekstowe 23"/>
                <wp:cNvGraphicFramePr/>
                <a:graphic xmlns:a="http://schemas.openxmlformats.org/drawingml/2006/main">
                  <a:graphicData uri="http://schemas.microsoft.com/office/word/2010/wordprocessingShape">
                    <wps:wsp>
                      <wps:cNvSpPr txBox="1"/>
                      <wps:spPr>
                        <a:xfrm>
                          <a:off x="0" y="0"/>
                          <a:ext cx="914400" cy="292100"/>
                        </a:xfrm>
                        <a:prstGeom prst="rect">
                          <a:avLst/>
                        </a:prstGeom>
                        <a:solidFill>
                          <a:schemeClr val="lt1"/>
                        </a:solidFill>
                        <a:ln w="6350">
                          <a:solidFill>
                            <a:prstClr val="black"/>
                          </a:solidFill>
                        </a:ln>
                      </wps:spPr>
                      <wps:txbx>
                        <w:txbxContent>
                          <w:p w14:paraId="6D25A879" w14:textId="47B54F5E" w:rsidR="00D44556" w:rsidRDefault="00D44556" w:rsidP="009343E6">
                            <w:r>
                              <w:t>40 dB</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574A57D" id="Pole tekstowe 23" o:spid="_x0000_s1031" type="#_x0000_t202" style="position:absolute;left:0;text-align:left;margin-left:0;margin-top:139pt;width:1in;height:23pt;z-index:251710976;visibility:visible;mso-wrap-style:none;mso-height-percent:0;mso-wrap-distance-left:9pt;mso-wrap-distance-top:0;mso-wrap-distance-right:9pt;mso-wrap-distance-bottom:0;mso-position-horizontal:absolute;mso-position-horizontal-relative:right-margin-area;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" fillcolor="white [3201]" strokeweight=".5pt">
                <v:textbox>
                  <w:txbxContent>
                    <w:p w14:paraId="6D25A879" w14:textId="47B54F5E" w:rsidR="00D44556" w:rsidRDefault="00D44556" w:rsidP="009343E6">
                      <w:r>
                        <w:t>40 dB</w:t>
                      </w:r>
                    </w:p>
                  </w:txbxContent>
                </v:textbox>
                <w10:wrap anchorx="margin"/>
              </v:shape>
            </w:pict>
          </mc:Fallback>
        </mc:AlternateContent>
      </w:r>
      <w:r>
        <w:rPr>
          <w:rFonts w:ascii="Arial" w:hAnsi="Arial" w:cs="Arial"/>
          <w:noProof/>
        </w:rPr>
        <mc:AlternateContent>
          <mc:Choice Requires="wps">
            <w:drawing>
              <wp:anchor distT="0" distB="0" distL="114300" distR="114300" simplePos="0" relativeHeight="251694592" behindDoc="0" locked="0" layoutInCell="1" allowOverlap="1" wp14:anchorId="3EBF8C3C" wp14:editId="32C73A60">
                <wp:simplePos x="0" y="0"/>
                <wp:positionH relativeFrom="column">
                  <wp:posOffset>5711825</wp:posOffset>
                </wp:positionH>
                <wp:positionV relativeFrom="paragraph">
                  <wp:posOffset>1308100</wp:posOffset>
                </wp:positionV>
                <wp:extent cx="914400" cy="292100"/>
                <wp:effectExtent l="0" t="0" r="13335" b="12700"/>
                <wp:wrapNone/>
                <wp:docPr id="25" name="Pole tekstowe 25"/>
                <wp:cNvGraphicFramePr/>
                <a:graphic xmlns:a="http://schemas.openxmlformats.org/drawingml/2006/main">
                  <a:graphicData uri="http://schemas.microsoft.com/office/word/2010/wordprocessingShape">
                    <wps:wsp>
                      <wps:cNvSpPr txBox="1"/>
                      <wps:spPr>
                        <a:xfrm>
                          <a:off x="0" y="0"/>
                          <a:ext cx="914400" cy="292100"/>
                        </a:xfrm>
                        <a:prstGeom prst="rect">
                          <a:avLst/>
                        </a:prstGeom>
                        <a:solidFill>
                          <a:schemeClr val="lt1"/>
                        </a:solidFill>
                        <a:ln w="6350">
                          <a:solidFill>
                            <a:prstClr val="black"/>
                          </a:solidFill>
                        </a:ln>
                      </wps:spPr>
                      <wps:txbx>
                        <w:txbxContent>
                          <w:p w14:paraId="6A6676DB" w14:textId="77777777" w:rsidR="00D44556" w:rsidRDefault="00D44556" w:rsidP="009343E6">
                            <w:r>
                              <w:t>45 dB</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EBF8C3C" id="Pole tekstowe 25" o:spid="_x0000_s1032" type="#_x0000_t202" style="position:absolute;left:0;text-align:left;margin-left:449.75pt;margin-top:103pt;width:1in;height:23pt;z-index:25169459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" fillcolor="white [3201]" strokeweight=".5pt">
                <v:textbox>
                  <w:txbxContent>
                    <w:p w14:paraId="6A6676DB" w14:textId="77777777" w:rsidR="00D44556" w:rsidRDefault="00D44556" w:rsidP="009343E6">
                      <w:r>
                        <w:t>45 dB</w:t>
                      </w:r>
                    </w:p>
                  </w:txbxContent>
                </v:textbox>
              </v:shape>
            </w:pict>
          </mc:Fallback>
        </mc:AlternateContent>
      </w:r>
      <w:r>
        <w:rPr>
          <w:rFonts w:ascii="Arial" w:hAnsi="Arial" w:cs="Arial"/>
          <w:noProof/>
        </w:rPr>
        <mc:AlternateContent>
          <mc:Choice Requires="wps">
            <w:drawing>
              <wp:anchor distT="0" distB="0" distL="114300" distR="114300" simplePos="0" relativeHeight="251760128" behindDoc="0" locked="0" layoutInCell="1" allowOverlap="1" wp14:anchorId="0EE6C177" wp14:editId="20174D72">
                <wp:simplePos x="0" y="0"/>
                <wp:positionH relativeFrom="column">
                  <wp:posOffset>5267747</wp:posOffset>
                </wp:positionH>
                <wp:positionV relativeFrom="paragraph">
                  <wp:posOffset>1534794</wp:posOffset>
                </wp:positionV>
                <wp:extent cx="423757" cy="274743"/>
                <wp:effectExtent l="38100" t="0" r="33655" b="49530"/>
                <wp:wrapNone/>
                <wp:docPr id="80" name="Łącznik prosty ze strzałką 80"/>
                <wp:cNvGraphicFramePr/>
                <a:graphic xmlns:a="http://schemas.openxmlformats.org/drawingml/2006/main">
                  <a:graphicData uri="http://schemas.microsoft.com/office/word/2010/wordprocessingShape">
                    <wps:wsp>
                      <wps:cNvCnPr/>
                      <wps:spPr>
                        <a:xfrm flipH="1">
                          <a:off x="0" y="0"/>
                          <a:ext cx="423757" cy="274743"/>
                        </a:xfrm>
                        <a:prstGeom prst="straightConnector1">
                          <a:avLst/>
                        </a:prstGeom>
                        <a:ln w="22225">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B06BEA9" id="Łącznik prosty ze strzałką 80" o:spid="_x0000_s1026" type="#_x0000_t32" style="position:absolute;margin-left:414.8pt;margin-top:120.85pt;width:33.35pt;height:21.65pt;flip:x;z-index:251760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" strokecolor="#4472c4 [3204]" strokeweight="1.75pt">
                <v:stroke endarrow="block" joinstyle="miter"/>
              </v:shape>
            </w:pict>
          </mc:Fallback>
        </mc:AlternateContent>
      </w:r>
      <w:r>
        <w:rPr>
          <w:rFonts w:ascii="Arial" w:hAnsi="Arial" w:cs="Arial"/>
          <w:noProof/>
        </w:rPr>
        <mc:AlternateContent>
          <mc:Choice Requires="wps">
            <w:drawing>
              <wp:anchor distT="0" distB="0" distL="114300" distR="114300" simplePos="0" relativeHeight="251751936" behindDoc="0" locked="0" layoutInCell="1" allowOverlap="1" wp14:anchorId="20F31209" wp14:editId="3902C1DA">
                <wp:simplePos x="0" y="0"/>
                <wp:positionH relativeFrom="column">
                  <wp:posOffset>4853305</wp:posOffset>
                </wp:positionH>
                <wp:positionV relativeFrom="paragraph">
                  <wp:posOffset>1090295</wp:posOffset>
                </wp:positionV>
                <wp:extent cx="833967" cy="605155"/>
                <wp:effectExtent l="38100" t="0" r="23495" b="61595"/>
                <wp:wrapNone/>
                <wp:docPr id="75" name="Łącznik prosty ze strzałką 75"/>
                <wp:cNvGraphicFramePr/>
                <a:graphic xmlns:a="http://schemas.openxmlformats.org/drawingml/2006/main">
                  <a:graphicData uri="http://schemas.microsoft.com/office/word/2010/wordprocessingShape">
                    <wps:wsp>
                      <wps:cNvCnPr/>
                      <wps:spPr>
                        <a:xfrm flipH="1">
                          <a:off x="0" y="0"/>
                          <a:ext cx="833967" cy="605155"/>
                        </a:xfrm>
                        <a:prstGeom prst="straightConnector1">
                          <a:avLst/>
                        </a:prstGeom>
                        <a:ln w="22225">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84BE12D" id="Łącznik prosty ze strzałką 75" o:spid="_x0000_s1026" type="#_x0000_t32" style="position:absolute;margin-left:382.15pt;margin-top:85.85pt;width:65.65pt;height:47.65pt;flip:x;z-index:25175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" strokecolor="#4472c4 [3204]" strokeweight="1.75pt">
                <v:stroke endarrow="block" joinstyle="miter"/>
              </v:shape>
            </w:pict>
          </mc:Fallback>
        </mc:AlternateContent>
      </w:r>
      <w:r>
        <w:rPr>
          <w:rFonts w:ascii="Arial" w:hAnsi="Arial" w:cs="Arial"/>
          <w:noProof/>
        </w:rPr>
        <mc:AlternateContent>
          <mc:Choice Requires="wps">
            <w:drawing>
              <wp:anchor distT="0" distB="0" distL="114300" distR="114300" simplePos="0" relativeHeight="251702784" behindDoc="0" locked="0" layoutInCell="1" allowOverlap="1" wp14:anchorId="45620A73" wp14:editId="39D3A991">
                <wp:simplePos x="0" y="0"/>
                <wp:positionH relativeFrom="column">
                  <wp:posOffset>5703781</wp:posOffset>
                </wp:positionH>
                <wp:positionV relativeFrom="paragraph">
                  <wp:posOffset>804122</wp:posOffset>
                </wp:positionV>
                <wp:extent cx="914400" cy="292100"/>
                <wp:effectExtent l="0" t="0" r="13335" b="12700"/>
                <wp:wrapNone/>
                <wp:docPr id="24" name="Pole tekstowe 24"/>
                <wp:cNvGraphicFramePr/>
                <a:graphic xmlns:a="http://schemas.openxmlformats.org/drawingml/2006/main">
                  <a:graphicData uri="http://schemas.microsoft.com/office/word/2010/wordprocessingShape">
                    <wps:wsp>
                      <wps:cNvSpPr txBox="1"/>
                      <wps:spPr>
                        <a:xfrm>
                          <a:off x="0" y="0"/>
                          <a:ext cx="914400" cy="292100"/>
                        </a:xfrm>
                        <a:prstGeom prst="rect">
                          <a:avLst/>
                        </a:prstGeom>
                        <a:solidFill>
                          <a:schemeClr val="lt1"/>
                        </a:solidFill>
                        <a:ln w="6350">
                          <a:solidFill>
                            <a:prstClr val="black"/>
                          </a:solidFill>
                        </a:ln>
                      </wps:spPr>
                      <wps:txbx>
                        <w:txbxContent>
                          <w:p w14:paraId="58BD1F4B" w14:textId="77777777" w:rsidR="00D44556" w:rsidRDefault="00D44556" w:rsidP="009343E6">
                            <w:r>
                              <w:t>50 dB</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5620A73" id="Pole tekstowe 24" o:spid="_x0000_s1033" type="#_x0000_t202" style="position:absolute;left:0;text-align:left;margin-left:449.1pt;margin-top:63.3pt;width:1in;height:23pt;z-index:25170278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" fillcolor="white [3201]" strokeweight=".5pt">
                <v:textbox>
                  <w:txbxContent>
                    <w:p w14:paraId="58BD1F4B" w14:textId="77777777" w:rsidR="00D44556" w:rsidRDefault="00D44556" w:rsidP="009343E6">
                      <w:r>
                        <w:t>50 dB</w:t>
                      </w:r>
                    </w:p>
                  </w:txbxContent>
                </v:textbox>
              </v:shape>
            </w:pict>
          </mc:Fallback>
        </mc:AlternateContent>
      </w:r>
      <w:r w:rsidR="00D42718">
        <w:rPr>
          <w:rFonts w:ascii="Arial" w:hAnsi="Arial" w:cs="Arial"/>
          <w:noProof/>
        </w:rPr>
        <mc:AlternateContent>
          <mc:Choice Requires="wps">
            <w:drawing>
              <wp:anchor distT="0" distB="0" distL="114300" distR="114300" simplePos="0" relativeHeight="251743744" behindDoc="0" locked="0" layoutInCell="1" allowOverlap="1" wp14:anchorId="412E8AD3" wp14:editId="081CE7E9">
                <wp:simplePos x="0" y="0"/>
                <wp:positionH relativeFrom="column">
                  <wp:posOffset>4603538</wp:posOffset>
                </wp:positionH>
                <wp:positionV relativeFrom="paragraph">
                  <wp:posOffset>675428</wp:posOffset>
                </wp:positionV>
                <wp:extent cx="1049867" cy="905934"/>
                <wp:effectExtent l="38100" t="0" r="17145" b="66040"/>
                <wp:wrapNone/>
                <wp:docPr id="67" name="Łącznik prosty ze strzałką 67"/>
                <wp:cNvGraphicFramePr/>
                <a:graphic xmlns:a="http://schemas.openxmlformats.org/drawingml/2006/main">
                  <a:graphicData uri="http://schemas.microsoft.com/office/word/2010/wordprocessingShape">
                    <wps:wsp>
                      <wps:cNvCnPr/>
                      <wps:spPr>
                        <a:xfrm flipH="1">
                          <a:off x="0" y="0"/>
                          <a:ext cx="1049867" cy="905934"/>
                        </a:xfrm>
                        <a:prstGeom prst="straightConnector1">
                          <a:avLst/>
                        </a:prstGeom>
                        <a:ln w="22225">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D851988" id="Łącznik prosty ze strzałką 67" o:spid="_x0000_s1026" type="#_x0000_t32" style="position:absolute;margin-left:362.5pt;margin-top:53.2pt;width:82.65pt;height:71.35pt;flip:x;z-index:25174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" strokecolor="#4472c4 [3204]" strokeweight="1.75pt">
                <v:stroke endarrow="block" joinstyle="miter"/>
              </v:shape>
            </w:pict>
          </mc:Fallback>
        </mc:AlternateContent>
      </w:r>
      <w:r w:rsidR="009343E6">
        <w:rPr>
          <w:rFonts w:ascii="Arial" w:hAnsi="Arial" w:cs="Arial"/>
          <w:noProof/>
        </w:rPr>
        <mc:AlternateContent>
          <mc:Choice Requires="wps">
            <w:drawing>
              <wp:anchor distT="0" distB="0" distL="114300" distR="114300" simplePos="0" relativeHeight="251719168" behindDoc="0" locked="0" layoutInCell="1" allowOverlap="1" wp14:anchorId="25DC940E" wp14:editId="57F98D04">
                <wp:simplePos x="0" y="0"/>
                <wp:positionH relativeFrom="column">
                  <wp:posOffset>5695527</wp:posOffset>
                </wp:positionH>
                <wp:positionV relativeFrom="paragraph">
                  <wp:posOffset>364490</wp:posOffset>
                </wp:positionV>
                <wp:extent cx="914400" cy="292100"/>
                <wp:effectExtent l="0" t="0" r="13335" b="12700"/>
                <wp:wrapNone/>
                <wp:docPr id="13" name="Pole tekstowe 13"/>
                <wp:cNvGraphicFramePr/>
                <a:graphic xmlns:a="http://schemas.openxmlformats.org/drawingml/2006/main">
                  <a:graphicData uri="http://schemas.microsoft.com/office/word/2010/wordprocessingShape">
                    <wps:wsp>
                      <wps:cNvSpPr txBox="1"/>
                      <wps:spPr>
                        <a:xfrm>
                          <a:off x="0" y="0"/>
                          <a:ext cx="914400" cy="292100"/>
                        </a:xfrm>
                        <a:prstGeom prst="rect">
                          <a:avLst/>
                        </a:prstGeom>
                        <a:solidFill>
                          <a:schemeClr val="lt1"/>
                        </a:solidFill>
                        <a:ln w="6350">
                          <a:solidFill>
                            <a:prstClr val="black"/>
                          </a:solidFill>
                        </a:ln>
                      </wps:spPr>
                      <wps:txbx>
                        <w:txbxContent>
                          <w:p w14:paraId="007D9765" w14:textId="77777777" w:rsidR="00D44556" w:rsidRDefault="00D44556" w:rsidP="009343E6">
                            <w:r>
                              <w:t>55 dB</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5DC940E" id="Pole tekstowe 13" o:spid="_x0000_s1034" type="#_x0000_t202" style="position:absolute;left:0;text-align:left;margin-left:448.45pt;margin-top:28.7pt;width:1in;height:23pt;z-index:25171916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" fillcolor="white [3201]" strokeweight=".5pt">
                <v:textbox>
                  <w:txbxContent>
                    <w:p w14:paraId="007D9765" w14:textId="77777777" w:rsidR="00D44556" w:rsidRDefault="00D44556" w:rsidP="009343E6">
                      <w:r>
                        <w:t>55 dB</w:t>
                      </w:r>
                    </w:p>
                  </w:txbxContent>
                </v:textbox>
              </v:shape>
            </w:pict>
          </mc:Fallback>
        </mc:AlternateContent>
      </w:r>
      <w:r w:rsidR="00D42718" w:rsidRPr="00D42718">
        <w:rPr>
          <w:rFonts w:ascii="Arial" w:hAnsi="Arial" w:cs="Arial"/>
          <w:noProof/>
        </w:rPr>
        <w:drawing>
          <wp:inline distT="0" distB="0" distL="0" distR="0" wp14:anchorId="6CED6C20" wp14:editId="1BA3B536">
            <wp:extent cx="5760720" cy="3999230"/>
            <wp:effectExtent l="0" t="0" r="0" b="1270"/>
            <wp:docPr id="46" name="Obraz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760720" cy="3999230"/>
                    </a:xfrm>
                    <a:prstGeom prst="rect">
                      <a:avLst/>
                    </a:prstGeom>
                  </pic:spPr>
                </pic:pic>
              </a:graphicData>
            </a:graphic>
          </wp:inline>
        </w:drawing>
      </w:r>
    </w:p>
    <w:p w14:paraId="56C7D4BA" w14:textId="77777777" w:rsidR="009343E6" w:rsidRDefault="009343E6" w:rsidP="009343E6">
      <w:pPr>
        <w:rPr>
          <w:rFonts w:ascii="Arial" w:hAnsi="Arial" w:cs="Arial"/>
        </w:rPr>
      </w:pPr>
      <w:r>
        <w:rPr>
          <w:rFonts w:ascii="Arial" w:hAnsi="Arial" w:cs="Arial"/>
        </w:rPr>
        <w:t>M</w:t>
      </w:r>
      <w:r w:rsidRPr="00E8438D">
        <w:rPr>
          <w:rFonts w:ascii="Arial" w:hAnsi="Arial" w:cs="Arial"/>
        </w:rPr>
        <w:t>apę</w:t>
      </w:r>
      <w:r>
        <w:rPr>
          <w:rFonts w:ascii="Arial" w:hAnsi="Arial" w:cs="Arial"/>
        </w:rPr>
        <w:t xml:space="preserve"> </w:t>
      </w:r>
      <w:r w:rsidRPr="00E8438D">
        <w:rPr>
          <w:rFonts w:ascii="Arial" w:hAnsi="Arial" w:cs="Arial"/>
        </w:rPr>
        <w:t xml:space="preserve">zasięgu hałasu dla </w:t>
      </w:r>
      <w:r w:rsidRPr="00B547AB">
        <w:rPr>
          <w:rFonts w:ascii="Arial" w:hAnsi="Arial" w:cs="Arial"/>
          <w:b/>
        </w:rPr>
        <w:t>pory nocnej</w:t>
      </w:r>
    </w:p>
    <w:p w14:paraId="1303C9BD" w14:textId="68242D52" w:rsidR="009343E6" w:rsidRDefault="001B31B6" w:rsidP="009343E6">
      <w:pPr>
        <w:rPr>
          <w:rFonts w:ascii="Arial" w:hAnsi="Arial" w:cs="Arial"/>
        </w:rPr>
      </w:pPr>
      <w:r>
        <w:rPr>
          <w:rFonts w:ascii="Arial" w:hAnsi="Arial" w:cs="Arial"/>
          <w:noProof/>
        </w:rPr>
        <mc:AlternateContent>
          <mc:Choice Requires="wps">
            <w:drawing>
              <wp:anchor distT="0" distB="0" distL="114300" distR="114300" simplePos="0" relativeHeight="251817472" behindDoc="0" locked="0" layoutInCell="1" allowOverlap="1" wp14:anchorId="33ECB0DC" wp14:editId="726B9B87">
                <wp:simplePos x="0" y="0"/>
                <wp:positionH relativeFrom="column">
                  <wp:posOffset>4425737</wp:posOffset>
                </wp:positionH>
                <wp:positionV relativeFrom="paragraph">
                  <wp:posOffset>1526328</wp:posOffset>
                </wp:positionV>
                <wp:extent cx="1138767" cy="45719"/>
                <wp:effectExtent l="38100" t="38100" r="23495" b="88265"/>
                <wp:wrapNone/>
                <wp:docPr id="96" name="Łącznik prosty ze strzałką 96"/>
                <wp:cNvGraphicFramePr/>
                <a:graphic xmlns:a="http://schemas.openxmlformats.org/drawingml/2006/main">
                  <a:graphicData uri="http://schemas.microsoft.com/office/word/2010/wordprocessingShape">
                    <wps:wsp>
                      <wps:cNvCnPr/>
                      <wps:spPr>
                        <a:xfrm flipH="1">
                          <a:off x="0" y="0"/>
                          <a:ext cx="1138767" cy="45719"/>
                        </a:xfrm>
                        <a:prstGeom prst="straightConnector1">
                          <a:avLst/>
                        </a:prstGeom>
                        <a:ln w="22225">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CE5B360" id="Łącznik prosty ze strzałką 96" o:spid="_x0000_s1026" type="#_x0000_t32" style="position:absolute;margin-left:348.5pt;margin-top:120.2pt;width:89.65pt;height:3.6pt;flip:x;z-index:251817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" strokecolor="#4472c4 [3204]" strokeweight="1.75pt">
                <v:stroke endarrow="block" joinstyle="miter"/>
              </v:shape>
            </w:pict>
          </mc:Fallback>
        </mc:AlternateContent>
      </w:r>
      <w:r>
        <w:rPr>
          <w:rFonts w:ascii="Arial" w:hAnsi="Arial" w:cs="Arial"/>
          <w:noProof/>
        </w:rPr>
        <mc:AlternateContent>
          <mc:Choice Requires="wps">
            <w:drawing>
              <wp:anchor distT="0" distB="0" distL="114300" distR="114300" simplePos="0" relativeHeight="251825664" behindDoc="0" locked="0" layoutInCell="1" allowOverlap="1" wp14:anchorId="07E8399D" wp14:editId="253A6BC0">
                <wp:simplePos x="0" y="0"/>
                <wp:positionH relativeFrom="column">
                  <wp:posOffset>4196715</wp:posOffset>
                </wp:positionH>
                <wp:positionV relativeFrom="paragraph">
                  <wp:posOffset>1627716</wp:posOffset>
                </wp:positionV>
                <wp:extent cx="1367367" cy="385445"/>
                <wp:effectExtent l="38100" t="57150" r="23495" b="33655"/>
                <wp:wrapNone/>
                <wp:docPr id="97" name="Łącznik prosty ze strzałką 97"/>
                <wp:cNvGraphicFramePr/>
                <a:graphic xmlns:a="http://schemas.openxmlformats.org/drawingml/2006/main">
                  <a:graphicData uri="http://schemas.microsoft.com/office/word/2010/wordprocessingShape">
                    <wps:wsp>
                      <wps:cNvCnPr/>
                      <wps:spPr>
                        <a:xfrm flipH="1" flipV="1">
                          <a:off x="0" y="0"/>
                          <a:ext cx="1367367" cy="385445"/>
                        </a:xfrm>
                        <a:prstGeom prst="straightConnector1">
                          <a:avLst/>
                        </a:prstGeom>
                        <a:ln w="22225">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EF513CD" id="Łącznik prosty ze strzałką 97" o:spid="_x0000_s1026" type="#_x0000_t32" style="position:absolute;margin-left:330.45pt;margin-top:128.15pt;width:107.65pt;height:30.35pt;flip:x y;z-index:251825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" strokecolor="#4472c4 [3204]" strokeweight="1.75pt">
                <v:stroke endarrow="block" joinstyle="miter"/>
              </v:shape>
            </w:pict>
          </mc:Fallback>
        </mc:AlternateContent>
      </w:r>
      <w:r>
        <w:rPr>
          <w:rFonts w:ascii="Arial" w:hAnsi="Arial" w:cs="Arial"/>
          <w:noProof/>
        </w:rPr>
        <mc:AlternateContent>
          <mc:Choice Requires="wps">
            <w:drawing>
              <wp:anchor distT="0" distB="0" distL="114300" distR="114300" simplePos="0" relativeHeight="251776512" behindDoc="0" locked="0" layoutInCell="1" allowOverlap="1" wp14:anchorId="6676F852" wp14:editId="4D447932">
                <wp:simplePos x="0" y="0"/>
                <wp:positionH relativeFrom="column">
                  <wp:posOffset>5568738</wp:posOffset>
                </wp:positionH>
                <wp:positionV relativeFrom="paragraph">
                  <wp:posOffset>984250</wp:posOffset>
                </wp:positionV>
                <wp:extent cx="914400" cy="292100"/>
                <wp:effectExtent l="0" t="0" r="13335" b="12700"/>
                <wp:wrapNone/>
                <wp:docPr id="90" name="Pole tekstowe 90"/>
                <wp:cNvGraphicFramePr/>
                <a:graphic xmlns:a="http://schemas.openxmlformats.org/drawingml/2006/main">
                  <a:graphicData uri="http://schemas.microsoft.com/office/word/2010/wordprocessingShape">
                    <wps:wsp>
                      <wps:cNvSpPr txBox="1"/>
                      <wps:spPr>
                        <a:xfrm>
                          <a:off x="0" y="0"/>
                          <a:ext cx="914400" cy="292100"/>
                        </a:xfrm>
                        <a:prstGeom prst="rect">
                          <a:avLst/>
                        </a:prstGeom>
                        <a:solidFill>
                          <a:schemeClr val="lt1"/>
                        </a:solidFill>
                        <a:ln w="6350">
                          <a:solidFill>
                            <a:prstClr val="black"/>
                          </a:solidFill>
                        </a:ln>
                      </wps:spPr>
                      <wps:txbx>
                        <w:txbxContent>
                          <w:p w14:paraId="53743AD4" w14:textId="77777777" w:rsidR="00D44556" w:rsidRDefault="00D44556" w:rsidP="00044095">
                            <w:r>
                              <w:t>40 dB</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676F852" id="Pole tekstowe 90" o:spid="_x0000_s1035" type="#_x0000_t202" style="position:absolute;left:0;text-align:left;margin-left:438.5pt;margin-top:77.5pt;width:1in;height:23pt;z-index:25177651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" fillcolor="white [3201]" strokeweight=".5pt">
                <v:textbox>
                  <w:txbxContent>
                    <w:p w14:paraId="53743AD4" w14:textId="77777777" w:rsidR="00D44556" w:rsidRDefault="00D44556" w:rsidP="00044095">
                      <w:r>
                        <w:t>40 dB</w:t>
                      </w:r>
                    </w:p>
                  </w:txbxContent>
                </v:textbox>
              </v:shape>
            </w:pict>
          </mc:Fallback>
        </mc:AlternateContent>
      </w:r>
      <w:r>
        <w:rPr>
          <w:rFonts w:ascii="Arial" w:hAnsi="Arial" w:cs="Arial"/>
          <w:noProof/>
        </w:rPr>
        <mc:AlternateContent>
          <mc:Choice Requires="wps">
            <w:drawing>
              <wp:anchor distT="0" distB="0" distL="114300" distR="114300" simplePos="0" relativeHeight="251809280" behindDoc="0" locked="0" layoutInCell="1" allowOverlap="1" wp14:anchorId="4596D414" wp14:editId="56EA41D6">
                <wp:simplePos x="0" y="0"/>
                <wp:positionH relativeFrom="column">
                  <wp:posOffset>4653704</wp:posOffset>
                </wp:positionH>
                <wp:positionV relativeFrom="paragraph">
                  <wp:posOffset>992717</wp:posOffset>
                </wp:positionV>
                <wp:extent cx="922867" cy="410633"/>
                <wp:effectExtent l="38100" t="0" r="29845" b="66040"/>
                <wp:wrapNone/>
                <wp:docPr id="95" name="Łącznik prosty ze strzałką 95"/>
                <wp:cNvGraphicFramePr/>
                <a:graphic xmlns:a="http://schemas.openxmlformats.org/drawingml/2006/main">
                  <a:graphicData uri="http://schemas.microsoft.com/office/word/2010/wordprocessingShape">
                    <wps:wsp>
                      <wps:cNvCnPr/>
                      <wps:spPr>
                        <a:xfrm flipH="1">
                          <a:off x="0" y="0"/>
                          <a:ext cx="922867" cy="410633"/>
                        </a:xfrm>
                        <a:prstGeom prst="straightConnector1">
                          <a:avLst/>
                        </a:prstGeom>
                        <a:ln w="22225">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427BB65" id="Łącznik prosty ze strzałką 95" o:spid="_x0000_s1026" type="#_x0000_t32" style="position:absolute;margin-left:366.45pt;margin-top:78.15pt;width:72.65pt;height:32.35pt;flip:x;z-index:251809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" strokecolor="#4472c4 [3204]" strokeweight="1.75pt">
                <v:stroke endarrow="block" joinstyle="miter"/>
              </v:shape>
            </w:pict>
          </mc:Fallback>
        </mc:AlternateContent>
      </w:r>
      <w:r>
        <w:rPr>
          <w:rFonts w:ascii="Arial" w:hAnsi="Arial" w:cs="Arial"/>
          <w:noProof/>
        </w:rPr>
        <mc:AlternateContent>
          <mc:Choice Requires="wps">
            <w:drawing>
              <wp:anchor distT="0" distB="0" distL="114300" distR="114300" simplePos="0" relativeHeight="251801088" behindDoc="0" locked="0" layoutInCell="1" allowOverlap="1" wp14:anchorId="53130CC1" wp14:editId="73ECA44D">
                <wp:simplePos x="0" y="0"/>
                <wp:positionH relativeFrom="column">
                  <wp:posOffset>5081270</wp:posOffset>
                </wp:positionH>
                <wp:positionV relativeFrom="paragraph">
                  <wp:posOffset>573617</wp:posOffset>
                </wp:positionV>
                <wp:extent cx="452967" cy="245533"/>
                <wp:effectExtent l="38100" t="0" r="23495" b="59690"/>
                <wp:wrapNone/>
                <wp:docPr id="94" name="Łącznik prosty ze strzałką 94"/>
                <wp:cNvGraphicFramePr/>
                <a:graphic xmlns:a="http://schemas.openxmlformats.org/drawingml/2006/main">
                  <a:graphicData uri="http://schemas.microsoft.com/office/word/2010/wordprocessingShape">
                    <wps:wsp>
                      <wps:cNvCnPr/>
                      <wps:spPr>
                        <a:xfrm flipH="1">
                          <a:off x="0" y="0"/>
                          <a:ext cx="452967" cy="245533"/>
                        </a:xfrm>
                        <a:prstGeom prst="straightConnector1">
                          <a:avLst/>
                        </a:prstGeom>
                        <a:ln w="22225">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32CA7A4" id="Łącznik prosty ze strzałką 94" o:spid="_x0000_s1026" type="#_x0000_t32" style="position:absolute;margin-left:400.1pt;margin-top:45.15pt;width:35.65pt;height:19.35pt;flip:x;z-index:251801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" strokecolor="#4472c4 [3204]" strokeweight="1.75pt">
                <v:stroke endarrow="block" joinstyle="miter"/>
              </v:shape>
            </w:pict>
          </mc:Fallback>
        </mc:AlternateContent>
      </w:r>
      <w:r w:rsidR="00044095">
        <w:rPr>
          <w:rFonts w:ascii="Arial" w:hAnsi="Arial" w:cs="Arial"/>
          <w:noProof/>
        </w:rPr>
        <mc:AlternateContent>
          <mc:Choice Requires="wps">
            <w:drawing>
              <wp:anchor distT="0" distB="0" distL="114300" distR="114300" simplePos="0" relativeHeight="251792896" behindDoc="0" locked="0" layoutInCell="1" allowOverlap="1" wp14:anchorId="46D7AFD3" wp14:editId="58681DF3">
                <wp:simplePos x="0" y="0"/>
                <wp:positionH relativeFrom="column">
                  <wp:posOffset>5581015</wp:posOffset>
                </wp:positionH>
                <wp:positionV relativeFrom="paragraph">
                  <wp:posOffset>2051262</wp:posOffset>
                </wp:positionV>
                <wp:extent cx="914400" cy="292100"/>
                <wp:effectExtent l="0" t="0" r="13335" b="12700"/>
                <wp:wrapNone/>
                <wp:docPr id="93" name="Pole tekstowe 93"/>
                <wp:cNvGraphicFramePr/>
                <a:graphic xmlns:a="http://schemas.openxmlformats.org/drawingml/2006/main">
                  <a:graphicData uri="http://schemas.microsoft.com/office/word/2010/wordprocessingShape">
                    <wps:wsp>
                      <wps:cNvSpPr txBox="1"/>
                      <wps:spPr>
                        <a:xfrm>
                          <a:off x="0" y="0"/>
                          <a:ext cx="914400" cy="292100"/>
                        </a:xfrm>
                        <a:prstGeom prst="rect">
                          <a:avLst/>
                        </a:prstGeom>
                        <a:solidFill>
                          <a:schemeClr val="lt1"/>
                        </a:solidFill>
                        <a:ln w="6350">
                          <a:solidFill>
                            <a:prstClr val="black"/>
                          </a:solidFill>
                        </a:ln>
                      </wps:spPr>
                      <wps:txbx>
                        <w:txbxContent>
                          <w:p w14:paraId="3153C37A" w14:textId="611CF2A0" w:rsidR="00D44556" w:rsidRDefault="00D44556" w:rsidP="00044095">
                            <w:r>
                              <w:t>50 dB</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6D7AFD3" id="Pole tekstowe 93" o:spid="_x0000_s1036" type="#_x0000_t202" style="position:absolute;left:0;text-align:left;margin-left:439.45pt;margin-top:161.5pt;width:1in;height:23pt;z-index:25179289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" fillcolor="white [3201]" strokeweight=".5pt">
                <v:textbox>
                  <w:txbxContent>
                    <w:p w14:paraId="3153C37A" w14:textId="611CF2A0" w:rsidR="00D44556" w:rsidRDefault="00D44556" w:rsidP="00044095">
                      <w:r>
                        <w:t>50 dB</w:t>
                      </w:r>
                    </w:p>
                  </w:txbxContent>
                </v:textbox>
              </v:shape>
            </w:pict>
          </mc:Fallback>
        </mc:AlternateContent>
      </w:r>
      <w:r w:rsidR="00044095">
        <w:rPr>
          <w:rFonts w:ascii="Arial" w:hAnsi="Arial" w:cs="Arial"/>
          <w:noProof/>
        </w:rPr>
        <mc:AlternateContent>
          <mc:Choice Requires="wps">
            <w:drawing>
              <wp:anchor distT="0" distB="0" distL="114300" distR="114300" simplePos="0" relativeHeight="251784704" behindDoc="0" locked="0" layoutInCell="1" allowOverlap="1" wp14:anchorId="7FB7A8A5" wp14:editId="2D51D669">
                <wp:simplePos x="0" y="0"/>
                <wp:positionH relativeFrom="column">
                  <wp:posOffset>5581438</wp:posOffset>
                </wp:positionH>
                <wp:positionV relativeFrom="paragraph">
                  <wp:posOffset>1534160</wp:posOffset>
                </wp:positionV>
                <wp:extent cx="914400" cy="292100"/>
                <wp:effectExtent l="0" t="0" r="13335" b="12700"/>
                <wp:wrapNone/>
                <wp:docPr id="92" name="Pole tekstowe 92"/>
                <wp:cNvGraphicFramePr/>
                <a:graphic xmlns:a="http://schemas.openxmlformats.org/drawingml/2006/main">
                  <a:graphicData uri="http://schemas.microsoft.com/office/word/2010/wordprocessingShape">
                    <wps:wsp>
                      <wps:cNvSpPr txBox="1"/>
                      <wps:spPr>
                        <a:xfrm>
                          <a:off x="0" y="0"/>
                          <a:ext cx="914400" cy="292100"/>
                        </a:xfrm>
                        <a:prstGeom prst="rect">
                          <a:avLst/>
                        </a:prstGeom>
                        <a:solidFill>
                          <a:schemeClr val="lt1"/>
                        </a:solidFill>
                        <a:ln w="6350">
                          <a:solidFill>
                            <a:prstClr val="black"/>
                          </a:solidFill>
                        </a:ln>
                      </wps:spPr>
                      <wps:txbx>
                        <w:txbxContent>
                          <w:p w14:paraId="7F3E5E0E" w14:textId="05E93082" w:rsidR="00D44556" w:rsidRDefault="00D44556" w:rsidP="00044095">
                            <w:r>
                              <w:t>45 dB</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FB7A8A5" id="Pole tekstowe 92" o:spid="_x0000_s1037" type="#_x0000_t202" style="position:absolute;left:0;text-align:left;margin-left:439.5pt;margin-top:120.8pt;width:1in;height:23pt;z-index:25178470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" fillcolor="white [3201]" strokeweight=".5pt">
                <v:textbox>
                  <w:txbxContent>
                    <w:p w14:paraId="7F3E5E0E" w14:textId="05E93082" w:rsidR="00D44556" w:rsidRDefault="00D44556" w:rsidP="00044095">
                      <w:r>
                        <w:t>45 dB</w:t>
                      </w:r>
                    </w:p>
                  </w:txbxContent>
                </v:textbox>
              </v:shape>
            </w:pict>
          </mc:Fallback>
        </mc:AlternateContent>
      </w:r>
      <w:r w:rsidR="00044095">
        <w:rPr>
          <w:rFonts w:ascii="Arial" w:hAnsi="Arial" w:cs="Arial"/>
          <w:noProof/>
        </w:rPr>
        <mc:AlternateContent>
          <mc:Choice Requires="wps">
            <w:drawing>
              <wp:anchor distT="0" distB="0" distL="114300" distR="114300" simplePos="0" relativeHeight="251727360" behindDoc="0" locked="0" layoutInCell="1" allowOverlap="1" wp14:anchorId="42EAF144" wp14:editId="379B3989">
                <wp:simplePos x="0" y="0"/>
                <wp:positionH relativeFrom="column">
                  <wp:posOffset>5563447</wp:posOffset>
                </wp:positionH>
                <wp:positionV relativeFrom="paragraph">
                  <wp:posOffset>1021926</wp:posOffset>
                </wp:positionV>
                <wp:extent cx="914400" cy="292100"/>
                <wp:effectExtent l="0" t="0" r="13335" b="12700"/>
                <wp:wrapNone/>
                <wp:docPr id="29" name="Pole tekstowe 29"/>
                <wp:cNvGraphicFramePr/>
                <a:graphic xmlns:a="http://schemas.openxmlformats.org/drawingml/2006/main">
                  <a:graphicData uri="http://schemas.microsoft.com/office/word/2010/wordprocessingShape">
                    <wps:wsp>
                      <wps:cNvSpPr txBox="1"/>
                      <wps:spPr>
                        <a:xfrm>
                          <a:off x="0" y="0"/>
                          <a:ext cx="914400" cy="292100"/>
                        </a:xfrm>
                        <a:prstGeom prst="rect">
                          <a:avLst/>
                        </a:prstGeom>
                        <a:solidFill>
                          <a:schemeClr val="lt1"/>
                        </a:solidFill>
                        <a:ln w="6350">
                          <a:solidFill>
                            <a:prstClr val="black"/>
                          </a:solidFill>
                        </a:ln>
                      </wps:spPr>
                      <wps:txbx>
                        <w:txbxContent>
                          <w:p w14:paraId="77EA9E00" w14:textId="77777777" w:rsidR="00D44556" w:rsidRDefault="00D44556" w:rsidP="009343E6">
                            <w:r>
                              <w:t>40 dB</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2EAF144" id="Pole tekstowe 29" o:spid="_x0000_s1038" type="#_x0000_t202" style="position:absolute;left:0;text-align:left;margin-left:438.05pt;margin-top:80.45pt;width:1in;height:23pt;z-index:25172736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" fillcolor="white [3201]" strokeweight=".5pt">
                <v:textbox>
                  <w:txbxContent>
                    <w:p w14:paraId="77EA9E00" w14:textId="77777777" w:rsidR="00D44556" w:rsidRDefault="00D44556" w:rsidP="009343E6">
                      <w:r>
                        <w:t>40 dB</w:t>
                      </w:r>
                    </w:p>
                  </w:txbxContent>
                </v:textbox>
              </v:shape>
            </w:pict>
          </mc:Fallback>
        </mc:AlternateContent>
      </w:r>
      <w:r w:rsidR="00044095">
        <w:rPr>
          <w:rFonts w:ascii="Arial" w:hAnsi="Arial" w:cs="Arial"/>
          <w:noProof/>
        </w:rPr>
        <mc:AlternateContent>
          <mc:Choice Requires="wps">
            <w:drawing>
              <wp:anchor distT="0" distB="0" distL="114300" distR="114300" simplePos="0" relativeHeight="251735552" behindDoc="0" locked="0" layoutInCell="1" allowOverlap="1" wp14:anchorId="2DBC2603" wp14:editId="58FB09DF">
                <wp:simplePos x="0" y="0"/>
                <wp:positionH relativeFrom="column">
                  <wp:posOffset>5551170</wp:posOffset>
                </wp:positionH>
                <wp:positionV relativeFrom="paragraph">
                  <wp:posOffset>463550</wp:posOffset>
                </wp:positionV>
                <wp:extent cx="914400" cy="292100"/>
                <wp:effectExtent l="0" t="0" r="13335" b="12700"/>
                <wp:wrapNone/>
                <wp:docPr id="30" name="Pole tekstowe 30"/>
                <wp:cNvGraphicFramePr/>
                <a:graphic xmlns:a="http://schemas.openxmlformats.org/drawingml/2006/main">
                  <a:graphicData uri="http://schemas.microsoft.com/office/word/2010/wordprocessingShape">
                    <wps:wsp>
                      <wps:cNvSpPr txBox="1"/>
                      <wps:spPr>
                        <a:xfrm>
                          <a:off x="0" y="0"/>
                          <a:ext cx="914400" cy="292100"/>
                        </a:xfrm>
                        <a:prstGeom prst="rect">
                          <a:avLst/>
                        </a:prstGeom>
                        <a:solidFill>
                          <a:schemeClr val="lt1"/>
                        </a:solidFill>
                        <a:ln w="6350">
                          <a:solidFill>
                            <a:prstClr val="black"/>
                          </a:solidFill>
                        </a:ln>
                      </wps:spPr>
                      <wps:txbx>
                        <w:txbxContent>
                          <w:p w14:paraId="7EBC5C29" w14:textId="772E9227" w:rsidR="00D44556" w:rsidRDefault="00D44556" w:rsidP="009343E6">
                            <w:r>
                              <w:t>35 dB</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DBC2603" id="Pole tekstowe 30" o:spid="_x0000_s1039" type="#_x0000_t202" style="position:absolute;left:0;text-align:left;margin-left:437.1pt;margin-top:36.5pt;width:1in;height:23pt;z-index:25173555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" fillcolor="white [3201]" strokeweight=".5pt">
                <v:textbox>
                  <w:txbxContent>
                    <w:p w14:paraId="7EBC5C29" w14:textId="772E9227" w:rsidR="00D44556" w:rsidRDefault="00D44556" w:rsidP="009343E6">
                      <w:r>
                        <w:t>35 dB</w:t>
                      </w:r>
                    </w:p>
                  </w:txbxContent>
                </v:textbox>
              </v:shape>
            </w:pict>
          </mc:Fallback>
        </mc:AlternateContent>
      </w:r>
      <w:r w:rsidR="00AF1F44" w:rsidRPr="00AF1F44">
        <w:rPr>
          <w:noProof/>
        </w:rPr>
        <w:t xml:space="preserve"> </w:t>
      </w:r>
      <w:r w:rsidRPr="001B31B6">
        <w:rPr>
          <w:noProof/>
        </w:rPr>
        <w:drawing>
          <wp:inline distT="0" distB="0" distL="0" distR="0" wp14:anchorId="7AEA6603" wp14:editId="31B68655">
            <wp:extent cx="5760720" cy="3437890"/>
            <wp:effectExtent l="0" t="0" r="0" b="0"/>
            <wp:docPr id="98" name="Obraz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760720" cy="3437890"/>
                    </a:xfrm>
                    <a:prstGeom prst="rect">
                      <a:avLst/>
                    </a:prstGeom>
                  </pic:spPr>
                </pic:pic>
              </a:graphicData>
            </a:graphic>
          </wp:inline>
        </w:drawing>
      </w:r>
      <w:r w:rsidRPr="001B31B6">
        <w:rPr>
          <w:noProof/>
        </w:rPr>
        <w:t xml:space="preserve"> </w:t>
      </w:r>
    </w:p>
    <w:p w14:paraId="42041AD3" w14:textId="0EC8B3DF" w:rsidR="009343E6" w:rsidRDefault="009343E6" w:rsidP="009343E6">
      <w:pPr>
        <w:rPr>
          <w:rFonts w:ascii="Arial" w:hAnsi="Arial" w:cs="Arial"/>
          <w:b/>
        </w:rPr>
      </w:pPr>
      <w:r w:rsidRPr="0007358B">
        <w:rPr>
          <w:rFonts w:ascii="Arial" w:hAnsi="Arial" w:cs="Arial"/>
          <w:b/>
        </w:rPr>
        <w:lastRenderedPageBreak/>
        <w:t>Konflikty i protesty społeczne</w:t>
      </w:r>
    </w:p>
    <w:p w14:paraId="3285E6F9" w14:textId="63E69344" w:rsidR="009343E6" w:rsidRPr="0007358B" w:rsidRDefault="009343E6" w:rsidP="009343E6">
      <w:pPr>
        <w:rPr>
          <w:rFonts w:ascii="Arial" w:hAnsi="Arial" w:cs="Arial"/>
        </w:rPr>
      </w:pPr>
      <w:r w:rsidRPr="0007358B">
        <w:rPr>
          <w:rFonts w:ascii="Arial" w:hAnsi="Arial" w:cs="Arial"/>
        </w:rPr>
        <w:t>Inwestor zakłada możliwość wystąpienia lokalnych protestów ze strony sąsiadów lub organizacji ekologicznych spowodowanych emisją hałasu</w:t>
      </w:r>
      <w:r>
        <w:rPr>
          <w:rFonts w:ascii="Arial" w:hAnsi="Arial" w:cs="Arial"/>
        </w:rPr>
        <w:t xml:space="preserve"> na które dopuszcza reakcję w dwójnasób. </w:t>
      </w:r>
      <w:r w:rsidR="001B31B6">
        <w:rPr>
          <w:rFonts w:ascii="Arial" w:hAnsi="Arial" w:cs="Arial"/>
        </w:rPr>
        <w:t>I</w:t>
      </w:r>
      <w:r>
        <w:rPr>
          <w:rFonts w:ascii="Arial" w:hAnsi="Arial" w:cs="Arial"/>
        </w:rPr>
        <w:t xml:space="preserve">nwestor </w:t>
      </w:r>
      <w:r w:rsidR="001B31B6">
        <w:rPr>
          <w:rFonts w:ascii="Arial" w:hAnsi="Arial" w:cs="Arial"/>
        </w:rPr>
        <w:t xml:space="preserve">zdecydował o montażu </w:t>
      </w:r>
      <w:r>
        <w:rPr>
          <w:rFonts w:ascii="Arial" w:hAnsi="Arial" w:cs="Arial"/>
        </w:rPr>
        <w:t xml:space="preserve"> </w:t>
      </w:r>
      <w:r w:rsidRPr="001B31B6">
        <w:rPr>
          <w:rFonts w:ascii="Arial" w:hAnsi="Arial" w:cs="Arial"/>
          <w:b/>
        </w:rPr>
        <w:t>ekranów akustycznych</w:t>
      </w:r>
      <w:r>
        <w:rPr>
          <w:rFonts w:ascii="Arial" w:hAnsi="Arial" w:cs="Arial"/>
        </w:rPr>
        <w:t xml:space="preserve"> których zastosowanie w znaczny sposób ograniczy hałas jaki będzie odczuwalny na zamieszkałej obok działce co przedstawiono po</w:t>
      </w:r>
      <w:r w:rsidR="001B31B6">
        <w:rPr>
          <w:rFonts w:ascii="Arial" w:hAnsi="Arial" w:cs="Arial"/>
        </w:rPr>
        <w:t>wy</w:t>
      </w:r>
      <w:r>
        <w:rPr>
          <w:rFonts w:ascii="Arial" w:hAnsi="Arial" w:cs="Arial"/>
        </w:rPr>
        <w:t xml:space="preserve">żej </w:t>
      </w:r>
      <w:r w:rsidR="001B31B6">
        <w:rPr>
          <w:rFonts w:ascii="Arial" w:hAnsi="Arial" w:cs="Arial"/>
        </w:rPr>
        <w:t xml:space="preserve">( wszystkie obliczenia zostały dokonane przy zastosowaniu 4 metrowego ekranu akustycznego od strony terenu objętego ochroną akustyczną ) </w:t>
      </w:r>
      <w:r>
        <w:rPr>
          <w:rFonts w:ascii="Arial" w:hAnsi="Arial" w:cs="Arial"/>
        </w:rPr>
        <w:t>lub dopuszcza propozycję odkupu działki sąsiedniej o ile właścicielka wyrazi taką zgodę.</w:t>
      </w:r>
      <w:r w:rsidR="001B31B6">
        <w:rPr>
          <w:rFonts w:ascii="Arial" w:hAnsi="Arial" w:cs="Arial"/>
        </w:rPr>
        <w:t xml:space="preserve"> Dokładne wartości poziomy hałasu na granicy terenu chronionego akustycznie jak i wokół wszystkich granic przedstawiono na załącznikach graficznych ( mapach , prezentacjach - powyżej )</w:t>
      </w:r>
    </w:p>
    <w:p w14:paraId="55FA9B86" w14:textId="77777777" w:rsidR="009343E6" w:rsidRDefault="009343E6" w:rsidP="009343E6">
      <w:pPr>
        <w:rPr>
          <w:rFonts w:ascii="Arial" w:hAnsi="Arial" w:cs="Arial"/>
        </w:rPr>
      </w:pPr>
    </w:p>
    <w:p w14:paraId="6839E738" w14:textId="536138F8" w:rsidR="009343E6" w:rsidRPr="00E8438D" w:rsidRDefault="009343E6" w:rsidP="009343E6">
      <w:pPr>
        <w:rPr>
          <w:rFonts w:ascii="Arial" w:hAnsi="Arial" w:cs="Arial"/>
        </w:rPr>
      </w:pPr>
      <w:r>
        <w:rPr>
          <w:rFonts w:ascii="Arial" w:hAnsi="Arial" w:cs="Arial"/>
        </w:rPr>
        <w:t xml:space="preserve">Inwestor po wykonaniu zadania inwestycyjnego wykona pomiary hałasu w warunkach rzeczywistych w przypadku ewentualnego przekroczenia zakładanych poziomów hałasu rozważy zamontowanie ekranów akustycznych eliminujących negatywne immisje na działki sąsiadujące. Ewentualny pływ takiego ekranu na rozchodzenie się hałasu zobrazowano poniżej </w:t>
      </w:r>
    </w:p>
    <w:bookmarkEnd w:id="122"/>
    <w:p w14:paraId="316EEF71" w14:textId="6484F702" w:rsidR="00F51B57" w:rsidRPr="00A863C3" w:rsidRDefault="00F51B57" w:rsidP="000415D3">
      <w:pPr>
        <w:pStyle w:val="Tekstpodstawowywcity"/>
        <w:ind w:right="-6"/>
        <w:rPr>
          <w:rFonts w:ascii="Times New Roman" w:hAnsi="Times New Roman"/>
          <w:lang w:val="pl-PL"/>
        </w:rPr>
      </w:pPr>
    </w:p>
    <w:p w14:paraId="18F82962" w14:textId="5CBD0CA5" w:rsidR="00171135" w:rsidRPr="00847D23" w:rsidRDefault="00171135" w:rsidP="00BD6734">
      <w:pPr>
        <w:pStyle w:val="Nagwek2"/>
        <w:numPr>
          <w:ilvl w:val="1"/>
          <w:numId w:val="10"/>
        </w:numPr>
        <w:spacing w:line="276" w:lineRule="auto"/>
        <w:rPr>
          <w:i w:val="0"/>
        </w:rPr>
      </w:pPr>
      <w:bookmarkStart w:id="123" w:name="_Toc161929683"/>
      <w:r w:rsidRPr="00847D23">
        <w:rPr>
          <w:i w:val="0"/>
        </w:rPr>
        <w:t>informacje o pracach rozbiórkowych dotyczących przedsięwzięć mogących znacząco oddziaływać na środowisko</w:t>
      </w:r>
      <w:bookmarkEnd w:id="123"/>
    </w:p>
    <w:p w14:paraId="70F2D57E" w14:textId="77777777" w:rsidR="00D17B30" w:rsidRPr="002F32EE" w:rsidRDefault="00D17B30" w:rsidP="00D17B30">
      <w:pPr>
        <w:rPr>
          <w:lang w:eastAsia="x-none" w:bidi="en-US"/>
        </w:rPr>
      </w:pPr>
    </w:p>
    <w:p w14:paraId="035859D7" w14:textId="2A084DE2" w:rsidR="002A48BD" w:rsidRDefault="002A48BD" w:rsidP="002A48BD">
      <w:pPr>
        <w:rPr>
          <w:lang w:eastAsia="en-US" w:bidi="en-US"/>
        </w:rPr>
      </w:pPr>
      <w:r w:rsidRPr="002F32EE">
        <w:rPr>
          <w:lang w:eastAsia="en-US" w:bidi="en-US"/>
        </w:rPr>
        <w:t>N</w:t>
      </w:r>
      <w:r w:rsidR="00BC416A" w:rsidRPr="002F32EE">
        <w:rPr>
          <w:lang w:eastAsia="en-US" w:bidi="en-US"/>
        </w:rPr>
        <w:t>i</w:t>
      </w:r>
      <w:r w:rsidRPr="002F32EE">
        <w:rPr>
          <w:lang w:eastAsia="en-US" w:bidi="en-US"/>
        </w:rPr>
        <w:t xml:space="preserve">e będą wykonywane prace rozbiórkowe </w:t>
      </w:r>
      <w:r w:rsidR="002F32EE">
        <w:rPr>
          <w:lang w:eastAsia="en-US" w:bidi="en-US"/>
        </w:rPr>
        <w:t>w rozumieniu</w:t>
      </w:r>
      <w:r w:rsidRPr="002F32EE">
        <w:rPr>
          <w:lang w:eastAsia="en-US" w:bidi="en-US"/>
        </w:rPr>
        <w:t xml:space="preserve"> przedsięwzięć mogących znacząco oddziaływać na środowisko.</w:t>
      </w:r>
    </w:p>
    <w:p w14:paraId="736A5A2F" w14:textId="77777777" w:rsidR="000415D3" w:rsidRPr="002A48BD" w:rsidRDefault="000415D3" w:rsidP="002A48BD">
      <w:pPr>
        <w:rPr>
          <w:lang w:eastAsia="en-US" w:bidi="en-US"/>
        </w:rPr>
      </w:pPr>
    </w:p>
    <w:p w14:paraId="6F7B3A49" w14:textId="536C406F" w:rsidR="00171135" w:rsidRPr="00A863C3" w:rsidRDefault="00171135" w:rsidP="00BD6734">
      <w:pPr>
        <w:pStyle w:val="Nagwek2"/>
        <w:numPr>
          <w:ilvl w:val="1"/>
          <w:numId w:val="10"/>
        </w:numPr>
        <w:spacing w:line="276" w:lineRule="auto"/>
      </w:pPr>
      <w:bookmarkStart w:id="124" w:name="_Toc161929684"/>
      <w:r w:rsidRPr="00A863C3">
        <w:t>ocenione w oparciu o wiedzę naukową ryzyko wystąpienia poważnych awarii lub katastrof naturalnych, budowlanych przy uwzględnieniu używanych substancji i stosowanych technologii, w tym ryzyko związane ze zmianą klimatu</w:t>
      </w:r>
      <w:bookmarkEnd w:id="124"/>
    </w:p>
    <w:p w14:paraId="6577F0AA" w14:textId="77777777" w:rsidR="00171135" w:rsidRPr="00A863C3" w:rsidRDefault="00171135" w:rsidP="00F96410">
      <w:pPr>
        <w:pStyle w:val="Tekstpodstawowywcity"/>
        <w:ind w:right="-6" w:firstLine="360"/>
        <w:rPr>
          <w:rFonts w:ascii="Times New Roman" w:hAnsi="Times New Roman"/>
          <w:lang w:val="pl-PL"/>
        </w:rPr>
      </w:pPr>
    </w:p>
    <w:p w14:paraId="45588432" w14:textId="77777777" w:rsidR="002A48BD" w:rsidRDefault="002A48BD" w:rsidP="002C5992">
      <w:pPr>
        <w:spacing w:after="0"/>
        <w:rPr>
          <w:snapToGrid w:val="0"/>
          <w:szCs w:val="24"/>
        </w:rPr>
      </w:pPr>
      <w:r>
        <w:t xml:space="preserve">Pomimo zastosowania nowoczesnych rozwiązań technicznych i technologicznych, które w dużym stopniu eliminują ewentualne zakłócenia w funkcjonowaniu urządzeń, zdarzają się sytuacje trudne do przewidzenia lub wręcz nieprzewidywalne, które mogą spowodować trwałe lub nietrwałe straty w środowisku naturalnym i stanowić zagrożenie dla zdrowia i życia ludzi. W razie nadzwyczajnego zagrożenia środowiska wojewoda w porozumieniu z komendantem wojewódzkim Państwowej Straży Pożarnej i wojewódzkim inspektorem ochrony środowiska podejmuje działania i stosuje środki niezbędne do usunięcia zagrożenia i jego skutków, określając w szczególności związane z tym obowiązki terenowych organów administracji rządowej, organów gminy i jednostek organizacyjnych. Jednostki organizacyjne i osoby </w:t>
      </w:r>
      <w:r>
        <w:lastRenderedPageBreak/>
        <w:t>fizyczne są obowiązane bezzwłocznie zawiadomić terenowy organ administracji rządowej i organ gminy lub najbliższy organ Policji o wystąpieniu nadzwyczajnego zagrożenia środowiska. Jednostka organizacyjna jest obowiązana do przedstawienia organom ww. dokumentacji umożliwiającej sporządzenie planów operacyjno- ratowniczych. W oparciu o postanowienia Tytuł IV . Poważne awarie, ustawy z dnia 27 kwietnia 2001 r. Prawo ochrony środowiska, ustawy z dnia 20 lipca 1991 roku o Państwowej Inspekcji Ochrony Środowiska Ustawy z dnia 24 sierpnia 1991 roku o ochronie przeciwpożarowej  oraz na podstawie trybu określonego przez Wojewódzki Zespół ds. przeciwdziałania nadzwyczajnym zagrożeniom środowiska, a ponadto na podstawie dokonanej analizy i prognozowania - stwierdza się możliwość wystąpienia na terenie stacji paliw płynnych awarii związanych z :</w:t>
      </w:r>
    </w:p>
    <w:p w14:paraId="6FD45537" w14:textId="77777777" w:rsidR="00FC075A" w:rsidRPr="00FC075A" w:rsidRDefault="00FC075A" w:rsidP="00BD6734">
      <w:pPr>
        <w:pStyle w:val="Akapitzlist"/>
        <w:numPr>
          <w:ilvl w:val="0"/>
          <w:numId w:val="41"/>
        </w:numPr>
        <w:spacing w:line="276" w:lineRule="auto"/>
        <w:rPr>
          <w:rFonts w:ascii="Times New Roman" w:hAnsi="Times New Roman" w:cs="Times New Roman"/>
        </w:rPr>
      </w:pPr>
      <w:r w:rsidRPr="00FC075A">
        <w:rPr>
          <w:rFonts w:ascii="Times New Roman" w:hAnsi="Times New Roman" w:cs="Times New Roman"/>
        </w:rPr>
        <w:t xml:space="preserve">wybuchem i pożarem (zbiorniki magazynowe paliw naftowych), </w:t>
      </w:r>
    </w:p>
    <w:p w14:paraId="3FD62421" w14:textId="6BCA97DA" w:rsidR="00FC075A" w:rsidRPr="00FC075A" w:rsidRDefault="00FC075A" w:rsidP="00BD6734">
      <w:pPr>
        <w:pStyle w:val="Akapitzlist"/>
        <w:numPr>
          <w:ilvl w:val="0"/>
          <w:numId w:val="41"/>
        </w:numPr>
        <w:spacing w:line="276" w:lineRule="auto"/>
        <w:rPr>
          <w:rFonts w:ascii="Times New Roman" w:hAnsi="Times New Roman" w:cs="Times New Roman"/>
        </w:rPr>
      </w:pPr>
      <w:r w:rsidRPr="00FC075A">
        <w:rPr>
          <w:rFonts w:ascii="Times New Roman" w:hAnsi="Times New Roman" w:cs="Times New Roman"/>
        </w:rPr>
        <w:softHyphen/>
        <w:t xml:space="preserve">wyciekiem ścieków, chemikaliów lub paliw, pozwalającym na przedostanie się substancji chemicznych do sieci kanalizacyjnej, </w:t>
      </w:r>
      <w:r w:rsidRPr="00FC075A">
        <w:rPr>
          <w:rFonts w:ascii="Times New Roman" w:hAnsi="Times New Roman" w:cs="Times New Roman"/>
        </w:rPr>
        <w:softHyphen/>
        <w:t xml:space="preserve"> </w:t>
      </w:r>
    </w:p>
    <w:p w14:paraId="1534D74A" w14:textId="77777777" w:rsidR="00FC075A" w:rsidRDefault="00FC075A" w:rsidP="00BD6734">
      <w:pPr>
        <w:pStyle w:val="Akapitzlist"/>
        <w:numPr>
          <w:ilvl w:val="0"/>
          <w:numId w:val="41"/>
        </w:numPr>
        <w:spacing w:line="276" w:lineRule="auto"/>
      </w:pPr>
      <w:r w:rsidRPr="00FC075A">
        <w:rPr>
          <w:rFonts w:ascii="Times New Roman" w:hAnsi="Times New Roman" w:cs="Times New Roman"/>
        </w:rPr>
        <w:t>emisją zanieczyszczeń do powietrza</w:t>
      </w:r>
      <w:r>
        <w:t xml:space="preserve">. </w:t>
      </w:r>
    </w:p>
    <w:p w14:paraId="2733E86F" w14:textId="77777777" w:rsidR="00FC075A" w:rsidRDefault="00FC075A" w:rsidP="002C5992">
      <w:pPr>
        <w:spacing w:after="0"/>
      </w:pPr>
    </w:p>
    <w:p w14:paraId="0D68A6CB" w14:textId="7922D3A5" w:rsidR="00FC075A" w:rsidRDefault="00FC075A" w:rsidP="002C5992">
      <w:pPr>
        <w:spacing w:after="0"/>
      </w:pPr>
      <w:r>
        <w:t xml:space="preserve">Na terenie rozpatrywanej stacji paliw płynnych nie stwierdza się możliwości wystąpienia awarii </w:t>
      </w:r>
      <w:r w:rsidRPr="00903087">
        <w:t xml:space="preserve">związanej z magazynowaniem oleju napędowego i benzyn w dwóch zbiornikach o łącznej pojemności po 2 x </w:t>
      </w:r>
      <w:r w:rsidR="00AE14EE" w:rsidRPr="00903087">
        <w:t>50-</w:t>
      </w:r>
      <w:r w:rsidRPr="00903087">
        <w:t>60</w:t>
      </w:r>
      <w:r w:rsidR="00D64992" w:rsidRPr="00903087">
        <w:t xml:space="preserve"> </w:t>
      </w:r>
      <w:r w:rsidRPr="00903087">
        <w:t>m</w:t>
      </w:r>
      <w:r w:rsidR="00AE14EE" w:rsidRPr="00903087">
        <w:t>³</w:t>
      </w:r>
      <w:r w:rsidRPr="00903087">
        <w:t xml:space="preserve">  paliw naftopochodnych oraz magazynowaniem gazu płynnego w zbiorniku o pojemności 10</w:t>
      </w:r>
      <w:r w:rsidR="00E82A8A">
        <w:t>-20</w:t>
      </w:r>
      <w:r w:rsidRPr="00903087">
        <w:t xml:space="preserve"> m</w:t>
      </w:r>
      <w:r w:rsidR="00AE14EE" w:rsidRPr="00903087">
        <w:t>³</w:t>
      </w:r>
      <w:r>
        <w:t xml:space="preserve"> . Awaria (incydent ekologiczny) związana z magazynowaniem oleju napędowego, benzyn i LPG może spowodować: </w:t>
      </w:r>
    </w:p>
    <w:p w14:paraId="02D383A1" w14:textId="77777777" w:rsidR="00FC075A" w:rsidRPr="00FC075A" w:rsidRDefault="00FC075A" w:rsidP="00BD6734">
      <w:pPr>
        <w:pStyle w:val="Akapitzlist"/>
        <w:numPr>
          <w:ilvl w:val="0"/>
          <w:numId w:val="42"/>
        </w:numPr>
        <w:ind w:left="284" w:hanging="284"/>
        <w:rPr>
          <w:rFonts w:ascii="Times New Roman" w:hAnsi="Times New Roman" w:cs="Times New Roman"/>
        </w:rPr>
      </w:pPr>
      <w:r w:rsidRPr="00FC075A">
        <w:rPr>
          <w:rFonts w:ascii="Times New Roman" w:hAnsi="Times New Roman" w:cs="Times New Roman"/>
        </w:rPr>
        <w:t xml:space="preserve">wybuch i pożar, </w:t>
      </w:r>
    </w:p>
    <w:p w14:paraId="076D6EB7" w14:textId="77777777" w:rsidR="00FC075A" w:rsidRPr="00FC075A" w:rsidRDefault="00FC075A" w:rsidP="00BD6734">
      <w:pPr>
        <w:pStyle w:val="Akapitzlist"/>
        <w:numPr>
          <w:ilvl w:val="0"/>
          <w:numId w:val="42"/>
        </w:numPr>
        <w:ind w:left="284" w:hanging="284"/>
        <w:rPr>
          <w:rFonts w:ascii="Times New Roman" w:hAnsi="Times New Roman" w:cs="Times New Roman"/>
        </w:rPr>
      </w:pPr>
      <w:r w:rsidRPr="00FC075A">
        <w:rPr>
          <w:rFonts w:ascii="Times New Roman" w:hAnsi="Times New Roman" w:cs="Times New Roman"/>
        </w:rPr>
        <w:t xml:space="preserve">wyciek do gruntu lub do kanalizacji połączonej z wodami powierzchniowymi. </w:t>
      </w:r>
    </w:p>
    <w:p w14:paraId="0C3D10F1" w14:textId="77777777" w:rsidR="002A48BD" w:rsidRDefault="00FC075A" w:rsidP="002C5992">
      <w:pPr>
        <w:spacing w:after="0"/>
        <w:rPr>
          <w:snapToGrid w:val="0"/>
          <w:szCs w:val="24"/>
        </w:rPr>
      </w:pPr>
      <w:r>
        <w:t>Na terenie planowanej stacji paliw w celu wyeliminowania możliwości i powstania zagrożenia dla środowisku należy:</w:t>
      </w:r>
    </w:p>
    <w:p w14:paraId="1DBFA956" w14:textId="77777777" w:rsidR="002A48BD" w:rsidRDefault="002A48BD" w:rsidP="002C5992">
      <w:pPr>
        <w:spacing w:after="0"/>
        <w:rPr>
          <w:snapToGrid w:val="0"/>
          <w:szCs w:val="24"/>
        </w:rPr>
      </w:pPr>
    </w:p>
    <w:p w14:paraId="5CD010E0" w14:textId="77777777" w:rsidR="00FC075A" w:rsidRPr="00CB5B3C" w:rsidRDefault="00FC075A" w:rsidP="00BD6734">
      <w:pPr>
        <w:pStyle w:val="Akapitzlist"/>
        <w:numPr>
          <w:ilvl w:val="0"/>
          <w:numId w:val="51"/>
        </w:numPr>
        <w:spacing w:line="276" w:lineRule="auto"/>
        <w:rPr>
          <w:rFonts w:ascii="Times New Roman" w:hAnsi="Times New Roman" w:cs="Times New Roman"/>
        </w:rPr>
      </w:pPr>
      <w:r w:rsidRPr="00CB5B3C">
        <w:rPr>
          <w:rFonts w:ascii="Times New Roman" w:hAnsi="Times New Roman" w:cs="Times New Roman"/>
        </w:rPr>
        <w:t xml:space="preserve">w instalacji stacji paliw – zastosować zamknięty systemu odsysania oparów i "wahadła gazowego" (zamknięty system powrotu oparów); </w:t>
      </w:r>
    </w:p>
    <w:p w14:paraId="35244302" w14:textId="77777777" w:rsidR="00FC075A" w:rsidRPr="00FC075A" w:rsidRDefault="00FC075A" w:rsidP="00BD6734">
      <w:pPr>
        <w:pStyle w:val="Akapitzlist"/>
        <w:numPr>
          <w:ilvl w:val="0"/>
          <w:numId w:val="43"/>
        </w:numPr>
        <w:spacing w:line="276" w:lineRule="auto"/>
        <w:rPr>
          <w:rFonts w:ascii="Times New Roman" w:hAnsi="Times New Roman" w:cs="Times New Roman"/>
        </w:rPr>
      </w:pPr>
      <w:r w:rsidRPr="00FC075A">
        <w:rPr>
          <w:rFonts w:ascii="Times New Roman" w:hAnsi="Times New Roman" w:cs="Times New Roman"/>
        </w:rPr>
        <w:t xml:space="preserve"> w instalacji stacji paliw – zastosować </w:t>
      </w:r>
      <w:r w:rsidRPr="006101BE">
        <w:rPr>
          <w:rFonts w:ascii="Times New Roman" w:hAnsi="Times New Roman" w:cs="Times New Roman"/>
        </w:rPr>
        <w:t xml:space="preserve">zawory przeciwprzepełnieniowe celem </w:t>
      </w:r>
      <w:r w:rsidRPr="00FC075A">
        <w:rPr>
          <w:rFonts w:ascii="Times New Roman" w:hAnsi="Times New Roman" w:cs="Times New Roman"/>
        </w:rPr>
        <w:t xml:space="preserve">likwidacji ryzyka rozlania paliwa przy napełnianiu zbiorników, </w:t>
      </w:r>
    </w:p>
    <w:p w14:paraId="4B2B7134" w14:textId="77777777" w:rsidR="00FC075A" w:rsidRPr="00FC075A" w:rsidRDefault="00FC075A" w:rsidP="00BD6734">
      <w:pPr>
        <w:pStyle w:val="Akapitzlist"/>
        <w:numPr>
          <w:ilvl w:val="0"/>
          <w:numId w:val="43"/>
        </w:numPr>
        <w:spacing w:line="276" w:lineRule="auto"/>
        <w:rPr>
          <w:rFonts w:ascii="Times New Roman" w:hAnsi="Times New Roman" w:cs="Times New Roman"/>
        </w:rPr>
      </w:pPr>
      <w:r w:rsidRPr="00FC075A">
        <w:rPr>
          <w:rFonts w:ascii="Times New Roman" w:hAnsi="Times New Roman" w:cs="Times New Roman"/>
        </w:rPr>
        <w:t xml:space="preserve">niezbędne jest wyposażenie obiektu w sorbenty substancji ropopochodnych na wypadek wycieku paliw z poruszających się na terenie stacji pojazdów, </w:t>
      </w:r>
    </w:p>
    <w:p w14:paraId="5CA2AAAF" w14:textId="77777777" w:rsidR="00FC075A" w:rsidRPr="00FC075A" w:rsidRDefault="00FC075A" w:rsidP="00BD6734">
      <w:pPr>
        <w:pStyle w:val="Akapitzlist"/>
        <w:numPr>
          <w:ilvl w:val="0"/>
          <w:numId w:val="43"/>
        </w:numPr>
        <w:spacing w:line="276" w:lineRule="auto"/>
        <w:rPr>
          <w:rFonts w:ascii="Times New Roman" w:hAnsi="Times New Roman" w:cs="Times New Roman"/>
        </w:rPr>
      </w:pPr>
      <w:r w:rsidRPr="00FC075A">
        <w:rPr>
          <w:rFonts w:ascii="Times New Roman" w:hAnsi="Times New Roman" w:cs="Times New Roman"/>
        </w:rPr>
        <w:t xml:space="preserve">należy prowadzić okresowy nadzór nad osadnikiem, separatorem, kanalizacją oraz sieciami infrastrukturalnymi. </w:t>
      </w:r>
    </w:p>
    <w:p w14:paraId="677AF0C3" w14:textId="77777777" w:rsidR="00FC075A" w:rsidRDefault="00FC075A" w:rsidP="002C5992">
      <w:pPr>
        <w:spacing w:after="0"/>
      </w:pPr>
    </w:p>
    <w:p w14:paraId="727345F9" w14:textId="77777777" w:rsidR="00FC075A" w:rsidRDefault="00FC075A" w:rsidP="002C5992">
      <w:pPr>
        <w:spacing w:after="0"/>
        <w:rPr>
          <w:snapToGrid w:val="0"/>
          <w:szCs w:val="24"/>
        </w:rPr>
      </w:pPr>
      <w:r>
        <w:t>Aby zapobiec występowaniu zagrożeniom ekologicznym należy stosować przepisy BHP i ppoż. oraz instrukcje dla poszczególnych urządzeń zainstalowanych w procesach technologicznych. Po uruchomieniu stacji paliw należy opracować i wdrożyć instrukcję postępowania na wypadek nadzwyczajnych zagrożeń.</w:t>
      </w:r>
    </w:p>
    <w:p w14:paraId="4B505931" w14:textId="77777777" w:rsidR="00FC075A" w:rsidRDefault="00FC075A" w:rsidP="002C5992">
      <w:pPr>
        <w:spacing w:after="0"/>
        <w:rPr>
          <w:snapToGrid w:val="0"/>
          <w:szCs w:val="24"/>
        </w:rPr>
      </w:pPr>
    </w:p>
    <w:p w14:paraId="647A90D4" w14:textId="5DA648ED" w:rsidR="00A875BD" w:rsidRPr="005B7B2F" w:rsidRDefault="00A875BD" w:rsidP="0018094E">
      <w:pPr>
        <w:pStyle w:val="Nagwek1"/>
        <w:numPr>
          <w:ilvl w:val="0"/>
          <w:numId w:val="10"/>
        </w:numPr>
        <w:rPr>
          <w:rStyle w:val="Nagwek10"/>
        </w:rPr>
      </w:pPr>
      <w:bookmarkStart w:id="125" w:name="_Toc417115315"/>
      <w:bookmarkStart w:id="126" w:name="_Toc161929685"/>
      <w:r w:rsidRPr="005B7B2F">
        <w:rPr>
          <w:rStyle w:val="Nagwek10"/>
        </w:rPr>
        <w:lastRenderedPageBreak/>
        <w:t>OPIS ELEMENTÓW PRZYRODNICZYCH ŚRODOWISKA OBJĘTYCH</w:t>
      </w:r>
      <w:r w:rsidR="0062484E">
        <w:rPr>
          <w:rStyle w:val="Nagwek10"/>
        </w:rPr>
        <w:t xml:space="preserve"> </w:t>
      </w:r>
      <w:r w:rsidRPr="005B7B2F">
        <w:rPr>
          <w:rStyle w:val="Nagwek10"/>
        </w:rPr>
        <w:t>ZAKRESEM</w:t>
      </w:r>
      <w:r w:rsidR="0062484E">
        <w:rPr>
          <w:rStyle w:val="Nagwek10"/>
        </w:rPr>
        <w:t xml:space="preserve"> </w:t>
      </w:r>
      <w:r w:rsidRPr="005B7B2F">
        <w:rPr>
          <w:rStyle w:val="Nagwek10"/>
        </w:rPr>
        <w:t>PRZEWIDYWANEGO ODDZIAŁYWANIA PLANOWANEGO</w:t>
      </w:r>
      <w:r w:rsidR="0062484E">
        <w:rPr>
          <w:rStyle w:val="Nagwek10"/>
        </w:rPr>
        <w:t xml:space="preserve"> </w:t>
      </w:r>
      <w:r w:rsidRPr="005B7B2F">
        <w:rPr>
          <w:rStyle w:val="Nagwek10"/>
        </w:rPr>
        <w:t>PRZEDSIĘWZIĘCIA NA ŚRODOWISKO</w:t>
      </w:r>
      <w:bookmarkEnd w:id="125"/>
      <w:bookmarkEnd w:id="126"/>
    </w:p>
    <w:p w14:paraId="4D1301A9" w14:textId="74797E68" w:rsidR="00543B02" w:rsidRPr="002F32EE" w:rsidRDefault="00543B02" w:rsidP="00BD6734">
      <w:pPr>
        <w:pStyle w:val="Nagwek2"/>
        <w:numPr>
          <w:ilvl w:val="1"/>
          <w:numId w:val="10"/>
        </w:numPr>
      </w:pPr>
      <w:bookmarkStart w:id="127" w:name="_Toc161929686"/>
      <w:r w:rsidRPr="002F32EE">
        <w:t>Ogólna charakterystyka terenu</w:t>
      </w:r>
      <w:bookmarkEnd w:id="127"/>
    </w:p>
    <w:p w14:paraId="6F789860" w14:textId="3B6A5B93" w:rsidR="00543B02" w:rsidRDefault="00543B02" w:rsidP="00543B02">
      <w:pPr>
        <w:autoSpaceDE w:val="0"/>
        <w:autoSpaceDN w:val="0"/>
        <w:adjustRightInd w:val="0"/>
        <w:spacing w:after="0"/>
        <w:rPr>
          <w:szCs w:val="24"/>
        </w:rPr>
      </w:pPr>
      <w:r w:rsidRPr="002F32EE">
        <w:rPr>
          <w:szCs w:val="24"/>
        </w:rPr>
        <w:t>Teren na którym planuje się realizację przedsięwzięcia nie jest zabudowany</w:t>
      </w:r>
      <w:r w:rsidR="00A034DF">
        <w:rPr>
          <w:szCs w:val="24"/>
        </w:rPr>
        <w:t xml:space="preserve">. </w:t>
      </w:r>
      <w:r w:rsidRPr="008121FD">
        <w:rPr>
          <w:szCs w:val="24"/>
        </w:rPr>
        <w:t xml:space="preserve">Na terenie działek pod stację paliw brak roślinności </w:t>
      </w:r>
      <w:r w:rsidR="0015025C" w:rsidRPr="008121FD">
        <w:rPr>
          <w:szCs w:val="24"/>
        </w:rPr>
        <w:t xml:space="preserve">dużej ilości </w:t>
      </w:r>
      <w:r w:rsidRPr="008121FD">
        <w:rPr>
          <w:szCs w:val="24"/>
        </w:rPr>
        <w:t>typu: drzewa, krzewy.</w:t>
      </w:r>
      <w:r w:rsidRPr="002F32EE">
        <w:rPr>
          <w:szCs w:val="24"/>
        </w:rPr>
        <w:t xml:space="preserve"> Na niniejszym obszarze nie stwierdzono występowania drzew oraz charakterystycznych dla wysokiej roślinności gniazd czy dziupli ptaków. </w:t>
      </w:r>
    </w:p>
    <w:p w14:paraId="36C7BB16" w14:textId="77777777" w:rsidR="0044245B" w:rsidRPr="00543B02" w:rsidRDefault="0044245B" w:rsidP="00543B02">
      <w:pPr>
        <w:autoSpaceDE w:val="0"/>
        <w:autoSpaceDN w:val="0"/>
        <w:adjustRightInd w:val="0"/>
        <w:spacing w:after="0"/>
        <w:rPr>
          <w:szCs w:val="24"/>
        </w:rPr>
      </w:pPr>
    </w:p>
    <w:p w14:paraId="7B76962E" w14:textId="59E5AB2D" w:rsidR="00C9451B" w:rsidRPr="00903087" w:rsidRDefault="006C79F4" w:rsidP="004274BF">
      <w:pPr>
        <w:pStyle w:val="Nagwek2"/>
        <w:numPr>
          <w:ilvl w:val="1"/>
          <w:numId w:val="10"/>
        </w:numPr>
      </w:pPr>
      <w:bookmarkStart w:id="128" w:name="_Toc417115316"/>
      <w:bookmarkStart w:id="129" w:name="_Toc161929687"/>
      <w:bookmarkStart w:id="130" w:name="_Toc263204949"/>
      <w:bookmarkStart w:id="131" w:name="_Toc265101941"/>
      <w:bookmarkStart w:id="132" w:name="_Toc326040127"/>
      <w:bookmarkStart w:id="133" w:name="_Toc107156890"/>
      <w:bookmarkStart w:id="134" w:name="_Toc117913519"/>
      <w:r w:rsidRPr="00903087">
        <w:t>Położenie geograficzne,  morfologia</w:t>
      </w:r>
      <w:bookmarkEnd w:id="128"/>
      <w:r w:rsidRPr="00903087">
        <w:t xml:space="preserve"> </w:t>
      </w:r>
      <w:r w:rsidR="00543B02" w:rsidRPr="00903087">
        <w:t>i hydrografia</w:t>
      </w:r>
      <w:bookmarkStart w:id="135" w:name="_Toc417115317"/>
      <w:bookmarkEnd w:id="129"/>
    </w:p>
    <w:p w14:paraId="56222C50" w14:textId="35B6FC1A" w:rsidR="008714F5" w:rsidRPr="008714F5" w:rsidRDefault="00315367" w:rsidP="008714F5">
      <w:pPr>
        <w:pStyle w:val="NormalnyWeb"/>
        <w:shd w:val="clear" w:color="auto" w:fill="FFFFFF"/>
        <w:spacing w:before="120" w:after="120"/>
        <w:rPr>
          <w:rFonts w:ascii="Times New Roman" w:hAnsi="Times New Roman" w:cs="Times New Roman"/>
          <w:strike/>
          <w:color w:val="000000" w:themeColor="text1"/>
        </w:rPr>
      </w:pPr>
      <w:r w:rsidRPr="00315367">
        <w:rPr>
          <w:rFonts w:ascii="Times New Roman" w:hAnsi="Times New Roman" w:cs="Times New Roman"/>
          <w:color w:val="000000" w:themeColor="text1"/>
        </w:rPr>
        <w:t>Zgodnie</w:t>
      </w:r>
      <w:r w:rsidR="006C63AA">
        <w:rPr>
          <w:rFonts w:ascii="Times New Roman" w:hAnsi="Times New Roman" w:cs="Times New Roman"/>
          <w:color w:val="000000" w:themeColor="text1"/>
        </w:rPr>
        <w:t xml:space="preserve"> </w:t>
      </w:r>
      <w:r w:rsidRPr="00315367">
        <w:rPr>
          <w:rFonts w:ascii="Times New Roman" w:hAnsi="Times New Roman" w:cs="Times New Roman"/>
          <w:color w:val="000000" w:themeColor="text1"/>
        </w:rPr>
        <w:t>z </w:t>
      </w:r>
      <w:hyperlink r:id="rId31" w:tooltip="Regionalizacja fizycznogeograficzna Polski" w:history="1">
        <w:r w:rsidRPr="00315367">
          <w:rPr>
            <w:rStyle w:val="Hipercze"/>
            <w:rFonts w:ascii="Times New Roman" w:hAnsi="Times New Roman" w:cs="Times New Roman"/>
            <w:color w:val="000000" w:themeColor="text1"/>
            <w:u w:val="none"/>
          </w:rPr>
          <w:t>regionalizacją fizycznogeograficzną Polski</w:t>
        </w:r>
      </w:hyperlink>
      <w:r w:rsidRPr="00315367">
        <w:rPr>
          <w:rFonts w:ascii="Times New Roman" w:hAnsi="Times New Roman" w:cs="Times New Roman"/>
          <w:color w:val="000000" w:themeColor="text1"/>
        </w:rPr>
        <w:t> (</w:t>
      </w:r>
      <w:hyperlink r:id="rId32" w:tooltip="Jerzy Kondracki" w:history="1">
        <w:r w:rsidRPr="00315367">
          <w:rPr>
            <w:rStyle w:val="Hipercze"/>
            <w:rFonts w:ascii="Times New Roman" w:hAnsi="Times New Roman" w:cs="Times New Roman"/>
            <w:color w:val="000000" w:themeColor="text1"/>
            <w:u w:val="none"/>
          </w:rPr>
          <w:t>Jerzy</w:t>
        </w:r>
        <w:r w:rsidR="004274BF">
          <w:rPr>
            <w:rStyle w:val="Hipercze"/>
            <w:rFonts w:ascii="Times New Roman" w:hAnsi="Times New Roman" w:cs="Times New Roman"/>
            <w:color w:val="000000" w:themeColor="text1"/>
            <w:u w:val="none"/>
          </w:rPr>
          <w:t xml:space="preserve"> </w:t>
        </w:r>
        <w:r w:rsidRPr="00315367">
          <w:rPr>
            <w:rStyle w:val="Hipercze"/>
            <w:rFonts w:ascii="Times New Roman" w:hAnsi="Times New Roman" w:cs="Times New Roman"/>
            <w:color w:val="000000" w:themeColor="text1"/>
            <w:u w:val="none"/>
          </w:rPr>
          <w:t>Kondracki</w:t>
        </w:r>
      </w:hyperlink>
      <w:r w:rsidRPr="00315367">
        <w:rPr>
          <w:rFonts w:ascii="Times New Roman" w:hAnsi="Times New Roman" w:cs="Times New Roman"/>
          <w:color w:val="000000" w:themeColor="text1"/>
        </w:rPr>
        <w:t xml:space="preserve">, 2002) okolice miejscowości </w:t>
      </w:r>
      <w:r w:rsidR="00A954B2">
        <w:rPr>
          <w:rFonts w:ascii="Times New Roman" w:hAnsi="Times New Roman" w:cs="Times New Roman"/>
          <w:color w:val="000000" w:themeColor="text1"/>
        </w:rPr>
        <w:t xml:space="preserve">Koło </w:t>
      </w:r>
      <w:r w:rsidRPr="00315367">
        <w:rPr>
          <w:rFonts w:ascii="Times New Roman" w:hAnsi="Times New Roman" w:cs="Times New Roman"/>
          <w:color w:val="000000" w:themeColor="text1"/>
        </w:rPr>
        <w:t>jak i sama miejscowość leży w</w:t>
      </w:r>
      <w:r w:rsidR="00E51F95">
        <w:rPr>
          <w:rFonts w:ascii="Times New Roman" w:hAnsi="Times New Roman" w:cs="Times New Roman"/>
          <w:color w:val="000000" w:themeColor="text1"/>
        </w:rPr>
        <w:t xml:space="preserve"> </w:t>
      </w:r>
      <w:r w:rsidRPr="00315367">
        <w:rPr>
          <w:rFonts w:ascii="Times New Roman" w:hAnsi="Times New Roman" w:cs="Times New Roman"/>
          <w:color w:val="000000" w:themeColor="text1"/>
        </w:rPr>
        <w:t>prowincji </w:t>
      </w:r>
      <w:r w:rsidR="00A954B2">
        <w:rPr>
          <w:rFonts w:ascii="Times New Roman" w:hAnsi="Times New Roman" w:cs="Times New Roman"/>
        </w:rPr>
        <w:t>Niżu Środkowoeuropejskiego</w:t>
      </w:r>
      <w:r w:rsidRPr="00315367">
        <w:rPr>
          <w:rFonts w:ascii="Times New Roman" w:hAnsi="Times New Roman" w:cs="Times New Roman"/>
          <w:color w:val="000000" w:themeColor="text1"/>
        </w:rPr>
        <w:t>,</w:t>
      </w:r>
      <w:r w:rsidR="00012332">
        <w:rPr>
          <w:rFonts w:ascii="Times New Roman" w:hAnsi="Times New Roman" w:cs="Times New Roman"/>
          <w:color w:val="000000" w:themeColor="text1"/>
        </w:rPr>
        <w:t xml:space="preserve"> </w:t>
      </w:r>
    </w:p>
    <w:p w14:paraId="6395A725" w14:textId="2E0A292A" w:rsidR="00315367" w:rsidRDefault="008714F5" w:rsidP="008714F5">
      <w:pPr>
        <w:pStyle w:val="NormalnyWeb"/>
        <w:shd w:val="clear" w:color="auto" w:fill="FFFFFF"/>
        <w:spacing w:before="120" w:beforeAutospacing="0" w:after="120" w:afterAutospacing="0"/>
        <w:rPr>
          <w:rFonts w:ascii="Times New Roman" w:hAnsi="Times New Roman" w:cs="Times New Roman"/>
          <w:color w:val="000000" w:themeColor="text1"/>
        </w:rPr>
      </w:pPr>
      <w:r w:rsidRPr="008714F5">
        <w:rPr>
          <w:rFonts w:ascii="Times New Roman" w:hAnsi="Times New Roman" w:cs="Times New Roman"/>
          <w:color w:val="000000" w:themeColor="text1"/>
        </w:rPr>
        <w:t xml:space="preserve">Rzeźba przeważającej części powierzchni </w:t>
      </w:r>
      <w:r>
        <w:rPr>
          <w:rFonts w:ascii="Times New Roman" w:hAnsi="Times New Roman" w:cs="Times New Roman"/>
          <w:color w:val="000000" w:themeColor="text1"/>
        </w:rPr>
        <w:t>Niżu</w:t>
      </w:r>
      <w:r w:rsidRPr="008714F5">
        <w:rPr>
          <w:rFonts w:ascii="Times New Roman" w:hAnsi="Times New Roman" w:cs="Times New Roman"/>
          <w:color w:val="000000" w:themeColor="text1"/>
        </w:rPr>
        <w:t xml:space="preserve"> została ukształtowana podczas zlodowacenia plejstoceńskiego przez lodowiec skandynawski. Na obszarach Niziny, do których sięgnęły tylko starsze zlodowacenia, rzeźba ta została już zatarta, jednak istnieje dotychczas na obszarze Niżu duńskiego oraz północnej części Niżu niemieckiego i polskiego.</w:t>
      </w:r>
    </w:p>
    <w:p w14:paraId="73F451C3" w14:textId="77777777" w:rsidR="00F51B57" w:rsidRPr="008714F5" w:rsidRDefault="00F51B57" w:rsidP="008714F5">
      <w:pPr>
        <w:pStyle w:val="NormalnyWeb"/>
        <w:shd w:val="clear" w:color="auto" w:fill="FFFFFF"/>
        <w:spacing w:before="120" w:beforeAutospacing="0" w:after="120" w:afterAutospacing="0"/>
        <w:rPr>
          <w:rFonts w:ascii="Times New Roman" w:hAnsi="Times New Roman" w:cs="Times New Roman"/>
          <w:color w:val="000000" w:themeColor="text1"/>
        </w:rPr>
      </w:pPr>
    </w:p>
    <w:p w14:paraId="50343EFA" w14:textId="21404D1B" w:rsidR="00315367" w:rsidRPr="00943B60" w:rsidRDefault="00315367" w:rsidP="00943B60">
      <w:pPr>
        <w:rPr>
          <w:b/>
        </w:rPr>
      </w:pPr>
      <w:r w:rsidRPr="00F51B57">
        <w:rPr>
          <w:rStyle w:val="mw-headline"/>
          <w:rFonts w:cs="Arial"/>
          <w:b/>
          <w:color w:val="000000"/>
          <w:sz w:val="21"/>
          <w:szCs w:val="21"/>
        </w:rPr>
        <w:t>Mikroregiony fizycznogeograficzne</w:t>
      </w:r>
      <w:r w:rsidRPr="00943B60">
        <w:rPr>
          <w:b/>
        </w:rPr>
        <w:t xml:space="preserve"> </w:t>
      </w:r>
    </w:p>
    <w:p w14:paraId="14A7C74B" w14:textId="01154217" w:rsidR="0008526B" w:rsidRDefault="0008526B" w:rsidP="0008526B">
      <w:pPr>
        <w:pStyle w:val="NormalnyWeb"/>
        <w:shd w:val="clear" w:color="auto" w:fill="FFFFFF"/>
        <w:spacing w:before="120" w:after="120"/>
        <w:rPr>
          <w:rFonts w:ascii="Times New Roman" w:hAnsi="Times New Roman" w:cs="Times New Roman"/>
        </w:rPr>
      </w:pPr>
      <w:r>
        <w:rPr>
          <w:rFonts w:ascii="Times New Roman" w:hAnsi="Times New Roman" w:cs="Times New Roman"/>
        </w:rPr>
        <w:t xml:space="preserve">Wyróżniamy obszary fizyczynogeograficzne </w:t>
      </w:r>
      <w:r w:rsidRPr="0008526B">
        <w:rPr>
          <w:rFonts w:ascii="Times New Roman" w:hAnsi="Times New Roman" w:cs="Times New Roman"/>
        </w:rPr>
        <w:t>obszary fizycznogeograficzne (megaregiony), strefy</w:t>
      </w:r>
      <w:r>
        <w:rPr>
          <w:rFonts w:ascii="Times New Roman" w:hAnsi="Times New Roman" w:cs="Times New Roman"/>
        </w:rPr>
        <w:t xml:space="preserve">, </w:t>
      </w:r>
      <w:r w:rsidRPr="0008526B">
        <w:rPr>
          <w:rFonts w:ascii="Times New Roman" w:hAnsi="Times New Roman" w:cs="Times New Roman"/>
        </w:rPr>
        <w:t>prowincje, podprowincje, makroregiony, mezoregiony i mikroregiony.</w:t>
      </w:r>
    </w:p>
    <w:p w14:paraId="5709D749" w14:textId="44EA7A1D" w:rsidR="007B059F" w:rsidRDefault="0008526B" w:rsidP="003A0077">
      <w:pPr>
        <w:pStyle w:val="NormalnyWeb"/>
        <w:shd w:val="clear" w:color="auto" w:fill="FFFFFF"/>
        <w:spacing w:before="120" w:after="120"/>
        <w:rPr>
          <w:rFonts w:ascii="Times New Roman" w:hAnsi="Times New Roman" w:cs="Times New Roman"/>
        </w:rPr>
      </w:pPr>
      <w:r w:rsidRPr="0008526B">
        <w:rPr>
          <w:rFonts w:ascii="Times New Roman" w:hAnsi="Times New Roman" w:cs="Times New Roman"/>
        </w:rPr>
        <w:t>2 obszary fizycznogeograficzne – zaliczane do Europy Zachodniej i Europy Wschodniej,</w:t>
      </w:r>
      <w:r>
        <w:rPr>
          <w:rFonts w:ascii="Times New Roman" w:hAnsi="Times New Roman" w:cs="Times New Roman"/>
        </w:rPr>
        <w:t xml:space="preserve"> </w:t>
      </w:r>
      <w:r w:rsidRPr="0008526B">
        <w:rPr>
          <w:rFonts w:ascii="Times New Roman" w:hAnsi="Times New Roman" w:cs="Times New Roman"/>
        </w:rPr>
        <w:t>7 prowincji,</w:t>
      </w:r>
      <w:r>
        <w:rPr>
          <w:rFonts w:ascii="Times New Roman" w:hAnsi="Times New Roman" w:cs="Times New Roman"/>
        </w:rPr>
        <w:t xml:space="preserve"> </w:t>
      </w:r>
      <w:r w:rsidRPr="0008526B">
        <w:rPr>
          <w:rFonts w:ascii="Times New Roman" w:hAnsi="Times New Roman" w:cs="Times New Roman"/>
        </w:rPr>
        <w:t>17 podprowincji,</w:t>
      </w:r>
      <w:r>
        <w:rPr>
          <w:rFonts w:ascii="Times New Roman" w:hAnsi="Times New Roman" w:cs="Times New Roman"/>
        </w:rPr>
        <w:t xml:space="preserve"> 5</w:t>
      </w:r>
      <w:r w:rsidRPr="0008526B">
        <w:rPr>
          <w:rFonts w:ascii="Times New Roman" w:hAnsi="Times New Roman" w:cs="Times New Roman"/>
        </w:rPr>
        <w:t>6 makroregionów,</w:t>
      </w:r>
      <w:r>
        <w:rPr>
          <w:rFonts w:ascii="Times New Roman" w:hAnsi="Times New Roman" w:cs="Times New Roman"/>
        </w:rPr>
        <w:t xml:space="preserve"> </w:t>
      </w:r>
      <w:r w:rsidRPr="0008526B">
        <w:rPr>
          <w:rFonts w:ascii="Times New Roman" w:hAnsi="Times New Roman" w:cs="Times New Roman"/>
        </w:rPr>
        <w:t>318 mezoregionów,</w:t>
      </w:r>
      <w:r w:rsidRPr="0008526B">
        <w:t xml:space="preserve"> </w:t>
      </w:r>
      <w:r w:rsidRPr="0008526B">
        <w:rPr>
          <w:rFonts w:ascii="Times New Roman" w:hAnsi="Times New Roman" w:cs="Times New Roman"/>
        </w:rPr>
        <w:t>nie wydzielił mikroregionów (w późniejszych czasach były wyróżniane, ale tylko dla</w:t>
      </w:r>
      <w:r>
        <w:rPr>
          <w:rFonts w:ascii="Times New Roman" w:hAnsi="Times New Roman" w:cs="Times New Roman"/>
        </w:rPr>
        <w:t xml:space="preserve"> </w:t>
      </w:r>
      <w:r w:rsidRPr="0008526B">
        <w:rPr>
          <w:rFonts w:ascii="Times New Roman" w:hAnsi="Times New Roman" w:cs="Times New Roman"/>
        </w:rPr>
        <w:t>dobrze rozpoznanych terenów Polski).</w:t>
      </w:r>
    </w:p>
    <w:p w14:paraId="0C840C31" w14:textId="70E05BD1" w:rsidR="00F62FEF" w:rsidRDefault="003A0077" w:rsidP="00792CAB">
      <w:pPr>
        <w:pStyle w:val="NormalnyWeb"/>
        <w:shd w:val="clear" w:color="auto" w:fill="FFFFFF"/>
        <w:spacing w:before="120" w:after="120"/>
        <w:ind w:firstLine="708"/>
        <w:rPr>
          <w:rFonts w:ascii="Times New Roman" w:hAnsi="Times New Roman" w:cs="Times New Roman"/>
        </w:rPr>
      </w:pPr>
      <w:r w:rsidRPr="003A0077">
        <w:rPr>
          <w:rFonts w:ascii="Times New Roman" w:hAnsi="Times New Roman" w:cs="Times New Roman"/>
        </w:rPr>
        <w:t>Obszar leż</w:t>
      </w:r>
      <w:r w:rsidR="009D3281">
        <w:rPr>
          <w:rFonts w:ascii="Times New Roman" w:hAnsi="Times New Roman" w:cs="Times New Roman"/>
        </w:rPr>
        <w:t>y w makroregionie Niziny Południowo</w:t>
      </w:r>
      <w:r w:rsidR="00D81DE3">
        <w:rPr>
          <w:rFonts w:ascii="Times New Roman" w:hAnsi="Times New Roman" w:cs="Times New Roman"/>
        </w:rPr>
        <w:t>wielkopolskiej</w:t>
      </w:r>
      <w:r w:rsidRPr="003A0077">
        <w:rPr>
          <w:rFonts w:ascii="Times New Roman" w:hAnsi="Times New Roman" w:cs="Times New Roman"/>
        </w:rPr>
        <w:t xml:space="preserve">, na </w:t>
      </w:r>
      <w:r w:rsidR="00A0345F">
        <w:rPr>
          <w:rFonts w:ascii="Times New Roman" w:hAnsi="Times New Roman" w:cs="Times New Roman"/>
        </w:rPr>
        <w:t>wschód</w:t>
      </w:r>
      <w:r w:rsidRPr="003A0077">
        <w:rPr>
          <w:rFonts w:ascii="Times New Roman" w:hAnsi="Times New Roman" w:cs="Times New Roman"/>
        </w:rPr>
        <w:t xml:space="preserve"> od Poznania. </w:t>
      </w:r>
      <w:r w:rsidR="00F3654D" w:rsidRPr="00F3654D">
        <w:rPr>
          <w:rFonts w:ascii="Times New Roman" w:hAnsi="Times New Roman" w:cs="Times New Roman"/>
        </w:rPr>
        <w:t>Zgodnie z podziałem fizycznogeograficznym Polski (Kondracki, 1998), prawie cały obszar arkusza</w:t>
      </w:r>
      <w:r w:rsidR="00D632C5">
        <w:rPr>
          <w:rFonts w:ascii="Times New Roman" w:hAnsi="Times New Roman" w:cs="Times New Roman"/>
        </w:rPr>
        <w:t xml:space="preserve"> Koło</w:t>
      </w:r>
      <w:r w:rsidR="00F3654D" w:rsidRPr="00F3654D">
        <w:rPr>
          <w:rFonts w:ascii="Times New Roman" w:hAnsi="Times New Roman" w:cs="Times New Roman"/>
        </w:rPr>
        <w:t xml:space="preserve"> znajduje się na terenie podprowincji Niziny Środkowopolskie (318), w makroregionie Nizina Południowowielkopolska (318.1), a w jego obrębie w mezoregionach: Kotlina</w:t>
      </w:r>
      <w:r w:rsidR="00F3654D">
        <w:rPr>
          <w:rFonts w:ascii="Times New Roman" w:hAnsi="Times New Roman" w:cs="Times New Roman"/>
        </w:rPr>
        <w:t xml:space="preserve"> </w:t>
      </w:r>
      <w:r w:rsidR="00F3654D" w:rsidRPr="00F3654D">
        <w:rPr>
          <w:rFonts w:ascii="Times New Roman" w:hAnsi="Times New Roman" w:cs="Times New Roman"/>
        </w:rPr>
        <w:t>Kolska (318.14), Wysoczyzna Kłodawska (318.15) i Wysoczyzna Turecka (318.17).</w:t>
      </w:r>
    </w:p>
    <w:p w14:paraId="260AC33B" w14:textId="5A10CBC1" w:rsidR="00D632C5" w:rsidRDefault="00D632C5" w:rsidP="00792CAB">
      <w:pPr>
        <w:pStyle w:val="NormalnyWeb"/>
        <w:shd w:val="clear" w:color="auto" w:fill="FFFFFF"/>
        <w:spacing w:before="120" w:after="120"/>
        <w:ind w:firstLine="708"/>
        <w:rPr>
          <w:rFonts w:ascii="Times New Roman" w:hAnsi="Times New Roman" w:cs="Times New Roman"/>
        </w:rPr>
      </w:pPr>
      <w:r w:rsidRPr="00D632C5">
        <w:rPr>
          <w:rFonts w:ascii="Times New Roman" w:hAnsi="Times New Roman" w:cs="Times New Roman"/>
        </w:rPr>
        <w:t>W południowej części arkusza ważnym elementem geomorfologicznym jest Kotlina</w:t>
      </w:r>
      <w:r>
        <w:rPr>
          <w:rFonts w:ascii="Times New Roman" w:hAnsi="Times New Roman" w:cs="Times New Roman"/>
        </w:rPr>
        <w:t xml:space="preserve"> </w:t>
      </w:r>
      <w:r w:rsidRPr="00D632C5">
        <w:rPr>
          <w:rFonts w:ascii="Times New Roman" w:hAnsi="Times New Roman" w:cs="Times New Roman"/>
        </w:rPr>
        <w:t>Kolska rozwinięta w obrębie Pradoliny Warszawsko-Berlińskiej, wykorzystywana przez środkowy bieg Warty. Obszar Kotliny Kolskiej (w południowej części arkusza) jest mniej zróżnicowany morfologicznie i położony znacznie niżej. Rzędne terenu wahają się w granicach 87-96 m. n.p.m. w dolinie Warty do lokalnie 105 m n.p.m. na brzegach kotliny.</w:t>
      </w:r>
    </w:p>
    <w:p w14:paraId="3054176A" w14:textId="3989362B" w:rsidR="00F62FEF" w:rsidRDefault="00F62FEF" w:rsidP="00F62FEF">
      <w:pPr>
        <w:pStyle w:val="NormalnyWeb"/>
        <w:shd w:val="clear" w:color="auto" w:fill="FFFFFF"/>
        <w:spacing w:before="120" w:after="120"/>
        <w:jc w:val="center"/>
        <w:rPr>
          <w:rFonts w:ascii="Times New Roman" w:hAnsi="Times New Roman" w:cs="Times New Roman"/>
        </w:rPr>
      </w:pPr>
      <w:r>
        <w:rPr>
          <w:noProof/>
        </w:rPr>
        <w:lastRenderedPageBreak/>
        <w:drawing>
          <wp:inline distT="0" distB="0" distL="0" distR="0" wp14:anchorId="5FEFF24D" wp14:editId="424C27F2">
            <wp:extent cx="4434840" cy="4394754"/>
            <wp:effectExtent l="0" t="0" r="3810" b="6350"/>
            <wp:docPr id="51" name="Obraz 51" descr="Obraz zawierający diagram&#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Obraz 51" descr="Obraz zawierający diagram&#10;&#10;Opis wygenerowany automatycznie"/>
                    <pic:cNvPicPr/>
                  </pic:nvPicPr>
                  <pic:blipFill>
                    <a:blip r:embed="rId33"/>
                    <a:stretch>
                      <a:fillRect/>
                    </a:stretch>
                  </pic:blipFill>
                  <pic:spPr>
                    <a:xfrm>
                      <a:off x="0" y="0"/>
                      <a:ext cx="4440766" cy="4400627"/>
                    </a:xfrm>
                    <a:prstGeom prst="rect">
                      <a:avLst/>
                    </a:prstGeom>
                  </pic:spPr>
                </pic:pic>
              </a:graphicData>
            </a:graphic>
          </wp:inline>
        </w:drawing>
      </w:r>
    </w:p>
    <w:p w14:paraId="25CB19F8" w14:textId="25A82922" w:rsidR="003B5DF6" w:rsidRDefault="003B5DF6" w:rsidP="00366C43">
      <w:pPr>
        <w:pStyle w:val="NormalnyWeb"/>
        <w:shd w:val="clear" w:color="auto" w:fill="FFFFFF"/>
        <w:spacing w:before="120" w:beforeAutospacing="0" w:after="120" w:afterAutospacing="0"/>
        <w:jc w:val="center"/>
        <w:rPr>
          <w:rFonts w:ascii="Times New Roman" w:hAnsi="Times New Roman" w:cs="Times New Roman"/>
          <w:b/>
          <w:i/>
          <w:iCs/>
          <w:color w:val="202122"/>
          <w:sz w:val="22"/>
          <w:szCs w:val="22"/>
        </w:rPr>
      </w:pPr>
      <w:r>
        <w:rPr>
          <w:rFonts w:ascii="Times New Roman" w:hAnsi="Times New Roman" w:cs="Times New Roman"/>
          <w:b/>
          <w:i/>
          <w:iCs/>
          <w:color w:val="202122"/>
          <w:sz w:val="22"/>
          <w:szCs w:val="22"/>
        </w:rPr>
        <w:t>Rysunek</w:t>
      </w:r>
      <w:r w:rsidR="00366C43">
        <w:rPr>
          <w:rFonts w:ascii="Times New Roman" w:hAnsi="Times New Roman" w:cs="Times New Roman"/>
          <w:b/>
          <w:i/>
          <w:iCs/>
          <w:color w:val="202122"/>
          <w:sz w:val="22"/>
          <w:szCs w:val="22"/>
        </w:rPr>
        <w:t xml:space="preserve"> 1</w:t>
      </w:r>
      <w:r w:rsidR="00BE4D68">
        <w:rPr>
          <w:rFonts w:ascii="Times New Roman" w:hAnsi="Times New Roman" w:cs="Times New Roman"/>
          <w:b/>
          <w:i/>
          <w:iCs/>
          <w:color w:val="202122"/>
          <w:sz w:val="22"/>
          <w:szCs w:val="22"/>
        </w:rPr>
        <w:t>4</w:t>
      </w:r>
      <w:r>
        <w:rPr>
          <w:rFonts w:ascii="Times New Roman" w:hAnsi="Times New Roman" w:cs="Times New Roman"/>
          <w:b/>
          <w:i/>
          <w:iCs/>
          <w:color w:val="202122"/>
          <w:sz w:val="22"/>
          <w:szCs w:val="22"/>
        </w:rPr>
        <w:t xml:space="preserve">. Położenie miejscowości Koło na tle jednostek fizycznogeograficznych. Źródło: </w:t>
      </w:r>
      <w:hyperlink r:id="rId34" w:history="1">
        <w:r w:rsidRPr="00682CA9">
          <w:rPr>
            <w:rStyle w:val="Hipercze"/>
            <w:rFonts w:ascii="Times New Roman" w:hAnsi="Times New Roman" w:cs="Times New Roman"/>
            <w:b/>
            <w:i/>
            <w:iCs/>
            <w:sz w:val="22"/>
            <w:szCs w:val="22"/>
          </w:rPr>
          <w:t>https://bazadata.pgi.gov.pl/data/mgsp/txt/mgsp0514.pdf</w:t>
        </w:r>
      </w:hyperlink>
      <w:r>
        <w:rPr>
          <w:rFonts w:ascii="Times New Roman" w:hAnsi="Times New Roman" w:cs="Times New Roman"/>
          <w:b/>
          <w:i/>
          <w:iCs/>
          <w:color w:val="202122"/>
          <w:sz w:val="22"/>
          <w:szCs w:val="22"/>
        </w:rPr>
        <w:t xml:space="preserve"> </w:t>
      </w:r>
    </w:p>
    <w:p w14:paraId="6728DD9F" w14:textId="77777777" w:rsidR="003B5DF6" w:rsidRDefault="003B5DF6" w:rsidP="00F62FEF">
      <w:pPr>
        <w:pStyle w:val="NormalnyWeb"/>
        <w:shd w:val="clear" w:color="auto" w:fill="FFFFFF"/>
        <w:spacing w:before="120" w:after="120"/>
        <w:jc w:val="center"/>
        <w:rPr>
          <w:rFonts w:ascii="Times New Roman" w:hAnsi="Times New Roman" w:cs="Times New Roman"/>
        </w:rPr>
      </w:pPr>
    </w:p>
    <w:p w14:paraId="13DCE8E3" w14:textId="0BB7D876" w:rsidR="004274BF" w:rsidRDefault="0054487E" w:rsidP="00315367">
      <w:pPr>
        <w:pStyle w:val="NormalnyWeb"/>
        <w:shd w:val="clear" w:color="auto" w:fill="FFFFFF"/>
        <w:spacing w:before="120" w:beforeAutospacing="0" w:after="120" w:afterAutospacing="0"/>
        <w:rPr>
          <w:rFonts w:ascii="Times New Roman" w:hAnsi="Times New Roman" w:cs="Times New Roman"/>
          <w:b/>
          <w:color w:val="202122"/>
        </w:rPr>
      </w:pPr>
      <w:r>
        <w:rPr>
          <w:noProof/>
        </w:rPr>
        <mc:AlternateContent>
          <mc:Choice Requires="wps">
            <w:drawing>
              <wp:anchor distT="0" distB="0" distL="114300" distR="114300" simplePos="0" relativeHeight="251667968" behindDoc="0" locked="0" layoutInCell="1" allowOverlap="1" wp14:anchorId="26F7E2E3" wp14:editId="7EA54A2C">
                <wp:simplePos x="0" y="0"/>
                <wp:positionH relativeFrom="column">
                  <wp:posOffset>3100705</wp:posOffset>
                </wp:positionH>
                <wp:positionV relativeFrom="paragraph">
                  <wp:posOffset>243205</wp:posOffset>
                </wp:positionV>
                <wp:extent cx="2659380" cy="2758440"/>
                <wp:effectExtent l="19050" t="19050" r="26670" b="22860"/>
                <wp:wrapNone/>
                <wp:docPr id="57" name="Prostokąt 57"/>
                <wp:cNvGraphicFramePr/>
                <a:graphic xmlns:a="http://schemas.openxmlformats.org/drawingml/2006/main">
                  <a:graphicData uri="http://schemas.microsoft.com/office/word/2010/wordprocessingShape">
                    <wps:wsp>
                      <wps:cNvSpPr/>
                      <wps:spPr>
                        <a:xfrm>
                          <a:off x="0" y="0"/>
                          <a:ext cx="2659380" cy="2758440"/>
                        </a:xfrm>
                        <a:prstGeom prst="rect">
                          <a:avLst/>
                        </a:prstGeom>
                        <a:noFill/>
                        <a:ln w="317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144917" id="Prostokąt 57" o:spid="_x0000_s1026" style="position:absolute;margin-left:244.15pt;margin-top:19.15pt;width:209.4pt;height:217.2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" filled="f" strokecolor="red" strokeweight="2.5pt"/>
            </w:pict>
          </mc:Fallback>
        </mc:AlternateContent>
      </w:r>
      <w:r>
        <w:rPr>
          <w:noProof/>
        </w:rPr>
        <w:drawing>
          <wp:inline distT="0" distB="0" distL="0" distR="0" wp14:anchorId="2987507D" wp14:editId="54F20832">
            <wp:extent cx="5759306" cy="3187700"/>
            <wp:effectExtent l="0" t="0" r="0" b="0"/>
            <wp:docPr id="83" name="Obraz 83"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Obraz 83" descr="Obraz zawierający mapa&#10;&#10;Opis wygenerowany automatycznie"/>
                    <pic:cNvPicPr/>
                  </pic:nvPicPr>
                  <pic:blipFill>
                    <a:blip r:embed="rId35"/>
                    <a:stretch>
                      <a:fillRect/>
                    </a:stretch>
                  </pic:blipFill>
                  <pic:spPr>
                    <a:xfrm>
                      <a:off x="0" y="0"/>
                      <a:ext cx="5766734" cy="3191811"/>
                    </a:xfrm>
                    <a:prstGeom prst="rect">
                      <a:avLst/>
                    </a:prstGeom>
                  </pic:spPr>
                </pic:pic>
              </a:graphicData>
            </a:graphic>
          </wp:inline>
        </w:drawing>
      </w:r>
    </w:p>
    <w:p w14:paraId="5E78C8DB" w14:textId="4224EEC0" w:rsidR="003B5DF6" w:rsidRPr="00DF72FF" w:rsidRDefault="00DF72FF" w:rsidP="00C07DF6">
      <w:pPr>
        <w:pStyle w:val="NormalnyWeb"/>
        <w:shd w:val="clear" w:color="auto" w:fill="FFFFFF"/>
        <w:spacing w:before="120" w:beforeAutospacing="0" w:after="120" w:afterAutospacing="0"/>
        <w:jc w:val="center"/>
        <w:rPr>
          <w:rFonts w:ascii="Times New Roman" w:hAnsi="Times New Roman" w:cs="Times New Roman"/>
          <w:b/>
          <w:i/>
          <w:iCs/>
          <w:color w:val="202122"/>
          <w:sz w:val="22"/>
          <w:szCs w:val="22"/>
        </w:rPr>
      </w:pPr>
      <w:r>
        <w:rPr>
          <w:rFonts w:ascii="Times New Roman" w:hAnsi="Times New Roman" w:cs="Times New Roman"/>
          <w:b/>
          <w:i/>
          <w:iCs/>
          <w:color w:val="202122"/>
          <w:sz w:val="22"/>
          <w:szCs w:val="22"/>
        </w:rPr>
        <w:t>Rysunek</w:t>
      </w:r>
      <w:r w:rsidR="00366C43">
        <w:rPr>
          <w:rFonts w:ascii="Times New Roman" w:hAnsi="Times New Roman" w:cs="Times New Roman"/>
          <w:b/>
          <w:i/>
          <w:iCs/>
          <w:color w:val="202122"/>
          <w:sz w:val="22"/>
          <w:szCs w:val="22"/>
        </w:rPr>
        <w:t xml:space="preserve"> 1</w:t>
      </w:r>
      <w:r w:rsidR="00BE4D68">
        <w:rPr>
          <w:rFonts w:ascii="Times New Roman" w:hAnsi="Times New Roman" w:cs="Times New Roman"/>
          <w:b/>
          <w:i/>
          <w:iCs/>
          <w:color w:val="202122"/>
          <w:sz w:val="22"/>
          <w:szCs w:val="22"/>
        </w:rPr>
        <w:t>5</w:t>
      </w:r>
      <w:r>
        <w:rPr>
          <w:rFonts w:ascii="Times New Roman" w:hAnsi="Times New Roman" w:cs="Times New Roman"/>
          <w:b/>
          <w:i/>
          <w:iCs/>
          <w:color w:val="202122"/>
          <w:sz w:val="22"/>
          <w:szCs w:val="22"/>
        </w:rPr>
        <w:t>. Położenie</w:t>
      </w:r>
      <w:r w:rsidR="000D4955">
        <w:rPr>
          <w:rFonts w:ascii="Times New Roman" w:hAnsi="Times New Roman" w:cs="Times New Roman"/>
          <w:b/>
          <w:i/>
          <w:iCs/>
          <w:color w:val="202122"/>
          <w:sz w:val="22"/>
          <w:szCs w:val="22"/>
        </w:rPr>
        <w:t xml:space="preserve"> miejscowości Koło na tle jednostek fizycznogeograficznych. </w:t>
      </w:r>
    </w:p>
    <w:p w14:paraId="23D35DE0" w14:textId="7FFC79E3" w:rsidR="00315367" w:rsidRPr="00315367" w:rsidRDefault="00315367" w:rsidP="00315367">
      <w:pPr>
        <w:pStyle w:val="NormalnyWeb"/>
        <w:shd w:val="clear" w:color="auto" w:fill="FFFFFF"/>
        <w:spacing w:before="120" w:beforeAutospacing="0" w:after="120" w:afterAutospacing="0"/>
        <w:rPr>
          <w:rFonts w:ascii="Times New Roman" w:hAnsi="Times New Roman" w:cs="Times New Roman"/>
          <w:b/>
          <w:color w:val="202122"/>
        </w:rPr>
      </w:pPr>
      <w:r w:rsidRPr="005F3A2D">
        <w:rPr>
          <w:rFonts w:ascii="Times New Roman" w:hAnsi="Times New Roman" w:cs="Times New Roman"/>
          <w:b/>
          <w:color w:val="202122"/>
        </w:rPr>
        <w:lastRenderedPageBreak/>
        <w:t>Morfologia</w:t>
      </w:r>
      <w:r w:rsidRPr="00315367">
        <w:rPr>
          <w:rFonts w:ascii="Times New Roman" w:hAnsi="Times New Roman" w:cs="Times New Roman"/>
          <w:b/>
          <w:color w:val="202122"/>
        </w:rPr>
        <w:t xml:space="preserve"> </w:t>
      </w:r>
    </w:p>
    <w:p w14:paraId="4BE8E388" w14:textId="249CC298" w:rsidR="00F22593" w:rsidRDefault="00CC73FE" w:rsidP="00C22D91">
      <w:pPr>
        <w:pStyle w:val="NormalnyWeb"/>
        <w:shd w:val="clear" w:color="auto" w:fill="FFFFFF"/>
        <w:spacing w:before="120" w:beforeAutospacing="0" w:after="120" w:afterAutospacing="0" w:line="276" w:lineRule="auto"/>
        <w:ind w:firstLine="708"/>
        <w:rPr>
          <w:rFonts w:ascii="Times New Roman" w:hAnsi="Times New Roman" w:cs="Times New Roman"/>
          <w:color w:val="000000" w:themeColor="text1"/>
        </w:rPr>
      </w:pPr>
      <w:r>
        <w:rPr>
          <w:rFonts w:ascii="Times New Roman" w:hAnsi="Times New Roman" w:cs="Times New Roman"/>
          <w:color w:val="000000" w:themeColor="text1"/>
        </w:rPr>
        <w:t>Koło</w:t>
      </w:r>
      <w:r w:rsidR="007B059F" w:rsidRPr="00342D2D">
        <w:rPr>
          <w:rFonts w:ascii="Times New Roman" w:hAnsi="Times New Roman" w:cs="Times New Roman"/>
          <w:color w:val="000000" w:themeColor="text1"/>
        </w:rPr>
        <w:t xml:space="preserve"> położon</w:t>
      </w:r>
      <w:r>
        <w:rPr>
          <w:rFonts w:ascii="Times New Roman" w:hAnsi="Times New Roman" w:cs="Times New Roman"/>
          <w:color w:val="000000" w:themeColor="text1"/>
        </w:rPr>
        <w:t>e</w:t>
      </w:r>
      <w:r w:rsidR="007B059F" w:rsidRPr="00342D2D">
        <w:rPr>
          <w:rFonts w:ascii="Times New Roman" w:hAnsi="Times New Roman" w:cs="Times New Roman"/>
          <w:color w:val="000000" w:themeColor="text1"/>
        </w:rPr>
        <w:t xml:space="preserve"> jest nieopodal </w:t>
      </w:r>
      <w:r w:rsidR="00F22593">
        <w:rPr>
          <w:rFonts w:ascii="Times New Roman" w:hAnsi="Times New Roman" w:cs="Times New Roman"/>
          <w:color w:val="000000" w:themeColor="text1"/>
        </w:rPr>
        <w:t xml:space="preserve">Doliny Środkowej </w:t>
      </w:r>
      <w:r w:rsidR="007B059F" w:rsidRPr="00342D2D">
        <w:rPr>
          <w:rFonts w:ascii="Times New Roman" w:hAnsi="Times New Roman" w:cs="Times New Roman"/>
          <w:color w:val="000000" w:themeColor="text1"/>
        </w:rPr>
        <w:t>Warty</w:t>
      </w:r>
      <w:r w:rsidR="00CC2978">
        <w:rPr>
          <w:rFonts w:ascii="Times New Roman" w:hAnsi="Times New Roman" w:cs="Times New Roman"/>
          <w:color w:val="000000" w:themeColor="text1"/>
        </w:rPr>
        <w:t xml:space="preserve">. </w:t>
      </w:r>
      <w:r w:rsidR="00F22593" w:rsidRPr="00F22593">
        <w:rPr>
          <w:rFonts w:ascii="Times New Roman" w:hAnsi="Times New Roman" w:cs="Times New Roman"/>
          <w:color w:val="000000" w:themeColor="text1"/>
        </w:rPr>
        <w:t xml:space="preserve">Obszar </w:t>
      </w:r>
      <w:r w:rsidR="00B64F40">
        <w:rPr>
          <w:rFonts w:ascii="Times New Roman" w:hAnsi="Times New Roman" w:cs="Times New Roman"/>
          <w:color w:val="000000" w:themeColor="text1"/>
        </w:rPr>
        <w:t xml:space="preserve">Doliny Środkowej Warty </w:t>
      </w:r>
      <w:r w:rsidR="00F22593" w:rsidRPr="00F22593">
        <w:rPr>
          <w:rFonts w:ascii="Times New Roman" w:hAnsi="Times New Roman" w:cs="Times New Roman"/>
          <w:color w:val="000000" w:themeColor="text1"/>
        </w:rPr>
        <w:t xml:space="preserve">obejmuje dolinę Warty pomiędzy wsią Babin (koło Uniejowa) i Dębno n.Wartą (koło Nowego Miasta n. Wartą). Dolina ma szerokość od 500 m do ok. 5 km, wypełniona jest przez mady i piaski, a jedynie w bezodpływowych obniżeniach występują niewielkie powierzchnie płytkich torfów. Obszar doliny jest w zróżnicowanym stopniu przekształcony i odmiennie użytkowany. Na obszarze Kotliny Kolskiej rzeka jest obustronnie obwałowana - obszary zalewowe (łąki i pastwiska, lokalne łęgi i wikliny nadrzeczne) znajdują się w strefie międzywala oraz w ujściach rzek Prosny i Kiełbaski. W obrębie Doliny Konińsko-Pyzdrskiej dolina zachowała bardziej naturalny charakter. Jej zachodnia część nie została obwałowana i podlega okresowym zalewom. Teren ten jest zajęty przez mozaikę ekstensywnie użytkowanych łąk i pastwisk, zadrzewień łęgowych oraz zarastających szuwarem starorzeczy. Zachodni fragment obszaru (na zachód od ujścia Prosny) zajmuje duży kompleks zalewowych, zbliżonych do naturalnych, starych łęgów jesionowo-wiązowych i grądów niskich. Znaczne ich fragmenty zachowały się w wyniku ochrony rezerwatowej. Na skutek wybudowania na Warcie zbiornika zaporowego Jeziorsko zmieniony został naturalny rytm hydrologiczny Warty, co pociągnęło za sobą różnorakie zmiany siedliskowe. </w:t>
      </w:r>
    </w:p>
    <w:p w14:paraId="78CF5B03" w14:textId="3AE010F3" w:rsidR="002756B8" w:rsidRDefault="007B059F" w:rsidP="008905AD">
      <w:pPr>
        <w:pStyle w:val="NormalnyWeb"/>
        <w:shd w:val="clear" w:color="auto" w:fill="FFFFFF"/>
        <w:spacing w:before="120" w:beforeAutospacing="0" w:after="120" w:afterAutospacing="0" w:line="276" w:lineRule="auto"/>
        <w:ind w:firstLine="708"/>
        <w:rPr>
          <w:rFonts w:ascii="Times New Roman" w:hAnsi="Times New Roman" w:cs="Times New Roman"/>
          <w:color w:val="000000" w:themeColor="text1"/>
        </w:rPr>
      </w:pPr>
      <w:r w:rsidRPr="00342D2D">
        <w:rPr>
          <w:rFonts w:ascii="Times New Roman" w:hAnsi="Times New Roman" w:cs="Times New Roman"/>
          <w:color w:val="000000" w:themeColor="text1"/>
        </w:rPr>
        <w:t xml:space="preserve">Obszar znajdujący się w okolicach </w:t>
      </w:r>
      <w:r w:rsidR="00F22593">
        <w:rPr>
          <w:rFonts w:ascii="Times New Roman" w:hAnsi="Times New Roman" w:cs="Times New Roman"/>
          <w:color w:val="000000" w:themeColor="text1"/>
        </w:rPr>
        <w:t>Koła</w:t>
      </w:r>
      <w:r w:rsidRPr="00342D2D">
        <w:rPr>
          <w:rFonts w:ascii="Times New Roman" w:hAnsi="Times New Roman" w:cs="Times New Roman"/>
          <w:color w:val="000000" w:themeColor="text1"/>
        </w:rPr>
        <w:t xml:space="preserve"> to </w:t>
      </w:r>
      <w:r w:rsidR="00F22593">
        <w:rPr>
          <w:rFonts w:ascii="Times New Roman" w:hAnsi="Times New Roman" w:cs="Times New Roman"/>
          <w:color w:val="000000" w:themeColor="text1"/>
        </w:rPr>
        <w:t>o</w:t>
      </w:r>
      <w:r w:rsidR="00F22593" w:rsidRPr="00F22593">
        <w:rPr>
          <w:rFonts w:ascii="Times New Roman" w:hAnsi="Times New Roman" w:cs="Times New Roman"/>
          <w:color w:val="000000" w:themeColor="text1"/>
        </w:rPr>
        <w:t xml:space="preserve">bszar </w:t>
      </w:r>
      <w:r w:rsidR="005E5613" w:rsidRPr="00F22593">
        <w:rPr>
          <w:rFonts w:ascii="Times New Roman" w:hAnsi="Times New Roman" w:cs="Times New Roman"/>
          <w:color w:val="000000" w:themeColor="text1"/>
        </w:rPr>
        <w:t xml:space="preserve">Pradolina Bzury-Neru </w:t>
      </w:r>
      <w:r w:rsidR="00F22593" w:rsidRPr="00F22593">
        <w:rPr>
          <w:rFonts w:ascii="Times New Roman" w:hAnsi="Times New Roman" w:cs="Times New Roman"/>
          <w:color w:val="000000" w:themeColor="text1"/>
        </w:rPr>
        <w:t>obejmu</w:t>
      </w:r>
      <w:r w:rsidR="00F22593">
        <w:rPr>
          <w:rFonts w:ascii="Times New Roman" w:hAnsi="Times New Roman" w:cs="Times New Roman"/>
          <w:color w:val="000000" w:themeColor="text1"/>
        </w:rPr>
        <w:t>jący</w:t>
      </w:r>
      <w:r w:rsidR="00F22593" w:rsidRPr="00F22593">
        <w:rPr>
          <w:rFonts w:ascii="Times New Roman" w:hAnsi="Times New Roman" w:cs="Times New Roman"/>
          <w:color w:val="000000" w:themeColor="text1"/>
        </w:rPr>
        <w:t xml:space="preserve"> odcinek Pradoliny Warszawsko-Berlińskiej pomiędzy Łowiczem a Dąbiem (długości około 80 km, o średniej szerokości 2 km). W obrębie obszaru specjalnej ochrony ptaków Pradolina Warszawsko-Berlińska PLB100001 znajduje się obszar „siedliskowy” Pradolina Bzury-Neru PLH100006. Decydującą rolę w ukształtowaniu powierzchni omawianego obszaru odegrała tzw. epoka lodowa, która spowodowała przekształcenie wcześniejszej rzeźby terenu. Główne rysy współczesnego układu pradoliny powstały w okresie zlodowacenia środkowopolskiego stadium Warty. Ostatecznie, dolinę uformowało zlodowacenie bałtyckie, którego faza leszczyńska nadała temu terenowi dzisiejszy kształt. Pozostałością po tych procesach są przede wszystkim formy wypukłe, tj. Wzgórza Domaniewickie, Góra Św. Małgorzaty, czy Morena Kutnowska. Charakterystyczną cechą obszaru jest obecność szerokiej na kilka kilometrów płaskiej pradoliny usytuowanej równoleżnikowo. Płaskie, zatorfione dno tego obszaru ciągnie się od Soboty w kierunku zachodnim, przecina wododział Wisły i Odry, sięgając miejscowości Dąbie. Dno pradoliny ujęte jest w wyraźne krawędzie. W najwęższym miejscu, w okolicach wsi Dobrogosty, pradolina ma ok. 1 km szerokości. Rozszerza się stopniowo w kierunku wschodnim by osiągnąć szerokość kilku kilometrów w okolicach Piątku i Łowicza. Pradolina odwadniana jest przez dwie rzeki: płynący na zachód Ner, należący do dorzecza Odry oraz płynącą na wschód, należącą do dorzecza Wisły – Bzurę. Ner, który odwadnia zachodnią część pradoliny płynie sztucznym, wyprostowanym korytem. Wpływając do pradoliny rzeka zmienia kierunek z południkowego na równoleżnikowy. W początkowym swym odcinku biegnącym przez obszar Natura 2000, tj. od wsi Parski do Leszna, Ner płynie wśród rozległych łąk kośnych, pastwisk i turzycowisk. Na odcinku od wsi Kossew do Grodziska w dolinie rzeki występują liczne szpalery drzew oddzielające poszczególne kwatery wypasu bydła oraz niewielkie zadrzewienia topolowe i wierzbowe. W bezpośredniej bliskości koryta rzeki rosną pozostałości dawnych lasów łęgowych. Północna część doliny, w okolicy wsi Nagórki, zajęta jest przez rozległe turzycowiska i łąki kośne pozbawione zadrzewień. W dalszym odcinku </w:t>
      </w:r>
      <w:r w:rsidR="00F22593" w:rsidRPr="00F22593">
        <w:rPr>
          <w:rFonts w:ascii="Times New Roman" w:hAnsi="Times New Roman" w:cs="Times New Roman"/>
          <w:color w:val="000000" w:themeColor="text1"/>
        </w:rPr>
        <w:lastRenderedPageBreak/>
        <w:t xml:space="preserve">doliny Neru, w okolicach Dąbia, teren jest silnie przekształcony. Dno pradoliny poprzecinane jest mozaiką kanałów, zadrzewień i dołów potorfowych w różnych fazach sukcesji. Występują tu również duże połacie trzcinowisk, leżące po obu stronach koryta rzeki. Dolina Neru w granicach ostoi odwadniana jest dodatkowo przez dwa kanały melioracyjne: leżący po południowej stronie rzeki Kanał Niemiecki i Kanał Królewski - usytuowany po stronie północnej. Bzura wpływa do ostoi na peryferiach Łęczycy, gdzie zmienia swój bieg z południkowego na równoleżnikowy i płynie dalej ku północnemu-wschodowi w kierunku Wisły. Podobnie jak w przypadku Neru, koryto rzeki jest silnie przekształcone. W połowie lat 80. XX w. na tym terenie wykonano prace melioracyjne. Efektem ich była całkowita regulacja koryta rzeki, usunięcie nadrzecznych drzew i krzewów oraz podniesienie dna koryta w stosunku do dna pradoliny. Odcinek obszaru Natura 2000 odwadniany przez Bzurę uległ silniejszym przekształceniom pochodzenia antropogenicznego w stosunku do obszaru zachodniego, odwadnianego przez Ner. Wykonane prace melioracyjne spowodowały znaczne osuszenie dna pradoliny, a co za tym idzie degradację pokładów torfu i zanik naturalnych zbiorowisk roślinnych. Początkowy odcinek doliny Bzury, leżący między Łęczycą a Dobrogostami, zajmują suche, wielogatunkowe łąki kośne i pastwiska. W wielu miejscach zaorano obszar łąk w celu uprawy zbóż. Poczynając od wsi Rybitwy aż do wsi Ktery dolina staje się bardziej podmokła, a suche łąki ustępują zaroślom łozy, szuwarom turzycowym i trzcinowiskom. Rozległe łozowiska, przedzielone obszarami turzycowisk i wilgotnych łąk ciągną się dalej na wschód aż do wsi Orłów. Na odcinku od Soboty do Łowicza, dolina staje się ponownie sucha, a turzycowiska i wilgotne łąki ustępują miejsca zdegradowanym zbiorowiskom trawiastym. Odcinek Pradoliny Warszawsko-Berlińskiej zajęty przez dolinę Bzury charakteryzuje się występowaniem kompleksów leśnych leżących w dolinie lub na jej krawędzi. Największe z nich znajdują się koło wsi Ktery, Goślub, Młogoszyn i Pęcławice. Elementem antropogenicznym lecz na stałe wpisanym w krajobraz i przyrodę pradoliny są stawy rybne: Walewice, Psary, Okręt i Rydwan. Kompleksy stawów rybnych znajdują się w wschodniej części obszaru, na południe od Bzury. Stanowią one istotną w skali Polski ostoję ptaków wodno-błotnych, ważną szczególnie podczas wiosennych i jesiennych przelotów. </w:t>
      </w:r>
    </w:p>
    <w:p w14:paraId="43CDEBC9" w14:textId="75E598DE" w:rsidR="002756B8" w:rsidRDefault="00E26866" w:rsidP="00E26866">
      <w:pPr>
        <w:ind w:firstLine="708"/>
        <w:rPr>
          <w:color w:val="000000" w:themeColor="text1"/>
        </w:rPr>
      </w:pPr>
      <w:r>
        <w:t xml:space="preserve">Ostoja </w:t>
      </w:r>
      <w:r w:rsidR="00BF14C4">
        <w:t xml:space="preserve">Nadwarciańska </w:t>
      </w:r>
      <w:r>
        <w:t>położona jest</w:t>
      </w:r>
      <w:r w:rsidR="00BF14C4">
        <w:t xml:space="preserve"> w pobliżu miasta Koło, ostoja leży</w:t>
      </w:r>
      <w:r>
        <w:t xml:space="preserve"> we wschodniej części Wielkopolski i obejmuje fragment doliny środkowej Warty. Warta płynie tu równoleżnikowo w Pradolinie Warszawsko-Berlińskiej ukształtowanej w czasie ostatniego zlodowacenia. Terasa zalewowa Warty osiąga miejscami ponad 4 km szerokości i cechuje się dużą różnorodnością szaty roślinnej, tym samym tworząc dogodne siedliska dla wielu gatunków zwierząt, w szczególności ptaków. Współczesne dno doliny powstało przede wszystkim na skutek akumulacyjnej i erozyjnej działalności wód rzecznych (głównie Warty, a w mniejszym stopniu Prosny i Czarnej Strugi). Rzeźba terenu obfituje w różne formy fluwialne: wały przykorytowe, terasę zalewową z różnego typu starorzeczami, terasę wydmową oraz pagórki wydmowe.</w:t>
      </w:r>
    </w:p>
    <w:p w14:paraId="44A8D1F9" w14:textId="07AA4D56" w:rsidR="003F7538" w:rsidRDefault="008E5103" w:rsidP="000A1A07">
      <w:pPr>
        <w:autoSpaceDE w:val="0"/>
        <w:autoSpaceDN w:val="0"/>
        <w:adjustRightInd w:val="0"/>
        <w:rPr>
          <w:color w:val="000000"/>
          <w:lang w:eastAsia="en-US" w:bidi="en-US"/>
        </w:rPr>
      </w:pPr>
      <w:r>
        <w:rPr>
          <w:noProof/>
        </w:rPr>
        <w:lastRenderedPageBreak/>
        <mc:AlternateContent>
          <mc:Choice Requires="wps">
            <w:drawing>
              <wp:anchor distT="0" distB="0" distL="114300" distR="114300" simplePos="0" relativeHeight="251631104" behindDoc="0" locked="0" layoutInCell="1" allowOverlap="1" wp14:anchorId="51383D94" wp14:editId="088A0569">
                <wp:simplePos x="0" y="0"/>
                <wp:positionH relativeFrom="column">
                  <wp:posOffset>3221990</wp:posOffset>
                </wp:positionH>
                <wp:positionV relativeFrom="paragraph">
                  <wp:posOffset>1654810</wp:posOffset>
                </wp:positionV>
                <wp:extent cx="151130" cy="158750"/>
                <wp:effectExtent l="12700" t="13335" r="7620" b="8890"/>
                <wp:wrapNone/>
                <wp:docPr id="37" name="Owal 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1130" cy="1587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D94566C" id="Owal 37" o:spid="_x0000_s1026" style="position:absolute;margin-left:253.7pt;margin-top:130.3pt;width:11.9pt;height:12.5pt;z-index:25163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"/>
            </w:pict>
          </mc:Fallback>
        </mc:AlternateContent>
      </w:r>
      <w:r>
        <w:rPr>
          <w:noProof/>
        </w:rPr>
        <mc:AlternateContent>
          <mc:Choice Requires="wps">
            <w:drawing>
              <wp:anchor distT="0" distB="0" distL="114300" distR="114300" simplePos="0" relativeHeight="251640320" behindDoc="0" locked="0" layoutInCell="1" allowOverlap="1" wp14:anchorId="6F169AA9" wp14:editId="31FE4318">
                <wp:simplePos x="0" y="0"/>
                <wp:positionH relativeFrom="column">
                  <wp:posOffset>2120265</wp:posOffset>
                </wp:positionH>
                <wp:positionV relativeFrom="paragraph">
                  <wp:posOffset>1463675</wp:posOffset>
                </wp:positionV>
                <wp:extent cx="914400" cy="501015"/>
                <wp:effectExtent l="6350" t="12700" r="12700" b="10160"/>
                <wp:wrapNone/>
                <wp:docPr id="38" name="Pole tekstowe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501015"/>
                        </a:xfrm>
                        <a:prstGeom prst="rect">
                          <a:avLst/>
                        </a:prstGeom>
                        <a:solidFill>
                          <a:srgbClr val="FFFFFF"/>
                        </a:solidFill>
                        <a:ln w="9525">
                          <a:solidFill>
                            <a:srgbClr val="000000"/>
                          </a:solidFill>
                          <a:miter lim="800000"/>
                          <a:headEnd/>
                          <a:tailEnd/>
                        </a:ln>
                      </wps:spPr>
                      <wps:txbx>
                        <w:txbxContent>
                          <w:p w14:paraId="351BECAA" w14:textId="77777777" w:rsidR="00D44556" w:rsidRDefault="00D44556" w:rsidP="008E5103">
                            <w:r>
                              <w:t>Obszar inwestycji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F169AA9" id="Pole tekstowe 38" o:spid="_x0000_s1040" type="#_x0000_t202" style="position:absolute;left:0;text-align:left;margin-left:166.95pt;margin-top:115.25pt;width:1in;height:39.45pt;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">
                <v:textbox>
                  <w:txbxContent>
                    <w:p w14:paraId="351BECAA" w14:textId="77777777" w:rsidR="00D44556" w:rsidRDefault="00D44556" w:rsidP="008E5103">
                      <w:r>
                        <w:t>Obszar inwestycji</w:t>
                      </w:r>
                    </w:p>
                  </w:txbxContent>
                </v:textbox>
              </v:shape>
            </w:pict>
          </mc:Fallback>
        </mc:AlternateContent>
      </w:r>
      <w:r w:rsidR="003F7538" w:rsidRPr="00CA1967">
        <w:rPr>
          <w:noProof/>
        </w:rPr>
        <w:drawing>
          <wp:inline distT="0" distB="0" distL="0" distR="0" wp14:anchorId="1B8C217D" wp14:editId="0260C12B">
            <wp:extent cx="5760720" cy="3248660"/>
            <wp:effectExtent l="0" t="0" r="0" b="8890"/>
            <wp:docPr id="35" name="Obraz 35"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Obraz 35" descr="Obraz zawierający mapa&#10;&#10;Opis wygenerowany automatycznie"/>
                    <pic:cNvPicPr>
                      <a:picLocks noChangeAspect="1" noChangeArrowheads="1"/>
                    </pic:cNvPicPr>
                  </pic:nvPicPr>
                  <pic:blipFill>
                    <a:blip r:embed="rId36" cstate="print">
                      <a:extLst>
                        <a:ext uri="{28A0092B-C50C-407E-A947-70E740481C1C}">
                          <a14:useLocalDpi xmlns:a14="http://schemas.microsoft.com/office/drawing/2010/main" val="0"/>
                        </a:ext>
                      </a:extLst>
                    </a:blip>
                    <a:srcRect l="8640" t="14021" r="4294" b="12433"/>
                    <a:stretch>
                      <a:fillRect/>
                    </a:stretch>
                  </pic:blipFill>
                  <pic:spPr bwMode="auto">
                    <a:xfrm>
                      <a:off x="0" y="0"/>
                      <a:ext cx="5760720" cy="3248660"/>
                    </a:xfrm>
                    <a:prstGeom prst="rect">
                      <a:avLst/>
                    </a:prstGeom>
                    <a:noFill/>
                    <a:ln>
                      <a:noFill/>
                    </a:ln>
                  </pic:spPr>
                </pic:pic>
              </a:graphicData>
            </a:graphic>
          </wp:inline>
        </w:drawing>
      </w:r>
    </w:p>
    <w:p w14:paraId="45B2E0CD" w14:textId="7A22B7A4" w:rsidR="004138B4" w:rsidRPr="008D4B43" w:rsidRDefault="004138B4" w:rsidP="008D4B43">
      <w:pPr>
        <w:autoSpaceDE w:val="0"/>
        <w:autoSpaceDN w:val="0"/>
        <w:adjustRightInd w:val="0"/>
        <w:jc w:val="center"/>
        <w:rPr>
          <w:b/>
          <w:bCs/>
          <w:i/>
          <w:iCs/>
          <w:color w:val="000000"/>
          <w:sz w:val="22"/>
          <w:lang w:eastAsia="en-US" w:bidi="en-US"/>
        </w:rPr>
      </w:pPr>
      <w:r w:rsidRPr="004F5A80">
        <w:rPr>
          <w:b/>
          <w:bCs/>
          <w:i/>
          <w:iCs/>
          <w:sz w:val="22"/>
        </w:rPr>
        <w:t>Rysunek</w:t>
      </w:r>
      <w:r w:rsidR="00366C43">
        <w:rPr>
          <w:b/>
          <w:bCs/>
          <w:i/>
          <w:iCs/>
          <w:sz w:val="22"/>
        </w:rPr>
        <w:t xml:space="preserve"> 1</w:t>
      </w:r>
      <w:r w:rsidR="00BE4D68">
        <w:rPr>
          <w:b/>
          <w:bCs/>
          <w:i/>
          <w:iCs/>
          <w:sz w:val="22"/>
        </w:rPr>
        <w:t>6</w:t>
      </w:r>
      <w:r w:rsidRPr="004F5A80">
        <w:rPr>
          <w:b/>
          <w:bCs/>
          <w:i/>
          <w:iCs/>
          <w:sz w:val="22"/>
        </w:rPr>
        <w:t xml:space="preserve">. </w:t>
      </w:r>
      <w:r w:rsidRPr="004F5A80">
        <w:rPr>
          <w:b/>
          <w:bCs/>
          <w:i/>
          <w:iCs/>
          <w:noProof/>
          <w:sz w:val="22"/>
        </w:rPr>
        <w:t>Odległość od terenów chronionych – Dolina Środkowej Warty.</w:t>
      </w:r>
    </w:p>
    <w:p w14:paraId="129A5574" w14:textId="4FF56D1E" w:rsidR="00B14EB2" w:rsidRDefault="002B4457" w:rsidP="000A1A07">
      <w:pPr>
        <w:autoSpaceDE w:val="0"/>
        <w:autoSpaceDN w:val="0"/>
        <w:adjustRightInd w:val="0"/>
        <w:rPr>
          <w:color w:val="000000"/>
          <w:lang w:eastAsia="en-US" w:bidi="en-US"/>
        </w:rPr>
      </w:pPr>
      <w:r>
        <w:rPr>
          <w:noProof/>
        </w:rPr>
        <mc:AlternateContent>
          <mc:Choice Requires="wps">
            <w:drawing>
              <wp:anchor distT="0" distB="0" distL="114300" distR="114300" simplePos="0" relativeHeight="251658752" behindDoc="0" locked="0" layoutInCell="1" allowOverlap="1" wp14:anchorId="7AD890C8" wp14:editId="54DF531B">
                <wp:simplePos x="0" y="0"/>
                <wp:positionH relativeFrom="column">
                  <wp:posOffset>494030</wp:posOffset>
                </wp:positionH>
                <wp:positionV relativeFrom="paragraph">
                  <wp:posOffset>1085850</wp:posOffset>
                </wp:positionV>
                <wp:extent cx="914400" cy="501015"/>
                <wp:effectExtent l="13335" t="6985" r="5715" b="6350"/>
                <wp:wrapNone/>
                <wp:docPr id="42" name="Pole tekstowe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501015"/>
                        </a:xfrm>
                        <a:prstGeom prst="rect">
                          <a:avLst/>
                        </a:prstGeom>
                        <a:solidFill>
                          <a:srgbClr val="FFFFFF"/>
                        </a:solidFill>
                        <a:ln w="9525">
                          <a:solidFill>
                            <a:srgbClr val="000000"/>
                          </a:solidFill>
                          <a:miter lim="800000"/>
                          <a:headEnd/>
                          <a:tailEnd/>
                        </a:ln>
                      </wps:spPr>
                      <wps:txbx>
                        <w:txbxContent>
                          <w:p w14:paraId="652D9662" w14:textId="77777777" w:rsidR="00D44556" w:rsidRDefault="00D44556" w:rsidP="002B4457">
                            <w:r>
                              <w:t>Obszar inwestycji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AD890C8" id="Pole tekstowe 42" o:spid="_x0000_s1041" type="#_x0000_t202" style="position:absolute;left:0;text-align:left;margin-left:38.9pt;margin-top:85.5pt;width:1in;height:39.4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">
                <v:textbox>
                  <w:txbxContent>
                    <w:p w14:paraId="652D9662" w14:textId="77777777" w:rsidR="00D44556" w:rsidRDefault="00D44556" w:rsidP="002B4457">
                      <w:r>
                        <w:t>Obszar inwestycji</w:t>
                      </w:r>
                    </w:p>
                  </w:txbxContent>
                </v:textbox>
              </v:shape>
            </w:pict>
          </mc:Fallback>
        </mc:AlternateContent>
      </w:r>
      <w:r w:rsidR="001B248E">
        <w:rPr>
          <w:noProof/>
        </w:rPr>
        <mc:AlternateContent>
          <mc:Choice Requires="wps">
            <w:drawing>
              <wp:anchor distT="0" distB="0" distL="114300" distR="114300" simplePos="0" relativeHeight="251649536" behindDoc="0" locked="0" layoutInCell="1" allowOverlap="1" wp14:anchorId="61374D0E" wp14:editId="16840D67">
                <wp:simplePos x="0" y="0"/>
                <wp:positionH relativeFrom="column">
                  <wp:posOffset>1621790</wp:posOffset>
                </wp:positionH>
                <wp:positionV relativeFrom="paragraph">
                  <wp:posOffset>1007110</wp:posOffset>
                </wp:positionV>
                <wp:extent cx="659765" cy="381000"/>
                <wp:effectExtent l="48895" t="27305" r="62865" b="77470"/>
                <wp:wrapNone/>
                <wp:docPr id="40" name="Dowolny kształt: kształt 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59765" cy="381000"/>
                        </a:xfrm>
                        <a:custGeom>
                          <a:avLst/>
                          <a:gdLst>
                            <a:gd name="T0" fmla="*/ 33 w 1039"/>
                            <a:gd name="T1" fmla="*/ 38 h 600"/>
                            <a:gd name="T2" fmla="*/ 1012 w 1039"/>
                            <a:gd name="T3" fmla="*/ 55 h 600"/>
                            <a:gd name="T4" fmla="*/ 1017 w 1039"/>
                            <a:gd name="T5" fmla="*/ 172 h 600"/>
                            <a:gd name="T6" fmla="*/ 1039 w 1039"/>
                            <a:gd name="T7" fmla="*/ 294 h 600"/>
                            <a:gd name="T8" fmla="*/ 194 w 1039"/>
                            <a:gd name="T9" fmla="*/ 600 h 600"/>
                            <a:gd name="T10" fmla="*/ 0 w 1039"/>
                            <a:gd name="T11" fmla="*/ 38 h 600"/>
                            <a:gd name="T12" fmla="*/ 33 w 1039"/>
                            <a:gd name="T13" fmla="*/ 38 h 600"/>
                          </a:gdLst>
                          <a:ahLst/>
                          <a:cxnLst>
                            <a:cxn ang="0">
                              <a:pos x="T0" y="T1"/>
                            </a:cxn>
                            <a:cxn ang="0">
                              <a:pos x="T2" y="T3"/>
                            </a:cxn>
                            <a:cxn ang="0">
                              <a:pos x="T4" y="T5"/>
                            </a:cxn>
                            <a:cxn ang="0">
                              <a:pos x="T6" y="T7"/>
                            </a:cxn>
                            <a:cxn ang="0">
                              <a:pos x="T8" y="T9"/>
                            </a:cxn>
                            <a:cxn ang="0">
                              <a:pos x="T10" y="T11"/>
                            </a:cxn>
                            <a:cxn ang="0">
                              <a:pos x="T12" y="T13"/>
                            </a:cxn>
                          </a:cxnLst>
                          <a:rect l="0" t="0" r="r" b="b"/>
                          <a:pathLst>
                            <a:path w="1039" h="600">
                              <a:moveTo>
                                <a:pt x="33" y="38"/>
                              </a:moveTo>
                              <a:cubicBezTo>
                                <a:pt x="359" y="40"/>
                                <a:pt x="690" y="0"/>
                                <a:pt x="1012" y="55"/>
                              </a:cubicBezTo>
                              <a:cubicBezTo>
                                <a:pt x="1019" y="56"/>
                                <a:pt x="1017" y="103"/>
                                <a:pt x="1017" y="172"/>
                              </a:cubicBezTo>
                              <a:lnTo>
                                <a:pt x="1039" y="294"/>
                              </a:lnTo>
                              <a:lnTo>
                                <a:pt x="194" y="600"/>
                              </a:lnTo>
                              <a:lnTo>
                                <a:pt x="0" y="38"/>
                              </a:lnTo>
                              <a:lnTo>
                                <a:pt x="33" y="38"/>
                              </a:lnTo>
                              <a:close/>
                            </a:path>
                          </a:pathLst>
                        </a:custGeom>
                        <a:solidFill>
                          <a:srgbClr val="ED7D31"/>
                        </a:solidFill>
                        <a:ln w="38100" cmpd="sng">
                          <a:solidFill>
                            <a:srgbClr val="F2F2F2"/>
                          </a:solidFill>
                          <a:prstDash val="solid"/>
                          <a:round/>
                          <a:headEnd/>
                          <a:tailEnd/>
                        </a:ln>
                        <a:effectLst>
                          <a:outerShdw dist="28398" dir="3806097" algn="ctr" rotWithShape="0">
                            <a:srgbClr val="823B0B">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AD50133" id="Dowolny kształt: kształt 40" o:spid="_x0000_s1026" style="position:absolute;margin-left:127.7pt;margin-top:79.3pt;width:51.95pt;height:30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039,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" path="m33,38c359,40,690,,1012,55v7,1,5,48,5,117l1039,294,194,600,,38r33,xe" fillcolor="#ed7d31" strokecolor="#f2f2f2" strokeweight="3pt">
                <v:shadow on="t" color="#823b0b" opacity=".5" offset="1pt"/>
                <v:path arrowok="t" o:connecttype="custom" o:connectlocs="20955,24130;642620,34925;645795,109220;659765,186690;123190,381000;0,24130;20955,24130" o:connectangles="0,0,0,0,0,0,0"/>
              </v:shape>
            </w:pict>
          </mc:Fallback>
        </mc:AlternateContent>
      </w:r>
      <w:r w:rsidR="00F71B30" w:rsidRPr="00CA1967">
        <w:rPr>
          <w:noProof/>
        </w:rPr>
        <w:drawing>
          <wp:inline distT="0" distB="0" distL="0" distR="0" wp14:anchorId="3554FDF7" wp14:editId="6302E3AF">
            <wp:extent cx="5760720" cy="3195320"/>
            <wp:effectExtent l="0" t="0" r="0" b="5080"/>
            <wp:docPr id="39" name="Obraz 39"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Obraz 39" descr="Obraz zawierający mapa&#10;&#10;Opis wygenerowany automatycznie"/>
                    <pic:cNvPicPr>
                      <a:picLocks noChangeAspect="1" noChangeArrowheads="1"/>
                    </pic:cNvPicPr>
                  </pic:nvPicPr>
                  <pic:blipFill>
                    <a:blip r:embed="rId37" cstate="print">
                      <a:extLst>
                        <a:ext uri="{28A0092B-C50C-407E-A947-70E740481C1C}">
                          <a14:useLocalDpi xmlns:a14="http://schemas.microsoft.com/office/drawing/2010/main" val="0"/>
                        </a:ext>
                      </a:extLst>
                    </a:blip>
                    <a:srcRect l="10225" t="26012" r="17680" b="14116"/>
                    <a:stretch>
                      <a:fillRect/>
                    </a:stretch>
                  </pic:blipFill>
                  <pic:spPr bwMode="auto">
                    <a:xfrm>
                      <a:off x="0" y="0"/>
                      <a:ext cx="5760720" cy="3195320"/>
                    </a:xfrm>
                    <a:prstGeom prst="rect">
                      <a:avLst/>
                    </a:prstGeom>
                    <a:noFill/>
                    <a:ln>
                      <a:noFill/>
                    </a:ln>
                  </pic:spPr>
                </pic:pic>
              </a:graphicData>
            </a:graphic>
          </wp:inline>
        </w:drawing>
      </w:r>
    </w:p>
    <w:p w14:paraId="6A1E5719" w14:textId="0CE359BE" w:rsidR="004138B4" w:rsidRPr="004F5A80" w:rsidRDefault="004138B4" w:rsidP="004138B4">
      <w:pPr>
        <w:autoSpaceDE w:val="0"/>
        <w:autoSpaceDN w:val="0"/>
        <w:adjustRightInd w:val="0"/>
        <w:jc w:val="center"/>
        <w:rPr>
          <w:b/>
          <w:bCs/>
          <w:i/>
          <w:iCs/>
          <w:color w:val="000000"/>
          <w:sz w:val="22"/>
          <w:lang w:eastAsia="en-US" w:bidi="en-US"/>
        </w:rPr>
      </w:pPr>
      <w:r w:rsidRPr="004F5A80">
        <w:rPr>
          <w:b/>
          <w:bCs/>
          <w:i/>
          <w:iCs/>
          <w:sz w:val="22"/>
        </w:rPr>
        <w:t>Rysunek</w:t>
      </w:r>
      <w:r w:rsidR="00366C43">
        <w:rPr>
          <w:b/>
          <w:bCs/>
          <w:i/>
          <w:iCs/>
          <w:sz w:val="22"/>
        </w:rPr>
        <w:t xml:space="preserve"> 1</w:t>
      </w:r>
      <w:r w:rsidR="00BE4D68">
        <w:rPr>
          <w:b/>
          <w:bCs/>
          <w:i/>
          <w:iCs/>
          <w:sz w:val="22"/>
        </w:rPr>
        <w:t>7</w:t>
      </w:r>
      <w:r w:rsidRPr="004F5A80">
        <w:rPr>
          <w:b/>
          <w:bCs/>
          <w:i/>
          <w:iCs/>
          <w:sz w:val="22"/>
        </w:rPr>
        <w:t xml:space="preserve">. </w:t>
      </w:r>
      <w:r w:rsidRPr="004F5A80">
        <w:rPr>
          <w:b/>
          <w:bCs/>
          <w:i/>
          <w:iCs/>
          <w:noProof/>
          <w:sz w:val="22"/>
        </w:rPr>
        <w:t>Odległość od terenów chronionych – Dolina Środkowej Warty.</w:t>
      </w:r>
    </w:p>
    <w:p w14:paraId="6F3E4A2A" w14:textId="77777777" w:rsidR="008D4B43" w:rsidRDefault="008D4B43" w:rsidP="000C34FE">
      <w:pPr>
        <w:autoSpaceDE w:val="0"/>
        <w:autoSpaceDN w:val="0"/>
        <w:adjustRightInd w:val="0"/>
        <w:rPr>
          <w:b/>
          <w:color w:val="000000"/>
          <w:lang w:eastAsia="en-US" w:bidi="en-US"/>
        </w:rPr>
      </w:pPr>
    </w:p>
    <w:p w14:paraId="3BAC7A1B" w14:textId="62513665" w:rsidR="00000940" w:rsidRDefault="00000940" w:rsidP="00D17B30">
      <w:pPr>
        <w:autoSpaceDE w:val="0"/>
        <w:autoSpaceDN w:val="0"/>
        <w:adjustRightInd w:val="0"/>
        <w:ind w:firstLine="360"/>
        <w:rPr>
          <w:b/>
          <w:color w:val="000000"/>
          <w:lang w:eastAsia="en-US" w:bidi="en-US"/>
        </w:rPr>
      </w:pPr>
      <w:r w:rsidRPr="008121FD">
        <w:rPr>
          <w:b/>
          <w:color w:val="000000"/>
          <w:lang w:eastAsia="en-US" w:bidi="en-US"/>
        </w:rPr>
        <w:t>Hydrografia</w:t>
      </w:r>
      <w:r w:rsidRPr="00000940">
        <w:rPr>
          <w:b/>
          <w:color w:val="000000"/>
          <w:lang w:eastAsia="en-US" w:bidi="en-US"/>
        </w:rPr>
        <w:t xml:space="preserve"> </w:t>
      </w:r>
    </w:p>
    <w:p w14:paraId="50FFB0D2" w14:textId="5ACF1549" w:rsidR="00AA367C" w:rsidRDefault="0019124B" w:rsidP="0019124B">
      <w:pPr>
        <w:pStyle w:val="NormalnyWeb"/>
        <w:shd w:val="clear" w:color="auto" w:fill="FFFFFF"/>
        <w:spacing w:before="120" w:after="120"/>
        <w:rPr>
          <w:rFonts w:ascii="Times New Roman" w:hAnsi="Times New Roman" w:cs="Times New Roman"/>
          <w:color w:val="000000" w:themeColor="text1"/>
        </w:rPr>
      </w:pPr>
      <w:r w:rsidRPr="0019124B">
        <w:rPr>
          <w:rFonts w:ascii="Times New Roman" w:hAnsi="Times New Roman" w:cs="Times New Roman"/>
          <w:color w:val="000000" w:themeColor="text1"/>
        </w:rPr>
        <w:t xml:space="preserve">Obszar Gminy </w:t>
      </w:r>
      <w:r w:rsidR="00AA367C">
        <w:rPr>
          <w:rFonts w:ascii="Times New Roman" w:hAnsi="Times New Roman" w:cs="Times New Roman"/>
          <w:color w:val="000000" w:themeColor="text1"/>
        </w:rPr>
        <w:t>Koło</w:t>
      </w:r>
      <w:r w:rsidRPr="0019124B">
        <w:rPr>
          <w:rFonts w:ascii="Times New Roman" w:hAnsi="Times New Roman" w:cs="Times New Roman"/>
          <w:color w:val="000000" w:themeColor="text1"/>
        </w:rPr>
        <w:t xml:space="preserve"> znajduje się </w:t>
      </w:r>
      <w:r w:rsidR="00AA367C">
        <w:rPr>
          <w:rFonts w:ascii="Times New Roman" w:hAnsi="Times New Roman" w:cs="Times New Roman"/>
          <w:color w:val="000000" w:themeColor="text1"/>
        </w:rPr>
        <w:t xml:space="preserve">na </w:t>
      </w:r>
      <w:r w:rsidR="00340D7F">
        <w:rPr>
          <w:rFonts w:ascii="Times New Roman" w:hAnsi="Times New Roman" w:cs="Times New Roman"/>
          <w:color w:val="000000" w:themeColor="text1"/>
        </w:rPr>
        <w:t>obszarze</w:t>
      </w:r>
      <w:r w:rsidR="00AA367C">
        <w:rPr>
          <w:rFonts w:ascii="Times New Roman" w:hAnsi="Times New Roman" w:cs="Times New Roman"/>
          <w:color w:val="000000" w:themeColor="text1"/>
        </w:rPr>
        <w:t xml:space="preserve"> JCWPd nr 71, w </w:t>
      </w:r>
      <w:r w:rsidRPr="0019124B">
        <w:rPr>
          <w:rFonts w:ascii="Times New Roman" w:hAnsi="Times New Roman" w:cs="Times New Roman"/>
          <w:color w:val="000000" w:themeColor="text1"/>
        </w:rPr>
        <w:t>dorzeczu Odry</w:t>
      </w:r>
      <w:r w:rsidR="00AA367C">
        <w:rPr>
          <w:rFonts w:ascii="Times New Roman" w:hAnsi="Times New Roman" w:cs="Times New Roman"/>
          <w:color w:val="000000" w:themeColor="text1"/>
        </w:rPr>
        <w:t>. W obrębie JCWPd występują</w:t>
      </w:r>
      <w:r w:rsidRPr="0019124B">
        <w:rPr>
          <w:rFonts w:ascii="Times New Roman" w:hAnsi="Times New Roman" w:cs="Times New Roman"/>
          <w:color w:val="000000" w:themeColor="text1"/>
        </w:rPr>
        <w:t xml:space="preserve"> zlewnie </w:t>
      </w:r>
      <w:r w:rsidR="00AA367C" w:rsidRPr="00AA367C">
        <w:rPr>
          <w:rFonts w:ascii="Times New Roman" w:hAnsi="Times New Roman" w:cs="Times New Roman"/>
          <w:color w:val="000000" w:themeColor="text1"/>
        </w:rPr>
        <w:t>Warta (II), Bawół, Powa, Topiec, Kiełbaska, Teleszyna (III)</w:t>
      </w:r>
      <w:r w:rsidRPr="0019124B">
        <w:rPr>
          <w:rFonts w:ascii="Times New Roman" w:hAnsi="Times New Roman" w:cs="Times New Roman"/>
          <w:color w:val="000000" w:themeColor="text1"/>
        </w:rPr>
        <w:t xml:space="preserve">. </w:t>
      </w:r>
    </w:p>
    <w:p w14:paraId="0FB959CA" w14:textId="77777777" w:rsidR="002300DB" w:rsidRPr="00000940" w:rsidRDefault="002300DB" w:rsidP="00AE14EE">
      <w:pPr>
        <w:autoSpaceDE w:val="0"/>
        <w:autoSpaceDN w:val="0"/>
        <w:adjustRightInd w:val="0"/>
        <w:rPr>
          <w:b/>
          <w:color w:val="000000"/>
          <w:lang w:eastAsia="en-US" w:bidi="en-US"/>
        </w:rPr>
      </w:pPr>
    </w:p>
    <w:p w14:paraId="2FB09DF1" w14:textId="77777777" w:rsidR="006C79F4" w:rsidRPr="008121FD" w:rsidRDefault="00543B02" w:rsidP="00FC045D">
      <w:pPr>
        <w:pStyle w:val="Nagwek3"/>
      </w:pPr>
      <w:bookmarkStart w:id="136" w:name="_Toc161929688"/>
      <w:bookmarkEnd w:id="135"/>
      <w:r w:rsidRPr="008121FD">
        <w:lastRenderedPageBreak/>
        <w:t>Warunki glebowe</w:t>
      </w:r>
      <w:bookmarkEnd w:id="136"/>
    </w:p>
    <w:p w14:paraId="25A7FB12" w14:textId="77777777" w:rsidR="00543B02" w:rsidRDefault="00543B02" w:rsidP="002411FD">
      <w:pPr>
        <w:spacing w:after="0"/>
        <w:rPr>
          <w:szCs w:val="24"/>
        </w:rPr>
      </w:pPr>
      <w:bookmarkStart w:id="137" w:name="_Toc417115319"/>
    </w:p>
    <w:p w14:paraId="440F059A" w14:textId="278D4237" w:rsidR="00563041" w:rsidRDefault="00563041" w:rsidP="00BC15D0">
      <w:pPr>
        <w:spacing w:after="0"/>
        <w:ind w:firstLine="708"/>
      </w:pPr>
      <w:r>
        <w:t>Zgodnie z Mapą Gleb Polski, wydaną przez Komitet Gleboznawstwa i Chemii Rolnej PAN, najczęściej występującymi glebami w powiecie kolskim są gleby płowe, brunatne wyługowane i opadowo-glejowe, wytworzone z piasków gliniastych, glin, utworów pyłowych wodnego pochodzenia i iłów</w:t>
      </w:r>
      <w:r w:rsidR="00BC15D0">
        <w:t xml:space="preserve">. </w:t>
      </w:r>
    </w:p>
    <w:p w14:paraId="2436C3C4" w14:textId="69496929" w:rsidR="00BC15D0" w:rsidRDefault="00BC15D0" w:rsidP="00BC15D0">
      <w:pPr>
        <w:spacing w:after="0"/>
        <w:ind w:firstLine="708"/>
      </w:pPr>
      <w:r>
        <w:t>W południowej i wschodniej części powiatu wzdłuż dolin rzecznych, między innymi Warty, wykształciły się głównie gleby bagienne, częściowo mady rzeczne, wytworzone z glin, pyłów i iłów oraz gleby glejowe i mineralno-murszowe. Największa powierzchnia gruntów ornych została zaklasyfikowana do IVa klasy bonitacyjnej, tj. gleb średniej jakości. Powierzchnia gleb tej klasy w powiecie kolskim wynosi 15 917 ha. Porównywalny obszar, wynoszący 13 293 ha zajmują gleby klasy V, tj. słabe. Na terenie powiatu na gruntach ornych nie występują gleby w klasie najbłaszej VIz i w klasie I tj. najlepszej. Wśród gleb na łąkach trwałych i na pastwiskach trwałych przeważają gleby V klasy bonitacyjnej, których powierzchnia wynosi odpowiednio 3 371 ha i 2 139 ha. Nie występują tu gleby I klasy. Wśród gleb na gruntach leśnych oraz zadrzewionych i zakrzewionych przeważają te VI klasy bonitacji, których powierzchnia wynosi 2 337 ha.</w:t>
      </w:r>
    </w:p>
    <w:p w14:paraId="3285483E" w14:textId="77777777" w:rsidR="00BD07F3" w:rsidRDefault="00E97C67" w:rsidP="00BC15D0">
      <w:pPr>
        <w:spacing w:after="0"/>
        <w:ind w:firstLine="708"/>
      </w:pPr>
      <w:r>
        <w:t>Zakwaszenie gleb w Polsce stanowi jeden z najważniejszych czynników ograniczających produkcję roślinną. Zbyt niskie pH gleby utrudnia pobieranie przez roślinę składników odżywczych.</w:t>
      </w:r>
      <w:r w:rsidR="00BD07F3" w:rsidRPr="00BD07F3">
        <w:t xml:space="preserve"> </w:t>
      </w:r>
      <w:r w:rsidR="00BD07F3">
        <w:t xml:space="preserve">Odczyn gleb ma bezpośredni wpływ na wzrost i rozwój roślin. Aby ich wzrost przebiegał prawidłowo, należy zapewnić optymalny lub tolerowany przez nie zakres odczynu gleby. Odczyn gleby zależy zarówno od warunków klimatyczno-glebowych, jak rodzaj skały macierzystej, skład granulometryczny, warunki przyrodnicze, jak i od działalności człowieka, m.in. od stosowanych zabiegów agrotechnicznych. Dla większości roślin odczyn optymalny mieści się w przedziale pH 5,5 - 6,5 (lekko kwaśny), natomiast dla roślin wrażliwych na zakwaszenie optymalny przedział pH wynosi 6,5-7,0 (obojętny). Zgodnie z wynikami wyżej wspomnianych badań, procentowy udział gleb w różnych zakresach odczynu w powiecie kolskim wygląda następująco: </w:t>
      </w:r>
    </w:p>
    <w:p w14:paraId="01B91B14" w14:textId="77777777" w:rsidR="00BD07F3" w:rsidRDefault="00BD07F3" w:rsidP="00BC15D0">
      <w:pPr>
        <w:spacing w:after="0"/>
        <w:ind w:firstLine="708"/>
      </w:pPr>
      <w:r>
        <w:t xml:space="preserve">- bardzo kwaśny - 30%; </w:t>
      </w:r>
    </w:p>
    <w:p w14:paraId="6A2FA2FC" w14:textId="77777777" w:rsidR="00BD07F3" w:rsidRDefault="00BD07F3" w:rsidP="00BC15D0">
      <w:pPr>
        <w:spacing w:after="0"/>
        <w:ind w:firstLine="708"/>
      </w:pPr>
      <w:r>
        <w:t xml:space="preserve">- kwaśny - 33%; </w:t>
      </w:r>
    </w:p>
    <w:p w14:paraId="694291D2" w14:textId="77777777" w:rsidR="00BD07F3" w:rsidRDefault="00BD07F3" w:rsidP="00BC15D0">
      <w:pPr>
        <w:spacing w:after="0"/>
        <w:ind w:firstLine="708"/>
      </w:pPr>
      <w:r>
        <w:t xml:space="preserve">- lekko kwaśny - 25%; </w:t>
      </w:r>
    </w:p>
    <w:p w14:paraId="68B51367" w14:textId="77777777" w:rsidR="00BD07F3" w:rsidRDefault="00BD07F3" w:rsidP="00BD07F3">
      <w:pPr>
        <w:spacing w:after="0"/>
        <w:ind w:firstLine="708"/>
      </w:pPr>
      <w:r>
        <w:t xml:space="preserve">- obojętny - 9%; </w:t>
      </w:r>
    </w:p>
    <w:p w14:paraId="249A8D1B" w14:textId="05B63DD3" w:rsidR="00E97C67" w:rsidRDefault="00BD07F3" w:rsidP="00BD07F3">
      <w:pPr>
        <w:spacing w:after="0"/>
        <w:ind w:firstLine="708"/>
      </w:pPr>
      <w:r>
        <w:t xml:space="preserve">- zasadowy - 3%. </w:t>
      </w:r>
    </w:p>
    <w:p w14:paraId="3AAF92A1" w14:textId="77777777" w:rsidR="00404243" w:rsidRDefault="00404243" w:rsidP="00BD07F3">
      <w:pPr>
        <w:spacing w:after="0"/>
        <w:ind w:firstLine="708"/>
      </w:pPr>
    </w:p>
    <w:p w14:paraId="181B5128" w14:textId="5BFF0ABC" w:rsidR="006C3D0F" w:rsidRPr="00C91CD2" w:rsidRDefault="001F2E04" w:rsidP="0044245B">
      <w:pPr>
        <w:pStyle w:val="Nagwek2"/>
        <w:numPr>
          <w:ilvl w:val="1"/>
          <w:numId w:val="10"/>
        </w:numPr>
        <w:spacing w:line="276" w:lineRule="auto"/>
        <w:rPr>
          <w:rFonts w:ascii="Times New Roman" w:hAnsi="Times New Roman"/>
          <w:i w:val="0"/>
        </w:rPr>
      </w:pPr>
      <w:bookmarkStart w:id="138" w:name="_Toc161929689"/>
      <w:bookmarkEnd w:id="130"/>
      <w:bookmarkEnd w:id="131"/>
      <w:bookmarkEnd w:id="137"/>
      <w:r w:rsidRPr="00C91CD2">
        <w:rPr>
          <w:rFonts w:ascii="Times New Roman" w:hAnsi="Times New Roman"/>
          <w:i w:val="0"/>
        </w:rPr>
        <w:t>BUDOWA GEOLOGICZNA</w:t>
      </w:r>
      <w:bookmarkEnd w:id="138"/>
    </w:p>
    <w:p w14:paraId="4CCC4401" w14:textId="46A2036B" w:rsidR="00B1094E" w:rsidRPr="0018428A" w:rsidRDefault="003E2DFF" w:rsidP="001C4ED0">
      <w:pPr>
        <w:pStyle w:val="NormalnyWeb"/>
        <w:shd w:val="clear" w:color="auto" w:fill="FFFFFF"/>
        <w:spacing w:before="120" w:after="120" w:line="276" w:lineRule="auto"/>
        <w:ind w:firstLine="360"/>
        <w:rPr>
          <w:rFonts w:ascii="Times New Roman" w:hAnsi="Times New Roman" w:cs="Times New Roman"/>
          <w:strike/>
          <w:color w:val="000000" w:themeColor="text1"/>
        </w:rPr>
      </w:pPr>
      <w:r w:rsidRPr="003E2DFF">
        <w:rPr>
          <w:rFonts w:ascii="Times New Roman" w:hAnsi="Times New Roman" w:cs="Times New Roman"/>
          <w:color w:val="000000" w:themeColor="text1"/>
        </w:rPr>
        <w:t xml:space="preserve">Rejon miejscowości </w:t>
      </w:r>
      <w:r w:rsidR="0018428A">
        <w:rPr>
          <w:rFonts w:ascii="Times New Roman" w:hAnsi="Times New Roman" w:cs="Times New Roman"/>
          <w:color w:val="000000" w:themeColor="text1"/>
        </w:rPr>
        <w:t>Koło</w:t>
      </w:r>
      <w:r w:rsidR="006C3573">
        <w:rPr>
          <w:rFonts w:ascii="Times New Roman" w:hAnsi="Times New Roman" w:cs="Times New Roman"/>
          <w:color w:val="000000" w:themeColor="text1"/>
        </w:rPr>
        <w:t xml:space="preserve">, </w:t>
      </w:r>
      <w:r w:rsidR="00B1094E" w:rsidRPr="00B1094E">
        <w:rPr>
          <w:rFonts w:ascii="Times New Roman" w:hAnsi="Times New Roman" w:cs="Times New Roman"/>
          <w:color w:val="000000" w:themeColor="text1"/>
        </w:rPr>
        <w:t xml:space="preserve">położony jest w obrębie Niżu Polskiego, na południowo-zachodnim skłonie paraantyklinorium kujawskiego i północno-wschodnim skłonie niecki mogileńskiej. W podłożu paleogenu występują tu utwory permomezozoiczne. Najstarszymi poznanymi utworami w tym rejonie są osady permu wykształcone w postaci soli, anhydrytów i wapieni cechsztynu. Utwory triasu są reprezentowane przez iłowce, mułowce i piaskowce z wkładkami wapieni i anhydrytów, oraz wapienie i dolomity z przewarstwieniami mułowców i piaskowców. W skład osadów jurajskich wchodzą piaskowce, mułowce i iłowce liasu i doggeru </w:t>
      </w:r>
      <w:r w:rsidR="00B1094E" w:rsidRPr="00B1094E">
        <w:rPr>
          <w:rFonts w:ascii="Times New Roman" w:hAnsi="Times New Roman" w:cs="Times New Roman"/>
          <w:color w:val="000000" w:themeColor="text1"/>
        </w:rPr>
        <w:lastRenderedPageBreak/>
        <w:t>oraz wapienie, margle i iłowce malmu. Kreda reprezentowana jest przez skały wapienne i margliste, rzadziej piaskowce. W osi pasa struktur solnych we wschodniej części arkusza tektonika salinarna spowodowała wypiętrzenie osadów starszych, a na powierzchni podkenozoicznej odsłaniają się wszystkie ogniwa permo-mezozoiku. Na utworach permo-mezozoicznych leżą niezgodnie osady paleogenu, neogenu i czwartorzędu (Ciuk, Mańkowska, 1981).</w:t>
      </w:r>
    </w:p>
    <w:p w14:paraId="331843ED" w14:textId="0934F288" w:rsidR="00B1094E" w:rsidRDefault="00C828FF" w:rsidP="001C4ED0">
      <w:pPr>
        <w:pStyle w:val="NormalnyWeb"/>
        <w:shd w:val="clear" w:color="auto" w:fill="FFFFFF"/>
        <w:spacing w:before="120" w:after="120" w:line="276" w:lineRule="auto"/>
        <w:ind w:firstLine="360"/>
        <w:rPr>
          <w:rFonts w:ascii="Times New Roman" w:hAnsi="Times New Roman" w:cs="Times New Roman"/>
          <w:strike/>
          <w:color w:val="000000" w:themeColor="text1"/>
        </w:rPr>
      </w:pPr>
      <w:r w:rsidRPr="00C828FF">
        <w:rPr>
          <w:rFonts w:ascii="Times New Roman" w:hAnsi="Times New Roman" w:cs="Times New Roman"/>
          <w:color w:val="000000" w:themeColor="text1"/>
        </w:rPr>
        <w:t>W południowo-zachodniej i południowej części arkusza oraz w wąskim pasie wzdłuż</w:t>
      </w:r>
      <w:r>
        <w:rPr>
          <w:rFonts w:ascii="Times New Roman" w:hAnsi="Times New Roman" w:cs="Times New Roman"/>
          <w:color w:val="000000" w:themeColor="text1"/>
        </w:rPr>
        <w:t xml:space="preserve"> </w:t>
      </w:r>
      <w:r w:rsidRPr="00C828FF">
        <w:rPr>
          <w:rFonts w:ascii="Times New Roman" w:hAnsi="Times New Roman" w:cs="Times New Roman"/>
          <w:color w:val="000000" w:themeColor="text1"/>
        </w:rPr>
        <w:t>wschodniego skraju arkusza w dolinach: Warty, Strugi Kiełczewskiej i Rgilówki dominują</w:t>
      </w:r>
      <w:r>
        <w:rPr>
          <w:rFonts w:ascii="Times New Roman" w:hAnsi="Times New Roman" w:cs="Times New Roman"/>
          <w:color w:val="000000" w:themeColor="text1"/>
        </w:rPr>
        <w:t xml:space="preserve"> </w:t>
      </w:r>
      <w:r w:rsidRPr="00C828FF">
        <w:rPr>
          <w:rFonts w:ascii="Times New Roman" w:hAnsi="Times New Roman" w:cs="Times New Roman"/>
          <w:color w:val="000000" w:themeColor="text1"/>
        </w:rPr>
        <w:t>osady holocenu: piaski rzeczne, torfy, namuły i piaski wydmowe. Nadzalewowe tarasy rzeczne w tym rejonie budują plejstoceńskie piaski rzeczne. Starsze osady plejstocenu gliny zwałowe i piaski wodnolodowcowe zlodowaceń północno- i środkowopolskich występują w południowo-zachodniej części arkusza, już poza obrębem doliny Warty (Mańkowska, 1980).</w:t>
      </w:r>
      <w:r w:rsidRPr="00C828FF">
        <w:rPr>
          <w:rFonts w:ascii="Times New Roman" w:hAnsi="Times New Roman" w:cs="Times New Roman"/>
          <w:strike/>
          <w:color w:val="000000" w:themeColor="text1"/>
        </w:rPr>
        <w:cr/>
      </w:r>
    </w:p>
    <w:p w14:paraId="3073124C" w14:textId="44829CEA" w:rsidR="00823DD5" w:rsidRPr="00C828FF" w:rsidRDefault="00823DD5" w:rsidP="00823DD5">
      <w:pPr>
        <w:pStyle w:val="NormalnyWeb"/>
        <w:shd w:val="clear" w:color="auto" w:fill="FFFFFF"/>
        <w:spacing w:before="120" w:after="120"/>
        <w:jc w:val="center"/>
        <w:rPr>
          <w:rFonts w:ascii="Times New Roman" w:hAnsi="Times New Roman" w:cs="Times New Roman"/>
          <w:color w:val="000000" w:themeColor="text1"/>
        </w:rPr>
      </w:pPr>
      <w:r>
        <w:rPr>
          <w:noProof/>
        </w:rPr>
        <w:drawing>
          <wp:inline distT="0" distB="0" distL="0" distR="0" wp14:anchorId="61CA84B6" wp14:editId="00E5A46B">
            <wp:extent cx="4918364" cy="5232268"/>
            <wp:effectExtent l="0" t="0" r="0" b="6985"/>
            <wp:docPr id="3" name="Obraz 3" descr="Obraz zawierający diagram&#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Obraz 3" descr="Obraz zawierający diagram&#10;&#10;Opis wygenerowany automatycznie"/>
                    <pic:cNvPicPr/>
                  </pic:nvPicPr>
                  <pic:blipFill>
                    <a:blip r:embed="rId38"/>
                    <a:stretch>
                      <a:fillRect/>
                    </a:stretch>
                  </pic:blipFill>
                  <pic:spPr>
                    <a:xfrm>
                      <a:off x="0" y="0"/>
                      <a:ext cx="4919377" cy="5233346"/>
                    </a:xfrm>
                    <a:prstGeom prst="rect">
                      <a:avLst/>
                    </a:prstGeom>
                  </pic:spPr>
                </pic:pic>
              </a:graphicData>
            </a:graphic>
          </wp:inline>
        </w:drawing>
      </w:r>
    </w:p>
    <w:p w14:paraId="2CD23B58" w14:textId="7220D0B3" w:rsidR="00B1094E" w:rsidRPr="00366C43" w:rsidRDefault="0003416F" w:rsidP="0048262D">
      <w:pPr>
        <w:pStyle w:val="NormalnyWeb"/>
        <w:shd w:val="clear" w:color="auto" w:fill="FFFFFF"/>
        <w:spacing w:before="120" w:beforeAutospacing="0" w:after="120" w:afterAutospacing="0" w:line="276" w:lineRule="auto"/>
        <w:jc w:val="center"/>
        <w:rPr>
          <w:rFonts w:ascii="Times New Roman" w:hAnsi="Times New Roman" w:cs="Times New Roman"/>
          <w:b/>
          <w:bCs/>
          <w:i/>
          <w:iCs/>
          <w:color w:val="000000" w:themeColor="text1"/>
          <w:sz w:val="22"/>
          <w:szCs w:val="22"/>
        </w:rPr>
      </w:pPr>
      <w:r w:rsidRPr="00366C43">
        <w:rPr>
          <w:rFonts w:ascii="Times New Roman" w:hAnsi="Times New Roman" w:cs="Times New Roman"/>
          <w:b/>
          <w:bCs/>
          <w:i/>
          <w:iCs/>
          <w:color w:val="000000" w:themeColor="text1"/>
          <w:sz w:val="22"/>
          <w:szCs w:val="22"/>
        </w:rPr>
        <w:t>Rysunek</w:t>
      </w:r>
      <w:r w:rsidR="00366C43" w:rsidRPr="00366C43">
        <w:rPr>
          <w:rFonts w:ascii="Times New Roman" w:hAnsi="Times New Roman" w:cs="Times New Roman"/>
          <w:b/>
          <w:bCs/>
          <w:i/>
          <w:iCs/>
          <w:color w:val="000000" w:themeColor="text1"/>
          <w:sz w:val="22"/>
          <w:szCs w:val="22"/>
        </w:rPr>
        <w:t xml:space="preserve"> 1</w:t>
      </w:r>
      <w:r w:rsidR="00BE4D68">
        <w:rPr>
          <w:rFonts w:ascii="Times New Roman" w:hAnsi="Times New Roman" w:cs="Times New Roman"/>
          <w:b/>
          <w:bCs/>
          <w:i/>
          <w:iCs/>
          <w:color w:val="000000" w:themeColor="text1"/>
          <w:sz w:val="22"/>
          <w:szCs w:val="22"/>
        </w:rPr>
        <w:t>8</w:t>
      </w:r>
      <w:r w:rsidRPr="00366C43">
        <w:rPr>
          <w:rFonts w:ascii="Times New Roman" w:hAnsi="Times New Roman" w:cs="Times New Roman"/>
          <w:b/>
          <w:bCs/>
          <w:i/>
          <w:iCs/>
          <w:color w:val="000000" w:themeColor="text1"/>
          <w:sz w:val="22"/>
          <w:szCs w:val="22"/>
        </w:rPr>
        <w:t xml:space="preserve">. </w:t>
      </w:r>
      <w:r w:rsidR="0048262D" w:rsidRPr="00366C43">
        <w:rPr>
          <w:rFonts w:ascii="Times New Roman" w:hAnsi="Times New Roman" w:cs="Times New Roman"/>
          <w:b/>
          <w:bCs/>
          <w:i/>
          <w:iCs/>
          <w:color w:val="000000" w:themeColor="text1"/>
          <w:sz w:val="22"/>
          <w:szCs w:val="22"/>
        </w:rPr>
        <w:t xml:space="preserve">Położenie miasta Koło na tle szkicu geologicznego regionu. Źródło: </w:t>
      </w:r>
      <w:hyperlink r:id="rId39" w:history="1">
        <w:r w:rsidR="0048262D" w:rsidRPr="00366C43">
          <w:rPr>
            <w:rStyle w:val="Hipercze"/>
            <w:rFonts w:ascii="Times New Roman" w:hAnsi="Times New Roman" w:cs="Times New Roman"/>
            <w:b/>
            <w:bCs/>
            <w:i/>
            <w:iCs/>
            <w:sz w:val="22"/>
            <w:szCs w:val="22"/>
          </w:rPr>
          <w:t>https://bazadata.pgi.gov.pl/data/mgsp/txt/mgsp0514.pdf</w:t>
        </w:r>
      </w:hyperlink>
    </w:p>
    <w:p w14:paraId="1F0CB06B" w14:textId="77777777" w:rsidR="00804BC8" w:rsidRPr="00C91CD2" w:rsidRDefault="00804BC8" w:rsidP="00BD6734">
      <w:pPr>
        <w:pStyle w:val="Nagwek2"/>
        <w:numPr>
          <w:ilvl w:val="1"/>
          <w:numId w:val="10"/>
        </w:numPr>
      </w:pPr>
      <w:bookmarkStart w:id="139" w:name="_Toc161929690"/>
      <w:r w:rsidRPr="00C91CD2">
        <w:lastRenderedPageBreak/>
        <w:t>Charakterystyka geologiczno-inżynierska</w:t>
      </w:r>
      <w:bookmarkEnd w:id="139"/>
    </w:p>
    <w:p w14:paraId="773DC18F" w14:textId="3C7508B8" w:rsidR="001B6000" w:rsidRDefault="007C17E4" w:rsidP="00D946B0">
      <w:pPr>
        <w:widowControl w:val="0"/>
        <w:shd w:val="clear" w:color="auto" w:fill="FFFFFF"/>
        <w:autoSpaceDE w:val="0"/>
        <w:autoSpaceDN w:val="0"/>
        <w:adjustRightInd w:val="0"/>
        <w:spacing w:before="249" w:after="0"/>
        <w:ind w:right="5" w:firstLine="360"/>
      </w:pPr>
      <w:r>
        <w:t>Na obecnym etapie inwestor nie dysponuje tytułem prawnym do nieruchomości gdzie planowana jest inwestycja, wobec czego oceny warunki geologiczne zostały określone na podstawie danych literaturowych a w szczególności na podstawie mapy geośrodowiskowej Polski oraz objaśnień do mapy. Wydawnictwo – Państwowy Instytut Geologiczny.</w:t>
      </w:r>
      <w:r w:rsidR="00AB0FEF">
        <w:t xml:space="preserve"> </w:t>
      </w:r>
      <w:r w:rsidR="0011449E">
        <w:t xml:space="preserve">Wyróżniono dwa rodzaje obszarów: o warunkach korzystnych dla budownictwa oraz o warunkach niekorzystnych, utrudniających budownictwo. </w:t>
      </w:r>
    </w:p>
    <w:p w14:paraId="48B9EABA" w14:textId="7B84EC2F" w:rsidR="001B6000" w:rsidRDefault="001B6000" w:rsidP="00D946B0">
      <w:pPr>
        <w:widowControl w:val="0"/>
        <w:shd w:val="clear" w:color="auto" w:fill="FFFFFF"/>
        <w:autoSpaceDE w:val="0"/>
        <w:autoSpaceDN w:val="0"/>
        <w:adjustRightInd w:val="0"/>
        <w:spacing w:before="249" w:after="0"/>
        <w:ind w:right="5" w:firstLine="360"/>
      </w:pPr>
      <w:r>
        <w:t>Pojedyncze, niewielkie piaskowo-żwirowe wzniesienia moreny czołowej zlodowaceń środkowopolskich występują w południowo-wschodniej (rejon Przybyłowa), południowozachodniej (okolice Kościelca) i północnej (Lichenek) części arkusza. Wzniesieniom morenowym towarzyszą miejscami niewysokie (wznoszące się 5-10 m nad powierzchnię) piaszczysto-mułkowe kemy zbudowane z naprzemianległych warstw drobnoziarnistych, średniozagęszczonych piasków i twardoplastycznych mułków (pojedyncze wzgórza w okolicy Ostrówka, Łuczywna i Koszar). Z uwagi na nachylenie zboczy niekiedy większe niż 12% tereny te tylko częściowo nadają się pod zabudowę.</w:t>
      </w:r>
    </w:p>
    <w:p w14:paraId="4FC84012" w14:textId="17378A1B" w:rsidR="005C28D4" w:rsidRDefault="005C28D4" w:rsidP="00C00BE0">
      <w:pPr>
        <w:widowControl w:val="0"/>
        <w:shd w:val="clear" w:color="auto" w:fill="FFFFFF"/>
        <w:autoSpaceDE w:val="0"/>
        <w:autoSpaceDN w:val="0"/>
        <w:adjustRightInd w:val="0"/>
        <w:spacing w:before="249" w:after="0"/>
        <w:ind w:right="5" w:firstLine="360"/>
      </w:pPr>
      <w:r>
        <w:t xml:space="preserve">Do obszarów </w:t>
      </w:r>
      <w:r w:rsidRPr="008121FD">
        <w:t>o warunkach niekorzystnych</w:t>
      </w:r>
      <w:r>
        <w:t xml:space="preserve"> zaliczono tereny niskich, piaszczystych tarasów rzecznych oraz obszary w dnach dolin rzecznych i obniżeniach terenu. Są to tereny często podmokłe z dużą ilością niewielkich jeziorek i stawów (głównie w północno-zachodniej, </w:t>
      </w:r>
      <w:r w:rsidRPr="008121FD">
        <w:t>południowej – dolina Warty</w:t>
      </w:r>
      <w:r>
        <w:t xml:space="preserve"> i wschodniej – dolina Rgilówki, części arkusza) gdzie podłoże stanowią grunty słabonośne: torfy, gytie i namuły. Namuły wypełniające małe, lokalne, zamknięte obniżenia i zagłębienia terenu wykształcone jako mułki z dużą ilością piasku i części humusowych, występują nieregularnie na całym obszarze arkusza. Torfy i gytie odsłaniają się na większych powierzchniach pokrywając dna rynien lodowcowych, starorzeczy oraz zagłębienia na wysoczyźnie. Do gruntów słabonośnych zaliczono także małoskonsolidowane osady zastoiskowe zlodowaceń północnopolskich. Są to iły i mułki w stanie plastycznym z przewarstwieniami piasków i pyłów, odsłaniające się na powierzchni jedynie na niewielkim obszarze w rejonie Dąbrowic. </w:t>
      </w:r>
    </w:p>
    <w:p w14:paraId="204F6E74" w14:textId="77777777" w:rsidR="00543B02" w:rsidRDefault="00543B02" w:rsidP="00CC5B5E">
      <w:pPr>
        <w:spacing w:after="0"/>
        <w:ind w:firstLine="360"/>
        <w:rPr>
          <w:szCs w:val="24"/>
        </w:rPr>
      </w:pPr>
    </w:p>
    <w:p w14:paraId="224D17AF" w14:textId="77777777" w:rsidR="00543B02" w:rsidRPr="00C91CD2" w:rsidRDefault="00543B02" w:rsidP="00BD6734">
      <w:pPr>
        <w:pStyle w:val="Nagwek2"/>
        <w:numPr>
          <w:ilvl w:val="1"/>
          <w:numId w:val="10"/>
        </w:numPr>
      </w:pPr>
      <w:bookmarkStart w:id="140" w:name="_Toc161929691"/>
      <w:r w:rsidRPr="00C91CD2">
        <w:t>Hydrogeologia</w:t>
      </w:r>
      <w:bookmarkEnd w:id="140"/>
    </w:p>
    <w:p w14:paraId="1683D430" w14:textId="578E215A" w:rsidR="000B3833" w:rsidRDefault="000B3833" w:rsidP="002450FA">
      <w:pPr>
        <w:widowControl w:val="0"/>
        <w:shd w:val="clear" w:color="auto" w:fill="FFFFFF"/>
        <w:autoSpaceDE w:val="0"/>
        <w:autoSpaceDN w:val="0"/>
        <w:adjustRightInd w:val="0"/>
        <w:spacing w:before="331" w:after="0"/>
        <w:ind w:right="10" w:firstLine="360"/>
      </w:pPr>
      <w:r>
        <w:t xml:space="preserve">Zgodnie z regionalnym podziałem zwykłych wód podziemnych Polski północna część obszaru arkusza Koło należy do regionu wielkopolskiego, zaliczonego do subregionu gnieźnieńsko-kujawskiego (mogileńskiego), natomiast środkowa i południowa do regionu łódzkiego (Paczyński, 1995). </w:t>
      </w:r>
    </w:p>
    <w:p w14:paraId="76A4E2ED" w14:textId="385B5020" w:rsidR="001904D6" w:rsidRDefault="001904D6" w:rsidP="00C91CD2">
      <w:pPr>
        <w:tabs>
          <w:tab w:val="left" w:pos="0"/>
        </w:tabs>
      </w:pPr>
      <w:r>
        <w:tab/>
      </w:r>
      <w:r w:rsidR="009055E6">
        <w:t xml:space="preserve">Wody podziemne w obrębie arkusza Koło występują w utworach czwartorzędowych, neogeńskich oraz górnokredowych. Wody użytkowe występują w piętrze czwartorzędowym i górnokredowym. W piętrze czwartorzędowym wydzielono dwa poziomy: wód gruntowych oraz międzyglinowy (podglinowy). Poziom wód gruntowych związany ze strukturą pradoliny warszawsko-berlińskiej i dolinami dopływów posiada zmienną miąższość od 5 do 30 m. Utwory wodonośne są wykształcone głównie w postaci piasków średnioziarnistych i </w:t>
      </w:r>
      <w:r w:rsidR="009055E6">
        <w:lastRenderedPageBreak/>
        <w:t xml:space="preserve">drobnoziarnistych ze żwirami w spągu. Głębokość zwierciadła wody waha się od 0,22 do 2,78 m. Zwierciadło wody ma charakter swobodny lub napięty (gdy w stropie występują mułki). Współczynnik filtracji waha się w przedziale 18-36 m/dobę, przewodność od 180 do 540 m2 /dobę. Wody poziomu gruntowego charakteryzujące się podwyższoną zawartością żelaza, manganu, amoniaku, azotynów oraz dużą zmiennością części rozpuszczonych zaliczone zostały do wód II klasy czystości (Szadkowska M., 1997). Poziom międzyglinowy został rozpoznany w północnej i południowo-wschodniej części obszaru arkusza Koło. Utworami wodonośnymi są tu drobnoziarniste i średnioziarniste piaski, miejscami żwiry, rozdzielające gliny zwałowe zlodowaceń południowopolskich od środkowopolskich. Miąższość tego poziomu waha się od 5 do 20 m. Współczynnik filtracji nie przekracza 40 m/dobę, przewodność wynosi od 100 do ponad 200 m2 /dobę. Do tego poziomu zakwalifikowano wody czwartorzędowe występujące w dolinie kopalnej Rgilewki, w południowo wschodniej części omawianego arkusza. Miąższość utworów wodonośnych maksymalnie wynosi 60 m. Charakter zwierciadła w tym rejonie jest generalnie naporowy (w stropie warstw wodonośnych występują piaski mułkowate i mułki), tylko w obszarach pozbawionych izolacji jest swobodny. Wody tego poziomu zostały zaklasyfikowane do II b oraz lokalnie do III klasy czystości wód. Charakteryzują się podwyższoną zawartością związków żelaza i manganu. Twardość wody waha się od 2,9 do 11,8 mval/dm3 , średnio 6,2 mval/dm3 . Wydajność ujęć czwartorzędowych waha się od 6-80 m3 /h, przy depresjach 0,5 do 14 m. Przeważają ujęcia o wydajnościach rzędu kilku i kilkunastu m3/h. </w:t>
      </w:r>
    </w:p>
    <w:p w14:paraId="03DF5992" w14:textId="6D062E13" w:rsidR="001904D6" w:rsidRDefault="001904D6" w:rsidP="00C91CD2">
      <w:pPr>
        <w:tabs>
          <w:tab w:val="left" w:pos="0"/>
        </w:tabs>
      </w:pPr>
      <w:r>
        <w:tab/>
      </w:r>
      <w:r w:rsidR="009055E6">
        <w:t xml:space="preserve">W utworach neogeńskich wody występują w drobnoziarnistych i pylastych piaskach mioceńskich, odizolowanych od stropu iłami plioceńskimi. Jest to słabo rozpoznany poziom. Miąższość warstwy wodonośnej wynosi od kilku do kilkunastu metrów, lokalnie do 39 m. Poziom ten ze względu na niską i średnią jakość wody nie ma znaczenia użytkowego, a wody jego uzyskiwane z odwodnienia wyrobiska „Lubstów” są zrzucane do cieków powierzchniowych. </w:t>
      </w:r>
    </w:p>
    <w:p w14:paraId="6D86AC76" w14:textId="31496823" w:rsidR="001904D6" w:rsidRDefault="001904D6" w:rsidP="00C91CD2">
      <w:pPr>
        <w:tabs>
          <w:tab w:val="left" w:pos="0"/>
        </w:tabs>
      </w:pPr>
      <w:r>
        <w:tab/>
      </w:r>
      <w:r w:rsidR="009055E6">
        <w:t xml:space="preserve">Podstawowe znaczenie na omawianym obszarze ma piętro górnokredowe, które ma zasięg regionalny. Warstwy wodonośne tworzą silnie spękane margle i wapienie mastrychtu, zalegające do głębokości 150 m. Zwierciadło wody poziomu kredowego ma charakter napięty, tylko lokalnie w rejonie Koła swobodny. Współczynnik filtracji waha się od 2 do 90 m/24 h, przewodność do około 1000 m2 /24 h. W zależności od tektoniki (strefy uskokowe), głębokości zalegania oraz kontaktu z poziomami czwartorzędowymi wydajności są tutaj bardzo różnicowane, wahają się od kilku do 440 m3 /h. Wody tego poziomu to wody o twardości średniej 5,8 mval/dm3 oraz mineralizacji do 684 mg/dm3 . Generalnie wody te zaliczono do klasy czystości II b tylko lokalnie do II a, miejscami ze względu na przekroczone zawartości żelaza i manganu do III. </w:t>
      </w:r>
    </w:p>
    <w:p w14:paraId="29277F29" w14:textId="2DE84922" w:rsidR="00543B02" w:rsidRDefault="001904D6" w:rsidP="00C91CD2">
      <w:pPr>
        <w:tabs>
          <w:tab w:val="left" w:pos="0"/>
        </w:tabs>
      </w:pPr>
      <w:r>
        <w:tab/>
      </w:r>
      <w:r w:rsidR="009055E6">
        <w:t xml:space="preserve">Na omawianym obszarze wyznaczono dwa główne zbiorniki wód podziemnych (Kleczkowski, 1990) czwartorzędowy (150) GZWP Pradolina Warszawa-Berlin (Koło-Odra) o szacunkowych zasobach dyspozycyjnych 456 tys. m3 /d oraz górnokredowy (151) Zbiornik TurekKonin-Koło o szacunkowych zasobach dyspozycyjnych 240 tys. m3 /d (fig. 3). Dla obydwu tych zbiorników wyznaczono obszary wysokiej ochrony (OWO). Dla górnokredowego </w:t>
      </w:r>
      <w:r w:rsidR="009055E6">
        <w:lastRenderedPageBreak/>
        <w:t>Zbior</w:t>
      </w:r>
      <w:r w:rsidR="00DE3C10">
        <w:t>nika Turek-Konin-Koło wokół miasta Koło wydzielono strefę najwyższej ochrony (ONO).</w:t>
      </w:r>
    </w:p>
    <w:p w14:paraId="2640E270" w14:textId="45E86349" w:rsidR="00A858D0" w:rsidRPr="00543B02" w:rsidRDefault="00A858D0" w:rsidP="00C91CD2">
      <w:pPr>
        <w:tabs>
          <w:tab w:val="left" w:pos="0"/>
        </w:tabs>
        <w:rPr>
          <w:rFonts w:ascii="Arial" w:hAnsi="Arial" w:cs="Arial"/>
          <w:lang w:eastAsia="en-US" w:bidi="en-US"/>
        </w:rPr>
      </w:pPr>
      <w:r>
        <w:tab/>
        <w:t>Wydajność ujęć jest zróżnicowana i wynosi od 6 m3 /h przy depresji 0,8 do 440 m3 /h przy depresji 1,8 m. Wydajność pojedynczych studni dochodzi do 226 m3 /h. Dla ujęcia komunalnego należącego do Miejskiego Wodociągu w Kole, gdzie jest eksploatowanych 8 otworów o wydajności 80 m3 /h każdy, została wyznaczona strefa ochrony pośredniej ujęcia wód.</w:t>
      </w:r>
    </w:p>
    <w:p w14:paraId="3E0AEC0B" w14:textId="4E1F7FC4" w:rsidR="008053E0" w:rsidRDefault="00DF2841" w:rsidP="00A41233">
      <w:pPr>
        <w:spacing w:after="0"/>
        <w:jc w:val="center"/>
        <w:rPr>
          <w:szCs w:val="24"/>
        </w:rPr>
      </w:pPr>
      <w:r>
        <w:rPr>
          <w:noProof/>
        </w:rPr>
        <w:drawing>
          <wp:inline distT="0" distB="0" distL="0" distR="0" wp14:anchorId="297554A0" wp14:editId="04E1494F">
            <wp:extent cx="5760720" cy="6414135"/>
            <wp:effectExtent l="0" t="0" r="0" b="5715"/>
            <wp:docPr id="4" name="Obraz 4" descr="Obraz zawierający diagram&#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Obraz 4" descr="Obraz zawierający diagram&#10;&#10;Opis wygenerowany automatycznie"/>
                    <pic:cNvPicPr/>
                  </pic:nvPicPr>
                  <pic:blipFill>
                    <a:blip r:embed="rId40"/>
                    <a:stretch>
                      <a:fillRect/>
                    </a:stretch>
                  </pic:blipFill>
                  <pic:spPr>
                    <a:xfrm>
                      <a:off x="0" y="0"/>
                      <a:ext cx="5760720" cy="6414135"/>
                    </a:xfrm>
                    <a:prstGeom prst="rect">
                      <a:avLst/>
                    </a:prstGeom>
                  </pic:spPr>
                </pic:pic>
              </a:graphicData>
            </a:graphic>
          </wp:inline>
        </w:drawing>
      </w:r>
    </w:p>
    <w:p w14:paraId="14A42078" w14:textId="49F29F22" w:rsidR="00F1177D" w:rsidRDefault="00F1177D" w:rsidP="00A221F2">
      <w:pPr>
        <w:spacing w:after="0"/>
        <w:rPr>
          <w:szCs w:val="24"/>
        </w:rPr>
      </w:pPr>
    </w:p>
    <w:p w14:paraId="7BCFC6B8" w14:textId="5DEA1548" w:rsidR="00F76B1B" w:rsidRPr="00F76B1B" w:rsidRDefault="00594C0B" w:rsidP="00F76B1B">
      <w:pPr>
        <w:spacing w:after="0"/>
        <w:jc w:val="center"/>
        <w:rPr>
          <w:sz w:val="22"/>
        </w:rPr>
      </w:pPr>
      <w:r w:rsidRPr="00C76285">
        <w:rPr>
          <w:b/>
          <w:bCs/>
          <w:i/>
          <w:iCs/>
          <w:sz w:val="22"/>
        </w:rPr>
        <w:t>Rysunek</w:t>
      </w:r>
      <w:r w:rsidR="00366C43">
        <w:rPr>
          <w:b/>
          <w:bCs/>
          <w:i/>
          <w:iCs/>
          <w:sz w:val="22"/>
        </w:rPr>
        <w:t xml:space="preserve"> </w:t>
      </w:r>
      <w:r w:rsidR="00BE4D68">
        <w:rPr>
          <w:b/>
          <w:bCs/>
          <w:i/>
          <w:iCs/>
          <w:sz w:val="22"/>
        </w:rPr>
        <w:t>19</w:t>
      </w:r>
      <w:r w:rsidRPr="00C76285">
        <w:rPr>
          <w:b/>
          <w:bCs/>
          <w:i/>
          <w:iCs/>
          <w:sz w:val="22"/>
        </w:rPr>
        <w:t xml:space="preserve">. Położenie miasta Koło na tle obszarów głównych zbiorników wód podziemnych </w:t>
      </w:r>
      <w:r w:rsidR="00C76285" w:rsidRPr="00C76285">
        <w:rPr>
          <w:b/>
          <w:bCs/>
          <w:i/>
          <w:iCs/>
          <w:sz w:val="22"/>
        </w:rPr>
        <w:t>(</w:t>
      </w:r>
      <w:r w:rsidRPr="00C76285">
        <w:rPr>
          <w:b/>
          <w:bCs/>
          <w:i/>
          <w:iCs/>
          <w:sz w:val="22"/>
        </w:rPr>
        <w:t>GZWP</w:t>
      </w:r>
      <w:r w:rsidR="00C76285" w:rsidRPr="00C76285">
        <w:rPr>
          <w:b/>
          <w:bCs/>
          <w:i/>
          <w:iCs/>
          <w:sz w:val="22"/>
        </w:rPr>
        <w:t>).</w:t>
      </w:r>
      <w:r w:rsidR="00C76285">
        <w:rPr>
          <w:sz w:val="22"/>
        </w:rPr>
        <w:t xml:space="preserve"> </w:t>
      </w:r>
      <w:r w:rsidR="00F76B1B" w:rsidRPr="00F76B1B">
        <w:rPr>
          <w:sz w:val="22"/>
        </w:rPr>
        <w:t xml:space="preserve">Źródło: </w:t>
      </w:r>
      <w:hyperlink r:id="rId41" w:history="1">
        <w:r w:rsidR="00281C21" w:rsidRPr="001D1865">
          <w:rPr>
            <w:rStyle w:val="Hipercze"/>
            <w:sz w:val="22"/>
          </w:rPr>
          <w:t>http://bazadata.pgi.gov.pl/data/mgsp/txt/mgsp0514.pdf</w:t>
        </w:r>
      </w:hyperlink>
      <w:r w:rsidR="0091632D" w:rsidRPr="00FC045D">
        <w:rPr>
          <w:sz w:val="22"/>
        </w:rPr>
        <w:t xml:space="preserve"> </w:t>
      </w:r>
    </w:p>
    <w:p w14:paraId="433EFC20" w14:textId="33AC4CCB" w:rsidR="00F1177D" w:rsidRDefault="00C4023D" w:rsidP="00A221F2">
      <w:pPr>
        <w:spacing w:after="0"/>
        <w:rPr>
          <w:szCs w:val="24"/>
        </w:rPr>
      </w:pPr>
      <w:r>
        <w:rPr>
          <w:noProof/>
        </w:rPr>
        <w:lastRenderedPageBreak/>
        <w:drawing>
          <wp:inline distT="0" distB="0" distL="0" distR="0" wp14:anchorId="740AE15C" wp14:editId="51C60429">
            <wp:extent cx="5760720" cy="5144135"/>
            <wp:effectExtent l="0" t="0" r="0" b="0"/>
            <wp:docPr id="5" name="Obraz 5"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Obraz 5" descr="Obraz zawierający mapa&#10;&#10;Opis wygenerowany automatycznie"/>
                    <pic:cNvPicPr/>
                  </pic:nvPicPr>
                  <pic:blipFill>
                    <a:blip r:embed="rId42"/>
                    <a:stretch>
                      <a:fillRect/>
                    </a:stretch>
                  </pic:blipFill>
                  <pic:spPr>
                    <a:xfrm>
                      <a:off x="0" y="0"/>
                      <a:ext cx="5760720" cy="5144135"/>
                    </a:xfrm>
                    <a:prstGeom prst="rect">
                      <a:avLst/>
                    </a:prstGeom>
                  </pic:spPr>
                </pic:pic>
              </a:graphicData>
            </a:graphic>
          </wp:inline>
        </w:drawing>
      </w:r>
    </w:p>
    <w:p w14:paraId="5B256A1F" w14:textId="326E4C76" w:rsidR="00A41233" w:rsidRPr="00366C43" w:rsidRDefault="00A41233" w:rsidP="00A41233">
      <w:pPr>
        <w:spacing w:after="0"/>
        <w:jc w:val="center"/>
        <w:rPr>
          <w:b/>
          <w:bCs/>
          <w:i/>
          <w:iCs/>
          <w:sz w:val="22"/>
        </w:rPr>
      </w:pPr>
      <w:r w:rsidRPr="00366C43">
        <w:rPr>
          <w:b/>
          <w:bCs/>
          <w:i/>
          <w:iCs/>
          <w:sz w:val="22"/>
        </w:rPr>
        <w:t>Rys</w:t>
      </w:r>
      <w:r w:rsidR="00366C43" w:rsidRPr="00366C43">
        <w:rPr>
          <w:b/>
          <w:bCs/>
          <w:i/>
          <w:iCs/>
          <w:sz w:val="22"/>
        </w:rPr>
        <w:t>unek 2</w:t>
      </w:r>
      <w:r w:rsidR="00BE4D68">
        <w:rPr>
          <w:b/>
          <w:bCs/>
          <w:i/>
          <w:iCs/>
          <w:sz w:val="22"/>
        </w:rPr>
        <w:t>0</w:t>
      </w:r>
      <w:r w:rsidRPr="00366C43">
        <w:rPr>
          <w:b/>
          <w:bCs/>
          <w:i/>
          <w:iCs/>
          <w:sz w:val="22"/>
        </w:rPr>
        <w:t>. Mapa hydrogeologiczna, źródło: geolog.pgi.gov.pl</w:t>
      </w:r>
    </w:p>
    <w:p w14:paraId="342A2473" w14:textId="4FC51071" w:rsidR="003A69BA" w:rsidRDefault="003A69BA" w:rsidP="00CC5B5E">
      <w:pPr>
        <w:spacing w:after="0"/>
        <w:ind w:firstLine="360"/>
        <w:rPr>
          <w:szCs w:val="24"/>
        </w:rPr>
      </w:pPr>
    </w:p>
    <w:p w14:paraId="56148F86" w14:textId="6DD2E4AA" w:rsidR="003A69BA" w:rsidRDefault="003A69BA" w:rsidP="00CC5B5E">
      <w:pPr>
        <w:spacing w:after="0"/>
        <w:ind w:firstLine="360"/>
        <w:rPr>
          <w:szCs w:val="24"/>
        </w:rPr>
      </w:pPr>
    </w:p>
    <w:p w14:paraId="6255815A" w14:textId="6879FD35" w:rsidR="003A69BA" w:rsidRDefault="00CD7546" w:rsidP="003A69BA">
      <w:pPr>
        <w:spacing w:after="0"/>
        <w:ind w:firstLine="360"/>
        <w:jc w:val="center"/>
        <w:rPr>
          <w:szCs w:val="24"/>
        </w:rPr>
      </w:pPr>
      <w:r>
        <w:rPr>
          <w:noProof/>
          <w:szCs w:val="24"/>
        </w:rPr>
        <w:lastRenderedPageBreak/>
        <w:drawing>
          <wp:inline distT="0" distB="0" distL="0" distR="0" wp14:anchorId="120B5437" wp14:editId="349A8187">
            <wp:extent cx="5756275" cy="5278755"/>
            <wp:effectExtent l="0" t="0" r="0" b="0"/>
            <wp:docPr id="7"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756275" cy="5278755"/>
                    </a:xfrm>
                    <a:prstGeom prst="rect">
                      <a:avLst/>
                    </a:prstGeom>
                    <a:noFill/>
                    <a:ln>
                      <a:noFill/>
                    </a:ln>
                  </pic:spPr>
                </pic:pic>
              </a:graphicData>
            </a:graphic>
          </wp:inline>
        </w:drawing>
      </w:r>
    </w:p>
    <w:p w14:paraId="5776BAE3" w14:textId="33C9B79B" w:rsidR="003A69BA" w:rsidRPr="00366C43" w:rsidRDefault="001B357C" w:rsidP="003A69BA">
      <w:pPr>
        <w:spacing w:after="0"/>
        <w:ind w:firstLine="360"/>
        <w:jc w:val="center"/>
        <w:rPr>
          <w:b/>
          <w:bCs/>
          <w:i/>
          <w:iCs/>
          <w:sz w:val="22"/>
        </w:rPr>
      </w:pPr>
      <w:r w:rsidRPr="00366C43">
        <w:rPr>
          <w:b/>
          <w:bCs/>
          <w:i/>
          <w:iCs/>
          <w:sz w:val="22"/>
        </w:rPr>
        <w:t>Rys</w:t>
      </w:r>
      <w:r w:rsidR="00366C43" w:rsidRPr="00366C43">
        <w:rPr>
          <w:b/>
          <w:bCs/>
          <w:i/>
          <w:iCs/>
          <w:sz w:val="22"/>
        </w:rPr>
        <w:t>unek 2</w:t>
      </w:r>
      <w:r w:rsidR="00BE4D68">
        <w:rPr>
          <w:b/>
          <w:bCs/>
          <w:i/>
          <w:iCs/>
          <w:sz w:val="22"/>
        </w:rPr>
        <w:t>1</w:t>
      </w:r>
      <w:r w:rsidRPr="00366C43">
        <w:rPr>
          <w:b/>
          <w:bCs/>
          <w:i/>
          <w:iCs/>
          <w:sz w:val="22"/>
        </w:rPr>
        <w:t xml:space="preserve">. Mapa hydrogeologiczna.  </w:t>
      </w:r>
      <w:r w:rsidR="003A69BA" w:rsidRPr="00366C43">
        <w:rPr>
          <w:b/>
          <w:bCs/>
          <w:i/>
          <w:iCs/>
          <w:sz w:val="22"/>
        </w:rPr>
        <w:t xml:space="preserve">Źródło: </w:t>
      </w:r>
      <w:hyperlink r:id="rId44" w:history="1">
        <w:r w:rsidR="001C1D39" w:rsidRPr="00366C43">
          <w:rPr>
            <w:rStyle w:val="Hipercze"/>
            <w:b/>
            <w:bCs/>
            <w:i/>
            <w:iCs/>
            <w:sz w:val="22"/>
          </w:rPr>
          <w:t>http://bazadata.pgi.gov.pl/data/hydro/mhp/gupw/mapy/mhpgupw0514pg.jpg</w:t>
        </w:r>
      </w:hyperlink>
      <w:r w:rsidR="001C1D39" w:rsidRPr="00366C43">
        <w:rPr>
          <w:b/>
          <w:bCs/>
          <w:i/>
          <w:iCs/>
          <w:sz w:val="22"/>
        </w:rPr>
        <w:t xml:space="preserve"> </w:t>
      </w:r>
    </w:p>
    <w:p w14:paraId="14B8DFEE" w14:textId="77777777" w:rsidR="005F74BE" w:rsidRDefault="005F74BE" w:rsidP="003A69BA">
      <w:pPr>
        <w:spacing w:after="0"/>
        <w:ind w:firstLine="360"/>
        <w:jc w:val="center"/>
        <w:rPr>
          <w:b/>
          <w:bCs/>
          <w:i/>
          <w:iCs/>
        </w:rPr>
      </w:pPr>
    </w:p>
    <w:p w14:paraId="4D20FFEF" w14:textId="77777777" w:rsidR="005F74BE" w:rsidRDefault="005F74BE" w:rsidP="003A69BA">
      <w:pPr>
        <w:spacing w:after="0"/>
        <w:ind w:firstLine="360"/>
        <w:jc w:val="center"/>
        <w:rPr>
          <w:b/>
          <w:bCs/>
          <w:i/>
          <w:iCs/>
        </w:rPr>
      </w:pPr>
    </w:p>
    <w:p w14:paraId="648B3E47" w14:textId="77777777" w:rsidR="005F74BE" w:rsidRDefault="005F74BE" w:rsidP="003A69BA">
      <w:pPr>
        <w:spacing w:after="0"/>
        <w:ind w:firstLine="360"/>
        <w:jc w:val="center"/>
        <w:rPr>
          <w:b/>
          <w:bCs/>
          <w:i/>
          <w:iCs/>
        </w:rPr>
      </w:pPr>
    </w:p>
    <w:p w14:paraId="710CFBBC" w14:textId="77777777" w:rsidR="005F74BE" w:rsidRDefault="005F74BE" w:rsidP="003A69BA">
      <w:pPr>
        <w:spacing w:after="0"/>
        <w:ind w:firstLine="360"/>
        <w:jc w:val="center"/>
        <w:rPr>
          <w:b/>
          <w:bCs/>
          <w:i/>
          <w:iCs/>
        </w:rPr>
      </w:pPr>
    </w:p>
    <w:p w14:paraId="308ACCF0" w14:textId="77777777" w:rsidR="005F74BE" w:rsidRDefault="005F74BE" w:rsidP="003A69BA">
      <w:pPr>
        <w:spacing w:after="0"/>
        <w:ind w:firstLine="360"/>
        <w:jc w:val="center"/>
        <w:rPr>
          <w:b/>
          <w:bCs/>
          <w:i/>
          <w:iCs/>
        </w:rPr>
      </w:pPr>
    </w:p>
    <w:p w14:paraId="041E1A74" w14:textId="77777777" w:rsidR="005F74BE" w:rsidRDefault="005F74BE" w:rsidP="003A69BA">
      <w:pPr>
        <w:spacing w:after="0"/>
        <w:ind w:firstLine="360"/>
        <w:jc w:val="center"/>
        <w:rPr>
          <w:b/>
          <w:bCs/>
          <w:i/>
          <w:iCs/>
        </w:rPr>
      </w:pPr>
    </w:p>
    <w:p w14:paraId="45247FAB" w14:textId="77777777" w:rsidR="005F74BE" w:rsidRDefault="005F74BE" w:rsidP="003A69BA">
      <w:pPr>
        <w:spacing w:after="0"/>
        <w:ind w:firstLine="360"/>
        <w:jc w:val="center"/>
        <w:rPr>
          <w:b/>
          <w:bCs/>
          <w:i/>
          <w:iCs/>
        </w:rPr>
      </w:pPr>
    </w:p>
    <w:p w14:paraId="2A21FFD3" w14:textId="77777777" w:rsidR="005F74BE" w:rsidRDefault="005F74BE" w:rsidP="003A69BA">
      <w:pPr>
        <w:spacing w:after="0"/>
        <w:ind w:firstLine="360"/>
        <w:jc w:val="center"/>
        <w:rPr>
          <w:b/>
          <w:bCs/>
          <w:i/>
          <w:iCs/>
        </w:rPr>
      </w:pPr>
    </w:p>
    <w:p w14:paraId="02D4E4E8" w14:textId="77777777" w:rsidR="005F74BE" w:rsidRDefault="005F74BE" w:rsidP="003A69BA">
      <w:pPr>
        <w:spacing w:after="0"/>
        <w:ind w:firstLine="360"/>
        <w:jc w:val="center"/>
        <w:rPr>
          <w:b/>
          <w:bCs/>
          <w:i/>
          <w:iCs/>
        </w:rPr>
      </w:pPr>
    </w:p>
    <w:p w14:paraId="08BB2116" w14:textId="77777777" w:rsidR="005F74BE" w:rsidRDefault="005F74BE" w:rsidP="003A69BA">
      <w:pPr>
        <w:spacing w:after="0"/>
        <w:ind w:firstLine="360"/>
        <w:jc w:val="center"/>
        <w:rPr>
          <w:b/>
          <w:bCs/>
          <w:i/>
          <w:iCs/>
        </w:rPr>
      </w:pPr>
    </w:p>
    <w:p w14:paraId="7051C1EE" w14:textId="77777777" w:rsidR="005F74BE" w:rsidRDefault="005F74BE" w:rsidP="003A69BA">
      <w:pPr>
        <w:spacing w:after="0"/>
        <w:ind w:firstLine="360"/>
        <w:jc w:val="center"/>
        <w:rPr>
          <w:b/>
          <w:bCs/>
          <w:i/>
          <w:iCs/>
        </w:rPr>
      </w:pPr>
    </w:p>
    <w:p w14:paraId="3B0EEC82" w14:textId="77777777" w:rsidR="005F74BE" w:rsidRDefault="005F74BE" w:rsidP="003A69BA">
      <w:pPr>
        <w:spacing w:after="0"/>
        <w:ind w:firstLine="360"/>
        <w:jc w:val="center"/>
        <w:rPr>
          <w:b/>
          <w:bCs/>
          <w:i/>
          <w:iCs/>
        </w:rPr>
      </w:pPr>
    </w:p>
    <w:p w14:paraId="3A372126" w14:textId="77777777" w:rsidR="005F74BE" w:rsidRDefault="005F74BE" w:rsidP="003A69BA">
      <w:pPr>
        <w:spacing w:after="0"/>
        <w:ind w:firstLine="360"/>
        <w:jc w:val="center"/>
        <w:rPr>
          <w:b/>
          <w:bCs/>
          <w:i/>
          <w:iCs/>
        </w:rPr>
      </w:pPr>
    </w:p>
    <w:p w14:paraId="38C55824" w14:textId="77777777" w:rsidR="005F74BE" w:rsidRDefault="005F74BE" w:rsidP="003A69BA">
      <w:pPr>
        <w:spacing w:after="0"/>
        <w:ind w:firstLine="360"/>
        <w:jc w:val="center"/>
        <w:rPr>
          <w:b/>
          <w:bCs/>
          <w:i/>
          <w:iCs/>
        </w:rPr>
      </w:pPr>
    </w:p>
    <w:p w14:paraId="117EB79A" w14:textId="77777777" w:rsidR="005F74BE" w:rsidRDefault="005F74BE" w:rsidP="003A69BA">
      <w:pPr>
        <w:spacing w:after="0"/>
        <w:ind w:firstLine="360"/>
        <w:jc w:val="center"/>
        <w:rPr>
          <w:b/>
          <w:bCs/>
          <w:i/>
          <w:iCs/>
        </w:rPr>
      </w:pPr>
    </w:p>
    <w:p w14:paraId="17BDCC3D" w14:textId="77777777" w:rsidR="005F74BE" w:rsidRDefault="005F74BE" w:rsidP="003A69BA">
      <w:pPr>
        <w:spacing w:after="0"/>
        <w:ind w:firstLine="360"/>
        <w:jc w:val="center"/>
        <w:rPr>
          <w:b/>
          <w:bCs/>
          <w:i/>
          <w:iCs/>
        </w:rPr>
      </w:pPr>
    </w:p>
    <w:p w14:paraId="29D2EC8A" w14:textId="7F244D5D" w:rsidR="005F74BE" w:rsidRPr="001B357C" w:rsidRDefault="005F74BE" w:rsidP="003A69BA">
      <w:pPr>
        <w:spacing w:after="0"/>
        <w:ind w:firstLine="360"/>
        <w:jc w:val="center"/>
        <w:rPr>
          <w:b/>
          <w:bCs/>
          <w:i/>
          <w:iCs/>
          <w:sz w:val="22"/>
        </w:rPr>
      </w:pPr>
      <w:r>
        <w:rPr>
          <w:b/>
          <w:bCs/>
          <w:i/>
          <w:iCs/>
        </w:rPr>
        <w:lastRenderedPageBreak/>
        <w:t>Objaśnienia do mapy hydrogeologicznej:</w:t>
      </w:r>
    </w:p>
    <w:p w14:paraId="73C9DE6D" w14:textId="5613985B" w:rsidR="003A69BA" w:rsidRDefault="000A0E4B" w:rsidP="003A69BA">
      <w:pPr>
        <w:spacing w:after="0"/>
        <w:ind w:firstLine="360"/>
        <w:jc w:val="center"/>
        <w:rPr>
          <w:szCs w:val="24"/>
        </w:rPr>
      </w:pPr>
      <w:r>
        <w:rPr>
          <w:noProof/>
        </w:rPr>
        <w:drawing>
          <wp:inline distT="0" distB="0" distL="0" distR="0" wp14:anchorId="48C8C229" wp14:editId="2667F076">
            <wp:extent cx="4792043" cy="4849091"/>
            <wp:effectExtent l="0" t="0" r="8890" b="8890"/>
            <wp:docPr id="8" name="Obraz 8" descr="Obraz zawierający diagram&#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Obraz 8" descr="Obraz zawierający diagram&#10;&#10;Opis wygenerowany automatycznie"/>
                    <pic:cNvPicPr/>
                  </pic:nvPicPr>
                  <pic:blipFill>
                    <a:blip r:embed="rId45"/>
                    <a:stretch>
                      <a:fillRect/>
                    </a:stretch>
                  </pic:blipFill>
                  <pic:spPr>
                    <a:xfrm>
                      <a:off x="0" y="0"/>
                      <a:ext cx="4794183" cy="4851257"/>
                    </a:xfrm>
                    <a:prstGeom prst="rect">
                      <a:avLst/>
                    </a:prstGeom>
                  </pic:spPr>
                </pic:pic>
              </a:graphicData>
            </a:graphic>
          </wp:inline>
        </w:drawing>
      </w:r>
    </w:p>
    <w:p w14:paraId="79A40F96" w14:textId="51BAA141" w:rsidR="003A69BA" w:rsidRDefault="0053641E" w:rsidP="003A69BA">
      <w:pPr>
        <w:spacing w:after="0"/>
        <w:ind w:firstLine="360"/>
        <w:jc w:val="center"/>
        <w:rPr>
          <w:szCs w:val="24"/>
        </w:rPr>
      </w:pPr>
      <w:r>
        <w:rPr>
          <w:noProof/>
        </w:rPr>
        <w:lastRenderedPageBreak/>
        <w:drawing>
          <wp:inline distT="0" distB="0" distL="0" distR="0" wp14:anchorId="7FC92130" wp14:editId="7C809F3A">
            <wp:extent cx="4524936" cy="4966855"/>
            <wp:effectExtent l="0" t="0" r="9525" b="5715"/>
            <wp:docPr id="11" name="Obraz 11" descr="Obraz zawierający diagram&#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Obraz 11" descr="Obraz zawierający diagram&#10;&#10;Opis wygenerowany automatycznie"/>
                    <pic:cNvPicPr/>
                  </pic:nvPicPr>
                  <pic:blipFill>
                    <a:blip r:embed="rId46"/>
                    <a:stretch>
                      <a:fillRect/>
                    </a:stretch>
                  </pic:blipFill>
                  <pic:spPr>
                    <a:xfrm>
                      <a:off x="0" y="0"/>
                      <a:ext cx="4526010" cy="4968034"/>
                    </a:xfrm>
                    <a:prstGeom prst="rect">
                      <a:avLst/>
                    </a:prstGeom>
                  </pic:spPr>
                </pic:pic>
              </a:graphicData>
            </a:graphic>
          </wp:inline>
        </w:drawing>
      </w:r>
    </w:p>
    <w:p w14:paraId="660EB25D" w14:textId="38B4224D" w:rsidR="003A69BA" w:rsidRDefault="0053641E" w:rsidP="003A69BA">
      <w:pPr>
        <w:spacing w:after="0"/>
        <w:ind w:firstLine="360"/>
        <w:jc w:val="center"/>
        <w:rPr>
          <w:szCs w:val="24"/>
        </w:rPr>
      </w:pPr>
      <w:r>
        <w:rPr>
          <w:noProof/>
        </w:rPr>
        <w:drawing>
          <wp:inline distT="0" distB="0" distL="0" distR="0" wp14:anchorId="7194A4EF" wp14:editId="6D697565">
            <wp:extent cx="4194815" cy="3352800"/>
            <wp:effectExtent l="0" t="0" r="0" b="0"/>
            <wp:docPr id="12" name="Obraz 12" descr="Obraz zawierający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Obraz 12" descr="Obraz zawierający tekst&#10;&#10;Opis wygenerowany automatycznie"/>
                    <pic:cNvPicPr/>
                  </pic:nvPicPr>
                  <pic:blipFill>
                    <a:blip r:embed="rId47"/>
                    <a:stretch>
                      <a:fillRect/>
                    </a:stretch>
                  </pic:blipFill>
                  <pic:spPr>
                    <a:xfrm>
                      <a:off x="0" y="0"/>
                      <a:ext cx="4196056" cy="3353792"/>
                    </a:xfrm>
                    <a:prstGeom prst="rect">
                      <a:avLst/>
                    </a:prstGeom>
                  </pic:spPr>
                </pic:pic>
              </a:graphicData>
            </a:graphic>
          </wp:inline>
        </w:drawing>
      </w:r>
    </w:p>
    <w:p w14:paraId="4E9B378E" w14:textId="22C05723" w:rsidR="003A69BA" w:rsidRDefault="00AE3A57" w:rsidP="003A69BA">
      <w:pPr>
        <w:spacing w:after="0"/>
        <w:ind w:firstLine="360"/>
        <w:jc w:val="center"/>
        <w:rPr>
          <w:szCs w:val="24"/>
        </w:rPr>
      </w:pPr>
      <w:r>
        <w:rPr>
          <w:noProof/>
        </w:rPr>
        <w:lastRenderedPageBreak/>
        <w:drawing>
          <wp:inline distT="0" distB="0" distL="0" distR="0" wp14:anchorId="47DBABB0" wp14:editId="01C99151">
            <wp:extent cx="4946073" cy="4693644"/>
            <wp:effectExtent l="0" t="0" r="6985" b="0"/>
            <wp:docPr id="22" name="Obraz 22"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Obraz 22" descr="Obraz zawierający mapa&#10;&#10;Opis wygenerowany automatycznie"/>
                    <pic:cNvPicPr/>
                  </pic:nvPicPr>
                  <pic:blipFill>
                    <a:blip r:embed="rId48"/>
                    <a:stretch>
                      <a:fillRect/>
                    </a:stretch>
                  </pic:blipFill>
                  <pic:spPr>
                    <a:xfrm>
                      <a:off x="0" y="0"/>
                      <a:ext cx="4947819" cy="4695301"/>
                    </a:xfrm>
                    <a:prstGeom prst="rect">
                      <a:avLst/>
                    </a:prstGeom>
                  </pic:spPr>
                </pic:pic>
              </a:graphicData>
            </a:graphic>
          </wp:inline>
        </w:drawing>
      </w:r>
    </w:p>
    <w:p w14:paraId="30CCB1CA" w14:textId="6EB8CC76" w:rsidR="0054417E" w:rsidRPr="00366C43" w:rsidRDefault="005F74BE" w:rsidP="0054417E">
      <w:pPr>
        <w:spacing w:after="0"/>
        <w:jc w:val="center"/>
        <w:rPr>
          <w:i/>
          <w:iCs/>
          <w:sz w:val="22"/>
        </w:rPr>
      </w:pPr>
      <w:r w:rsidRPr="00366C43">
        <w:rPr>
          <w:b/>
          <w:bCs/>
          <w:i/>
          <w:iCs/>
          <w:sz w:val="22"/>
        </w:rPr>
        <w:t>Rys</w:t>
      </w:r>
      <w:r w:rsidR="00366C43" w:rsidRPr="00366C43">
        <w:rPr>
          <w:b/>
          <w:bCs/>
          <w:i/>
          <w:iCs/>
          <w:sz w:val="22"/>
        </w:rPr>
        <w:t>unek 2</w:t>
      </w:r>
      <w:r w:rsidR="00BE4D68">
        <w:rPr>
          <w:b/>
          <w:bCs/>
          <w:i/>
          <w:iCs/>
          <w:sz w:val="22"/>
        </w:rPr>
        <w:t>2</w:t>
      </w:r>
      <w:r w:rsidRPr="00366C43">
        <w:rPr>
          <w:b/>
          <w:bCs/>
          <w:i/>
          <w:iCs/>
          <w:sz w:val="22"/>
        </w:rPr>
        <w:t xml:space="preserve">. Mapa hydrogeologiczna. </w:t>
      </w:r>
      <w:r w:rsidR="00BC5732" w:rsidRPr="00366C43">
        <w:rPr>
          <w:b/>
          <w:bCs/>
          <w:i/>
          <w:iCs/>
          <w:sz w:val="22"/>
        </w:rPr>
        <w:t xml:space="preserve">Źródło: </w:t>
      </w:r>
      <w:hyperlink r:id="rId49" w:history="1">
        <w:r w:rsidR="00BC5732" w:rsidRPr="00366C43">
          <w:rPr>
            <w:rStyle w:val="Hipercze"/>
            <w:i/>
            <w:iCs/>
            <w:sz w:val="22"/>
          </w:rPr>
          <w:t>http://bazadata.pgi.gov.pl/data/hydro/mhp/gupw/mapy/mhpgupw0514pg.jpg</w:t>
        </w:r>
      </w:hyperlink>
    </w:p>
    <w:p w14:paraId="553F7CE6" w14:textId="7FA76269" w:rsidR="00D94856" w:rsidRPr="00FC045D" w:rsidRDefault="00D94856" w:rsidP="003A69BA">
      <w:pPr>
        <w:spacing w:after="0"/>
        <w:ind w:firstLine="360"/>
        <w:rPr>
          <w:szCs w:val="24"/>
        </w:rPr>
      </w:pPr>
    </w:p>
    <w:p w14:paraId="7A784DD4" w14:textId="3B9504E7" w:rsidR="00206F11" w:rsidRDefault="00D94856" w:rsidP="00E43517">
      <w:pPr>
        <w:spacing w:after="0"/>
        <w:ind w:firstLine="360"/>
      </w:pPr>
      <w:r w:rsidRPr="00FC045D">
        <w:t xml:space="preserve">Inwestycja jest położona w obszarze jednostki hydrogeologicznej </w:t>
      </w:r>
      <m:oMath>
        <m:r>
          <w:rPr>
            <w:rFonts w:ascii="Cambria Math" w:hAnsi="Cambria Math"/>
          </w:rPr>
          <m:t>4</m:t>
        </m:r>
        <m:f>
          <m:fPr>
            <m:ctrlPr>
              <w:rPr>
                <w:rFonts w:ascii="Cambria Math" w:hAnsi="Cambria Math"/>
                <w:i/>
              </w:rPr>
            </m:ctrlPr>
          </m:fPr>
          <m:num>
            <m:r>
              <w:rPr>
                <w:rFonts w:ascii="Cambria Math" w:hAnsi="Cambria Math"/>
              </w:rPr>
              <m:t>Q</m:t>
            </m:r>
          </m:num>
          <m:den>
            <m:r>
              <w:rPr>
                <w:rFonts w:ascii="Cambria Math" w:hAnsi="Cambria Math"/>
              </w:rPr>
              <m:t>abCrII</m:t>
            </m:r>
          </m:den>
        </m:f>
        <m:r>
          <w:rPr>
            <w:rFonts w:ascii="Cambria Math" w:hAnsi="Cambria Math"/>
          </w:rPr>
          <m:t xml:space="preserve"> </m:t>
        </m:r>
      </m:oMath>
      <w:r w:rsidRPr="00FC045D">
        <w:t xml:space="preserve">jest to jednostka </w:t>
      </w:r>
      <w:r w:rsidR="00206F11">
        <w:t>o powierzchni 34,8 km</w:t>
      </w:r>
      <w:r w:rsidR="00206F11" w:rsidRPr="00E43517">
        <w:rPr>
          <w:vertAlign w:val="superscript"/>
        </w:rPr>
        <w:t>2</w:t>
      </w:r>
      <w:r w:rsidR="00206F11">
        <w:t xml:space="preserve"> . Występuje w dwóch fragmentach o powierzchni 20,2 km</w:t>
      </w:r>
      <w:r w:rsidR="00206F11" w:rsidRPr="00E43517">
        <w:rPr>
          <w:vertAlign w:val="superscript"/>
        </w:rPr>
        <w:t>2</w:t>
      </w:r>
      <w:r w:rsidR="00206F11">
        <w:t xml:space="preserve"> i 14,6 km</w:t>
      </w:r>
      <w:r w:rsidR="00206F11" w:rsidRPr="00E43517">
        <w:rPr>
          <w:vertAlign w:val="superscript"/>
        </w:rPr>
        <w:t>2</w:t>
      </w:r>
      <w:r w:rsidR="00CA6243">
        <w:t>.</w:t>
      </w:r>
      <w:r w:rsidR="00206F11">
        <w:t xml:space="preserve"> </w:t>
      </w:r>
      <w:r w:rsidR="00CA6243">
        <w:t xml:space="preserve"> Stanowi ona część pradoliny warszawsko - berlińskiej, w której izolacja osadami słaboprzepuszczalnymi, między poziomem gruntowym, a górnokredowym jest o charakterze ciągłym. Miąższość warstwy izolującej zbudowanej z glin lub iłów wynosi od ok. 2 do kilkunastu metrów. Miąższość nadległej warstwy czwartorzędowej waha się od kilku do ok. 20 m. Główny górnokredowy poziom występuje najczęściej na głębokości ok. 20 m , obniżając się ku południowi do ok. 50 m.</w:t>
      </w:r>
    </w:p>
    <w:p w14:paraId="50D42E8C" w14:textId="77777777" w:rsidR="006E6971" w:rsidRDefault="00CA6243" w:rsidP="00E43517">
      <w:pPr>
        <w:spacing w:after="0"/>
        <w:ind w:firstLine="360"/>
      </w:pPr>
      <w:r>
        <w:t>Przewodność jest zróżnicowana od 200 do ponad 6000 m</w:t>
      </w:r>
      <w:r w:rsidRPr="00E43517">
        <w:rPr>
          <w:vertAlign w:val="superscript"/>
        </w:rPr>
        <w:t>2</w:t>
      </w:r>
      <w:r>
        <w:t>/24h</w:t>
      </w:r>
      <w:r w:rsidR="006E6971">
        <w:t xml:space="preserve"> (średnio ok. 800 m </w:t>
      </w:r>
      <w:r w:rsidR="006E6971" w:rsidRPr="00E43517">
        <w:rPr>
          <w:vertAlign w:val="superscript"/>
        </w:rPr>
        <w:t>2</w:t>
      </w:r>
      <w:r w:rsidR="006E6971">
        <w:t xml:space="preserve"> /24h), współczynnik filtracji od 14 do ok. 80 m/24h (średnio 19 m/24h). Wydajności potencjalne są w przedziale od 30 do powyżej 70 m</w:t>
      </w:r>
      <w:r w:rsidR="006E6971" w:rsidRPr="00E43517">
        <w:rPr>
          <w:vertAlign w:val="superscript"/>
        </w:rPr>
        <w:t>3</w:t>
      </w:r>
      <w:r w:rsidR="006E6971">
        <w:t xml:space="preserve"> /h. Miąższość głównego poziomu wodonośnego wynosi powyżej 40 m. Najkorzystniejsze warunki hydrogeologiczne są w rejonie Koła. Moduł zasobów odnawialnych oszacowano w wielkości 206 m</w:t>
      </w:r>
      <w:r w:rsidR="006E6971" w:rsidRPr="00E43517">
        <w:rPr>
          <w:vertAlign w:val="superscript"/>
        </w:rPr>
        <w:t>3</w:t>
      </w:r>
      <w:r w:rsidR="006E6971">
        <w:t xml:space="preserve"> /24h.km</w:t>
      </w:r>
      <w:r w:rsidR="006E6971" w:rsidRPr="00E43517">
        <w:rPr>
          <w:vertAlign w:val="superscript"/>
        </w:rPr>
        <w:t>2</w:t>
      </w:r>
      <w:r w:rsidR="006E6971">
        <w:t xml:space="preserve"> , a zasobów dyspozycyjnych 165 m</w:t>
      </w:r>
      <w:r w:rsidR="006E6971" w:rsidRPr="00E43517">
        <w:rPr>
          <w:vertAlign w:val="superscript"/>
        </w:rPr>
        <w:t>3</w:t>
      </w:r>
      <w:r w:rsidR="006E6971">
        <w:t xml:space="preserve"> /24h.km</w:t>
      </w:r>
      <w:r w:rsidR="006E6971" w:rsidRPr="00E43517">
        <w:rPr>
          <w:vertAlign w:val="superscript"/>
        </w:rPr>
        <w:t>2</w:t>
      </w:r>
      <w:r w:rsidR="006E6971">
        <w:t>.</w:t>
      </w:r>
    </w:p>
    <w:p w14:paraId="6D9CA27C" w14:textId="77777777" w:rsidR="006E6971" w:rsidRDefault="006E6971" w:rsidP="00E43517">
      <w:pPr>
        <w:spacing w:after="0"/>
        <w:ind w:firstLine="360"/>
      </w:pPr>
      <w:r>
        <w:t xml:space="preserve"> W jednostce zlokalizowanych jest 15 studni, z których dwie ujmują utwory czwartorzędowe i nie są eksploatowane. Znajduje się tutaj pięć nieczynnych studni ujęcia komunalnego miasta Koła. </w:t>
      </w:r>
    </w:p>
    <w:p w14:paraId="03A0FE45" w14:textId="77777777" w:rsidR="00E43517" w:rsidRDefault="006E6971" w:rsidP="00E43517">
      <w:pPr>
        <w:spacing w:after="0"/>
        <w:ind w:firstLine="360"/>
      </w:pPr>
      <w:r>
        <w:lastRenderedPageBreak/>
        <w:t xml:space="preserve">Stopień zagrożenia poziomu jest wysoki w miejscach występowania ognisk zanieczyszczeń i w obszarze górniczym kopalni „Drzewce”, poza tym średni. Jakość wód najczęściej jest w klasie IIa, częściowo IIb. </w:t>
      </w:r>
    </w:p>
    <w:p w14:paraId="4E626A85" w14:textId="024DF447" w:rsidR="00CA6243" w:rsidRPr="00CA6243" w:rsidRDefault="006E6971" w:rsidP="00E43517">
      <w:pPr>
        <w:spacing w:after="0"/>
        <w:ind w:firstLine="360"/>
        <w:rPr>
          <w:b/>
          <w:bCs/>
        </w:rPr>
      </w:pPr>
      <w:r>
        <w:t>Jak już wspomniano podrzędny poziom użytkowy stanowi na większości obszaru poziom wód gruntowych i występujący lokalnie podglinowy. Na podstawie materiałów archiwalnych jakość wody tych poziomów zalicza się do klasy IIb i I .</w:t>
      </w:r>
    </w:p>
    <w:p w14:paraId="1F905025" w14:textId="4683825C" w:rsidR="003A69BA" w:rsidRDefault="003A69BA" w:rsidP="00BC5732">
      <w:pPr>
        <w:spacing w:after="0"/>
        <w:rPr>
          <w:szCs w:val="24"/>
        </w:rPr>
      </w:pPr>
    </w:p>
    <w:p w14:paraId="3E2CD47F" w14:textId="415A4AB4" w:rsidR="003A69BA" w:rsidRDefault="00117EC7" w:rsidP="003A69BA">
      <w:pPr>
        <w:spacing w:after="0"/>
        <w:ind w:firstLine="360"/>
        <w:jc w:val="center"/>
        <w:rPr>
          <w:szCs w:val="24"/>
        </w:rPr>
      </w:pPr>
      <w:r>
        <w:rPr>
          <w:noProof/>
        </w:rPr>
        <w:drawing>
          <wp:inline distT="0" distB="0" distL="0" distR="0" wp14:anchorId="3FF0C15E" wp14:editId="2CD87A03">
            <wp:extent cx="5979156" cy="2659380"/>
            <wp:effectExtent l="0" t="0" r="3175" b="7620"/>
            <wp:docPr id="62" name="Obraz 62" descr="Obraz zawierający kalendarz&#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Obraz 62" descr="Obraz zawierający kalendarz&#10;&#10;Opis wygenerowany automatycznie"/>
                    <pic:cNvPicPr/>
                  </pic:nvPicPr>
                  <pic:blipFill>
                    <a:blip r:embed="rId50"/>
                    <a:stretch>
                      <a:fillRect/>
                    </a:stretch>
                  </pic:blipFill>
                  <pic:spPr>
                    <a:xfrm>
                      <a:off x="0" y="0"/>
                      <a:ext cx="5986935" cy="2662840"/>
                    </a:xfrm>
                    <a:prstGeom prst="rect">
                      <a:avLst/>
                    </a:prstGeom>
                  </pic:spPr>
                </pic:pic>
              </a:graphicData>
            </a:graphic>
          </wp:inline>
        </w:drawing>
      </w:r>
    </w:p>
    <w:p w14:paraId="5C4EEAC1" w14:textId="7CB6B915" w:rsidR="00117EC7" w:rsidRDefault="003D3ED4" w:rsidP="003A69BA">
      <w:pPr>
        <w:spacing w:after="0"/>
        <w:ind w:firstLine="360"/>
        <w:jc w:val="center"/>
        <w:rPr>
          <w:b/>
          <w:bCs/>
          <w:i/>
          <w:iCs/>
          <w:sz w:val="22"/>
        </w:rPr>
      </w:pPr>
      <w:r>
        <w:rPr>
          <w:b/>
          <w:bCs/>
          <w:i/>
          <w:iCs/>
          <w:sz w:val="22"/>
        </w:rPr>
        <w:t>Tabela</w:t>
      </w:r>
      <w:r w:rsidR="004E0679">
        <w:rPr>
          <w:b/>
          <w:bCs/>
          <w:i/>
          <w:iCs/>
          <w:sz w:val="22"/>
        </w:rPr>
        <w:t xml:space="preserve"> 1</w:t>
      </w:r>
      <w:r w:rsidR="00332C48">
        <w:rPr>
          <w:b/>
          <w:bCs/>
          <w:i/>
          <w:iCs/>
          <w:sz w:val="22"/>
        </w:rPr>
        <w:t>8</w:t>
      </w:r>
      <w:r>
        <w:rPr>
          <w:b/>
          <w:bCs/>
          <w:i/>
          <w:iCs/>
          <w:sz w:val="22"/>
        </w:rPr>
        <w:t xml:space="preserve">. </w:t>
      </w:r>
      <w:r w:rsidRPr="003D3ED4">
        <w:rPr>
          <w:b/>
          <w:bCs/>
          <w:i/>
          <w:iCs/>
          <w:sz w:val="22"/>
        </w:rPr>
        <w:t>Główne parametry jednostek hydrogeologicznych</w:t>
      </w:r>
      <w:r>
        <w:rPr>
          <w:b/>
          <w:bCs/>
          <w:i/>
          <w:iCs/>
          <w:sz w:val="22"/>
        </w:rPr>
        <w:t xml:space="preserve">. </w:t>
      </w:r>
    </w:p>
    <w:p w14:paraId="38747C35" w14:textId="77777777" w:rsidR="003D3ED4" w:rsidRPr="003D3ED4" w:rsidRDefault="003D3ED4" w:rsidP="003A69BA">
      <w:pPr>
        <w:spacing w:after="0"/>
        <w:ind w:firstLine="360"/>
        <w:jc w:val="center"/>
        <w:rPr>
          <w:b/>
          <w:bCs/>
          <w:i/>
          <w:iCs/>
          <w:sz w:val="22"/>
        </w:rPr>
      </w:pPr>
    </w:p>
    <w:p w14:paraId="597FB683" w14:textId="77777777" w:rsidR="00543B02" w:rsidRPr="00E82A8A" w:rsidRDefault="00543B02" w:rsidP="00FC045D">
      <w:pPr>
        <w:pStyle w:val="Nagwek3"/>
      </w:pPr>
      <w:bookmarkStart w:id="141" w:name="_Toc161929692"/>
      <w:r w:rsidRPr="00E82A8A">
        <w:t>Złoża surowców naturalnych</w:t>
      </w:r>
      <w:bookmarkEnd w:id="141"/>
    </w:p>
    <w:p w14:paraId="1389ABB7" w14:textId="77777777" w:rsidR="00543B02" w:rsidRDefault="00543B02" w:rsidP="00CC5B5E">
      <w:pPr>
        <w:spacing w:after="0"/>
        <w:ind w:firstLine="360"/>
        <w:rPr>
          <w:szCs w:val="24"/>
        </w:rPr>
      </w:pPr>
    </w:p>
    <w:p w14:paraId="704A0DEB" w14:textId="77777777" w:rsidR="00BF371B" w:rsidRDefault="00B05083" w:rsidP="00BF371B">
      <w:pPr>
        <w:pStyle w:val="NormalnyWeb"/>
        <w:shd w:val="clear" w:color="auto" w:fill="FFFFFF"/>
        <w:spacing w:before="120" w:beforeAutospacing="0" w:after="120" w:afterAutospacing="0" w:line="276" w:lineRule="auto"/>
        <w:ind w:firstLine="708"/>
        <w:rPr>
          <w:rFonts w:ascii="Times New Roman" w:hAnsi="Times New Roman" w:cs="Times New Roman"/>
          <w:color w:val="000000" w:themeColor="text1"/>
        </w:rPr>
      </w:pPr>
      <w:r w:rsidRPr="00B05083">
        <w:rPr>
          <w:rFonts w:ascii="Times New Roman" w:hAnsi="Times New Roman" w:cs="Times New Roman"/>
          <w:color w:val="000000" w:themeColor="text1"/>
        </w:rPr>
        <w:t xml:space="preserve">Na terenie arkusza dużym ośrodkiem miejskim jest Koło. W mieście zgrupowane są prawie wszystkie zakłady przemysłowe. </w:t>
      </w:r>
    </w:p>
    <w:p w14:paraId="0E388CA7" w14:textId="2A789DCA" w:rsidR="00BF371B" w:rsidRDefault="00B05083" w:rsidP="00BF371B">
      <w:pPr>
        <w:pStyle w:val="NormalnyWeb"/>
        <w:shd w:val="clear" w:color="auto" w:fill="FFFFFF"/>
        <w:spacing w:before="120" w:beforeAutospacing="0" w:after="120" w:afterAutospacing="0" w:line="276" w:lineRule="auto"/>
        <w:rPr>
          <w:rFonts w:ascii="Times New Roman" w:hAnsi="Times New Roman" w:cs="Times New Roman"/>
          <w:color w:val="000000" w:themeColor="text1"/>
        </w:rPr>
      </w:pPr>
      <w:r w:rsidRPr="00B05083">
        <w:rPr>
          <w:rFonts w:ascii="Times New Roman" w:hAnsi="Times New Roman" w:cs="Times New Roman"/>
          <w:color w:val="000000" w:themeColor="text1"/>
        </w:rPr>
        <w:t xml:space="preserve">Największymi zakładami są „Sokołów” S.A. - Oddział Zakłady Mięsne w Kole, Okręgowa Spółdzielnia Mleczarska, Saint Gobain Abrasives Sp. z o.o (dawna Fabryka Materiałów Ściernych „Korund”), Zakład Wyrobów Sanitarnych „Sanitec” Sp. z o.o. </w:t>
      </w:r>
    </w:p>
    <w:p w14:paraId="620EF652" w14:textId="2CBC0715" w:rsidR="00B05083" w:rsidRDefault="00B05083" w:rsidP="00BF371B">
      <w:pPr>
        <w:pStyle w:val="NormalnyWeb"/>
        <w:shd w:val="clear" w:color="auto" w:fill="FFFFFF"/>
        <w:spacing w:before="120" w:beforeAutospacing="0" w:after="120" w:afterAutospacing="0" w:line="276" w:lineRule="auto"/>
        <w:rPr>
          <w:rFonts w:ascii="Times New Roman" w:hAnsi="Times New Roman" w:cs="Times New Roman"/>
          <w:color w:val="000000" w:themeColor="text1"/>
        </w:rPr>
      </w:pPr>
      <w:r w:rsidRPr="00B05083">
        <w:rPr>
          <w:rFonts w:ascii="Times New Roman" w:hAnsi="Times New Roman" w:cs="Times New Roman"/>
          <w:color w:val="000000" w:themeColor="text1"/>
        </w:rPr>
        <w:t>W zachodniej części arkusza udokumentowano złoże węgla brunatnego „Drzewce”, którego obszar górniczy przedstawiono na mapie dokumentacyjnej. Złoże to nie jest eksploatowane.</w:t>
      </w:r>
    </w:p>
    <w:p w14:paraId="1A582AFC" w14:textId="2A7BD3D7" w:rsidR="00EE4C9C" w:rsidRPr="00BD7840" w:rsidRDefault="005D2A22" w:rsidP="00EE4C9C">
      <w:pPr>
        <w:pStyle w:val="NormalnyWeb"/>
        <w:shd w:val="clear" w:color="auto" w:fill="FFFFFF"/>
        <w:spacing w:before="120" w:beforeAutospacing="0" w:after="120" w:afterAutospacing="0" w:line="276" w:lineRule="auto"/>
        <w:rPr>
          <w:rFonts w:ascii="Times New Roman" w:hAnsi="Times New Roman" w:cs="Times New Roman"/>
          <w:color w:val="FFFFFF" w:themeColor="background1"/>
        </w:rPr>
      </w:pPr>
      <w:r w:rsidRPr="00BD7840">
        <w:rPr>
          <w:rFonts w:ascii="Times New Roman" w:hAnsi="Times New Roman" w:cs="Times New Roman"/>
          <w:color w:val="FFFFFF" w:themeColor="background1"/>
        </w:rPr>
        <w:t xml:space="preserve">źródło: </w:t>
      </w:r>
      <w:hyperlink r:id="rId51" w:history="1">
        <w:r w:rsidR="00BD7840" w:rsidRPr="00BD7840">
          <w:rPr>
            <w:rStyle w:val="Hipercze"/>
            <w:rFonts w:ascii="Times New Roman" w:hAnsi="Times New Roman" w:cs="Times New Roman"/>
            <w:color w:val="FFFFFF" w:themeColor="background1"/>
          </w:rPr>
          <w:t>http://bazadata.pgi.gov.pl/data/mgsp/txt/mgsp0514.pdf</w:t>
        </w:r>
      </w:hyperlink>
      <w:r w:rsidR="00A41233" w:rsidRPr="00BD7840">
        <w:rPr>
          <w:rFonts w:ascii="Times New Roman" w:hAnsi="Times New Roman" w:cs="Times New Roman"/>
          <w:color w:val="FFFFFF" w:themeColor="background1"/>
        </w:rPr>
        <w:t xml:space="preserve"> </w:t>
      </w:r>
      <w:r w:rsidRPr="00BD7840">
        <w:rPr>
          <w:rFonts w:ascii="Times New Roman" w:hAnsi="Times New Roman" w:cs="Times New Roman"/>
          <w:color w:val="FFFFFF" w:themeColor="background1"/>
        </w:rPr>
        <w:t>)</w:t>
      </w:r>
      <w:r w:rsidR="00A41233" w:rsidRPr="00BD7840">
        <w:rPr>
          <w:rFonts w:ascii="Times New Roman" w:hAnsi="Times New Roman" w:cs="Times New Roman"/>
          <w:color w:val="FFFFFF" w:themeColor="background1"/>
        </w:rPr>
        <w:t xml:space="preserve">. </w:t>
      </w:r>
    </w:p>
    <w:p w14:paraId="41647016" w14:textId="3687CB45" w:rsidR="00543B02" w:rsidRDefault="00F17EAE" w:rsidP="00EE4C9C">
      <w:pPr>
        <w:widowControl w:val="0"/>
        <w:spacing w:after="0"/>
        <w:jc w:val="center"/>
        <w:rPr>
          <w:szCs w:val="24"/>
        </w:rPr>
      </w:pPr>
      <w:r>
        <w:rPr>
          <w:noProof/>
        </w:rPr>
        <w:lastRenderedPageBreak/>
        <w:drawing>
          <wp:inline distT="0" distB="0" distL="0" distR="0" wp14:anchorId="128DE4E5" wp14:editId="07CD97AB">
            <wp:extent cx="5760720" cy="4154170"/>
            <wp:effectExtent l="0" t="0" r="0" b="0"/>
            <wp:docPr id="31" name="Obraz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760720" cy="4154170"/>
                    </a:xfrm>
                    <a:prstGeom prst="rect">
                      <a:avLst/>
                    </a:prstGeom>
                  </pic:spPr>
                </pic:pic>
              </a:graphicData>
            </a:graphic>
          </wp:inline>
        </w:drawing>
      </w:r>
    </w:p>
    <w:p w14:paraId="242A4655" w14:textId="109374F3" w:rsidR="0042187B" w:rsidRPr="00032FBF" w:rsidRDefault="005A4C12" w:rsidP="00EE4C9C">
      <w:pPr>
        <w:widowControl w:val="0"/>
        <w:spacing w:after="0"/>
        <w:jc w:val="center"/>
        <w:rPr>
          <w:b/>
          <w:bCs/>
          <w:i/>
          <w:iCs/>
          <w:sz w:val="22"/>
        </w:rPr>
      </w:pPr>
      <w:r w:rsidRPr="00032FBF">
        <w:rPr>
          <w:b/>
          <w:bCs/>
          <w:i/>
          <w:iCs/>
          <w:sz w:val="22"/>
        </w:rPr>
        <w:t>Rysunek</w:t>
      </w:r>
      <w:r w:rsidR="00366C43">
        <w:rPr>
          <w:b/>
          <w:bCs/>
          <w:i/>
          <w:iCs/>
          <w:sz w:val="22"/>
        </w:rPr>
        <w:t xml:space="preserve"> 2</w:t>
      </w:r>
      <w:r w:rsidR="00BE4D68">
        <w:rPr>
          <w:b/>
          <w:bCs/>
          <w:i/>
          <w:iCs/>
          <w:sz w:val="22"/>
        </w:rPr>
        <w:t>3</w:t>
      </w:r>
      <w:r w:rsidRPr="00032FBF">
        <w:rPr>
          <w:b/>
          <w:bCs/>
          <w:i/>
          <w:iCs/>
          <w:sz w:val="22"/>
        </w:rPr>
        <w:t xml:space="preserve">. </w:t>
      </w:r>
      <w:r w:rsidR="0042187B" w:rsidRPr="00032FBF">
        <w:rPr>
          <w:b/>
          <w:bCs/>
          <w:i/>
          <w:iCs/>
          <w:sz w:val="22"/>
        </w:rPr>
        <w:t xml:space="preserve">Występowanie złóż. Źródło: </w:t>
      </w:r>
      <w:hyperlink r:id="rId53" w:history="1">
        <w:r w:rsidR="0042187B" w:rsidRPr="00032FBF">
          <w:rPr>
            <w:rStyle w:val="Hipercze"/>
            <w:b/>
            <w:bCs/>
            <w:i/>
            <w:iCs/>
            <w:color w:val="auto"/>
            <w:sz w:val="22"/>
          </w:rPr>
          <w:t>https://geologia.pgi.gov.pl/</w:t>
        </w:r>
      </w:hyperlink>
      <w:r w:rsidR="0042187B" w:rsidRPr="00032FBF">
        <w:rPr>
          <w:b/>
          <w:bCs/>
          <w:i/>
          <w:iCs/>
          <w:sz w:val="22"/>
        </w:rPr>
        <w:t xml:space="preserve">  </w:t>
      </w:r>
    </w:p>
    <w:p w14:paraId="34EEDA28" w14:textId="77777777" w:rsidR="005D2A22" w:rsidRPr="00543B02" w:rsidRDefault="005D2A22" w:rsidP="00EE4C9C">
      <w:pPr>
        <w:widowControl w:val="0"/>
        <w:spacing w:after="0"/>
        <w:jc w:val="center"/>
        <w:rPr>
          <w:szCs w:val="24"/>
        </w:rPr>
      </w:pPr>
    </w:p>
    <w:p w14:paraId="61879B68" w14:textId="46A1DC4D" w:rsidR="00543B02" w:rsidRPr="008121FD" w:rsidRDefault="00543B02" w:rsidP="005D4C23">
      <w:pPr>
        <w:pStyle w:val="Nagwek2"/>
        <w:numPr>
          <w:ilvl w:val="1"/>
          <w:numId w:val="10"/>
        </w:numPr>
        <w:ind w:firstLine="360"/>
      </w:pPr>
      <w:bookmarkStart w:id="142" w:name="_Toc161929693"/>
      <w:r w:rsidRPr="008121FD">
        <w:t>Szata roślinna i fauna</w:t>
      </w:r>
      <w:bookmarkEnd w:id="142"/>
      <w:r w:rsidR="00E82A8A" w:rsidRPr="008121FD">
        <w:t xml:space="preserve"> </w:t>
      </w:r>
    </w:p>
    <w:p w14:paraId="60789BD4" w14:textId="1857B7EC" w:rsidR="00543B02" w:rsidRPr="00543B02" w:rsidRDefault="00543B02" w:rsidP="00F60C5B">
      <w:pPr>
        <w:rPr>
          <w:szCs w:val="24"/>
          <w:lang w:eastAsia="en-US" w:bidi="en-US"/>
        </w:rPr>
      </w:pPr>
      <w:r w:rsidRPr="00543B02">
        <w:rPr>
          <w:lang w:eastAsia="en-US" w:bidi="en-US"/>
        </w:rPr>
        <w:t>Analizowany teren nie posiada dobrego rozpoznania flory i fauny nawet pod względem charakterystyki jakościowej. Na podstawie danych zebranych na innych powierzchniach rolniczych można sądzić, iż flora i fauna omawianego terenu reprezentowana jest przez gatunki pospolite, przystosowane do występowania w środowisku zmienionym przez człowieka (tereny rolnicze i zabudowane).</w:t>
      </w:r>
      <w:r w:rsidRPr="00543B02">
        <w:rPr>
          <w:szCs w:val="24"/>
          <w:lang w:eastAsia="en-US" w:bidi="en-US"/>
        </w:rPr>
        <w:t xml:space="preserve"> Dość dobrze rozbudowana jest również sieć hydrograficzna na którą składają się niewielkie cieki</w:t>
      </w:r>
      <w:r w:rsidR="00F60C5B">
        <w:rPr>
          <w:szCs w:val="24"/>
          <w:lang w:eastAsia="en-US" w:bidi="en-US"/>
        </w:rPr>
        <w:t xml:space="preserve">. </w:t>
      </w:r>
      <w:r w:rsidRPr="00543B02">
        <w:rPr>
          <w:szCs w:val="24"/>
          <w:lang w:eastAsia="en-US" w:bidi="en-US"/>
        </w:rPr>
        <w:t>Warunki geomorfologiczne i wodne sprawiły, iż potencjalna roślinność naturalna zalicza się do stosunkowo żyznych, typowych dla niżu środkowopolskiego, grądów i dąbrów przechodzących w obniżeniach terenu w olsy i rzadziej łęgi. Jednakże zdecydowana większość obszaru zajęta jest pod uprawy rolne oraz infrastrukturę miejsko</w:t>
      </w:r>
      <w:r w:rsidR="00F60C5B">
        <w:rPr>
          <w:szCs w:val="24"/>
          <w:lang w:eastAsia="en-US" w:bidi="en-US"/>
        </w:rPr>
        <w:t>-</w:t>
      </w:r>
      <w:r w:rsidRPr="00543B02">
        <w:rPr>
          <w:szCs w:val="24"/>
          <w:lang w:eastAsia="en-US" w:bidi="en-US"/>
        </w:rPr>
        <w:t xml:space="preserve">przemysłową. W wyniku wielokierunkowego antropogenicznego oddziaływania w środowisku przyrodniczym dominują krajobrazy silnie zniekształcone. O potencjalnych możliwościach siedlisk świadczy stan i struktura terenów zielonych </w:t>
      </w:r>
      <w:r w:rsidR="00F60C5B">
        <w:rPr>
          <w:szCs w:val="24"/>
          <w:lang w:eastAsia="en-US" w:bidi="en-US"/>
        </w:rPr>
        <w:t>.</w:t>
      </w:r>
      <w:r w:rsidRPr="00543B02">
        <w:rPr>
          <w:szCs w:val="24"/>
          <w:lang w:eastAsia="en-US" w:bidi="en-US"/>
        </w:rPr>
        <w:t xml:space="preserve"> W miejscach, gdzie jest to możliwe  obserwuje się spontaniczne próby regeneracji roślinności zielnej typowej dla lasów dębowo-grabowych. Podobne zjawisko, choć w znacznie bardziej ograniczonym zakresie występuje w bezpośrednim sąsiedztwie cieków i zbiorników wodnych. Formą wspierania naturalnych procesów regeneracyjnych jest zwiększanie powierzchni obszarów czynnych ekologicznie. Można to osiągnąć poprzez promocję zieleni wysokiej (restytucja istniejących parków i zieleńców, tymczasowe zadrzewienia w strefach zwartej zabudowy, lasy komunalne itp.) Lasy otaczające </w:t>
      </w:r>
      <w:r w:rsidR="00F60C5B">
        <w:rPr>
          <w:szCs w:val="24"/>
          <w:lang w:eastAsia="en-US" w:bidi="en-US"/>
        </w:rPr>
        <w:t xml:space="preserve">miejscowość </w:t>
      </w:r>
      <w:r w:rsidRPr="00543B02">
        <w:rPr>
          <w:szCs w:val="24"/>
          <w:lang w:eastAsia="en-US" w:bidi="en-US"/>
        </w:rPr>
        <w:t xml:space="preserve"> przede wszystkim drzewostany gospodarcze, głównie </w:t>
      </w:r>
      <w:r w:rsidRPr="00543B02">
        <w:rPr>
          <w:szCs w:val="24"/>
          <w:lang w:eastAsia="en-US" w:bidi="en-US"/>
        </w:rPr>
        <w:lastRenderedPageBreak/>
        <w:t xml:space="preserve">sosnowe. W celu wzmocnienia odporności samych drzewostanów oraz pełnionych przez nie funkcji ochronnych i rekreacyjnych należy dążyć do zwiększenia powierzchni lasów poprzez zalesianie słabych gruntów rolniczych oraz wzbogacenia składu gatunkowego i wiekowego lasów już istniejących. </w:t>
      </w:r>
      <w:r w:rsidRPr="00543B02">
        <w:rPr>
          <w:szCs w:val="24"/>
          <w:lang w:eastAsia="x-none"/>
        </w:rPr>
        <w:t>W granicach inwestycji nie występuje naturalna roślinność, teren został dawno przekształcony przez człowieka. Ze względu na charakter obszaru – teren</w:t>
      </w:r>
      <w:r w:rsidR="00F60C5B">
        <w:rPr>
          <w:szCs w:val="24"/>
          <w:lang w:eastAsia="x-none"/>
        </w:rPr>
        <w:t xml:space="preserve"> mieszkalno-</w:t>
      </w:r>
      <w:r w:rsidRPr="00543B02">
        <w:rPr>
          <w:szCs w:val="24"/>
          <w:lang w:eastAsia="x-none"/>
        </w:rPr>
        <w:t xml:space="preserve"> przemysłowy bytowanie zwierząt jest ograniczone. Na nie zagospodarowanych nieużytkach spotkać można pospolite gatunki zwierzyny małej typu: mysz polna, nornica, szarak oraz pospolite owady, szczególnie muchówki, motyle z gatunków pospolitych. </w:t>
      </w:r>
    </w:p>
    <w:p w14:paraId="0DFF0370" w14:textId="77777777" w:rsidR="00543B02" w:rsidRDefault="00543B02" w:rsidP="00CC5B5E">
      <w:pPr>
        <w:spacing w:after="0"/>
        <w:ind w:firstLine="360"/>
        <w:rPr>
          <w:szCs w:val="24"/>
        </w:rPr>
      </w:pPr>
    </w:p>
    <w:p w14:paraId="0B3396FD" w14:textId="214C3A9F" w:rsidR="00543B02" w:rsidRDefault="00543B02" w:rsidP="00943B60">
      <w:pPr>
        <w:pStyle w:val="Nagwek2"/>
        <w:numPr>
          <w:ilvl w:val="1"/>
          <w:numId w:val="10"/>
        </w:numPr>
      </w:pPr>
      <w:bookmarkStart w:id="143" w:name="_Toc161929694"/>
      <w:r>
        <w:t>Klimat</w:t>
      </w:r>
      <w:bookmarkEnd w:id="143"/>
    </w:p>
    <w:p w14:paraId="55341D55" w14:textId="77777777" w:rsidR="00543B02" w:rsidRDefault="00543B02" w:rsidP="00CC5B5E">
      <w:pPr>
        <w:spacing w:after="0"/>
        <w:ind w:firstLine="360"/>
        <w:rPr>
          <w:szCs w:val="24"/>
        </w:rPr>
      </w:pPr>
    </w:p>
    <w:p w14:paraId="035DC714" w14:textId="4DF5B300" w:rsidR="002027B5" w:rsidRPr="00CD37BF" w:rsidRDefault="00740CB2" w:rsidP="003B46BF">
      <w:pPr>
        <w:pStyle w:val="NormalnyWeb"/>
        <w:shd w:val="clear" w:color="auto" w:fill="FFFFFF"/>
        <w:spacing w:before="120" w:beforeAutospacing="0" w:after="120" w:afterAutospacing="0" w:line="276" w:lineRule="auto"/>
        <w:rPr>
          <w:rFonts w:ascii="Times New Roman" w:hAnsi="Times New Roman" w:cs="Times New Roman"/>
          <w:color w:val="000000" w:themeColor="text1"/>
        </w:rPr>
      </w:pPr>
      <w:r w:rsidRPr="003B46BF">
        <w:rPr>
          <w:rFonts w:ascii="Times New Roman" w:hAnsi="Times New Roman" w:cs="Times New Roman"/>
          <w:color w:val="000000" w:themeColor="text1"/>
          <w:shd w:val="clear" w:color="auto" w:fill="FFFFFF"/>
        </w:rPr>
        <w:t>Klimat w tym obszarze jest łagodny, ogólnie mówiąc umiarkowanie ciepły. Występują znaczne opady w trakcie roku. Nawet w najsuchsze miesiące jest sporo opadów. Opierając się na klasyfikacji klimatu Köppena i Geigera, ten klimat został zklasyfikowany jako Cfb. Średnioroczna temperatura wynosi 9.2 °C. Opady wachają się w granicach 636 mm.</w:t>
      </w:r>
      <w:r w:rsidR="002027B5" w:rsidRPr="003B46BF">
        <w:rPr>
          <w:rFonts w:ascii="Times New Roman" w:hAnsi="Times New Roman" w:cs="Times New Roman"/>
          <w:color w:val="000000" w:themeColor="text1"/>
        </w:rPr>
        <w:t xml:space="preserve"> </w:t>
      </w:r>
      <w:r w:rsidR="00CD37BF" w:rsidRPr="003B46BF">
        <w:rPr>
          <w:rFonts w:ascii="Times New Roman" w:hAnsi="Times New Roman" w:cs="Times New Roman"/>
          <w:color w:val="000000" w:themeColor="text1"/>
        </w:rPr>
        <w:t xml:space="preserve">Miejscowość </w:t>
      </w:r>
      <w:r w:rsidR="00F15FD4">
        <w:rPr>
          <w:rFonts w:ascii="Times New Roman" w:hAnsi="Times New Roman" w:cs="Times New Roman"/>
          <w:color w:val="000000" w:themeColor="text1"/>
        </w:rPr>
        <w:t>Koło</w:t>
      </w:r>
      <w:r w:rsidR="002027B5" w:rsidRPr="003B46BF">
        <w:rPr>
          <w:rFonts w:ascii="Times New Roman" w:hAnsi="Times New Roman" w:cs="Times New Roman"/>
          <w:color w:val="000000" w:themeColor="text1"/>
        </w:rPr>
        <w:t xml:space="preserve"> znajduje się w strefie </w:t>
      </w:r>
      <w:hyperlink r:id="rId54" w:tooltip="Klimat umiarkowany" w:history="1">
        <w:r w:rsidR="002027B5" w:rsidRPr="003B46BF">
          <w:rPr>
            <w:rStyle w:val="Hipercze"/>
            <w:rFonts w:ascii="Times New Roman" w:hAnsi="Times New Roman" w:cs="Times New Roman"/>
            <w:color w:val="000000" w:themeColor="text1"/>
            <w:u w:val="none"/>
          </w:rPr>
          <w:t>klimatu umiarkowanego</w:t>
        </w:r>
      </w:hyperlink>
      <w:r w:rsidR="002027B5" w:rsidRPr="003B46BF">
        <w:rPr>
          <w:rFonts w:ascii="Times New Roman" w:hAnsi="Times New Roman" w:cs="Times New Roman"/>
          <w:color w:val="000000" w:themeColor="text1"/>
        </w:rPr>
        <w:t xml:space="preserve"> przejściowego. </w:t>
      </w:r>
      <w:r w:rsidR="00CD37BF" w:rsidRPr="003B46BF">
        <w:rPr>
          <w:rFonts w:ascii="Times New Roman" w:hAnsi="Times New Roman" w:cs="Times New Roman"/>
          <w:color w:val="000000" w:themeColor="text1"/>
        </w:rPr>
        <w:t>K</w:t>
      </w:r>
      <w:r w:rsidR="002027B5" w:rsidRPr="003B46BF">
        <w:rPr>
          <w:rFonts w:ascii="Times New Roman" w:hAnsi="Times New Roman" w:cs="Times New Roman"/>
          <w:color w:val="000000" w:themeColor="text1"/>
        </w:rPr>
        <w:t>limat można określić jako kontynentalny pod względem ilości opadów oraz oceaniczny pod względem termicznym. Klimat  kształtowany jest głównie przez różne odmiany </w:t>
      </w:r>
      <w:hyperlink r:id="rId55" w:tooltip="Masa powietrza" w:history="1">
        <w:r w:rsidR="002027B5" w:rsidRPr="003B46BF">
          <w:rPr>
            <w:rStyle w:val="Hipercze"/>
            <w:rFonts w:ascii="Times New Roman" w:hAnsi="Times New Roman" w:cs="Times New Roman"/>
            <w:color w:val="000000" w:themeColor="text1"/>
            <w:u w:val="none"/>
          </w:rPr>
          <w:t>mas powietrza</w:t>
        </w:r>
      </w:hyperlink>
      <w:r w:rsidR="002027B5" w:rsidRPr="003B46BF">
        <w:rPr>
          <w:rFonts w:ascii="Times New Roman" w:hAnsi="Times New Roman" w:cs="Times New Roman"/>
          <w:color w:val="000000" w:themeColor="text1"/>
        </w:rPr>
        <w:t xml:space="preserve"> polarnego morskiego, których prawdopodobieństwo wystąpienia wynosi 65%. Kolejne pod względem częstości występowania są: masy powietrza arktycznego (20%) oraz kontynentalnego (11%). Najrzadziej napływa powietrze zwrotnikowe (3%). Nad </w:t>
      </w:r>
      <w:r w:rsidR="00CD37BF" w:rsidRPr="003B46BF">
        <w:rPr>
          <w:rFonts w:ascii="Times New Roman" w:hAnsi="Times New Roman" w:cs="Times New Roman"/>
          <w:color w:val="000000" w:themeColor="text1"/>
        </w:rPr>
        <w:t xml:space="preserve">okolicą </w:t>
      </w:r>
      <w:r w:rsidR="002027B5" w:rsidRPr="00CD37BF">
        <w:rPr>
          <w:rFonts w:ascii="Times New Roman" w:hAnsi="Times New Roman" w:cs="Times New Roman"/>
          <w:color w:val="000000" w:themeColor="text1"/>
        </w:rPr>
        <w:t>najczęściej pojawiają się </w:t>
      </w:r>
      <w:hyperlink r:id="rId56" w:tooltip="Front chłodny" w:history="1">
        <w:r w:rsidR="002027B5" w:rsidRPr="00CD37BF">
          <w:rPr>
            <w:rStyle w:val="Hipercze"/>
            <w:rFonts w:ascii="Times New Roman" w:hAnsi="Times New Roman" w:cs="Times New Roman"/>
            <w:color w:val="000000" w:themeColor="text1"/>
            <w:u w:val="none"/>
          </w:rPr>
          <w:t>fronty chłodne</w:t>
        </w:r>
      </w:hyperlink>
      <w:r w:rsidR="002027B5" w:rsidRPr="00CD37BF">
        <w:rPr>
          <w:rFonts w:ascii="Times New Roman" w:hAnsi="Times New Roman" w:cs="Times New Roman"/>
          <w:color w:val="000000" w:themeColor="text1"/>
        </w:rPr>
        <w:t>, którym w okresie letnim często towarzyszą </w:t>
      </w:r>
      <w:hyperlink r:id="rId57" w:tooltip="Burza" w:history="1">
        <w:r w:rsidR="002027B5" w:rsidRPr="00CD37BF">
          <w:rPr>
            <w:rStyle w:val="Hipercze"/>
            <w:rFonts w:ascii="Times New Roman" w:hAnsi="Times New Roman" w:cs="Times New Roman"/>
            <w:color w:val="000000" w:themeColor="text1"/>
            <w:u w:val="none"/>
          </w:rPr>
          <w:t>burze</w:t>
        </w:r>
      </w:hyperlink>
      <w:r w:rsidR="002027B5" w:rsidRPr="00CD37BF">
        <w:rPr>
          <w:rFonts w:ascii="Times New Roman" w:hAnsi="Times New Roman" w:cs="Times New Roman"/>
          <w:color w:val="000000" w:themeColor="text1"/>
        </w:rPr>
        <w:t xml:space="preserve">, zmiany temperatury oraz wzrost prędkości wiatru. </w:t>
      </w:r>
      <w:r w:rsidR="00CD37BF" w:rsidRPr="00CD37BF">
        <w:rPr>
          <w:rFonts w:ascii="Times New Roman" w:hAnsi="Times New Roman" w:cs="Times New Roman"/>
          <w:color w:val="000000" w:themeColor="text1"/>
          <w:shd w:val="clear" w:color="auto" w:fill="FFFFFF"/>
        </w:rPr>
        <w:t>Wyższe niż przeciętne w kraju jest wiosną (marzec-maj), średnie latem i jesienią (czerwiec-październik), natomiast niższe zimą (listopad-luty). Wynosi ono średnio 4,2 godziny na dobę, najwięcej w czerwcu – 8,2, a najmniej w grudniu – 0,8 godz</w:t>
      </w:r>
      <w:hyperlink r:id="rId58" w:anchor="cite_note-HB-4" w:history="1"/>
      <w:r w:rsidR="00CD37BF" w:rsidRPr="00CD37BF">
        <w:rPr>
          <w:rFonts w:ascii="Times New Roman" w:hAnsi="Times New Roman" w:cs="Times New Roman"/>
          <w:color w:val="000000" w:themeColor="text1"/>
          <w:shd w:val="clear" w:color="auto" w:fill="FFFFFF"/>
        </w:rPr>
        <w:t>. Średnia w roku suma godzin usłonecznienia wynosi 1509, z czego 75% przypada na </w:t>
      </w:r>
      <w:hyperlink r:id="rId59" w:tooltip="Okres wegetacyjny" w:history="1">
        <w:r w:rsidR="00CD37BF" w:rsidRPr="00CD37BF">
          <w:rPr>
            <w:rStyle w:val="Hipercze"/>
            <w:rFonts w:ascii="Times New Roman" w:hAnsi="Times New Roman" w:cs="Times New Roman"/>
            <w:color w:val="000000" w:themeColor="text1"/>
            <w:u w:val="none"/>
            <w:shd w:val="clear" w:color="auto" w:fill="FFFFFF"/>
          </w:rPr>
          <w:t>okres wegetacyjny</w:t>
        </w:r>
      </w:hyperlink>
      <w:r w:rsidR="00CD37BF" w:rsidRPr="00CD37BF">
        <w:rPr>
          <w:rFonts w:ascii="Times New Roman" w:hAnsi="Times New Roman" w:cs="Times New Roman"/>
          <w:color w:val="000000" w:themeColor="text1"/>
          <w:shd w:val="clear" w:color="auto" w:fill="FFFFFF"/>
        </w:rPr>
        <w:t xml:space="preserve"> (kwiecień-wrzesień). Największą dzienną sumę usłonecznienia zanotowano w 1969 roku – 4,7 godz. na dobę, a najmniejszą w 1981 roku – 3,2 godz. </w:t>
      </w:r>
      <w:hyperlink r:id="rId60" w:tooltip="Zachmurzenie" w:history="1">
        <w:r w:rsidR="00CD37BF" w:rsidRPr="00CD37BF">
          <w:rPr>
            <w:rStyle w:val="Hipercze"/>
            <w:rFonts w:ascii="Times New Roman" w:hAnsi="Times New Roman" w:cs="Times New Roman"/>
            <w:color w:val="000000" w:themeColor="text1"/>
            <w:u w:val="none"/>
            <w:shd w:val="clear" w:color="auto" w:fill="FFFFFF"/>
          </w:rPr>
          <w:t>Zachmurzenie</w:t>
        </w:r>
      </w:hyperlink>
      <w:r w:rsidR="00CD37BF" w:rsidRPr="00CD37BF">
        <w:rPr>
          <w:rFonts w:ascii="Times New Roman" w:hAnsi="Times New Roman" w:cs="Times New Roman"/>
          <w:color w:val="000000" w:themeColor="text1"/>
          <w:shd w:val="clear" w:color="auto" w:fill="FFFFFF"/>
        </w:rPr>
        <w:t> średnio w ciągu roku wynosi ok. 6,5 (w skali 0-10 pokrycia nieba) i najmniejsze notuje się we wrześniu i w czerwcu, natomiast maksimum zachmurzenia przypada na listopad-grudzień (7,7)</w:t>
      </w:r>
    </w:p>
    <w:p w14:paraId="76C5DC94" w14:textId="77777777" w:rsidR="00543B02" w:rsidRDefault="00543B02" w:rsidP="007576BA">
      <w:pPr>
        <w:spacing w:after="0"/>
        <w:rPr>
          <w:szCs w:val="24"/>
        </w:rPr>
      </w:pPr>
    </w:p>
    <w:p w14:paraId="1FAC001F" w14:textId="77777777" w:rsidR="0099590D" w:rsidRPr="00A863C3" w:rsidRDefault="0099590D" w:rsidP="00FC045D">
      <w:pPr>
        <w:pStyle w:val="Nagwek3"/>
      </w:pPr>
      <w:bookmarkStart w:id="144" w:name="_Toc161929695"/>
      <w:bookmarkStart w:id="145" w:name="_Toc443350601"/>
      <w:bookmarkStart w:id="146" w:name="_Toc450695376"/>
      <w:bookmarkStart w:id="147" w:name="_Toc450696227"/>
      <w:r w:rsidRPr="00A863C3">
        <w:t>Określenie warunków meteorologicznych</w:t>
      </w:r>
      <w:bookmarkEnd w:id="144"/>
    </w:p>
    <w:p w14:paraId="248D5D89" w14:textId="77777777" w:rsidR="00543B02" w:rsidRDefault="00543B02" w:rsidP="00FD4577">
      <w:pPr>
        <w:spacing w:after="0"/>
        <w:rPr>
          <w:szCs w:val="24"/>
        </w:rPr>
      </w:pPr>
    </w:p>
    <w:bookmarkEnd w:id="145"/>
    <w:bookmarkEnd w:id="146"/>
    <w:bookmarkEnd w:id="147"/>
    <w:p w14:paraId="5E4A140E" w14:textId="0AFA741B" w:rsidR="00AC33EC" w:rsidRPr="00AC33EC" w:rsidRDefault="00AC33EC" w:rsidP="00AC33EC">
      <w:pPr>
        <w:widowControl w:val="0"/>
        <w:shd w:val="clear" w:color="auto" w:fill="FFFFFF"/>
        <w:spacing w:after="0" w:line="317" w:lineRule="exact"/>
        <w:ind w:firstLine="799"/>
        <w:rPr>
          <w:szCs w:val="24"/>
          <w:lang w:val="x-none" w:eastAsia="x-none"/>
        </w:rPr>
      </w:pPr>
      <w:r w:rsidRPr="00AC33EC">
        <w:rPr>
          <w:szCs w:val="24"/>
          <w:lang w:val="x-none" w:eastAsia="x-none"/>
        </w:rPr>
        <w:t>Dla scharakteryzowania rejonu posłużono się danymi meteorologicznymi IMiGW w</w:t>
      </w:r>
      <w:r w:rsidRPr="00AC33EC">
        <w:rPr>
          <w:szCs w:val="24"/>
          <w:lang w:eastAsia="x-none"/>
        </w:rPr>
        <w:t xml:space="preserve"> </w:t>
      </w:r>
      <w:r w:rsidRPr="00AC33EC">
        <w:rPr>
          <w:szCs w:val="24"/>
          <w:lang w:val="x-none" w:eastAsia="x-none"/>
        </w:rPr>
        <w:t>Warszawie dla Stacji Meteorologicznej w</w:t>
      </w:r>
      <w:r w:rsidR="00745C5F">
        <w:rPr>
          <w:szCs w:val="24"/>
          <w:lang w:eastAsia="x-none"/>
        </w:rPr>
        <w:t xml:space="preserve"> Poznaniu</w:t>
      </w:r>
      <w:r w:rsidRPr="00AC33EC">
        <w:rPr>
          <w:szCs w:val="24"/>
          <w:lang w:val="x-none" w:eastAsia="x-none"/>
        </w:rPr>
        <w:t>, która jest w stosunku do rozpatrywanego terenu</w:t>
      </w:r>
      <w:r w:rsidRPr="00AC33EC">
        <w:rPr>
          <w:szCs w:val="24"/>
          <w:lang w:eastAsia="x-none"/>
        </w:rPr>
        <w:t xml:space="preserve"> </w:t>
      </w:r>
      <w:r w:rsidRPr="00AC33EC">
        <w:rPr>
          <w:szCs w:val="24"/>
          <w:lang w:val="x-none" w:eastAsia="x-none"/>
        </w:rPr>
        <w:t>najbardziej reprezentatywną ze stacji znajdujących się w aktualnie obowiązującym „Katalogu danych meteorologicznych".</w:t>
      </w:r>
    </w:p>
    <w:p w14:paraId="5AF03B45" w14:textId="4A8D6132" w:rsidR="00AC33EC" w:rsidRDefault="00AC33EC" w:rsidP="00AC33EC">
      <w:pPr>
        <w:widowControl w:val="0"/>
        <w:spacing w:after="0"/>
        <w:ind w:firstLine="799"/>
        <w:rPr>
          <w:szCs w:val="24"/>
          <w:lang w:val="x-none" w:eastAsia="x-none"/>
        </w:rPr>
      </w:pPr>
    </w:p>
    <w:p w14:paraId="2CD6923B" w14:textId="3EB4BDD2" w:rsidR="008121FD" w:rsidRDefault="008121FD" w:rsidP="00AC33EC">
      <w:pPr>
        <w:widowControl w:val="0"/>
        <w:spacing w:after="0"/>
        <w:ind w:firstLine="799"/>
        <w:rPr>
          <w:szCs w:val="24"/>
          <w:lang w:val="x-none" w:eastAsia="x-none"/>
        </w:rPr>
      </w:pPr>
    </w:p>
    <w:p w14:paraId="36E2F9B5" w14:textId="77777777" w:rsidR="008121FD" w:rsidRPr="00AC33EC" w:rsidRDefault="008121FD" w:rsidP="00AC33EC">
      <w:pPr>
        <w:widowControl w:val="0"/>
        <w:spacing w:after="0"/>
        <w:ind w:firstLine="799"/>
        <w:rPr>
          <w:szCs w:val="24"/>
          <w:lang w:val="x-none" w:eastAsia="x-none"/>
        </w:rPr>
      </w:pPr>
    </w:p>
    <w:p w14:paraId="25044929" w14:textId="77777777" w:rsidR="00FC045D" w:rsidRDefault="00FC045D" w:rsidP="00AC33EC">
      <w:pPr>
        <w:autoSpaceDE w:val="0"/>
        <w:autoSpaceDN w:val="0"/>
        <w:adjustRightInd w:val="0"/>
        <w:spacing w:after="0" w:line="240" w:lineRule="auto"/>
        <w:jc w:val="left"/>
        <w:rPr>
          <w:rFonts w:ascii="Helvetica-Bold" w:hAnsi="Helvetica-Bold" w:cs="Helvetica-Bold"/>
          <w:b/>
          <w:bCs/>
          <w:sz w:val="23"/>
          <w:szCs w:val="23"/>
          <w:lang w:eastAsia="en-US" w:bidi="en-US"/>
        </w:rPr>
      </w:pPr>
    </w:p>
    <w:p w14:paraId="4AE06BF5" w14:textId="326D4531" w:rsidR="00CD37BF" w:rsidRDefault="00AC33EC" w:rsidP="00AC33EC">
      <w:pPr>
        <w:autoSpaceDE w:val="0"/>
        <w:autoSpaceDN w:val="0"/>
        <w:adjustRightInd w:val="0"/>
        <w:spacing w:after="0" w:line="240" w:lineRule="auto"/>
        <w:jc w:val="left"/>
        <w:rPr>
          <w:rFonts w:ascii="Helvetica-Bold" w:hAnsi="Helvetica-Bold" w:cs="Helvetica-Bold"/>
          <w:b/>
          <w:bCs/>
          <w:sz w:val="23"/>
          <w:szCs w:val="23"/>
          <w:lang w:eastAsia="en-US" w:bidi="en-US"/>
        </w:rPr>
      </w:pPr>
      <w:r w:rsidRPr="00AC33EC">
        <w:rPr>
          <w:rFonts w:ascii="Helvetica-Bold" w:hAnsi="Helvetica-Bold" w:cs="Helvetica-Bold"/>
          <w:b/>
          <w:bCs/>
          <w:sz w:val="23"/>
          <w:szCs w:val="23"/>
          <w:lang w:eastAsia="en-US" w:bidi="en-US"/>
        </w:rPr>
        <w:lastRenderedPageBreak/>
        <w:t>Rozkład wiatrów</w:t>
      </w:r>
    </w:p>
    <w:p w14:paraId="48C16486" w14:textId="5BF9309C" w:rsidR="00CE7564" w:rsidRPr="00CE7564" w:rsidRDefault="00CE7564" w:rsidP="00AC2493">
      <w:pPr>
        <w:pStyle w:val="NormalnyWeb"/>
        <w:shd w:val="clear" w:color="auto" w:fill="FFFFFF"/>
        <w:spacing w:before="120" w:after="120"/>
        <w:ind w:firstLine="708"/>
        <w:rPr>
          <w:rFonts w:ascii="Times New Roman" w:hAnsi="Times New Roman" w:cs="Times New Roman"/>
          <w:color w:val="202122"/>
        </w:rPr>
      </w:pPr>
      <w:r w:rsidRPr="00CE7564">
        <w:rPr>
          <w:rFonts w:ascii="Times New Roman" w:hAnsi="Times New Roman" w:cs="Times New Roman"/>
          <w:color w:val="202122"/>
        </w:rPr>
        <w:t>W tej części przedstawiono średni godzinowy wektor wiatru (prędkość i kierunek) w terenie otwartym, na wysokości 10 metrów nad powierzchnią gruntu. Wiatr występujący w danym miejscu zależy w dużym stopniu od miejscowej topografii terenu i innych czynników, a wartości chwilowe prędkości i kierunku wiatru są o wiele bardziej zróżnicowane niż średnie godzinowe.</w:t>
      </w:r>
      <w:r>
        <w:rPr>
          <w:rFonts w:ascii="Times New Roman" w:hAnsi="Times New Roman" w:cs="Times New Roman"/>
          <w:color w:val="202122"/>
        </w:rPr>
        <w:t xml:space="preserve"> </w:t>
      </w:r>
      <w:r w:rsidRPr="00CE7564">
        <w:rPr>
          <w:rFonts w:ascii="Times New Roman" w:hAnsi="Times New Roman" w:cs="Times New Roman"/>
          <w:color w:val="202122"/>
        </w:rPr>
        <w:t>W Koło w ciągu roku występują znaczne sezonowe zmiany pod względem średniej godzinowej prędkości wiatru.</w:t>
      </w:r>
      <w:r>
        <w:rPr>
          <w:rFonts w:ascii="Times New Roman" w:hAnsi="Times New Roman" w:cs="Times New Roman"/>
          <w:color w:val="202122"/>
        </w:rPr>
        <w:t xml:space="preserve"> </w:t>
      </w:r>
      <w:r w:rsidRPr="00CE7564">
        <w:rPr>
          <w:rFonts w:ascii="Times New Roman" w:hAnsi="Times New Roman" w:cs="Times New Roman"/>
          <w:color w:val="202122"/>
        </w:rPr>
        <w:t>Bardziej wietrzne warunki pogodowe panują przez 5,7 miesiąca, od 15 października do 6 kwietnia, kiedy średnia prędkość wiatru przekracza 16,5 kilometra na godzinę. Najbardziej wietrznym miesiącem roku w: Koło jest styczeń, kiedy średnia godzinowa prędkość wiatru wynosi 19,1 kilometra na godzinę.</w:t>
      </w:r>
    </w:p>
    <w:p w14:paraId="34407F64" w14:textId="66ABB705" w:rsidR="00005355" w:rsidRPr="00CE7564" w:rsidRDefault="00CE7564" w:rsidP="00AC2493">
      <w:pPr>
        <w:pStyle w:val="NormalnyWeb"/>
        <w:shd w:val="clear" w:color="auto" w:fill="FFFFFF"/>
        <w:spacing w:before="120" w:after="120"/>
        <w:ind w:firstLine="708"/>
        <w:rPr>
          <w:rFonts w:ascii="Times New Roman" w:hAnsi="Times New Roman" w:cs="Times New Roman"/>
          <w:color w:val="202122"/>
        </w:rPr>
      </w:pPr>
      <w:r w:rsidRPr="00CE7564">
        <w:rPr>
          <w:rFonts w:ascii="Times New Roman" w:hAnsi="Times New Roman" w:cs="Times New Roman"/>
          <w:color w:val="202122"/>
        </w:rPr>
        <w:t>Mniej wietrzne warunki pogodowe panują przez 6,3 miesiąca, od 6 kwietnia do 15 października. Najmniej wietrznym miesiącem roku w: Koło jest sierpień, kiedy średnia godzinowa prędkość wiatru wynosi 13,9 kilometra na godzinę.</w:t>
      </w:r>
      <w:r>
        <w:rPr>
          <w:rFonts w:ascii="Times New Roman" w:hAnsi="Times New Roman" w:cs="Times New Roman"/>
          <w:color w:val="202122"/>
        </w:rPr>
        <w:t xml:space="preserve"> P</w:t>
      </w:r>
      <w:r w:rsidR="00005355" w:rsidRPr="00005355">
        <w:rPr>
          <w:rFonts w:ascii="Times New Roman" w:hAnsi="Times New Roman" w:cs="Times New Roman"/>
          <w:color w:val="000000" w:themeColor="text1"/>
          <w:shd w:val="clear" w:color="auto" w:fill="FFFFFF"/>
        </w:rPr>
        <w:t>rzeważający średni godzinowy kierunek wiatru w Koło zmienia się w ciągu roku.</w:t>
      </w:r>
      <w:r>
        <w:rPr>
          <w:rFonts w:ascii="Times New Roman" w:hAnsi="Times New Roman" w:cs="Times New Roman"/>
          <w:color w:val="000000" w:themeColor="text1"/>
          <w:shd w:val="clear" w:color="auto" w:fill="FFFFFF"/>
        </w:rPr>
        <w:t xml:space="preserve"> </w:t>
      </w:r>
      <w:r w:rsidR="00005355" w:rsidRPr="00005355">
        <w:rPr>
          <w:rFonts w:ascii="Times New Roman" w:hAnsi="Times New Roman" w:cs="Times New Roman"/>
          <w:color w:val="000000" w:themeColor="text1"/>
          <w:shd w:val="clear" w:color="auto" w:fill="FFFFFF"/>
        </w:rPr>
        <w:t>Wiatr wieje najczęściej z kierunku wschodniego przez 2,4 tygodnia, od 22 kwietnia do 9 maja, z najwyższym prawdopodobieństwem na poziomie 29% w dniu 6 maja. Wiatr wieje najczęściej z kierunku zachodniego przez 11 miesięcy, od 9 maja do 22 kwietnia, z najwyższym prawdopodobieństwem na poziomie 46% w dniu 1 stycznia.</w:t>
      </w:r>
    </w:p>
    <w:p w14:paraId="36A8C9D3" w14:textId="77777777" w:rsidR="00335B7C" w:rsidRDefault="00335B7C" w:rsidP="003B46BF">
      <w:pPr>
        <w:pStyle w:val="NormalnyWeb"/>
        <w:shd w:val="clear" w:color="auto" w:fill="FFFFFF"/>
        <w:spacing w:before="120" w:beforeAutospacing="0" w:after="120" w:afterAutospacing="0" w:line="276" w:lineRule="auto"/>
        <w:rPr>
          <w:rFonts w:ascii="Times New Roman" w:hAnsi="Times New Roman" w:cs="Times New Roman"/>
          <w:color w:val="000000" w:themeColor="text1"/>
          <w:shd w:val="clear" w:color="auto" w:fill="FFFFFF"/>
        </w:rPr>
      </w:pPr>
    </w:p>
    <w:p w14:paraId="7A589ABE" w14:textId="77777777" w:rsidR="00151373" w:rsidRDefault="00151373" w:rsidP="003B46BF">
      <w:pPr>
        <w:pStyle w:val="NormalnyWeb"/>
        <w:shd w:val="clear" w:color="auto" w:fill="FFFFFF"/>
        <w:spacing w:before="120" w:beforeAutospacing="0" w:after="120" w:afterAutospacing="0" w:line="276" w:lineRule="auto"/>
        <w:rPr>
          <w:rFonts w:ascii="Times New Roman" w:hAnsi="Times New Roman" w:cs="Times New Roman"/>
          <w:color w:val="000000" w:themeColor="text1"/>
          <w:shd w:val="clear" w:color="auto" w:fill="FFFFFF"/>
        </w:rPr>
      </w:pPr>
    </w:p>
    <w:p w14:paraId="068E3E73" w14:textId="77777777" w:rsidR="00E16651" w:rsidRDefault="00E16651" w:rsidP="0087147F">
      <w:pPr>
        <w:pStyle w:val="NormalnyWeb"/>
        <w:shd w:val="clear" w:color="auto" w:fill="FFFFFF"/>
        <w:spacing w:before="120" w:beforeAutospacing="0" w:after="120" w:afterAutospacing="0" w:line="276" w:lineRule="auto"/>
        <w:jc w:val="center"/>
        <w:rPr>
          <w:rFonts w:ascii="Times New Roman" w:hAnsi="Times New Roman" w:cs="Times New Roman"/>
          <w:color w:val="000000" w:themeColor="text1"/>
          <w:sz w:val="22"/>
          <w:szCs w:val="22"/>
          <w:shd w:val="clear" w:color="auto" w:fill="FFFFFF"/>
        </w:rPr>
      </w:pPr>
    </w:p>
    <w:p w14:paraId="50F67B05" w14:textId="77777777" w:rsidR="00E16651" w:rsidRDefault="00E16651" w:rsidP="0087147F">
      <w:pPr>
        <w:pStyle w:val="NormalnyWeb"/>
        <w:shd w:val="clear" w:color="auto" w:fill="FFFFFF"/>
        <w:spacing w:before="120" w:beforeAutospacing="0" w:after="120" w:afterAutospacing="0" w:line="276" w:lineRule="auto"/>
        <w:jc w:val="center"/>
        <w:rPr>
          <w:rFonts w:ascii="Times New Roman" w:hAnsi="Times New Roman" w:cs="Times New Roman"/>
          <w:color w:val="000000" w:themeColor="text1"/>
          <w:sz w:val="22"/>
          <w:szCs w:val="22"/>
          <w:shd w:val="clear" w:color="auto" w:fill="FFFFFF"/>
        </w:rPr>
      </w:pPr>
    </w:p>
    <w:p w14:paraId="7606B470" w14:textId="5973C16F" w:rsidR="00FC045D" w:rsidRDefault="0087147F" w:rsidP="003B46BF">
      <w:pPr>
        <w:pStyle w:val="NormalnyWeb"/>
        <w:shd w:val="clear" w:color="auto" w:fill="FFFFFF"/>
        <w:spacing w:before="120" w:beforeAutospacing="0" w:after="120" w:afterAutospacing="0" w:line="276" w:lineRule="auto"/>
        <w:rPr>
          <w:rFonts w:ascii="Times New Roman" w:hAnsi="Times New Roman" w:cs="Times New Roman"/>
          <w:color w:val="000000" w:themeColor="text1"/>
          <w:shd w:val="clear" w:color="auto" w:fill="FFFFFF"/>
        </w:rPr>
      </w:pPr>
      <w:r>
        <w:rPr>
          <w:noProof/>
        </w:rPr>
        <w:drawing>
          <wp:inline distT="0" distB="0" distL="0" distR="0" wp14:anchorId="515F1C1D" wp14:editId="754025AD">
            <wp:extent cx="5311775" cy="3378411"/>
            <wp:effectExtent l="0" t="0" r="3175" b="0"/>
            <wp:docPr id="45" name="Obraz 45" descr="Obraz zawierający wykres&#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Obraz 45" descr="Obraz zawierający wykres&#10;&#10;Opis wygenerowany automatycznie"/>
                    <pic:cNvPicPr/>
                  </pic:nvPicPr>
                  <pic:blipFill>
                    <a:blip r:embed="rId61"/>
                    <a:stretch>
                      <a:fillRect/>
                    </a:stretch>
                  </pic:blipFill>
                  <pic:spPr>
                    <a:xfrm>
                      <a:off x="0" y="0"/>
                      <a:ext cx="5317061" cy="3381773"/>
                    </a:xfrm>
                    <a:prstGeom prst="rect">
                      <a:avLst/>
                    </a:prstGeom>
                  </pic:spPr>
                </pic:pic>
              </a:graphicData>
            </a:graphic>
          </wp:inline>
        </w:drawing>
      </w:r>
    </w:p>
    <w:p w14:paraId="708DF258" w14:textId="35235EFB" w:rsidR="00E16651" w:rsidRPr="00E16651" w:rsidRDefault="00E16651" w:rsidP="00E16651">
      <w:pPr>
        <w:pStyle w:val="NormalnyWeb"/>
        <w:shd w:val="clear" w:color="auto" w:fill="FFFFFF"/>
        <w:spacing w:before="120" w:beforeAutospacing="0" w:after="120" w:afterAutospacing="0" w:line="276" w:lineRule="auto"/>
        <w:jc w:val="center"/>
        <w:rPr>
          <w:rFonts w:ascii="Times New Roman" w:hAnsi="Times New Roman" w:cs="Times New Roman"/>
          <w:b/>
          <w:bCs/>
          <w:i/>
          <w:iCs/>
          <w:color w:val="000000" w:themeColor="text1"/>
          <w:sz w:val="22"/>
          <w:szCs w:val="22"/>
          <w:shd w:val="clear" w:color="auto" w:fill="FFFFFF"/>
        </w:rPr>
      </w:pPr>
      <w:r w:rsidRPr="00E16651">
        <w:rPr>
          <w:rFonts w:ascii="Times New Roman" w:hAnsi="Times New Roman" w:cs="Times New Roman"/>
          <w:b/>
          <w:bCs/>
          <w:i/>
          <w:iCs/>
          <w:color w:val="000000" w:themeColor="text1"/>
          <w:sz w:val="22"/>
          <w:szCs w:val="22"/>
          <w:shd w:val="clear" w:color="auto" w:fill="FFFFFF"/>
        </w:rPr>
        <w:t>Rysunek</w:t>
      </w:r>
      <w:r w:rsidR="00366C43">
        <w:rPr>
          <w:rFonts w:ascii="Times New Roman" w:hAnsi="Times New Roman" w:cs="Times New Roman"/>
          <w:b/>
          <w:bCs/>
          <w:i/>
          <w:iCs/>
          <w:color w:val="000000" w:themeColor="text1"/>
          <w:sz w:val="22"/>
          <w:szCs w:val="22"/>
          <w:shd w:val="clear" w:color="auto" w:fill="FFFFFF"/>
        </w:rPr>
        <w:t xml:space="preserve"> 2</w:t>
      </w:r>
      <w:r w:rsidR="00BE4D68">
        <w:rPr>
          <w:rFonts w:ascii="Times New Roman" w:hAnsi="Times New Roman" w:cs="Times New Roman"/>
          <w:b/>
          <w:bCs/>
          <w:i/>
          <w:iCs/>
          <w:color w:val="000000" w:themeColor="text1"/>
          <w:sz w:val="22"/>
          <w:szCs w:val="22"/>
          <w:shd w:val="clear" w:color="auto" w:fill="FFFFFF"/>
        </w:rPr>
        <w:t>4</w:t>
      </w:r>
      <w:r w:rsidRPr="00E16651">
        <w:rPr>
          <w:rFonts w:ascii="Times New Roman" w:hAnsi="Times New Roman" w:cs="Times New Roman"/>
          <w:b/>
          <w:bCs/>
          <w:i/>
          <w:iCs/>
          <w:color w:val="000000" w:themeColor="text1"/>
          <w:sz w:val="22"/>
          <w:szCs w:val="22"/>
          <w:shd w:val="clear" w:color="auto" w:fill="FFFFFF"/>
        </w:rPr>
        <w:t>. Kierunek wiatru w miejscowości Koło.</w:t>
      </w:r>
    </w:p>
    <w:p w14:paraId="3C06EBB9" w14:textId="77777777" w:rsidR="00E16651" w:rsidRDefault="00E16651" w:rsidP="003B46BF">
      <w:pPr>
        <w:pStyle w:val="NormalnyWeb"/>
        <w:shd w:val="clear" w:color="auto" w:fill="FFFFFF"/>
        <w:spacing w:before="120" w:beforeAutospacing="0" w:after="120" w:afterAutospacing="0" w:line="276" w:lineRule="auto"/>
        <w:rPr>
          <w:rFonts w:ascii="Times New Roman" w:hAnsi="Times New Roman" w:cs="Times New Roman"/>
          <w:color w:val="000000" w:themeColor="text1"/>
          <w:shd w:val="clear" w:color="auto" w:fill="FFFFFF"/>
        </w:rPr>
      </w:pPr>
    </w:p>
    <w:p w14:paraId="7890FDFD" w14:textId="77777777" w:rsidR="00E16651" w:rsidRDefault="00CB32FE" w:rsidP="00E16651">
      <w:pPr>
        <w:pStyle w:val="NormalnyWeb"/>
        <w:shd w:val="clear" w:color="auto" w:fill="FFFFFF"/>
        <w:spacing w:before="120" w:beforeAutospacing="0" w:after="120" w:afterAutospacing="0" w:line="276" w:lineRule="auto"/>
        <w:jc w:val="center"/>
        <w:rPr>
          <w:rFonts w:ascii="Times New Roman" w:hAnsi="Times New Roman" w:cs="Times New Roman"/>
          <w:i/>
          <w:iCs/>
          <w:color w:val="000000" w:themeColor="text1"/>
          <w:sz w:val="22"/>
          <w:szCs w:val="22"/>
          <w:shd w:val="clear" w:color="auto" w:fill="FFFFFF"/>
        </w:rPr>
      </w:pPr>
      <w:r>
        <w:rPr>
          <w:noProof/>
        </w:rPr>
        <w:lastRenderedPageBreak/>
        <w:drawing>
          <wp:inline distT="0" distB="0" distL="0" distR="0" wp14:anchorId="7C6AFFF5" wp14:editId="38F264A5">
            <wp:extent cx="4869873" cy="4493038"/>
            <wp:effectExtent l="0" t="0" r="6985" b="3175"/>
            <wp:docPr id="43" name="Obraz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4871022" cy="4494098"/>
                    </a:xfrm>
                    <a:prstGeom prst="rect">
                      <a:avLst/>
                    </a:prstGeom>
                  </pic:spPr>
                </pic:pic>
              </a:graphicData>
            </a:graphic>
          </wp:inline>
        </w:drawing>
      </w:r>
      <w:r w:rsidR="00E16651" w:rsidRPr="00E16651">
        <w:rPr>
          <w:rFonts w:ascii="Times New Roman" w:hAnsi="Times New Roman" w:cs="Times New Roman"/>
          <w:i/>
          <w:iCs/>
          <w:color w:val="000000" w:themeColor="text1"/>
          <w:sz w:val="22"/>
          <w:szCs w:val="22"/>
          <w:shd w:val="clear" w:color="auto" w:fill="FFFFFF"/>
        </w:rPr>
        <w:t xml:space="preserve"> </w:t>
      </w:r>
    </w:p>
    <w:p w14:paraId="52908CD6" w14:textId="7099A7F6" w:rsidR="00E16651" w:rsidRPr="00E16651" w:rsidRDefault="00E16651" w:rsidP="00E16651">
      <w:pPr>
        <w:pStyle w:val="NormalnyWeb"/>
        <w:shd w:val="clear" w:color="auto" w:fill="FFFFFF"/>
        <w:spacing w:before="120" w:beforeAutospacing="0" w:after="120" w:afterAutospacing="0" w:line="276" w:lineRule="auto"/>
        <w:jc w:val="center"/>
        <w:rPr>
          <w:rFonts w:ascii="Times New Roman" w:hAnsi="Times New Roman" w:cs="Times New Roman"/>
          <w:b/>
          <w:bCs/>
          <w:i/>
          <w:iCs/>
          <w:color w:val="000000" w:themeColor="text1"/>
          <w:sz w:val="22"/>
          <w:szCs w:val="22"/>
          <w:shd w:val="clear" w:color="auto" w:fill="FFFFFF"/>
        </w:rPr>
      </w:pPr>
      <w:r w:rsidRPr="00E16651">
        <w:rPr>
          <w:rFonts w:ascii="Times New Roman" w:hAnsi="Times New Roman" w:cs="Times New Roman"/>
          <w:b/>
          <w:bCs/>
          <w:i/>
          <w:iCs/>
          <w:color w:val="000000" w:themeColor="text1"/>
          <w:sz w:val="22"/>
          <w:szCs w:val="22"/>
          <w:shd w:val="clear" w:color="auto" w:fill="FFFFFF"/>
        </w:rPr>
        <w:t>Rysunek</w:t>
      </w:r>
      <w:r w:rsidR="00366C43">
        <w:rPr>
          <w:rFonts w:ascii="Times New Roman" w:hAnsi="Times New Roman" w:cs="Times New Roman"/>
          <w:b/>
          <w:bCs/>
          <w:i/>
          <w:iCs/>
          <w:color w:val="000000" w:themeColor="text1"/>
          <w:sz w:val="22"/>
          <w:szCs w:val="22"/>
          <w:shd w:val="clear" w:color="auto" w:fill="FFFFFF"/>
        </w:rPr>
        <w:t xml:space="preserve"> 2</w:t>
      </w:r>
      <w:r w:rsidR="00BE4D68">
        <w:rPr>
          <w:rFonts w:ascii="Times New Roman" w:hAnsi="Times New Roman" w:cs="Times New Roman"/>
          <w:b/>
          <w:bCs/>
          <w:i/>
          <w:iCs/>
          <w:color w:val="000000" w:themeColor="text1"/>
          <w:sz w:val="22"/>
          <w:szCs w:val="22"/>
          <w:shd w:val="clear" w:color="auto" w:fill="FFFFFF"/>
        </w:rPr>
        <w:t>5</w:t>
      </w:r>
      <w:r w:rsidRPr="00E16651">
        <w:rPr>
          <w:rFonts w:ascii="Times New Roman" w:hAnsi="Times New Roman" w:cs="Times New Roman"/>
          <w:b/>
          <w:bCs/>
          <w:i/>
          <w:iCs/>
          <w:color w:val="000000" w:themeColor="text1"/>
          <w:sz w:val="22"/>
          <w:szCs w:val="22"/>
          <w:shd w:val="clear" w:color="auto" w:fill="FFFFFF"/>
        </w:rPr>
        <w:t>. Róża wiatrów sezon roczny, stacja meteorologiczna Poznań</w:t>
      </w:r>
    </w:p>
    <w:p w14:paraId="2C0E4D96" w14:textId="0E77D0A7" w:rsidR="00335B7C" w:rsidRDefault="00335B7C" w:rsidP="00151373">
      <w:pPr>
        <w:pStyle w:val="NormalnyWeb"/>
        <w:shd w:val="clear" w:color="auto" w:fill="FFFFFF"/>
        <w:spacing w:before="120" w:beforeAutospacing="0" w:after="120" w:afterAutospacing="0" w:line="276" w:lineRule="auto"/>
        <w:jc w:val="center"/>
        <w:rPr>
          <w:rFonts w:ascii="Times New Roman" w:hAnsi="Times New Roman" w:cs="Times New Roman"/>
          <w:color w:val="202122"/>
        </w:rPr>
      </w:pPr>
    </w:p>
    <w:p w14:paraId="6C999288" w14:textId="77777777" w:rsidR="00A27AD9" w:rsidRDefault="00A27AD9" w:rsidP="00151373">
      <w:pPr>
        <w:pStyle w:val="NormalnyWeb"/>
        <w:shd w:val="clear" w:color="auto" w:fill="FFFFFF"/>
        <w:spacing w:before="120" w:beforeAutospacing="0" w:after="120" w:afterAutospacing="0" w:line="276" w:lineRule="auto"/>
        <w:jc w:val="center"/>
        <w:rPr>
          <w:rFonts w:ascii="Times New Roman" w:hAnsi="Times New Roman" w:cs="Times New Roman"/>
          <w:color w:val="202122"/>
        </w:rPr>
      </w:pPr>
    </w:p>
    <w:p w14:paraId="4E24C309" w14:textId="77777777" w:rsidR="00A27AD9" w:rsidRDefault="00A27AD9" w:rsidP="00151373">
      <w:pPr>
        <w:pStyle w:val="NormalnyWeb"/>
        <w:shd w:val="clear" w:color="auto" w:fill="FFFFFF"/>
        <w:spacing w:before="120" w:beforeAutospacing="0" w:after="120" w:afterAutospacing="0" w:line="276" w:lineRule="auto"/>
        <w:jc w:val="center"/>
        <w:rPr>
          <w:rFonts w:ascii="Times New Roman" w:hAnsi="Times New Roman" w:cs="Times New Roman"/>
          <w:color w:val="202122"/>
        </w:rPr>
      </w:pPr>
    </w:p>
    <w:p w14:paraId="04F3591E" w14:textId="77777777" w:rsidR="00A27AD9" w:rsidRDefault="00A27AD9" w:rsidP="00151373">
      <w:pPr>
        <w:pStyle w:val="NormalnyWeb"/>
        <w:shd w:val="clear" w:color="auto" w:fill="FFFFFF"/>
        <w:spacing w:before="120" w:beforeAutospacing="0" w:after="120" w:afterAutospacing="0" w:line="276" w:lineRule="auto"/>
        <w:jc w:val="center"/>
        <w:rPr>
          <w:rFonts w:ascii="Times New Roman" w:hAnsi="Times New Roman" w:cs="Times New Roman"/>
          <w:color w:val="202122"/>
        </w:rPr>
      </w:pPr>
    </w:p>
    <w:p w14:paraId="70867FCE" w14:textId="77777777" w:rsidR="00A27AD9" w:rsidRDefault="00A27AD9" w:rsidP="00151373">
      <w:pPr>
        <w:pStyle w:val="NormalnyWeb"/>
        <w:shd w:val="clear" w:color="auto" w:fill="FFFFFF"/>
        <w:spacing w:before="120" w:beforeAutospacing="0" w:after="120" w:afterAutospacing="0" w:line="276" w:lineRule="auto"/>
        <w:jc w:val="center"/>
        <w:rPr>
          <w:rFonts w:ascii="Times New Roman" w:hAnsi="Times New Roman" w:cs="Times New Roman"/>
          <w:color w:val="202122"/>
        </w:rPr>
      </w:pPr>
    </w:p>
    <w:p w14:paraId="5EE04025" w14:textId="77777777" w:rsidR="00A27AD9" w:rsidRDefault="00A27AD9" w:rsidP="00151373">
      <w:pPr>
        <w:pStyle w:val="NormalnyWeb"/>
        <w:shd w:val="clear" w:color="auto" w:fill="FFFFFF"/>
        <w:spacing w:before="120" w:beforeAutospacing="0" w:after="120" w:afterAutospacing="0" w:line="276" w:lineRule="auto"/>
        <w:jc w:val="center"/>
        <w:rPr>
          <w:rFonts w:ascii="Times New Roman" w:hAnsi="Times New Roman" w:cs="Times New Roman"/>
          <w:color w:val="202122"/>
        </w:rPr>
      </w:pPr>
    </w:p>
    <w:p w14:paraId="79168CD3" w14:textId="77777777" w:rsidR="00A27AD9" w:rsidRDefault="00A27AD9" w:rsidP="00151373">
      <w:pPr>
        <w:pStyle w:val="NormalnyWeb"/>
        <w:shd w:val="clear" w:color="auto" w:fill="FFFFFF"/>
        <w:spacing w:before="120" w:beforeAutospacing="0" w:after="120" w:afterAutospacing="0" w:line="276" w:lineRule="auto"/>
        <w:jc w:val="center"/>
        <w:rPr>
          <w:rFonts w:ascii="Times New Roman" w:hAnsi="Times New Roman" w:cs="Times New Roman"/>
          <w:color w:val="202122"/>
        </w:rPr>
      </w:pPr>
    </w:p>
    <w:p w14:paraId="45D5B615" w14:textId="77777777" w:rsidR="00A27AD9" w:rsidRDefault="00A27AD9" w:rsidP="00151373">
      <w:pPr>
        <w:pStyle w:val="NormalnyWeb"/>
        <w:shd w:val="clear" w:color="auto" w:fill="FFFFFF"/>
        <w:spacing w:before="120" w:beforeAutospacing="0" w:after="120" w:afterAutospacing="0" w:line="276" w:lineRule="auto"/>
        <w:jc w:val="center"/>
        <w:rPr>
          <w:rFonts w:ascii="Times New Roman" w:hAnsi="Times New Roman" w:cs="Times New Roman"/>
          <w:color w:val="202122"/>
        </w:rPr>
      </w:pPr>
    </w:p>
    <w:p w14:paraId="34E4226C" w14:textId="77777777" w:rsidR="00A27AD9" w:rsidRDefault="00A27AD9" w:rsidP="00151373">
      <w:pPr>
        <w:pStyle w:val="NormalnyWeb"/>
        <w:shd w:val="clear" w:color="auto" w:fill="FFFFFF"/>
        <w:spacing w:before="120" w:beforeAutospacing="0" w:after="120" w:afterAutospacing="0" w:line="276" w:lineRule="auto"/>
        <w:jc w:val="center"/>
        <w:rPr>
          <w:rFonts w:ascii="Times New Roman" w:hAnsi="Times New Roman" w:cs="Times New Roman"/>
          <w:color w:val="202122"/>
        </w:rPr>
      </w:pPr>
    </w:p>
    <w:p w14:paraId="16A91BE3" w14:textId="77777777" w:rsidR="00A27AD9" w:rsidRDefault="00A27AD9" w:rsidP="00151373">
      <w:pPr>
        <w:pStyle w:val="NormalnyWeb"/>
        <w:shd w:val="clear" w:color="auto" w:fill="FFFFFF"/>
        <w:spacing w:before="120" w:beforeAutospacing="0" w:after="120" w:afterAutospacing="0" w:line="276" w:lineRule="auto"/>
        <w:jc w:val="center"/>
        <w:rPr>
          <w:rFonts w:ascii="Times New Roman" w:hAnsi="Times New Roman" w:cs="Times New Roman"/>
          <w:color w:val="202122"/>
        </w:rPr>
      </w:pPr>
    </w:p>
    <w:p w14:paraId="3489CBE5" w14:textId="77777777" w:rsidR="00A27AD9" w:rsidRDefault="00A27AD9" w:rsidP="00151373">
      <w:pPr>
        <w:pStyle w:val="NormalnyWeb"/>
        <w:shd w:val="clear" w:color="auto" w:fill="FFFFFF"/>
        <w:spacing w:before="120" w:beforeAutospacing="0" w:after="120" w:afterAutospacing="0" w:line="276" w:lineRule="auto"/>
        <w:jc w:val="center"/>
        <w:rPr>
          <w:rFonts w:ascii="Times New Roman" w:hAnsi="Times New Roman" w:cs="Times New Roman"/>
          <w:color w:val="202122"/>
        </w:rPr>
      </w:pPr>
    </w:p>
    <w:p w14:paraId="694C217A" w14:textId="77777777" w:rsidR="00A27AD9" w:rsidRDefault="00A27AD9" w:rsidP="00151373">
      <w:pPr>
        <w:pStyle w:val="NormalnyWeb"/>
        <w:shd w:val="clear" w:color="auto" w:fill="FFFFFF"/>
        <w:spacing w:before="120" w:beforeAutospacing="0" w:after="120" w:afterAutospacing="0" w:line="276" w:lineRule="auto"/>
        <w:jc w:val="center"/>
        <w:rPr>
          <w:rFonts w:ascii="Times New Roman" w:hAnsi="Times New Roman" w:cs="Times New Roman"/>
          <w:color w:val="202122"/>
        </w:rPr>
      </w:pPr>
    </w:p>
    <w:p w14:paraId="1679E395" w14:textId="77777777" w:rsidR="00A27AD9" w:rsidRDefault="00A27AD9" w:rsidP="00151373">
      <w:pPr>
        <w:pStyle w:val="NormalnyWeb"/>
        <w:shd w:val="clear" w:color="auto" w:fill="FFFFFF"/>
        <w:spacing w:before="120" w:beforeAutospacing="0" w:after="120" w:afterAutospacing="0" w:line="276" w:lineRule="auto"/>
        <w:jc w:val="center"/>
        <w:rPr>
          <w:rFonts w:ascii="Times New Roman" w:hAnsi="Times New Roman" w:cs="Times New Roman"/>
          <w:color w:val="202122"/>
        </w:rPr>
      </w:pPr>
    </w:p>
    <w:p w14:paraId="534A580E" w14:textId="77777777" w:rsidR="00A27AD9" w:rsidRPr="003B46BF" w:rsidRDefault="00A27AD9" w:rsidP="00151373">
      <w:pPr>
        <w:pStyle w:val="NormalnyWeb"/>
        <w:shd w:val="clear" w:color="auto" w:fill="FFFFFF"/>
        <w:spacing w:before="120" w:beforeAutospacing="0" w:after="120" w:afterAutospacing="0" w:line="276" w:lineRule="auto"/>
        <w:jc w:val="center"/>
        <w:rPr>
          <w:rFonts w:ascii="Times New Roman" w:hAnsi="Times New Roman" w:cs="Times New Roman"/>
          <w:color w:val="202122"/>
        </w:rPr>
      </w:pPr>
    </w:p>
    <w:p w14:paraId="5F5602FD" w14:textId="04B98855" w:rsidR="00AC33EC" w:rsidRPr="00332C48" w:rsidRDefault="00AC33EC" w:rsidP="00332C48">
      <w:pPr>
        <w:pStyle w:val="Legenda"/>
        <w:jc w:val="center"/>
        <w:rPr>
          <w:i/>
          <w:iCs/>
          <w:sz w:val="22"/>
          <w:szCs w:val="22"/>
          <w:lang w:eastAsia="en-US" w:bidi="en-US"/>
        </w:rPr>
      </w:pPr>
      <w:r w:rsidRPr="008121FD">
        <w:rPr>
          <w:i/>
          <w:iCs/>
          <w:sz w:val="22"/>
          <w:szCs w:val="22"/>
        </w:rPr>
        <w:lastRenderedPageBreak/>
        <w:t xml:space="preserve">Tabela </w:t>
      </w:r>
      <w:r w:rsidR="00BF323C" w:rsidRPr="008121FD">
        <w:rPr>
          <w:i/>
          <w:iCs/>
          <w:sz w:val="22"/>
          <w:szCs w:val="22"/>
          <w:lang w:val="pl-PL"/>
        </w:rPr>
        <w:t>19</w:t>
      </w:r>
      <w:r w:rsidRPr="008121FD">
        <w:rPr>
          <w:i/>
          <w:iCs/>
          <w:sz w:val="22"/>
          <w:szCs w:val="22"/>
          <w:lang w:val="pl-PL"/>
        </w:rPr>
        <w:t xml:space="preserve">. </w:t>
      </w:r>
      <w:r w:rsidRPr="008121FD">
        <w:rPr>
          <w:i/>
          <w:iCs/>
          <w:sz w:val="22"/>
          <w:szCs w:val="22"/>
          <w:lang w:eastAsia="en-US" w:bidi="en-US"/>
        </w:rPr>
        <w:t>Tabela meteorologiczna</w:t>
      </w:r>
    </w:p>
    <w:tbl>
      <w:tblPr>
        <w:tblW w:w="5000" w:type="pct"/>
        <w:tblInd w:w="45" w:type="dxa"/>
        <w:tblBorders>
          <w:top w:val="single" w:sz="2" w:space="0" w:color="auto"/>
          <w:left w:val="single" w:sz="2" w:space="0" w:color="auto"/>
          <w:bottom w:val="single" w:sz="2" w:space="0" w:color="auto"/>
          <w:right w:val="single" w:sz="2" w:space="0" w:color="auto"/>
        </w:tblBorders>
        <w:tblLayout w:type="fixed"/>
        <w:tblCellMar>
          <w:top w:w="30" w:type="dxa"/>
          <w:left w:w="30" w:type="dxa"/>
          <w:bottom w:w="30" w:type="dxa"/>
          <w:right w:w="30" w:type="dxa"/>
        </w:tblCellMar>
        <w:tblLook w:val="0000" w:firstRow="0" w:lastRow="0" w:firstColumn="0" w:lastColumn="0" w:noHBand="0" w:noVBand="0"/>
      </w:tblPr>
      <w:tblGrid>
        <w:gridCol w:w="722"/>
        <w:gridCol w:w="812"/>
        <w:gridCol w:w="638"/>
        <w:gridCol w:w="638"/>
        <w:gridCol w:w="638"/>
        <w:gridCol w:w="638"/>
        <w:gridCol w:w="638"/>
        <w:gridCol w:w="612"/>
        <w:gridCol w:w="638"/>
        <w:gridCol w:w="638"/>
        <w:gridCol w:w="638"/>
        <w:gridCol w:w="612"/>
        <w:gridCol w:w="638"/>
        <w:gridCol w:w="556"/>
      </w:tblGrid>
      <w:tr w:rsidR="00AC33EC" w:rsidRPr="00AC33EC" w14:paraId="28C148FA" w14:textId="77777777" w:rsidTr="00AC33EC">
        <w:tc>
          <w:tcPr>
            <w:tcW w:w="399" w:type="pct"/>
            <w:vMerge w:val="restart"/>
            <w:tcBorders>
              <w:top w:val="single" w:sz="6" w:space="0" w:color="auto"/>
              <w:left w:val="single" w:sz="6" w:space="0" w:color="auto"/>
              <w:bottom w:val="nil"/>
              <w:right w:val="nil"/>
            </w:tcBorders>
          </w:tcPr>
          <w:p w14:paraId="01BD7E5A" w14:textId="77777777" w:rsidR="00AC33EC" w:rsidRPr="00AC33EC" w:rsidRDefault="00AC33EC" w:rsidP="00AC33EC">
            <w:pPr>
              <w:widowControl w:val="0"/>
              <w:autoSpaceDE w:val="0"/>
              <w:autoSpaceDN w:val="0"/>
              <w:adjustRightInd w:val="0"/>
              <w:spacing w:after="0" w:line="240" w:lineRule="auto"/>
              <w:ind w:left="15"/>
              <w:jc w:val="center"/>
              <w:rPr>
                <w:sz w:val="18"/>
                <w:szCs w:val="18"/>
                <w:lang w:val="x-none"/>
              </w:rPr>
            </w:pPr>
            <w:r w:rsidRPr="00AC33EC">
              <w:rPr>
                <w:sz w:val="18"/>
                <w:szCs w:val="18"/>
                <w:lang w:val="x-none"/>
              </w:rPr>
              <w:t>Prędkość wiatru</w:t>
            </w:r>
          </w:p>
        </w:tc>
        <w:tc>
          <w:tcPr>
            <w:tcW w:w="449" w:type="pct"/>
            <w:vMerge w:val="restart"/>
            <w:tcBorders>
              <w:top w:val="single" w:sz="6" w:space="0" w:color="auto"/>
              <w:left w:val="single" w:sz="2" w:space="0" w:color="auto"/>
              <w:bottom w:val="nil"/>
              <w:right w:val="nil"/>
            </w:tcBorders>
          </w:tcPr>
          <w:p w14:paraId="5DA4FF63" w14:textId="77777777" w:rsidR="00AC33EC" w:rsidRPr="00AC33EC" w:rsidRDefault="00AC33EC" w:rsidP="00AC33EC">
            <w:pPr>
              <w:widowControl w:val="0"/>
              <w:autoSpaceDE w:val="0"/>
              <w:autoSpaceDN w:val="0"/>
              <w:adjustRightInd w:val="0"/>
              <w:spacing w:after="0" w:line="240" w:lineRule="auto"/>
              <w:ind w:left="15"/>
              <w:jc w:val="center"/>
              <w:rPr>
                <w:sz w:val="18"/>
                <w:szCs w:val="18"/>
                <w:lang w:val="x-none"/>
              </w:rPr>
            </w:pPr>
            <w:r w:rsidRPr="00AC33EC">
              <w:rPr>
                <w:sz w:val="18"/>
                <w:szCs w:val="18"/>
                <w:lang w:val="x-none"/>
              </w:rPr>
              <w:t>Stan równowagi atmosfery</w:t>
            </w:r>
          </w:p>
        </w:tc>
        <w:tc>
          <w:tcPr>
            <w:tcW w:w="4151" w:type="pct"/>
            <w:gridSpan w:val="12"/>
            <w:tcBorders>
              <w:top w:val="single" w:sz="6" w:space="0" w:color="auto"/>
              <w:left w:val="single" w:sz="2" w:space="0" w:color="auto"/>
              <w:bottom w:val="nil"/>
              <w:right w:val="single" w:sz="6" w:space="0" w:color="auto"/>
            </w:tcBorders>
          </w:tcPr>
          <w:p w14:paraId="1DE657C1" w14:textId="77777777" w:rsidR="00AC33EC" w:rsidRPr="00AC33EC" w:rsidRDefault="00AC33EC" w:rsidP="00AC33EC">
            <w:pPr>
              <w:widowControl w:val="0"/>
              <w:autoSpaceDE w:val="0"/>
              <w:autoSpaceDN w:val="0"/>
              <w:adjustRightInd w:val="0"/>
              <w:spacing w:after="0" w:line="240" w:lineRule="auto"/>
              <w:ind w:left="15"/>
              <w:jc w:val="center"/>
              <w:rPr>
                <w:sz w:val="18"/>
                <w:szCs w:val="18"/>
                <w:lang w:val="x-none"/>
              </w:rPr>
            </w:pPr>
            <w:r w:rsidRPr="00AC33EC">
              <w:rPr>
                <w:sz w:val="18"/>
                <w:szCs w:val="18"/>
                <w:lang w:val="x-none"/>
              </w:rPr>
              <w:t xml:space="preserve">Kierunki wiatru </w:t>
            </w:r>
          </w:p>
        </w:tc>
      </w:tr>
      <w:tr w:rsidR="00AC33EC" w:rsidRPr="00AC33EC" w14:paraId="5915A9CA" w14:textId="77777777" w:rsidTr="00AC33EC">
        <w:tc>
          <w:tcPr>
            <w:tcW w:w="399" w:type="pct"/>
            <w:vMerge/>
            <w:tcBorders>
              <w:top w:val="single" w:sz="2" w:space="0" w:color="auto"/>
              <w:left w:val="single" w:sz="6" w:space="0" w:color="auto"/>
              <w:bottom w:val="nil"/>
              <w:right w:val="nil"/>
            </w:tcBorders>
          </w:tcPr>
          <w:p w14:paraId="1A196BB3" w14:textId="77777777" w:rsidR="00AC33EC" w:rsidRPr="00AC33EC" w:rsidRDefault="00AC33EC" w:rsidP="00AC33EC">
            <w:pPr>
              <w:widowControl w:val="0"/>
              <w:autoSpaceDE w:val="0"/>
              <w:autoSpaceDN w:val="0"/>
              <w:adjustRightInd w:val="0"/>
              <w:spacing w:after="0" w:line="240" w:lineRule="auto"/>
              <w:jc w:val="left"/>
              <w:rPr>
                <w:color w:val="000000"/>
                <w:sz w:val="18"/>
                <w:szCs w:val="18"/>
                <w:lang w:val="x-none"/>
              </w:rPr>
            </w:pPr>
          </w:p>
        </w:tc>
        <w:tc>
          <w:tcPr>
            <w:tcW w:w="449" w:type="pct"/>
            <w:vMerge/>
            <w:tcBorders>
              <w:top w:val="single" w:sz="2" w:space="0" w:color="auto"/>
              <w:left w:val="single" w:sz="2" w:space="0" w:color="auto"/>
              <w:bottom w:val="nil"/>
              <w:right w:val="nil"/>
            </w:tcBorders>
          </w:tcPr>
          <w:p w14:paraId="5C457370" w14:textId="77777777" w:rsidR="00AC33EC" w:rsidRPr="00AC33EC" w:rsidRDefault="00AC33EC" w:rsidP="00AC33EC">
            <w:pPr>
              <w:widowControl w:val="0"/>
              <w:autoSpaceDE w:val="0"/>
              <w:autoSpaceDN w:val="0"/>
              <w:adjustRightInd w:val="0"/>
              <w:spacing w:after="0" w:line="240" w:lineRule="auto"/>
              <w:jc w:val="left"/>
              <w:rPr>
                <w:color w:val="000000"/>
                <w:sz w:val="18"/>
                <w:szCs w:val="18"/>
                <w:lang w:val="x-none"/>
              </w:rPr>
            </w:pPr>
          </w:p>
        </w:tc>
        <w:tc>
          <w:tcPr>
            <w:tcW w:w="352" w:type="pct"/>
            <w:tcBorders>
              <w:top w:val="single" w:sz="2" w:space="0" w:color="auto"/>
              <w:left w:val="single" w:sz="2" w:space="0" w:color="auto"/>
              <w:bottom w:val="nil"/>
              <w:right w:val="nil"/>
            </w:tcBorders>
          </w:tcPr>
          <w:p w14:paraId="6F6A7F7A" w14:textId="77777777" w:rsidR="00AC33EC" w:rsidRPr="00AC33EC" w:rsidRDefault="00AC33EC" w:rsidP="00AC33EC">
            <w:pPr>
              <w:widowControl w:val="0"/>
              <w:autoSpaceDE w:val="0"/>
              <w:autoSpaceDN w:val="0"/>
              <w:adjustRightInd w:val="0"/>
              <w:spacing w:after="0" w:line="240" w:lineRule="auto"/>
              <w:ind w:left="15"/>
              <w:jc w:val="center"/>
              <w:rPr>
                <w:sz w:val="18"/>
                <w:szCs w:val="18"/>
                <w:lang w:val="x-none"/>
              </w:rPr>
            </w:pPr>
            <w:r w:rsidRPr="00AC33EC">
              <w:rPr>
                <w:sz w:val="18"/>
                <w:szCs w:val="18"/>
                <w:lang w:val="x-none"/>
              </w:rPr>
              <w:t>1</w:t>
            </w:r>
          </w:p>
        </w:tc>
        <w:tc>
          <w:tcPr>
            <w:tcW w:w="352" w:type="pct"/>
            <w:tcBorders>
              <w:top w:val="single" w:sz="2" w:space="0" w:color="auto"/>
              <w:left w:val="single" w:sz="2" w:space="0" w:color="auto"/>
              <w:bottom w:val="nil"/>
              <w:right w:val="nil"/>
            </w:tcBorders>
          </w:tcPr>
          <w:p w14:paraId="63A96BD2" w14:textId="77777777" w:rsidR="00AC33EC" w:rsidRPr="00AC33EC" w:rsidRDefault="00AC33EC" w:rsidP="00AC33EC">
            <w:pPr>
              <w:widowControl w:val="0"/>
              <w:autoSpaceDE w:val="0"/>
              <w:autoSpaceDN w:val="0"/>
              <w:adjustRightInd w:val="0"/>
              <w:spacing w:after="0" w:line="240" w:lineRule="auto"/>
              <w:ind w:left="15"/>
              <w:jc w:val="center"/>
              <w:rPr>
                <w:sz w:val="18"/>
                <w:szCs w:val="18"/>
                <w:lang w:val="x-none"/>
              </w:rPr>
            </w:pPr>
            <w:r w:rsidRPr="00AC33EC">
              <w:rPr>
                <w:sz w:val="18"/>
                <w:szCs w:val="18"/>
                <w:lang w:val="x-none"/>
              </w:rPr>
              <w:t>2</w:t>
            </w:r>
          </w:p>
        </w:tc>
        <w:tc>
          <w:tcPr>
            <w:tcW w:w="352" w:type="pct"/>
            <w:tcBorders>
              <w:top w:val="single" w:sz="2" w:space="0" w:color="auto"/>
              <w:left w:val="single" w:sz="2" w:space="0" w:color="auto"/>
              <w:bottom w:val="nil"/>
              <w:right w:val="nil"/>
            </w:tcBorders>
          </w:tcPr>
          <w:p w14:paraId="759A44E8" w14:textId="77777777" w:rsidR="00AC33EC" w:rsidRPr="00AC33EC" w:rsidRDefault="00AC33EC" w:rsidP="00AC33EC">
            <w:pPr>
              <w:widowControl w:val="0"/>
              <w:autoSpaceDE w:val="0"/>
              <w:autoSpaceDN w:val="0"/>
              <w:adjustRightInd w:val="0"/>
              <w:spacing w:after="0" w:line="240" w:lineRule="auto"/>
              <w:ind w:left="15"/>
              <w:jc w:val="center"/>
              <w:rPr>
                <w:sz w:val="18"/>
                <w:szCs w:val="18"/>
                <w:lang w:val="x-none"/>
              </w:rPr>
            </w:pPr>
            <w:r w:rsidRPr="00AC33EC">
              <w:rPr>
                <w:sz w:val="18"/>
                <w:szCs w:val="18"/>
                <w:lang w:val="x-none"/>
              </w:rPr>
              <w:t>3</w:t>
            </w:r>
          </w:p>
        </w:tc>
        <w:tc>
          <w:tcPr>
            <w:tcW w:w="352" w:type="pct"/>
            <w:tcBorders>
              <w:top w:val="single" w:sz="2" w:space="0" w:color="auto"/>
              <w:left w:val="single" w:sz="2" w:space="0" w:color="auto"/>
              <w:bottom w:val="nil"/>
              <w:right w:val="nil"/>
            </w:tcBorders>
          </w:tcPr>
          <w:p w14:paraId="3A526E85" w14:textId="77777777" w:rsidR="00AC33EC" w:rsidRPr="00AC33EC" w:rsidRDefault="00AC33EC" w:rsidP="00AC33EC">
            <w:pPr>
              <w:widowControl w:val="0"/>
              <w:autoSpaceDE w:val="0"/>
              <w:autoSpaceDN w:val="0"/>
              <w:adjustRightInd w:val="0"/>
              <w:spacing w:after="0" w:line="240" w:lineRule="auto"/>
              <w:ind w:left="15"/>
              <w:jc w:val="center"/>
              <w:rPr>
                <w:sz w:val="18"/>
                <w:szCs w:val="18"/>
                <w:lang w:val="x-none"/>
              </w:rPr>
            </w:pPr>
            <w:r w:rsidRPr="00AC33EC">
              <w:rPr>
                <w:sz w:val="18"/>
                <w:szCs w:val="18"/>
                <w:lang w:val="x-none"/>
              </w:rPr>
              <w:t>4</w:t>
            </w:r>
          </w:p>
        </w:tc>
        <w:tc>
          <w:tcPr>
            <w:tcW w:w="352" w:type="pct"/>
            <w:tcBorders>
              <w:top w:val="single" w:sz="2" w:space="0" w:color="auto"/>
              <w:left w:val="single" w:sz="2" w:space="0" w:color="auto"/>
              <w:bottom w:val="nil"/>
              <w:right w:val="nil"/>
            </w:tcBorders>
          </w:tcPr>
          <w:p w14:paraId="0766B013" w14:textId="77777777" w:rsidR="00AC33EC" w:rsidRPr="00AC33EC" w:rsidRDefault="00AC33EC" w:rsidP="00AC33EC">
            <w:pPr>
              <w:widowControl w:val="0"/>
              <w:autoSpaceDE w:val="0"/>
              <w:autoSpaceDN w:val="0"/>
              <w:adjustRightInd w:val="0"/>
              <w:spacing w:after="0" w:line="240" w:lineRule="auto"/>
              <w:ind w:left="15"/>
              <w:jc w:val="center"/>
              <w:rPr>
                <w:sz w:val="18"/>
                <w:szCs w:val="18"/>
                <w:lang w:val="x-none"/>
              </w:rPr>
            </w:pPr>
            <w:r w:rsidRPr="00AC33EC">
              <w:rPr>
                <w:sz w:val="18"/>
                <w:szCs w:val="18"/>
                <w:lang w:val="x-none"/>
              </w:rPr>
              <w:t>5</w:t>
            </w:r>
          </w:p>
        </w:tc>
        <w:tc>
          <w:tcPr>
            <w:tcW w:w="338" w:type="pct"/>
            <w:tcBorders>
              <w:top w:val="single" w:sz="2" w:space="0" w:color="auto"/>
              <w:left w:val="single" w:sz="2" w:space="0" w:color="auto"/>
              <w:bottom w:val="nil"/>
              <w:right w:val="nil"/>
            </w:tcBorders>
          </w:tcPr>
          <w:p w14:paraId="097D6E85" w14:textId="77777777" w:rsidR="00AC33EC" w:rsidRPr="00AC33EC" w:rsidRDefault="00AC33EC" w:rsidP="00AC33EC">
            <w:pPr>
              <w:widowControl w:val="0"/>
              <w:autoSpaceDE w:val="0"/>
              <w:autoSpaceDN w:val="0"/>
              <w:adjustRightInd w:val="0"/>
              <w:spacing w:after="0" w:line="240" w:lineRule="auto"/>
              <w:ind w:left="15"/>
              <w:jc w:val="center"/>
              <w:rPr>
                <w:sz w:val="18"/>
                <w:szCs w:val="18"/>
                <w:lang w:val="x-none"/>
              </w:rPr>
            </w:pPr>
            <w:r w:rsidRPr="00AC33EC">
              <w:rPr>
                <w:sz w:val="18"/>
                <w:szCs w:val="18"/>
                <w:lang w:val="x-none"/>
              </w:rPr>
              <w:t>6</w:t>
            </w:r>
          </w:p>
        </w:tc>
        <w:tc>
          <w:tcPr>
            <w:tcW w:w="352" w:type="pct"/>
            <w:tcBorders>
              <w:top w:val="single" w:sz="2" w:space="0" w:color="auto"/>
              <w:left w:val="single" w:sz="2" w:space="0" w:color="auto"/>
              <w:bottom w:val="nil"/>
              <w:right w:val="nil"/>
            </w:tcBorders>
          </w:tcPr>
          <w:p w14:paraId="2C059ED6" w14:textId="77777777" w:rsidR="00AC33EC" w:rsidRPr="00AC33EC" w:rsidRDefault="00AC33EC" w:rsidP="00AC33EC">
            <w:pPr>
              <w:widowControl w:val="0"/>
              <w:autoSpaceDE w:val="0"/>
              <w:autoSpaceDN w:val="0"/>
              <w:adjustRightInd w:val="0"/>
              <w:spacing w:after="0" w:line="240" w:lineRule="auto"/>
              <w:ind w:left="15"/>
              <w:jc w:val="center"/>
              <w:rPr>
                <w:sz w:val="18"/>
                <w:szCs w:val="18"/>
                <w:lang w:val="x-none"/>
              </w:rPr>
            </w:pPr>
            <w:r w:rsidRPr="00AC33EC">
              <w:rPr>
                <w:sz w:val="18"/>
                <w:szCs w:val="18"/>
                <w:lang w:val="x-none"/>
              </w:rPr>
              <w:t>7</w:t>
            </w:r>
          </w:p>
        </w:tc>
        <w:tc>
          <w:tcPr>
            <w:tcW w:w="352" w:type="pct"/>
            <w:tcBorders>
              <w:top w:val="single" w:sz="2" w:space="0" w:color="auto"/>
              <w:left w:val="single" w:sz="2" w:space="0" w:color="auto"/>
              <w:bottom w:val="nil"/>
              <w:right w:val="nil"/>
            </w:tcBorders>
          </w:tcPr>
          <w:p w14:paraId="6EAB4C42" w14:textId="77777777" w:rsidR="00AC33EC" w:rsidRPr="00AC33EC" w:rsidRDefault="00AC33EC" w:rsidP="00AC33EC">
            <w:pPr>
              <w:widowControl w:val="0"/>
              <w:autoSpaceDE w:val="0"/>
              <w:autoSpaceDN w:val="0"/>
              <w:adjustRightInd w:val="0"/>
              <w:spacing w:after="0" w:line="240" w:lineRule="auto"/>
              <w:ind w:left="15"/>
              <w:jc w:val="center"/>
              <w:rPr>
                <w:sz w:val="18"/>
                <w:szCs w:val="18"/>
                <w:lang w:val="x-none"/>
              </w:rPr>
            </w:pPr>
            <w:r w:rsidRPr="00AC33EC">
              <w:rPr>
                <w:sz w:val="18"/>
                <w:szCs w:val="18"/>
                <w:lang w:val="x-none"/>
              </w:rPr>
              <w:t>8</w:t>
            </w:r>
          </w:p>
        </w:tc>
        <w:tc>
          <w:tcPr>
            <w:tcW w:w="352" w:type="pct"/>
            <w:tcBorders>
              <w:top w:val="single" w:sz="2" w:space="0" w:color="auto"/>
              <w:left w:val="single" w:sz="2" w:space="0" w:color="auto"/>
              <w:bottom w:val="nil"/>
              <w:right w:val="nil"/>
            </w:tcBorders>
          </w:tcPr>
          <w:p w14:paraId="3C997BFC" w14:textId="77777777" w:rsidR="00AC33EC" w:rsidRPr="00AC33EC" w:rsidRDefault="00AC33EC" w:rsidP="00AC33EC">
            <w:pPr>
              <w:widowControl w:val="0"/>
              <w:autoSpaceDE w:val="0"/>
              <w:autoSpaceDN w:val="0"/>
              <w:adjustRightInd w:val="0"/>
              <w:spacing w:after="0" w:line="240" w:lineRule="auto"/>
              <w:ind w:left="15"/>
              <w:jc w:val="center"/>
              <w:rPr>
                <w:sz w:val="18"/>
                <w:szCs w:val="18"/>
                <w:lang w:val="x-none"/>
              </w:rPr>
            </w:pPr>
            <w:r w:rsidRPr="00AC33EC">
              <w:rPr>
                <w:sz w:val="18"/>
                <w:szCs w:val="18"/>
                <w:lang w:val="x-none"/>
              </w:rPr>
              <w:t>9</w:t>
            </w:r>
          </w:p>
        </w:tc>
        <w:tc>
          <w:tcPr>
            <w:tcW w:w="338" w:type="pct"/>
            <w:tcBorders>
              <w:top w:val="single" w:sz="2" w:space="0" w:color="auto"/>
              <w:left w:val="single" w:sz="2" w:space="0" w:color="auto"/>
              <w:bottom w:val="nil"/>
              <w:right w:val="nil"/>
            </w:tcBorders>
          </w:tcPr>
          <w:p w14:paraId="67363DB3" w14:textId="77777777" w:rsidR="00AC33EC" w:rsidRPr="00AC33EC" w:rsidRDefault="00AC33EC" w:rsidP="00AC33EC">
            <w:pPr>
              <w:widowControl w:val="0"/>
              <w:autoSpaceDE w:val="0"/>
              <w:autoSpaceDN w:val="0"/>
              <w:adjustRightInd w:val="0"/>
              <w:spacing w:after="0" w:line="240" w:lineRule="auto"/>
              <w:ind w:left="15"/>
              <w:jc w:val="center"/>
              <w:rPr>
                <w:sz w:val="18"/>
                <w:szCs w:val="18"/>
                <w:lang w:val="x-none"/>
              </w:rPr>
            </w:pPr>
            <w:r w:rsidRPr="00AC33EC">
              <w:rPr>
                <w:sz w:val="18"/>
                <w:szCs w:val="18"/>
                <w:lang w:val="x-none"/>
              </w:rPr>
              <w:t>10</w:t>
            </w:r>
          </w:p>
        </w:tc>
        <w:tc>
          <w:tcPr>
            <w:tcW w:w="352" w:type="pct"/>
            <w:tcBorders>
              <w:top w:val="single" w:sz="2" w:space="0" w:color="auto"/>
              <w:left w:val="single" w:sz="2" w:space="0" w:color="auto"/>
              <w:bottom w:val="nil"/>
              <w:right w:val="nil"/>
            </w:tcBorders>
          </w:tcPr>
          <w:p w14:paraId="26E9DCFD" w14:textId="77777777" w:rsidR="00AC33EC" w:rsidRPr="00AC33EC" w:rsidRDefault="00AC33EC" w:rsidP="00AC33EC">
            <w:pPr>
              <w:widowControl w:val="0"/>
              <w:autoSpaceDE w:val="0"/>
              <w:autoSpaceDN w:val="0"/>
              <w:adjustRightInd w:val="0"/>
              <w:spacing w:after="0" w:line="240" w:lineRule="auto"/>
              <w:ind w:left="15"/>
              <w:jc w:val="center"/>
              <w:rPr>
                <w:sz w:val="18"/>
                <w:szCs w:val="18"/>
                <w:lang w:val="x-none"/>
              </w:rPr>
            </w:pPr>
            <w:r w:rsidRPr="00AC33EC">
              <w:rPr>
                <w:sz w:val="18"/>
                <w:szCs w:val="18"/>
                <w:lang w:val="x-none"/>
              </w:rPr>
              <w:t>11</w:t>
            </w:r>
          </w:p>
        </w:tc>
        <w:tc>
          <w:tcPr>
            <w:tcW w:w="306" w:type="pct"/>
            <w:tcBorders>
              <w:top w:val="single" w:sz="2" w:space="0" w:color="auto"/>
              <w:left w:val="single" w:sz="2" w:space="0" w:color="auto"/>
              <w:bottom w:val="nil"/>
              <w:right w:val="single" w:sz="6" w:space="0" w:color="auto"/>
            </w:tcBorders>
          </w:tcPr>
          <w:p w14:paraId="74CF8B08" w14:textId="77777777" w:rsidR="00AC33EC" w:rsidRPr="00AC33EC" w:rsidRDefault="00AC33EC" w:rsidP="00AC33EC">
            <w:pPr>
              <w:widowControl w:val="0"/>
              <w:autoSpaceDE w:val="0"/>
              <w:autoSpaceDN w:val="0"/>
              <w:adjustRightInd w:val="0"/>
              <w:spacing w:after="0" w:line="240" w:lineRule="auto"/>
              <w:ind w:left="15"/>
              <w:jc w:val="center"/>
              <w:rPr>
                <w:sz w:val="18"/>
                <w:szCs w:val="18"/>
                <w:lang w:val="x-none"/>
              </w:rPr>
            </w:pPr>
            <w:r w:rsidRPr="00AC33EC">
              <w:rPr>
                <w:sz w:val="18"/>
                <w:szCs w:val="18"/>
                <w:lang w:val="x-none"/>
              </w:rPr>
              <w:t>12</w:t>
            </w:r>
          </w:p>
        </w:tc>
      </w:tr>
      <w:tr w:rsidR="00AC33EC" w:rsidRPr="00AC33EC" w14:paraId="7F196F04" w14:textId="77777777" w:rsidTr="00AC33EC">
        <w:tc>
          <w:tcPr>
            <w:tcW w:w="399" w:type="pct"/>
            <w:tcBorders>
              <w:top w:val="single" w:sz="2" w:space="0" w:color="auto"/>
              <w:left w:val="single" w:sz="6" w:space="0" w:color="auto"/>
              <w:bottom w:val="nil"/>
              <w:right w:val="nil"/>
            </w:tcBorders>
          </w:tcPr>
          <w:p w14:paraId="2F1F9C33" w14:textId="77777777" w:rsidR="00AC33EC" w:rsidRPr="00AC33EC" w:rsidRDefault="00AC33EC" w:rsidP="00AC33EC">
            <w:pPr>
              <w:widowControl w:val="0"/>
              <w:autoSpaceDE w:val="0"/>
              <w:autoSpaceDN w:val="0"/>
              <w:adjustRightInd w:val="0"/>
              <w:spacing w:after="0" w:line="240" w:lineRule="auto"/>
              <w:ind w:left="15"/>
              <w:jc w:val="center"/>
              <w:rPr>
                <w:sz w:val="18"/>
                <w:szCs w:val="18"/>
                <w:lang w:val="x-none"/>
              </w:rPr>
            </w:pPr>
            <w:r w:rsidRPr="00AC33EC">
              <w:rPr>
                <w:sz w:val="18"/>
                <w:szCs w:val="18"/>
                <w:lang w:val="x-none"/>
              </w:rPr>
              <w:t>1</w:t>
            </w:r>
          </w:p>
        </w:tc>
        <w:tc>
          <w:tcPr>
            <w:tcW w:w="449" w:type="pct"/>
            <w:tcBorders>
              <w:top w:val="single" w:sz="2" w:space="0" w:color="auto"/>
              <w:left w:val="single" w:sz="2" w:space="0" w:color="auto"/>
              <w:bottom w:val="nil"/>
              <w:right w:val="nil"/>
            </w:tcBorders>
          </w:tcPr>
          <w:p w14:paraId="6AB826FE" w14:textId="77777777" w:rsidR="00AC33EC" w:rsidRPr="00AC33EC" w:rsidRDefault="00AC33EC" w:rsidP="00AC33EC">
            <w:pPr>
              <w:widowControl w:val="0"/>
              <w:autoSpaceDE w:val="0"/>
              <w:autoSpaceDN w:val="0"/>
              <w:adjustRightInd w:val="0"/>
              <w:spacing w:after="0" w:line="240" w:lineRule="auto"/>
              <w:ind w:left="15"/>
              <w:jc w:val="center"/>
              <w:rPr>
                <w:sz w:val="18"/>
                <w:szCs w:val="18"/>
                <w:lang w:val="x-none"/>
              </w:rPr>
            </w:pPr>
            <w:r w:rsidRPr="00AC33EC">
              <w:rPr>
                <w:sz w:val="18"/>
                <w:szCs w:val="18"/>
                <w:lang w:val="x-none"/>
              </w:rPr>
              <w:t>1</w:t>
            </w:r>
          </w:p>
        </w:tc>
        <w:tc>
          <w:tcPr>
            <w:tcW w:w="352" w:type="pct"/>
            <w:tcBorders>
              <w:top w:val="single" w:sz="2" w:space="0" w:color="auto"/>
              <w:left w:val="single" w:sz="2" w:space="0" w:color="auto"/>
              <w:bottom w:val="nil"/>
              <w:right w:val="nil"/>
            </w:tcBorders>
          </w:tcPr>
          <w:p w14:paraId="35BCCFA4"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7 </w:t>
            </w:r>
          </w:p>
        </w:tc>
        <w:tc>
          <w:tcPr>
            <w:tcW w:w="352" w:type="pct"/>
            <w:tcBorders>
              <w:top w:val="single" w:sz="2" w:space="0" w:color="auto"/>
              <w:left w:val="single" w:sz="2" w:space="0" w:color="auto"/>
              <w:bottom w:val="nil"/>
              <w:right w:val="nil"/>
            </w:tcBorders>
          </w:tcPr>
          <w:p w14:paraId="2776999A"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13 </w:t>
            </w:r>
          </w:p>
        </w:tc>
        <w:tc>
          <w:tcPr>
            <w:tcW w:w="352" w:type="pct"/>
            <w:tcBorders>
              <w:top w:val="single" w:sz="2" w:space="0" w:color="auto"/>
              <w:left w:val="single" w:sz="2" w:space="0" w:color="auto"/>
              <w:bottom w:val="nil"/>
              <w:right w:val="nil"/>
            </w:tcBorders>
          </w:tcPr>
          <w:p w14:paraId="0BEF6651"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28 </w:t>
            </w:r>
          </w:p>
        </w:tc>
        <w:tc>
          <w:tcPr>
            <w:tcW w:w="352" w:type="pct"/>
            <w:tcBorders>
              <w:top w:val="single" w:sz="2" w:space="0" w:color="auto"/>
              <w:left w:val="single" w:sz="2" w:space="0" w:color="auto"/>
              <w:bottom w:val="nil"/>
              <w:right w:val="nil"/>
            </w:tcBorders>
          </w:tcPr>
          <w:p w14:paraId="7A34DBD5"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24 </w:t>
            </w:r>
          </w:p>
        </w:tc>
        <w:tc>
          <w:tcPr>
            <w:tcW w:w="352" w:type="pct"/>
            <w:tcBorders>
              <w:top w:val="single" w:sz="2" w:space="0" w:color="auto"/>
              <w:left w:val="single" w:sz="2" w:space="0" w:color="auto"/>
              <w:bottom w:val="nil"/>
              <w:right w:val="nil"/>
            </w:tcBorders>
          </w:tcPr>
          <w:p w14:paraId="58E2733D"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24 </w:t>
            </w:r>
          </w:p>
        </w:tc>
        <w:tc>
          <w:tcPr>
            <w:tcW w:w="338" w:type="pct"/>
            <w:tcBorders>
              <w:top w:val="single" w:sz="2" w:space="0" w:color="auto"/>
              <w:left w:val="single" w:sz="2" w:space="0" w:color="auto"/>
              <w:bottom w:val="nil"/>
              <w:right w:val="nil"/>
            </w:tcBorders>
          </w:tcPr>
          <w:p w14:paraId="026BC48E"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32 </w:t>
            </w:r>
          </w:p>
        </w:tc>
        <w:tc>
          <w:tcPr>
            <w:tcW w:w="352" w:type="pct"/>
            <w:tcBorders>
              <w:top w:val="single" w:sz="2" w:space="0" w:color="auto"/>
              <w:left w:val="single" w:sz="2" w:space="0" w:color="auto"/>
              <w:bottom w:val="nil"/>
              <w:right w:val="nil"/>
            </w:tcBorders>
          </w:tcPr>
          <w:p w14:paraId="7B602372"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6 </w:t>
            </w:r>
          </w:p>
        </w:tc>
        <w:tc>
          <w:tcPr>
            <w:tcW w:w="352" w:type="pct"/>
            <w:tcBorders>
              <w:top w:val="single" w:sz="2" w:space="0" w:color="auto"/>
              <w:left w:val="single" w:sz="2" w:space="0" w:color="auto"/>
              <w:bottom w:val="nil"/>
              <w:right w:val="nil"/>
            </w:tcBorders>
          </w:tcPr>
          <w:p w14:paraId="323CBE89"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11 </w:t>
            </w:r>
          </w:p>
        </w:tc>
        <w:tc>
          <w:tcPr>
            <w:tcW w:w="352" w:type="pct"/>
            <w:tcBorders>
              <w:top w:val="single" w:sz="2" w:space="0" w:color="auto"/>
              <w:left w:val="single" w:sz="2" w:space="0" w:color="auto"/>
              <w:bottom w:val="nil"/>
              <w:right w:val="nil"/>
            </w:tcBorders>
          </w:tcPr>
          <w:p w14:paraId="5F664A63"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17 </w:t>
            </w:r>
          </w:p>
        </w:tc>
        <w:tc>
          <w:tcPr>
            <w:tcW w:w="338" w:type="pct"/>
            <w:tcBorders>
              <w:top w:val="single" w:sz="2" w:space="0" w:color="auto"/>
              <w:left w:val="single" w:sz="2" w:space="0" w:color="auto"/>
              <w:bottom w:val="nil"/>
              <w:right w:val="nil"/>
            </w:tcBorders>
          </w:tcPr>
          <w:p w14:paraId="72408FC7"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17 </w:t>
            </w:r>
          </w:p>
        </w:tc>
        <w:tc>
          <w:tcPr>
            <w:tcW w:w="352" w:type="pct"/>
            <w:tcBorders>
              <w:top w:val="single" w:sz="2" w:space="0" w:color="auto"/>
              <w:left w:val="single" w:sz="2" w:space="0" w:color="auto"/>
              <w:bottom w:val="nil"/>
              <w:right w:val="nil"/>
            </w:tcBorders>
          </w:tcPr>
          <w:p w14:paraId="31D8C100"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13 </w:t>
            </w:r>
          </w:p>
        </w:tc>
        <w:tc>
          <w:tcPr>
            <w:tcW w:w="306" w:type="pct"/>
            <w:tcBorders>
              <w:top w:val="single" w:sz="2" w:space="0" w:color="auto"/>
              <w:left w:val="single" w:sz="2" w:space="0" w:color="auto"/>
              <w:bottom w:val="nil"/>
              <w:right w:val="single" w:sz="6" w:space="0" w:color="auto"/>
            </w:tcBorders>
          </w:tcPr>
          <w:p w14:paraId="6370F2A4"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24 </w:t>
            </w:r>
          </w:p>
        </w:tc>
      </w:tr>
      <w:tr w:rsidR="00AC33EC" w:rsidRPr="00AC33EC" w14:paraId="3EBFBDDC" w14:textId="77777777" w:rsidTr="00AC33EC">
        <w:tc>
          <w:tcPr>
            <w:tcW w:w="399" w:type="pct"/>
            <w:tcBorders>
              <w:top w:val="nil"/>
              <w:left w:val="single" w:sz="6" w:space="0" w:color="auto"/>
              <w:bottom w:val="nil"/>
              <w:right w:val="nil"/>
            </w:tcBorders>
          </w:tcPr>
          <w:p w14:paraId="0DC4ECCF" w14:textId="77777777" w:rsidR="00AC33EC" w:rsidRPr="00AC33EC" w:rsidRDefault="00AC33EC" w:rsidP="00AC33EC">
            <w:pPr>
              <w:widowControl w:val="0"/>
              <w:autoSpaceDE w:val="0"/>
              <w:autoSpaceDN w:val="0"/>
              <w:adjustRightInd w:val="0"/>
              <w:spacing w:after="0" w:line="240" w:lineRule="auto"/>
              <w:ind w:left="15"/>
              <w:jc w:val="center"/>
              <w:rPr>
                <w:sz w:val="18"/>
                <w:szCs w:val="18"/>
                <w:lang w:val="x-none"/>
              </w:rPr>
            </w:pPr>
            <w:r w:rsidRPr="00AC33EC">
              <w:rPr>
                <w:sz w:val="18"/>
                <w:szCs w:val="18"/>
                <w:lang w:val="x-none"/>
              </w:rPr>
              <w:t>1</w:t>
            </w:r>
          </w:p>
        </w:tc>
        <w:tc>
          <w:tcPr>
            <w:tcW w:w="449" w:type="pct"/>
            <w:tcBorders>
              <w:top w:val="nil"/>
              <w:left w:val="single" w:sz="2" w:space="0" w:color="auto"/>
              <w:bottom w:val="nil"/>
              <w:right w:val="nil"/>
            </w:tcBorders>
          </w:tcPr>
          <w:p w14:paraId="56BD7A85" w14:textId="77777777" w:rsidR="00AC33EC" w:rsidRPr="00AC33EC" w:rsidRDefault="00AC33EC" w:rsidP="00AC33EC">
            <w:pPr>
              <w:widowControl w:val="0"/>
              <w:autoSpaceDE w:val="0"/>
              <w:autoSpaceDN w:val="0"/>
              <w:adjustRightInd w:val="0"/>
              <w:spacing w:after="0" w:line="240" w:lineRule="auto"/>
              <w:ind w:left="15"/>
              <w:jc w:val="center"/>
              <w:rPr>
                <w:sz w:val="18"/>
                <w:szCs w:val="18"/>
                <w:lang w:val="x-none"/>
              </w:rPr>
            </w:pPr>
            <w:r w:rsidRPr="00AC33EC">
              <w:rPr>
                <w:sz w:val="18"/>
                <w:szCs w:val="18"/>
                <w:lang w:val="x-none"/>
              </w:rPr>
              <w:t>2</w:t>
            </w:r>
          </w:p>
        </w:tc>
        <w:tc>
          <w:tcPr>
            <w:tcW w:w="352" w:type="pct"/>
            <w:tcBorders>
              <w:top w:val="nil"/>
              <w:left w:val="single" w:sz="2" w:space="0" w:color="auto"/>
              <w:bottom w:val="nil"/>
              <w:right w:val="nil"/>
            </w:tcBorders>
          </w:tcPr>
          <w:p w14:paraId="3E12186F"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69 </w:t>
            </w:r>
          </w:p>
        </w:tc>
        <w:tc>
          <w:tcPr>
            <w:tcW w:w="352" w:type="pct"/>
            <w:tcBorders>
              <w:top w:val="nil"/>
              <w:left w:val="single" w:sz="2" w:space="0" w:color="auto"/>
              <w:bottom w:val="nil"/>
              <w:right w:val="nil"/>
            </w:tcBorders>
          </w:tcPr>
          <w:p w14:paraId="5740252D"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44 </w:t>
            </w:r>
          </w:p>
        </w:tc>
        <w:tc>
          <w:tcPr>
            <w:tcW w:w="352" w:type="pct"/>
            <w:tcBorders>
              <w:top w:val="nil"/>
              <w:left w:val="single" w:sz="2" w:space="0" w:color="auto"/>
              <w:bottom w:val="nil"/>
              <w:right w:val="nil"/>
            </w:tcBorders>
          </w:tcPr>
          <w:p w14:paraId="52DF1ACB"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95 </w:t>
            </w:r>
          </w:p>
        </w:tc>
        <w:tc>
          <w:tcPr>
            <w:tcW w:w="352" w:type="pct"/>
            <w:tcBorders>
              <w:top w:val="nil"/>
              <w:left w:val="single" w:sz="2" w:space="0" w:color="auto"/>
              <w:bottom w:val="nil"/>
              <w:right w:val="nil"/>
            </w:tcBorders>
          </w:tcPr>
          <w:p w14:paraId="5413C9B8"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43 </w:t>
            </w:r>
          </w:p>
        </w:tc>
        <w:tc>
          <w:tcPr>
            <w:tcW w:w="352" w:type="pct"/>
            <w:tcBorders>
              <w:top w:val="nil"/>
              <w:left w:val="single" w:sz="2" w:space="0" w:color="auto"/>
              <w:bottom w:val="nil"/>
              <w:right w:val="nil"/>
            </w:tcBorders>
          </w:tcPr>
          <w:p w14:paraId="162E67DF"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66 </w:t>
            </w:r>
          </w:p>
        </w:tc>
        <w:tc>
          <w:tcPr>
            <w:tcW w:w="338" w:type="pct"/>
            <w:tcBorders>
              <w:top w:val="nil"/>
              <w:left w:val="single" w:sz="2" w:space="0" w:color="auto"/>
              <w:bottom w:val="nil"/>
              <w:right w:val="nil"/>
            </w:tcBorders>
          </w:tcPr>
          <w:p w14:paraId="0D538931"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77 </w:t>
            </w:r>
          </w:p>
        </w:tc>
        <w:tc>
          <w:tcPr>
            <w:tcW w:w="352" w:type="pct"/>
            <w:tcBorders>
              <w:top w:val="nil"/>
              <w:left w:val="single" w:sz="2" w:space="0" w:color="auto"/>
              <w:bottom w:val="nil"/>
              <w:right w:val="nil"/>
            </w:tcBorders>
          </w:tcPr>
          <w:p w14:paraId="58C2D299"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88 </w:t>
            </w:r>
          </w:p>
        </w:tc>
        <w:tc>
          <w:tcPr>
            <w:tcW w:w="352" w:type="pct"/>
            <w:tcBorders>
              <w:top w:val="nil"/>
              <w:left w:val="single" w:sz="2" w:space="0" w:color="auto"/>
              <w:bottom w:val="nil"/>
              <w:right w:val="nil"/>
            </w:tcBorders>
          </w:tcPr>
          <w:p w14:paraId="45162175"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84 </w:t>
            </w:r>
          </w:p>
        </w:tc>
        <w:tc>
          <w:tcPr>
            <w:tcW w:w="352" w:type="pct"/>
            <w:tcBorders>
              <w:top w:val="nil"/>
              <w:left w:val="single" w:sz="2" w:space="0" w:color="auto"/>
              <w:bottom w:val="nil"/>
              <w:right w:val="nil"/>
            </w:tcBorders>
          </w:tcPr>
          <w:p w14:paraId="7D0E523A"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142 </w:t>
            </w:r>
          </w:p>
        </w:tc>
        <w:tc>
          <w:tcPr>
            <w:tcW w:w="338" w:type="pct"/>
            <w:tcBorders>
              <w:top w:val="nil"/>
              <w:left w:val="single" w:sz="2" w:space="0" w:color="auto"/>
              <w:bottom w:val="nil"/>
              <w:right w:val="nil"/>
            </w:tcBorders>
          </w:tcPr>
          <w:p w14:paraId="29757B46"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57 </w:t>
            </w:r>
          </w:p>
        </w:tc>
        <w:tc>
          <w:tcPr>
            <w:tcW w:w="352" w:type="pct"/>
            <w:tcBorders>
              <w:top w:val="nil"/>
              <w:left w:val="single" w:sz="2" w:space="0" w:color="auto"/>
              <w:bottom w:val="nil"/>
              <w:right w:val="nil"/>
            </w:tcBorders>
          </w:tcPr>
          <w:p w14:paraId="1B06FE2E"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69 </w:t>
            </w:r>
          </w:p>
        </w:tc>
        <w:tc>
          <w:tcPr>
            <w:tcW w:w="306" w:type="pct"/>
            <w:tcBorders>
              <w:top w:val="nil"/>
              <w:left w:val="single" w:sz="2" w:space="0" w:color="auto"/>
              <w:bottom w:val="nil"/>
              <w:right w:val="single" w:sz="6" w:space="0" w:color="auto"/>
            </w:tcBorders>
          </w:tcPr>
          <w:p w14:paraId="7651E4B4"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63 </w:t>
            </w:r>
          </w:p>
        </w:tc>
      </w:tr>
      <w:tr w:rsidR="00AC33EC" w:rsidRPr="00AC33EC" w14:paraId="5F0D54A3" w14:textId="77777777" w:rsidTr="00AC33EC">
        <w:tc>
          <w:tcPr>
            <w:tcW w:w="399" w:type="pct"/>
            <w:tcBorders>
              <w:top w:val="nil"/>
              <w:left w:val="single" w:sz="6" w:space="0" w:color="auto"/>
              <w:bottom w:val="nil"/>
              <w:right w:val="nil"/>
            </w:tcBorders>
          </w:tcPr>
          <w:p w14:paraId="5CE36D1F" w14:textId="77777777" w:rsidR="00AC33EC" w:rsidRPr="00AC33EC" w:rsidRDefault="00AC33EC" w:rsidP="00AC33EC">
            <w:pPr>
              <w:widowControl w:val="0"/>
              <w:autoSpaceDE w:val="0"/>
              <w:autoSpaceDN w:val="0"/>
              <w:adjustRightInd w:val="0"/>
              <w:spacing w:after="0" w:line="240" w:lineRule="auto"/>
              <w:ind w:left="15"/>
              <w:jc w:val="center"/>
              <w:rPr>
                <w:sz w:val="18"/>
                <w:szCs w:val="18"/>
                <w:lang w:val="x-none"/>
              </w:rPr>
            </w:pPr>
            <w:r w:rsidRPr="00AC33EC">
              <w:rPr>
                <w:sz w:val="18"/>
                <w:szCs w:val="18"/>
                <w:lang w:val="x-none"/>
              </w:rPr>
              <w:t>1</w:t>
            </w:r>
          </w:p>
        </w:tc>
        <w:tc>
          <w:tcPr>
            <w:tcW w:w="449" w:type="pct"/>
            <w:tcBorders>
              <w:top w:val="nil"/>
              <w:left w:val="single" w:sz="2" w:space="0" w:color="auto"/>
              <w:bottom w:val="nil"/>
              <w:right w:val="nil"/>
            </w:tcBorders>
          </w:tcPr>
          <w:p w14:paraId="1BDE340D" w14:textId="77777777" w:rsidR="00AC33EC" w:rsidRPr="00AC33EC" w:rsidRDefault="00AC33EC" w:rsidP="00AC33EC">
            <w:pPr>
              <w:widowControl w:val="0"/>
              <w:autoSpaceDE w:val="0"/>
              <w:autoSpaceDN w:val="0"/>
              <w:adjustRightInd w:val="0"/>
              <w:spacing w:after="0" w:line="240" w:lineRule="auto"/>
              <w:ind w:left="15"/>
              <w:jc w:val="center"/>
              <w:rPr>
                <w:sz w:val="18"/>
                <w:szCs w:val="18"/>
                <w:lang w:val="x-none"/>
              </w:rPr>
            </w:pPr>
            <w:r w:rsidRPr="00AC33EC">
              <w:rPr>
                <w:sz w:val="18"/>
                <w:szCs w:val="18"/>
                <w:lang w:val="x-none"/>
              </w:rPr>
              <w:t>3</w:t>
            </w:r>
          </w:p>
        </w:tc>
        <w:tc>
          <w:tcPr>
            <w:tcW w:w="352" w:type="pct"/>
            <w:tcBorders>
              <w:top w:val="nil"/>
              <w:left w:val="single" w:sz="2" w:space="0" w:color="auto"/>
              <w:bottom w:val="nil"/>
              <w:right w:val="nil"/>
            </w:tcBorders>
          </w:tcPr>
          <w:p w14:paraId="367F9EE1"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98 </w:t>
            </w:r>
          </w:p>
        </w:tc>
        <w:tc>
          <w:tcPr>
            <w:tcW w:w="352" w:type="pct"/>
            <w:tcBorders>
              <w:top w:val="nil"/>
              <w:left w:val="single" w:sz="2" w:space="0" w:color="auto"/>
              <w:bottom w:val="nil"/>
              <w:right w:val="nil"/>
            </w:tcBorders>
          </w:tcPr>
          <w:p w14:paraId="58FEF481"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71 </w:t>
            </w:r>
          </w:p>
        </w:tc>
        <w:tc>
          <w:tcPr>
            <w:tcW w:w="352" w:type="pct"/>
            <w:tcBorders>
              <w:top w:val="nil"/>
              <w:left w:val="single" w:sz="2" w:space="0" w:color="auto"/>
              <w:bottom w:val="nil"/>
              <w:right w:val="nil"/>
            </w:tcBorders>
          </w:tcPr>
          <w:p w14:paraId="47F6DFBD"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139 </w:t>
            </w:r>
          </w:p>
        </w:tc>
        <w:tc>
          <w:tcPr>
            <w:tcW w:w="352" w:type="pct"/>
            <w:tcBorders>
              <w:top w:val="nil"/>
              <w:left w:val="single" w:sz="2" w:space="0" w:color="auto"/>
              <w:bottom w:val="nil"/>
              <w:right w:val="nil"/>
            </w:tcBorders>
          </w:tcPr>
          <w:p w14:paraId="64F23E8F"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89 </w:t>
            </w:r>
          </w:p>
        </w:tc>
        <w:tc>
          <w:tcPr>
            <w:tcW w:w="352" w:type="pct"/>
            <w:tcBorders>
              <w:top w:val="nil"/>
              <w:left w:val="single" w:sz="2" w:space="0" w:color="auto"/>
              <w:bottom w:val="nil"/>
              <w:right w:val="nil"/>
            </w:tcBorders>
          </w:tcPr>
          <w:p w14:paraId="3C56D92E"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113 </w:t>
            </w:r>
          </w:p>
        </w:tc>
        <w:tc>
          <w:tcPr>
            <w:tcW w:w="338" w:type="pct"/>
            <w:tcBorders>
              <w:top w:val="nil"/>
              <w:left w:val="single" w:sz="2" w:space="0" w:color="auto"/>
              <w:bottom w:val="nil"/>
              <w:right w:val="nil"/>
            </w:tcBorders>
          </w:tcPr>
          <w:p w14:paraId="6AD67C65"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127 </w:t>
            </w:r>
          </w:p>
        </w:tc>
        <w:tc>
          <w:tcPr>
            <w:tcW w:w="352" w:type="pct"/>
            <w:tcBorders>
              <w:top w:val="nil"/>
              <w:left w:val="single" w:sz="2" w:space="0" w:color="auto"/>
              <w:bottom w:val="nil"/>
              <w:right w:val="nil"/>
            </w:tcBorders>
          </w:tcPr>
          <w:p w14:paraId="416F21DB"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89 </w:t>
            </w:r>
          </w:p>
        </w:tc>
        <w:tc>
          <w:tcPr>
            <w:tcW w:w="352" w:type="pct"/>
            <w:tcBorders>
              <w:top w:val="nil"/>
              <w:left w:val="single" w:sz="2" w:space="0" w:color="auto"/>
              <w:bottom w:val="nil"/>
              <w:right w:val="nil"/>
            </w:tcBorders>
          </w:tcPr>
          <w:p w14:paraId="5F72AF70"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106 </w:t>
            </w:r>
          </w:p>
        </w:tc>
        <w:tc>
          <w:tcPr>
            <w:tcW w:w="352" w:type="pct"/>
            <w:tcBorders>
              <w:top w:val="nil"/>
              <w:left w:val="single" w:sz="2" w:space="0" w:color="auto"/>
              <w:bottom w:val="nil"/>
              <w:right w:val="nil"/>
            </w:tcBorders>
          </w:tcPr>
          <w:p w14:paraId="4DC15692"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192 </w:t>
            </w:r>
          </w:p>
        </w:tc>
        <w:tc>
          <w:tcPr>
            <w:tcW w:w="338" w:type="pct"/>
            <w:tcBorders>
              <w:top w:val="nil"/>
              <w:left w:val="single" w:sz="2" w:space="0" w:color="auto"/>
              <w:bottom w:val="nil"/>
              <w:right w:val="nil"/>
            </w:tcBorders>
          </w:tcPr>
          <w:p w14:paraId="0D22F4AF"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109 </w:t>
            </w:r>
          </w:p>
        </w:tc>
        <w:tc>
          <w:tcPr>
            <w:tcW w:w="352" w:type="pct"/>
            <w:tcBorders>
              <w:top w:val="nil"/>
              <w:left w:val="single" w:sz="2" w:space="0" w:color="auto"/>
              <w:bottom w:val="nil"/>
              <w:right w:val="nil"/>
            </w:tcBorders>
          </w:tcPr>
          <w:p w14:paraId="1111A8A8"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86 </w:t>
            </w:r>
          </w:p>
        </w:tc>
        <w:tc>
          <w:tcPr>
            <w:tcW w:w="306" w:type="pct"/>
            <w:tcBorders>
              <w:top w:val="nil"/>
              <w:left w:val="single" w:sz="2" w:space="0" w:color="auto"/>
              <w:bottom w:val="nil"/>
              <w:right w:val="single" w:sz="6" w:space="0" w:color="auto"/>
            </w:tcBorders>
          </w:tcPr>
          <w:p w14:paraId="6D7FE8A8"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99 </w:t>
            </w:r>
          </w:p>
        </w:tc>
      </w:tr>
      <w:tr w:rsidR="00AC33EC" w:rsidRPr="00AC33EC" w14:paraId="6C9DD74A" w14:textId="77777777" w:rsidTr="00AC33EC">
        <w:tc>
          <w:tcPr>
            <w:tcW w:w="399" w:type="pct"/>
            <w:tcBorders>
              <w:top w:val="nil"/>
              <w:left w:val="single" w:sz="6" w:space="0" w:color="auto"/>
              <w:bottom w:val="nil"/>
              <w:right w:val="nil"/>
            </w:tcBorders>
          </w:tcPr>
          <w:p w14:paraId="1D74E8BA" w14:textId="77777777" w:rsidR="00AC33EC" w:rsidRPr="00AC33EC" w:rsidRDefault="00AC33EC" w:rsidP="00AC33EC">
            <w:pPr>
              <w:widowControl w:val="0"/>
              <w:autoSpaceDE w:val="0"/>
              <w:autoSpaceDN w:val="0"/>
              <w:adjustRightInd w:val="0"/>
              <w:spacing w:after="0" w:line="240" w:lineRule="auto"/>
              <w:ind w:left="15"/>
              <w:jc w:val="center"/>
              <w:rPr>
                <w:sz w:val="18"/>
                <w:szCs w:val="18"/>
                <w:lang w:val="x-none"/>
              </w:rPr>
            </w:pPr>
            <w:r w:rsidRPr="00AC33EC">
              <w:rPr>
                <w:sz w:val="18"/>
                <w:szCs w:val="18"/>
                <w:lang w:val="x-none"/>
              </w:rPr>
              <w:t>1</w:t>
            </w:r>
          </w:p>
        </w:tc>
        <w:tc>
          <w:tcPr>
            <w:tcW w:w="449" w:type="pct"/>
            <w:tcBorders>
              <w:top w:val="nil"/>
              <w:left w:val="single" w:sz="2" w:space="0" w:color="auto"/>
              <w:bottom w:val="nil"/>
              <w:right w:val="nil"/>
            </w:tcBorders>
          </w:tcPr>
          <w:p w14:paraId="2910F68C" w14:textId="77777777" w:rsidR="00AC33EC" w:rsidRPr="00AC33EC" w:rsidRDefault="00AC33EC" w:rsidP="00AC33EC">
            <w:pPr>
              <w:widowControl w:val="0"/>
              <w:autoSpaceDE w:val="0"/>
              <w:autoSpaceDN w:val="0"/>
              <w:adjustRightInd w:val="0"/>
              <w:spacing w:after="0" w:line="240" w:lineRule="auto"/>
              <w:ind w:left="15"/>
              <w:jc w:val="center"/>
              <w:rPr>
                <w:sz w:val="18"/>
                <w:szCs w:val="18"/>
                <w:lang w:val="x-none"/>
              </w:rPr>
            </w:pPr>
            <w:r w:rsidRPr="00AC33EC">
              <w:rPr>
                <w:sz w:val="18"/>
                <w:szCs w:val="18"/>
                <w:lang w:val="x-none"/>
              </w:rPr>
              <w:t>4</w:t>
            </w:r>
          </w:p>
        </w:tc>
        <w:tc>
          <w:tcPr>
            <w:tcW w:w="352" w:type="pct"/>
            <w:tcBorders>
              <w:top w:val="nil"/>
              <w:left w:val="single" w:sz="2" w:space="0" w:color="auto"/>
              <w:bottom w:val="nil"/>
              <w:right w:val="nil"/>
            </w:tcBorders>
          </w:tcPr>
          <w:p w14:paraId="0ACF1D92"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192 </w:t>
            </w:r>
          </w:p>
        </w:tc>
        <w:tc>
          <w:tcPr>
            <w:tcW w:w="352" w:type="pct"/>
            <w:tcBorders>
              <w:top w:val="nil"/>
              <w:left w:val="single" w:sz="2" w:space="0" w:color="auto"/>
              <w:bottom w:val="nil"/>
              <w:right w:val="nil"/>
            </w:tcBorders>
          </w:tcPr>
          <w:p w14:paraId="46AE332B"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120 </w:t>
            </w:r>
          </w:p>
        </w:tc>
        <w:tc>
          <w:tcPr>
            <w:tcW w:w="352" w:type="pct"/>
            <w:tcBorders>
              <w:top w:val="nil"/>
              <w:left w:val="single" w:sz="2" w:space="0" w:color="auto"/>
              <w:bottom w:val="nil"/>
              <w:right w:val="nil"/>
            </w:tcBorders>
          </w:tcPr>
          <w:p w14:paraId="23EDDD40"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196 </w:t>
            </w:r>
          </w:p>
        </w:tc>
        <w:tc>
          <w:tcPr>
            <w:tcW w:w="352" w:type="pct"/>
            <w:tcBorders>
              <w:top w:val="nil"/>
              <w:left w:val="single" w:sz="2" w:space="0" w:color="auto"/>
              <w:bottom w:val="nil"/>
              <w:right w:val="nil"/>
            </w:tcBorders>
          </w:tcPr>
          <w:p w14:paraId="774DB7EA"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161 </w:t>
            </w:r>
          </w:p>
        </w:tc>
        <w:tc>
          <w:tcPr>
            <w:tcW w:w="352" w:type="pct"/>
            <w:tcBorders>
              <w:top w:val="nil"/>
              <w:left w:val="single" w:sz="2" w:space="0" w:color="auto"/>
              <w:bottom w:val="nil"/>
              <w:right w:val="nil"/>
            </w:tcBorders>
          </w:tcPr>
          <w:p w14:paraId="7B9579C6"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174 </w:t>
            </w:r>
          </w:p>
        </w:tc>
        <w:tc>
          <w:tcPr>
            <w:tcW w:w="338" w:type="pct"/>
            <w:tcBorders>
              <w:top w:val="nil"/>
              <w:left w:val="single" w:sz="2" w:space="0" w:color="auto"/>
              <w:bottom w:val="nil"/>
              <w:right w:val="nil"/>
            </w:tcBorders>
          </w:tcPr>
          <w:p w14:paraId="306DA52E"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227 </w:t>
            </w:r>
          </w:p>
        </w:tc>
        <w:tc>
          <w:tcPr>
            <w:tcW w:w="352" w:type="pct"/>
            <w:tcBorders>
              <w:top w:val="nil"/>
              <w:left w:val="single" w:sz="2" w:space="0" w:color="auto"/>
              <w:bottom w:val="nil"/>
              <w:right w:val="nil"/>
            </w:tcBorders>
          </w:tcPr>
          <w:p w14:paraId="7966A01D"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231 </w:t>
            </w:r>
          </w:p>
        </w:tc>
        <w:tc>
          <w:tcPr>
            <w:tcW w:w="352" w:type="pct"/>
            <w:tcBorders>
              <w:top w:val="nil"/>
              <w:left w:val="single" w:sz="2" w:space="0" w:color="auto"/>
              <w:bottom w:val="nil"/>
              <w:right w:val="nil"/>
            </w:tcBorders>
          </w:tcPr>
          <w:p w14:paraId="71196088"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271 </w:t>
            </w:r>
          </w:p>
        </w:tc>
        <w:tc>
          <w:tcPr>
            <w:tcW w:w="352" w:type="pct"/>
            <w:tcBorders>
              <w:top w:val="nil"/>
              <w:left w:val="single" w:sz="2" w:space="0" w:color="auto"/>
              <w:bottom w:val="nil"/>
              <w:right w:val="nil"/>
            </w:tcBorders>
          </w:tcPr>
          <w:p w14:paraId="7599461A"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345 </w:t>
            </w:r>
          </w:p>
        </w:tc>
        <w:tc>
          <w:tcPr>
            <w:tcW w:w="338" w:type="pct"/>
            <w:tcBorders>
              <w:top w:val="nil"/>
              <w:left w:val="single" w:sz="2" w:space="0" w:color="auto"/>
              <w:bottom w:val="nil"/>
              <w:right w:val="nil"/>
            </w:tcBorders>
          </w:tcPr>
          <w:p w14:paraId="142347A9"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172 </w:t>
            </w:r>
          </w:p>
        </w:tc>
        <w:tc>
          <w:tcPr>
            <w:tcW w:w="352" w:type="pct"/>
            <w:tcBorders>
              <w:top w:val="nil"/>
              <w:left w:val="single" w:sz="2" w:space="0" w:color="auto"/>
              <w:bottom w:val="nil"/>
              <w:right w:val="nil"/>
            </w:tcBorders>
          </w:tcPr>
          <w:p w14:paraId="2880EDBF"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153 </w:t>
            </w:r>
          </w:p>
        </w:tc>
        <w:tc>
          <w:tcPr>
            <w:tcW w:w="306" w:type="pct"/>
            <w:tcBorders>
              <w:top w:val="nil"/>
              <w:left w:val="single" w:sz="2" w:space="0" w:color="auto"/>
              <w:bottom w:val="nil"/>
              <w:right w:val="single" w:sz="6" w:space="0" w:color="auto"/>
            </w:tcBorders>
          </w:tcPr>
          <w:p w14:paraId="752D7992"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145 </w:t>
            </w:r>
          </w:p>
        </w:tc>
      </w:tr>
      <w:tr w:rsidR="00AC33EC" w:rsidRPr="00AC33EC" w14:paraId="0CB88C38" w14:textId="77777777" w:rsidTr="00AC33EC">
        <w:tc>
          <w:tcPr>
            <w:tcW w:w="399" w:type="pct"/>
            <w:tcBorders>
              <w:top w:val="nil"/>
              <w:left w:val="single" w:sz="6" w:space="0" w:color="auto"/>
              <w:bottom w:val="nil"/>
              <w:right w:val="nil"/>
            </w:tcBorders>
          </w:tcPr>
          <w:p w14:paraId="7E591875" w14:textId="77777777" w:rsidR="00AC33EC" w:rsidRPr="00AC33EC" w:rsidRDefault="00AC33EC" w:rsidP="00AC33EC">
            <w:pPr>
              <w:widowControl w:val="0"/>
              <w:autoSpaceDE w:val="0"/>
              <w:autoSpaceDN w:val="0"/>
              <w:adjustRightInd w:val="0"/>
              <w:spacing w:after="0" w:line="240" w:lineRule="auto"/>
              <w:ind w:left="15"/>
              <w:jc w:val="center"/>
              <w:rPr>
                <w:sz w:val="18"/>
                <w:szCs w:val="18"/>
                <w:lang w:val="x-none"/>
              </w:rPr>
            </w:pPr>
            <w:r w:rsidRPr="00AC33EC">
              <w:rPr>
                <w:sz w:val="18"/>
                <w:szCs w:val="18"/>
                <w:lang w:val="x-none"/>
              </w:rPr>
              <w:t>1</w:t>
            </w:r>
          </w:p>
        </w:tc>
        <w:tc>
          <w:tcPr>
            <w:tcW w:w="449" w:type="pct"/>
            <w:tcBorders>
              <w:top w:val="nil"/>
              <w:left w:val="single" w:sz="2" w:space="0" w:color="auto"/>
              <w:bottom w:val="nil"/>
              <w:right w:val="nil"/>
            </w:tcBorders>
          </w:tcPr>
          <w:p w14:paraId="3B0C33F8" w14:textId="77777777" w:rsidR="00AC33EC" w:rsidRPr="00AC33EC" w:rsidRDefault="00AC33EC" w:rsidP="00AC33EC">
            <w:pPr>
              <w:widowControl w:val="0"/>
              <w:autoSpaceDE w:val="0"/>
              <w:autoSpaceDN w:val="0"/>
              <w:adjustRightInd w:val="0"/>
              <w:spacing w:after="0" w:line="240" w:lineRule="auto"/>
              <w:ind w:left="15"/>
              <w:jc w:val="center"/>
              <w:rPr>
                <w:sz w:val="18"/>
                <w:szCs w:val="18"/>
                <w:lang w:val="x-none"/>
              </w:rPr>
            </w:pPr>
            <w:r w:rsidRPr="00AC33EC">
              <w:rPr>
                <w:sz w:val="18"/>
                <w:szCs w:val="18"/>
                <w:lang w:val="x-none"/>
              </w:rPr>
              <w:t>5</w:t>
            </w:r>
          </w:p>
        </w:tc>
        <w:tc>
          <w:tcPr>
            <w:tcW w:w="352" w:type="pct"/>
            <w:tcBorders>
              <w:top w:val="nil"/>
              <w:left w:val="single" w:sz="2" w:space="0" w:color="auto"/>
              <w:bottom w:val="nil"/>
              <w:right w:val="nil"/>
            </w:tcBorders>
          </w:tcPr>
          <w:p w14:paraId="5E32877C"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17 </w:t>
            </w:r>
          </w:p>
        </w:tc>
        <w:tc>
          <w:tcPr>
            <w:tcW w:w="352" w:type="pct"/>
            <w:tcBorders>
              <w:top w:val="nil"/>
              <w:left w:val="single" w:sz="2" w:space="0" w:color="auto"/>
              <w:bottom w:val="nil"/>
              <w:right w:val="nil"/>
            </w:tcBorders>
          </w:tcPr>
          <w:p w14:paraId="53848A72"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4 </w:t>
            </w:r>
          </w:p>
        </w:tc>
        <w:tc>
          <w:tcPr>
            <w:tcW w:w="352" w:type="pct"/>
            <w:tcBorders>
              <w:top w:val="nil"/>
              <w:left w:val="single" w:sz="2" w:space="0" w:color="auto"/>
              <w:bottom w:val="nil"/>
              <w:right w:val="nil"/>
            </w:tcBorders>
          </w:tcPr>
          <w:p w14:paraId="1EC00E8F"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37 </w:t>
            </w:r>
          </w:p>
        </w:tc>
        <w:tc>
          <w:tcPr>
            <w:tcW w:w="352" w:type="pct"/>
            <w:tcBorders>
              <w:top w:val="nil"/>
              <w:left w:val="single" w:sz="2" w:space="0" w:color="auto"/>
              <w:bottom w:val="nil"/>
              <w:right w:val="nil"/>
            </w:tcBorders>
          </w:tcPr>
          <w:p w14:paraId="48FB40F1"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17 </w:t>
            </w:r>
          </w:p>
        </w:tc>
        <w:tc>
          <w:tcPr>
            <w:tcW w:w="352" w:type="pct"/>
            <w:tcBorders>
              <w:top w:val="nil"/>
              <w:left w:val="single" w:sz="2" w:space="0" w:color="auto"/>
              <w:bottom w:val="nil"/>
              <w:right w:val="nil"/>
            </w:tcBorders>
          </w:tcPr>
          <w:p w14:paraId="69F731D8"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19 </w:t>
            </w:r>
          </w:p>
        </w:tc>
        <w:tc>
          <w:tcPr>
            <w:tcW w:w="338" w:type="pct"/>
            <w:tcBorders>
              <w:top w:val="nil"/>
              <w:left w:val="single" w:sz="2" w:space="0" w:color="auto"/>
              <w:bottom w:val="nil"/>
              <w:right w:val="nil"/>
            </w:tcBorders>
          </w:tcPr>
          <w:p w14:paraId="4B401292"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22 </w:t>
            </w:r>
          </w:p>
        </w:tc>
        <w:tc>
          <w:tcPr>
            <w:tcW w:w="352" w:type="pct"/>
            <w:tcBorders>
              <w:top w:val="nil"/>
              <w:left w:val="single" w:sz="2" w:space="0" w:color="auto"/>
              <w:bottom w:val="nil"/>
              <w:right w:val="nil"/>
            </w:tcBorders>
          </w:tcPr>
          <w:p w14:paraId="7415427A"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30 </w:t>
            </w:r>
          </w:p>
        </w:tc>
        <w:tc>
          <w:tcPr>
            <w:tcW w:w="352" w:type="pct"/>
            <w:tcBorders>
              <w:top w:val="nil"/>
              <w:left w:val="single" w:sz="2" w:space="0" w:color="auto"/>
              <w:bottom w:val="nil"/>
              <w:right w:val="nil"/>
            </w:tcBorders>
          </w:tcPr>
          <w:p w14:paraId="6EA4418C"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30 </w:t>
            </w:r>
          </w:p>
        </w:tc>
        <w:tc>
          <w:tcPr>
            <w:tcW w:w="352" w:type="pct"/>
            <w:tcBorders>
              <w:top w:val="nil"/>
              <w:left w:val="single" w:sz="2" w:space="0" w:color="auto"/>
              <w:bottom w:val="nil"/>
              <w:right w:val="nil"/>
            </w:tcBorders>
          </w:tcPr>
          <w:p w14:paraId="2E73822F"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35 </w:t>
            </w:r>
          </w:p>
        </w:tc>
        <w:tc>
          <w:tcPr>
            <w:tcW w:w="338" w:type="pct"/>
            <w:tcBorders>
              <w:top w:val="nil"/>
              <w:left w:val="single" w:sz="2" w:space="0" w:color="auto"/>
              <w:bottom w:val="nil"/>
              <w:right w:val="nil"/>
            </w:tcBorders>
          </w:tcPr>
          <w:p w14:paraId="20561553"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24 </w:t>
            </w:r>
          </w:p>
        </w:tc>
        <w:tc>
          <w:tcPr>
            <w:tcW w:w="352" w:type="pct"/>
            <w:tcBorders>
              <w:top w:val="nil"/>
              <w:left w:val="single" w:sz="2" w:space="0" w:color="auto"/>
              <w:bottom w:val="nil"/>
              <w:right w:val="nil"/>
            </w:tcBorders>
          </w:tcPr>
          <w:p w14:paraId="217CD93C"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15 </w:t>
            </w:r>
          </w:p>
        </w:tc>
        <w:tc>
          <w:tcPr>
            <w:tcW w:w="306" w:type="pct"/>
            <w:tcBorders>
              <w:top w:val="nil"/>
              <w:left w:val="single" w:sz="2" w:space="0" w:color="auto"/>
              <w:bottom w:val="nil"/>
              <w:right w:val="single" w:sz="6" w:space="0" w:color="auto"/>
            </w:tcBorders>
          </w:tcPr>
          <w:p w14:paraId="4DA6A298"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2 </w:t>
            </w:r>
          </w:p>
        </w:tc>
      </w:tr>
      <w:tr w:rsidR="00AC33EC" w:rsidRPr="00AC33EC" w14:paraId="73ABB814" w14:textId="77777777" w:rsidTr="00AC33EC">
        <w:tc>
          <w:tcPr>
            <w:tcW w:w="399" w:type="pct"/>
            <w:tcBorders>
              <w:top w:val="nil"/>
              <w:left w:val="single" w:sz="6" w:space="0" w:color="auto"/>
              <w:bottom w:val="nil"/>
              <w:right w:val="nil"/>
            </w:tcBorders>
          </w:tcPr>
          <w:p w14:paraId="1EE80282" w14:textId="77777777" w:rsidR="00AC33EC" w:rsidRPr="00AC33EC" w:rsidRDefault="00AC33EC" w:rsidP="00AC33EC">
            <w:pPr>
              <w:widowControl w:val="0"/>
              <w:autoSpaceDE w:val="0"/>
              <w:autoSpaceDN w:val="0"/>
              <w:adjustRightInd w:val="0"/>
              <w:spacing w:after="0" w:line="240" w:lineRule="auto"/>
              <w:ind w:left="15"/>
              <w:jc w:val="center"/>
              <w:rPr>
                <w:sz w:val="18"/>
                <w:szCs w:val="18"/>
                <w:lang w:val="x-none"/>
              </w:rPr>
            </w:pPr>
            <w:r w:rsidRPr="00AC33EC">
              <w:rPr>
                <w:sz w:val="18"/>
                <w:szCs w:val="18"/>
                <w:lang w:val="x-none"/>
              </w:rPr>
              <w:t>1</w:t>
            </w:r>
          </w:p>
        </w:tc>
        <w:tc>
          <w:tcPr>
            <w:tcW w:w="449" w:type="pct"/>
            <w:tcBorders>
              <w:top w:val="nil"/>
              <w:left w:val="single" w:sz="2" w:space="0" w:color="auto"/>
              <w:bottom w:val="nil"/>
              <w:right w:val="nil"/>
            </w:tcBorders>
          </w:tcPr>
          <w:p w14:paraId="45B4F79D" w14:textId="77777777" w:rsidR="00AC33EC" w:rsidRPr="00AC33EC" w:rsidRDefault="00AC33EC" w:rsidP="00AC33EC">
            <w:pPr>
              <w:widowControl w:val="0"/>
              <w:autoSpaceDE w:val="0"/>
              <w:autoSpaceDN w:val="0"/>
              <w:adjustRightInd w:val="0"/>
              <w:spacing w:after="0" w:line="240" w:lineRule="auto"/>
              <w:ind w:left="15"/>
              <w:jc w:val="center"/>
              <w:rPr>
                <w:sz w:val="18"/>
                <w:szCs w:val="18"/>
                <w:lang w:val="x-none"/>
              </w:rPr>
            </w:pPr>
            <w:r w:rsidRPr="00AC33EC">
              <w:rPr>
                <w:sz w:val="18"/>
                <w:szCs w:val="18"/>
                <w:lang w:val="x-none"/>
              </w:rPr>
              <w:t>6</w:t>
            </w:r>
          </w:p>
        </w:tc>
        <w:tc>
          <w:tcPr>
            <w:tcW w:w="352" w:type="pct"/>
            <w:tcBorders>
              <w:top w:val="nil"/>
              <w:left w:val="single" w:sz="2" w:space="0" w:color="auto"/>
              <w:bottom w:val="nil"/>
              <w:right w:val="nil"/>
            </w:tcBorders>
          </w:tcPr>
          <w:p w14:paraId="4A8C1954"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80 </w:t>
            </w:r>
          </w:p>
        </w:tc>
        <w:tc>
          <w:tcPr>
            <w:tcW w:w="352" w:type="pct"/>
            <w:tcBorders>
              <w:top w:val="nil"/>
              <w:left w:val="single" w:sz="2" w:space="0" w:color="auto"/>
              <w:bottom w:val="nil"/>
              <w:right w:val="nil"/>
            </w:tcBorders>
          </w:tcPr>
          <w:p w14:paraId="7BB47671"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99 </w:t>
            </w:r>
          </w:p>
        </w:tc>
        <w:tc>
          <w:tcPr>
            <w:tcW w:w="352" w:type="pct"/>
            <w:tcBorders>
              <w:top w:val="nil"/>
              <w:left w:val="single" w:sz="2" w:space="0" w:color="auto"/>
              <w:bottom w:val="nil"/>
              <w:right w:val="nil"/>
            </w:tcBorders>
          </w:tcPr>
          <w:p w14:paraId="5530BF77"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198 </w:t>
            </w:r>
          </w:p>
        </w:tc>
        <w:tc>
          <w:tcPr>
            <w:tcW w:w="352" w:type="pct"/>
            <w:tcBorders>
              <w:top w:val="nil"/>
              <w:left w:val="single" w:sz="2" w:space="0" w:color="auto"/>
              <w:bottom w:val="nil"/>
              <w:right w:val="nil"/>
            </w:tcBorders>
          </w:tcPr>
          <w:p w14:paraId="4A2E2028"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160 </w:t>
            </w:r>
          </w:p>
        </w:tc>
        <w:tc>
          <w:tcPr>
            <w:tcW w:w="352" w:type="pct"/>
            <w:tcBorders>
              <w:top w:val="nil"/>
              <w:left w:val="single" w:sz="2" w:space="0" w:color="auto"/>
              <w:bottom w:val="nil"/>
              <w:right w:val="nil"/>
            </w:tcBorders>
          </w:tcPr>
          <w:p w14:paraId="669475E5"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207 </w:t>
            </w:r>
          </w:p>
        </w:tc>
        <w:tc>
          <w:tcPr>
            <w:tcW w:w="338" w:type="pct"/>
            <w:tcBorders>
              <w:top w:val="nil"/>
              <w:left w:val="single" w:sz="2" w:space="0" w:color="auto"/>
              <w:bottom w:val="nil"/>
              <w:right w:val="nil"/>
            </w:tcBorders>
          </w:tcPr>
          <w:p w14:paraId="687BCA73"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272 </w:t>
            </w:r>
          </w:p>
        </w:tc>
        <w:tc>
          <w:tcPr>
            <w:tcW w:w="352" w:type="pct"/>
            <w:tcBorders>
              <w:top w:val="nil"/>
              <w:left w:val="single" w:sz="2" w:space="0" w:color="auto"/>
              <w:bottom w:val="nil"/>
              <w:right w:val="nil"/>
            </w:tcBorders>
          </w:tcPr>
          <w:p w14:paraId="70128C12"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137 </w:t>
            </w:r>
          </w:p>
        </w:tc>
        <w:tc>
          <w:tcPr>
            <w:tcW w:w="352" w:type="pct"/>
            <w:tcBorders>
              <w:top w:val="nil"/>
              <w:left w:val="single" w:sz="2" w:space="0" w:color="auto"/>
              <w:bottom w:val="nil"/>
              <w:right w:val="nil"/>
            </w:tcBorders>
          </w:tcPr>
          <w:p w14:paraId="129476C4"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166 </w:t>
            </w:r>
          </w:p>
        </w:tc>
        <w:tc>
          <w:tcPr>
            <w:tcW w:w="352" w:type="pct"/>
            <w:tcBorders>
              <w:top w:val="nil"/>
              <w:left w:val="single" w:sz="2" w:space="0" w:color="auto"/>
              <w:bottom w:val="nil"/>
              <w:right w:val="nil"/>
            </w:tcBorders>
          </w:tcPr>
          <w:p w14:paraId="649D0A27"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278 </w:t>
            </w:r>
          </w:p>
        </w:tc>
        <w:tc>
          <w:tcPr>
            <w:tcW w:w="338" w:type="pct"/>
            <w:tcBorders>
              <w:top w:val="nil"/>
              <w:left w:val="single" w:sz="2" w:space="0" w:color="auto"/>
              <w:bottom w:val="nil"/>
              <w:right w:val="nil"/>
            </w:tcBorders>
          </w:tcPr>
          <w:p w14:paraId="779B68E9"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137 </w:t>
            </w:r>
          </w:p>
        </w:tc>
        <w:tc>
          <w:tcPr>
            <w:tcW w:w="352" w:type="pct"/>
            <w:tcBorders>
              <w:top w:val="nil"/>
              <w:left w:val="single" w:sz="2" w:space="0" w:color="auto"/>
              <w:bottom w:val="nil"/>
              <w:right w:val="nil"/>
            </w:tcBorders>
          </w:tcPr>
          <w:p w14:paraId="20149E52"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90 </w:t>
            </w:r>
          </w:p>
        </w:tc>
        <w:tc>
          <w:tcPr>
            <w:tcW w:w="306" w:type="pct"/>
            <w:tcBorders>
              <w:top w:val="nil"/>
              <w:left w:val="single" w:sz="2" w:space="0" w:color="auto"/>
              <w:bottom w:val="nil"/>
              <w:right w:val="single" w:sz="6" w:space="0" w:color="auto"/>
            </w:tcBorders>
          </w:tcPr>
          <w:p w14:paraId="520A6403"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98 </w:t>
            </w:r>
          </w:p>
        </w:tc>
      </w:tr>
      <w:tr w:rsidR="00AC33EC" w:rsidRPr="00AC33EC" w14:paraId="788FB15C" w14:textId="77777777" w:rsidTr="00AC33EC">
        <w:tc>
          <w:tcPr>
            <w:tcW w:w="399" w:type="pct"/>
            <w:tcBorders>
              <w:top w:val="nil"/>
              <w:left w:val="single" w:sz="6" w:space="0" w:color="auto"/>
              <w:bottom w:val="nil"/>
              <w:right w:val="nil"/>
            </w:tcBorders>
          </w:tcPr>
          <w:p w14:paraId="1DC1D42C" w14:textId="77777777" w:rsidR="00AC33EC" w:rsidRPr="00AC33EC" w:rsidRDefault="00AC33EC" w:rsidP="00AC33EC">
            <w:pPr>
              <w:widowControl w:val="0"/>
              <w:autoSpaceDE w:val="0"/>
              <w:autoSpaceDN w:val="0"/>
              <w:adjustRightInd w:val="0"/>
              <w:spacing w:after="0" w:line="240" w:lineRule="auto"/>
              <w:ind w:left="15"/>
              <w:jc w:val="center"/>
              <w:rPr>
                <w:sz w:val="18"/>
                <w:szCs w:val="18"/>
                <w:lang w:val="x-none"/>
              </w:rPr>
            </w:pPr>
            <w:r w:rsidRPr="00AC33EC">
              <w:rPr>
                <w:sz w:val="18"/>
                <w:szCs w:val="18"/>
                <w:lang w:val="x-none"/>
              </w:rPr>
              <w:t>2</w:t>
            </w:r>
          </w:p>
        </w:tc>
        <w:tc>
          <w:tcPr>
            <w:tcW w:w="449" w:type="pct"/>
            <w:tcBorders>
              <w:top w:val="nil"/>
              <w:left w:val="single" w:sz="2" w:space="0" w:color="auto"/>
              <w:bottom w:val="nil"/>
              <w:right w:val="nil"/>
            </w:tcBorders>
          </w:tcPr>
          <w:p w14:paraId="2FF56E08" w14:textId="77777777" w:rsidR="00AC33EC" w:rsidRPr="00AC33EC" w:rsidRDefault="00AC33EC" w:rsidP="00AC33EC">
            <w:pPr>
              <w:widowControl w:val="0"/>
              <w:autoSpaceDE w:val="0"/>
              <w:autoSpaceDN w:val="0"/>
              <w:adjustRightInd w:val="0"/>
              <w:spacing w:after="0" w:line="240" w:lineRule="auto"/>
              <w:ind w:left="15"/>
              <w:jc w:val="center"/>
              <w:rPr>
                <w:sz w:val="18"/>
                <w:szCs w:val="18"/>
                <w:lang w:val="x-none"/>
              </w:rPr>
            </w:pPr>
            <w:r w:rsidRPr="00AC33EC">
              <w:rPr>
                <w:sz w:val="18"/>
                <w:szCs w:val="18"/>
                <w:lang w:val="x-none"/>
              </w:rPr>
              <w:t>1</w:t>
            </w:r>
          </w:p>
        </w:tc>
        <w:tc>
          <w:tcPr>
            <w:tcW w:w="352" w:type="pct"/>
            <w:tcBorders>
              <w:top w:val="nil"/>
              <w:left w:val="single" w:sz="2" w:space="0" w:color="auto"/>
              <w:bottom w:val="nil"/>
              <w:right w:val="nil"/>
            </w:tcBorders>
          </w:tcPr>
          <w:p w14:paraId="758AFEC5"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7 </w:t>
            </w:r>
          </w:p>
        </w:tc>
        <w:tc>
          <w:tcPr>
            <w:tcW w:w="352" w:type="pct"/>
            <w:tcBorders>
              <w:top w:val="nil"/>
              <w:left w:val="single" w:sz="2" w:space="0" w:color="auto"/>
              <w:bottom w:val="nil"/>
              <w:right w:val="nil"/>
            </w:tcBorders>
          </w:tcPr>
          <w:p w14:paraId="705CD1E9"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4 </w:t>
            </w:r>
          </w:p>
        </w:tc>
        <w:tc>
          <w:tcPr>
            <w:tcW w:w="352" w:type="pct"/>
            <w:tcBorders>
              <w:top w:val="nil"/>
              <w:left w:val="single" w:sz="2" w:space="0" w:color="auto"/>
              <w:bottom w:val="nil"/>
              <w:right w:val="nil"/>
            </w:tcBorders>
          </w:tcPr>
          <w:p w14:paraId="33EDCBB6"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16 </w:t>
            </w:r>
          </w:p>
        </w:tc>
        <w:tc>
          <w:tcPr>
            <w:tcW w:w="352" w:type="pct"/>
            <w:tcBorders>
              <w:top w:val="nil"/>
              <w:left w:val="single" w:sz="2" w:space="0" w:color="auto"/>
              <w:bottom w:val="nil"/>
              <w:right w:val="nil"/>
            </w:tcBorders>
          </w:tcPr>
          <w:p w14:paraId="44ACC688"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9 </w:t>
            </w:r>
          </w:p>
        </w:tc>
        <w:tc>
          <w:tcPr>
            <w:tcW w:w="352" w:type="pct"/>
            <w:tcBorders>
              <w:top w:val="nil"/>
              <w:left w:val="single" w:sz="2" w:space="0" w:color="auto"/>
              <w:bottom w:val="nil"/>
              <w:right w:val="nil"/>
            </w:tcBorders>
          </w:tcPr>
          <w:p w14:paraId="334918D6"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7 </w:t>
            </w:r>
          </w:p>
        </w:tc>
        <w:tc>
          <w:tcPr>
            <w:tcW w:w="338" w:type="pct"/>
            <w:tcBorders>
              <w:top w:val="nil"/>
              <w:left w:val="single" w:sz="2" w:space="0" w:color="auto"/>
              <w:bottom w:val="nil"/>
              <w:right w:val="nil"/>
            </w:tcBorders>
          </w:tcPr>
          <w:p w14:paraId="164AA3E2"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10 </w:t>
            </w:r>
          </w:p>
        </w:tc>
        <w:tc>
          <w:tcPr>
            <w:tcW w:w="352" w:type="pct"/>
            <w:tcBorders>
              <w:top w:val="nil"/>
              <w:left w:val="single" w:sz="2" w:space="0" w:color="auto"/>
              <w:bottom w:val="nil"/>
              <w:right w:val="nil"/>
            </w:tcBorders>
          </w:tcPr>
          <w:p w14:paraId="487DDC49"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7 </w:t>
            </w:r>
          </w:p>
        </w:tc>
        <w:tc>
          <w:tcPr>
            <w:tcW w:w="352" w:type="pct"/>
            <w:tcBorders>
              <w:top w:val="nil"/>
              <w:left w:val="single" w:sz="2" w:space="0" w:color="auto"/>
              <w:bottom w:val="nil"/>
              <w:right w:val="nil"/>
            </w:tcBorders>
          </w:tcPr>
          <w:p w14:paraId="1F78A56D"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5 </w:t>
            </w:r>
          </w:p>
        </w:tc>
        <w:tc>
          <w:tcPr>
            <w:tcW w:w="352" w:type="pct"/>
            <w:tcBorders>
              <w:top w:val="nil"/>
              <w:left w:val="single" w:sz="2" w:space="0" w:color="auto"/>
              <w:bottom w:val="nil"/>
              <w:right w:val="nil"/>
            </w:tcBorders>
          </w:tcPr>
          <w:p w14:paraId="726F1652"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5 </w:t>
            </w:r>
          </w:p>
        </w:tc>
        <w:tc>
          <w:tcPr>
            <w:tcW w:w="338" w:type="pct"/>
            <w:tcBorders>
              <w:top w:val="nil"/>
              <w:left w:val="single" w:sz="2" w:space="0" w:color="auto"/>
              <w:bottom w:val="nil"/>
              <w:right w:val="nil"/>
            </w:tcBorders>
          </w:tcPr>
          <w:p w14:paraId="2AB82BD2"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8 </w:t>
            </w:r>
          </w:p>
        </w:tc>
        <w:tc>
          <w:tcPr>
            <w:tcW w:w="352" w:type="pct"/>
            <w:tcBorders>
              <w:top w:val="nil"/>
              <w:left w:val="single" w:sz="2" w:space="0" w:color="auto"/>
              <w:bottom w:val="nil"/>
              <w:right w:val="nil"/>
            </w:tcBorders>
          </w:tcPr>
          <w:p w14:paraId="7675DDA5"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2 </w:t>
            </w:r>
          </w:p>
        </w:tc>
        <w:tc>
          <w:tcPr>
            <w:tcW w:w="306" w:type="pct"/>
            <w:tcBorders>
              <w:top w:val="nil"/>
              <w:left w:val="single" w:sz="2" w:space="0" w:color="auto"/>
              <w:bottom w:val="nil"/>
              <w:right w:val="single" w:sz="6" w:space="0" w:color="auto"/>
            </w:tcBorders>
          </w:tcPr>
          <w:p w14:paraId="22C4F249"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7 </w:t>
            </w:r>
          </w:p>
        </w:tc>
      </w:tr>
      <w:tr w:rsidR="00AC33EC" w:rsidRPr="00AC33EC" w14:paraId="158E1BDA" w14:textId="77777777" w:rsidTr="00AC33EC">
        <w:tc>
          <w:tcPr>
            <w:tcW w:w="399" w:type="pct"/>
            <w:tcBorders>
              <w:top w:val="nil"/>
              <w:left w:val="single" w:sz="6" w:space="0" w:color="auto"/>
              <w:bottom w:val="nil"/>
              <w:right w:val="nil"/>
            </w:tcBorders>
          </w:tcPr>
          <w:p w14:paraId="3B940444" w14:textId="77777777" w:rsidR="00AC33EC" w:rsidRPr="00AC33EC" w:rsidRDefault="00AC33EC" w:rsidP="00AC33EC">
            <w:pPr>
              <w:widowControl w:val="0"/>
              <w:autoSpaceDE w:val="0"/>
              <w:autoSpaceDN w:val="0"/>
              <w:adjustRightInd w:val="0"/>
              <w:spacing w:after="0" w:line="240" w:lineRule="auto"/>
              <w:ind w:left="15"/>
              <w:jc w:val="center"/>
              <w:rPr>
                <w:sz w:val="18"/>
                <w:szCs w:val="18"/>
                <w:lang w:val="x-none"/>
              </w:rPr>
            </w:pPr>
            <w:r w:rsidRPr="00AC33EC">
              <w:rPr>
                <w:sz w:val="18"/>
                <w:szCs w:val="18"/>
                <w:lang w:val="x-none"/>
              </w:rPr>
              <w:t>2</w:t>
            </w:r>
          </w:p>
        </w:tc>
        <w:tc>
          <w:tcPr>
            <w:tcW w:w="449" w:type="pct"/>
            <w:tcBorders>
              <w:top w:val="nil"/>
              <w:left w:val="single" w:sz="2" w:space="0" w:color="auto"/>
              <w:bottom w:val="nil"/>
              <w:right w:val="nil"/>
            </w:tcBorders>
          </w:tcPr>
          <w:p w14:paraId="387489A2" w14:textId="77777777" w:rsidR="00AC33EC" w:rsidRPr="00AC33EC" w:rsidRDefault="00AC33EC" w:rsidP="00AC33EC">
            <w:pPr>
              <w:widowControl w:val="0"/>
              <w:autoSpaceDE w:val="0"/>
              <w:autoSpaceDN w:val="0"/>
              <w:adjustRightInd w:val="0"/>
              <w:spacing w:after="0" w:line="240" w:lineRule="auto"/>
              <w:ind w:left="15"/>
              <w:jc w:val="center"/>
              <w:rPr>
                <w:sz w:val="18"/>
                <w:szCs w:val="18"/>
                <w:lang w:val="x-none"/>
              </w:rPr>
            </w:pPr>
            <w:r w:rsidRPr="00AC33EC">
              <w:rPr>
                <w:sz w:val="18"/>
                <w:szCs w:val="18"/>
                <w:lang w:val="x-none"/>
              </w:rPr>
              <w:t>2</w:t>
            </w:r>
          </w:p>
        </w:tc>
        <w:tc>
          <w:tcPr>
            <w:tcW w:w="352" w:type="pct"/>
            <w:tcBorders>
              <w:top w:val="nil"/>
              <w:left w:val="single" w:sz="2" w:space="0" w:color="auto"/>
              <w:bottom w:val="nil"/>
              <w:right w:val="nil"/>
            </w:tcBorders>
          </w:tcPr>
          <w:p w14:paraId="69D0D907"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57 </w:t>
            </w:r>
          </w:p>
        </w:tc>
        <w:tc>
          <w:tcPr>
            <w:tcW w:w="352" w:type="pct"/>
            <w:tcBorders>
              <w:top w:val="nil"/>
              <w:left w:val="single" w:sz="2" w:space="0" w:color="auto"/>
              <w:bottom w:val="nil"/>
              <w:right w:val="nil"/>
            </w:tcBorders>
          </w:tcPr>
          <w:p w14:paraId="0C22BED5"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43 </w:t>
            </w:r>
          </w:p>
        </w:tc>
        <w:tc>
          <w:tcPr>
            <w:tcW w:w="352" w:type="pct"/>
            <w:tcBorders>
              <w:top w:val="nil"/>
              <w:left w:val="single" w:sz="2" w:space="0" w:color="auto"/>
              <w:bottom w:val="nil"/>
              <w:right w:val="nil"/>
            </w:tcBorders>
          </w:tcPr>
          <w:p w14:paraId="2BFFAA53"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58 </w:t>
            </w:r>
          </w:p>
        </w:tc>
        <w:tc>
          <w:tcPr>
            <w:tcW w:w="352" w:type="pct"/>
            <w:tcBorders>
              <w:top w:val="nil"/>
              <w:left w:val="single" w:sz="2" w:space="0" w:color="auto"/>
              <w:bottom w:val="nil"/>
              <w:right w:val="nil"/>
            </w:tcBorders>
          </w:tcPr>
          <w:p w14:paraId="0A360DCB"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43 </w:t>
            </w:r>
          </w:p>
        </w:tc>
        <w:tc>
          <w:tcPr>
            <w:tcW w:w="352" w:type="pct"/>
            <w:tcBorders>
              <w:top w:val="nil"/>
              <w:left w:val="single" w:sz="2" w:space="0" w:color="auto"/>
              <w:bottom w:val="nil"/>
              <w:right w:val="nil"/>
            </w:tcBorders>
          </w:tcPr>
          <w:p w14:paraId="56BBDDD7"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64 </w:t>
            </w:r>
          </w:p>
        </w:tc>
        <w:tc>
          <w:tcPr>
            <w:tcW w:w="338" w:type="pct"/>
            <w:tcBorders>
              <w:top w:val="nil"/>
              <w:left w:val="single" w:sz="2" w:space="0" w:color="auto"/>
              <w:bottom w:val="nil"/>
              <w:right w:val="nil"/>
            </w:tcBorders>
          </w:tcPr>
          <w:p w14:paraId="003A6AAF"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63 </w:t>
            </w:r>
          </w:p>
        </w:tc>
        <w:tc>
          <w:tcPr>
            <w:tcW w:w="352" w:type="pct"/>
            <w:tcBorders>
              <w:top w:val="nil"/>
              <w:left w:val="single" w:sz="2" w:space="0" w:color="auto"/>
              <w:bottom w:val="nil"/>
              <w:right w:val="nil"/>
            </w:tcBorders>
          </w:tcPr>
          <w:p w14:paraId="5C1B6C6D"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54 </w:t>
            </w:r>
          </w:p>
        </w:tc>
        <w:tc>
          <w:tcPr>
            <w:tcW w:w="352" w:type="pct"/>
            <w:tcBorders>
              <w:top w:val="nil"/>
              <w:left w:val="single" w:sz="2" w:space="0" w:color="auto"/>
              <w:bottom w:val="nil"/>
              <w:right w:val="nil"/>
            </w:tcBorders>
          </w:tcPr>
          <w:p w14:paraId="231B7BED"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68 </w:t>
            </w:r>
          </w:p>
        </w:tc>
        <w:tc>
          <w:tcPr>
            <w:tcW w:w="352" w:type="pct"/>
            <w:tcBorders>
              <w:top w:val="nil"/>
              <w:left w:val="single" w:sz="2" w:space="0" w:color="auto"/>
              <w:bottom w:val="nil"/>
              <w:right w:val="nil"/>
            </w:tcBorders>
          </w:tcPr>
          <w:p w14:paraId="706DEB4B"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103 </w:t>
            </w:r>
          </w:p>
        </w:tc>
        <w:tc>
          <w:tcPr>
            <w:tcW w:w="338" w:type="pct"/>
            <w:tcBorders>
              <w:top w:val="nil"/>
              <w:left w:val="single" w:sz="2" w:space="0" w:color="auto"/>
              <w:bottom w:val="nil"/>
              <w:right w:val="nil"/>
            </w:tcBorders>
          </w:tcPr>
          <w:p w14:paraId="43E87EED"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59 </w:t>
            </w:r>
          </w:p>
        </w:tc>
        <w:tc>
          <w:tcPr>
            <w:tcW w:w="352" w:type="pct"/>
            <w:tcBorders>
              <w:top w:val="nil"/>
              <w:left w:val="single" w:sz="2" w:space="0" w:color="auto"/>
              <w:bottom w:val="nil"/>
              <w:right w:val="nil"/>
            </w:tcBorders>
          </w:tcPr>
          <w:p w14:paraId="495A2C7A"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60 </w:t>
            </w:r>
          </w:p>
        </w:tc>
        <w:tc>
          <w:tcPr>
            <w:tcW w:w="306" w:type="pct"/>
            <w:tcBorders>
              <w:top w:val="nil"/>
              <w:left w:val="single" w:sz="2" w:space="0" w:color="auto"/>
              <w:bottom w:val="nil"/>
              <w:right w:val="single" w:sz="6" w:space="0" w:color="auto"/>
            </w:tcBorders>
          </w:tcPr>
          <w:p w14:paraId="2369311E"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68 </w:t>
            </w:r>
          </w:p>
        </w:tc>
      </w:tr>
      <w:tr w:rsidR="00AC33EC" w:rsidRPr="00AC33EC" w14:paraId="72935AC2" w14:textId="77777777" w:rsidTr="00AC33EC">
        <w:tc>
          <w:tcPr>
            <w:tcW w:w="399" w:type="pct"/>
            <w:tcBorders>
              <w:top w:val="nil"/>
              <w:left w:val="single" w:sz="6" w:space="0" w:color="auto"/>
              <w:bottom w:val="nil"/>
              <w:right w:val="nil"/>
            </w:tcBorders>
          </w:tcPr>
          <w:p w14:paraId="07CF2668" w14:textId="77777777" w:rsidR="00AC33EC" w:rsidRPr="00AC33EC" w:rsidRDefault="00AC33EC" w:rsidP="00AC33EC">
            <w:pPr>
              <w:widowControl w:val="0"/>
              <w:autoSpaceDE w:val="0"/>
              <w:autoSpaceDN w:val="0"/>
              <w:adjustRightInd w:val="0"/>
              <w:spacing w:after="0" w:line="240" w:lineRule="auto"/>
              <w:ind w:left="15"/>
              <w:jc w:val="center"/>
              <w:rPr>
                <w:sz w:val="18"/>
                <w:szCs w:val="18"/>
                <w:lang w:val="x-none"/>
              </w:rPr>
            </w:pPr>
            <w:r w:rsidRPr="00AC33EC">
              <w:rPr>
                <w:sz w:val="18"/>
                <w:szCs w:val="18"/>
                <w:lang w:val="x-none"/>
              </w:rPr>
              <w:t>2</w:t>
            </w:r>
          </w:p>
        </w:tc>
        <w:tc>
          <w:tcPr>
            <w:tcW w:w="449" w:type="pct"/>
            <w:tcBorders>
              <w:top w:val="nil"/>
              <w:left w:val="single" w:sz="2" w:space="0" w:color="auto"/>
              <w:bottom w:val="nil"/>
              <w:right w:val="nil"/>
            </w:tcBorders>
          </w:tcPr>
          <w:p w14:paraId="31011DB4" w14:textId="77777777" w:rsidR="00AC33EC" w:rsidRPr="00AC33EC" w:rsidRDefault="00AC33EC" w:rsidP="00AC33EC">
            <w:pPr>
              <w:widowControl w:val="0"/>
              <w:autoSpaceDE w:val="0"/>
              <w:autoSpaceDN w:val="0"/>
              <w:adjustRightInd w:val="0"/>
              <w:spacing w:after="0" w:line="240" w:lineRule="auto"/>
              <w:ind w:left="15"/>
              <w:jc w:val="center"/>
              <w:rPr>
                <w:sz w:val="18"/>
                <w:szCs w:val="18"/>
                <w:lang w:val="x-none"/>
              </w:rPr>
            </w:pPr>
            <w:r w:rsidRPr="00AC33EC">
              <w:rPr>
                <w:sz w:val="18"/>
                <w:szCs w:val="18"/>
                <w:lang w:val="x-none"/>
              </w:rPr>
              <w:t>3</w:t>
            </w:r>
          </w:p>
        </w:tc>
        <w:tc>
          <w:tcPr>
            <w:tcW w:w="352" w:type="pct"/>
            <w:tcBorders>
              <w:top w:val="nil"/>
              <w:left w:val="single" w:sz="2" w:space="0" w:color="auto"/>
              <w:bottom w:val="nil"/>
              <w:right w:val="nil"/>
            </w:tcBorders>
          </w:tcPr>
          <w:p w14:paraId="12DD4588"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87 </w:t>
            </w:r>
          </w:p>
        </w:tc>
        <w:tc>
          <w:tcPr>
            <w:tcW w:w="352" w:type="pct"/>
            <w:tcBorders>
              <w:top w:val="nil"/>
              <w:left w:val="single" w:sz="2" w:space="0" w:color="auto"/>
              <w:bottom w:val="nil"/>
              <w:right w:val="nil"/>
            </w:tcBorders>
          </w:tcPr>
          <w:p w14:paraId="4DC11C4A"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63 </w:t>
            </w:r>
          </w:p>
        </w:tc>
        <w:tc>
          <w:tcPr>
            <w:tcW w:w="352" w:type="pct"/>
            <w:tcBorders>
              <w:top w:val="nil"/>
              <w:left w:val="single" w:sz="2" w:space="0" w:color="auto"/>
              <w:bottom w:val="nil"/>
              <w:right w:val="nil"/>
            </w:tcBorders>
          </w:tcPr>
          <w:p w14:paraId="04673155"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97 </w:t>
            </w:r>
          </w:p>
        </w:tc>
        <w:tc>
          <w:tcPr>
            <w:tcW w:w="352" w:type="pct"/>
            <w:tcBorders>
              <w:top w:val="nil"/>
              <w:left w:val="single" w:sz="2" w:space="0" w:color="auto"/>
              <w:bottom w:val="nil"/>
              <w:right w:val="nil"/>
            </w:tcBorders>
          </w:tcPr>
          <w:p w14:paraId="05DC3351"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78 </w:t>
            </w:r>
          </w:p>
        </w:tc>
        <w:tc>
          <w:tcPr>
            <w:tcW w:w="352" w:type="pct"/>
            <w:tcBorders>
              <w:top w:val="nil"/>
              <w:left w:val="single" w:sz="2" w:space="0" w:color="auto"/>
              <w:bottom w:val="nil"/>
              <w:right w:val="nil"/>
            </w:tcBorders>
          </w:tcPr>
          <w:p w14:paraId="6BA96F0F"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100 </w:t>
            </w:r>
          </w:p>
        </w:tc>
        <w:tc>
          <w:tcPr>
            <w:tcW w:w="338" w:type="pct"/>
            <w:tcBorders>
              <w:top w:val="nil"/>
              <w:left w:val="single" w:sz="2" w:space="0" w:color="auto"/>
              <w:bottom w:val="nil"/>
              <w:right w:val="nil"/>
            </w:tcBorders>
          </w:tcPr>
          <w:p w14:paraId="5E167AF9"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98 </w:t>
            </w:r>
          </w:p>
        </w:tc>
        <w:tc>
          <w:tcPr>
            <w:tcW w:w="352" w:type="pct"/>
            <w:tcBorders>
              <w:top w:val="nil"/>
              <w:left w:val="single" w:sz="2" w:space="0" w:color="auto"/>
              <w:bottom w:val="nil"/>
              <w:right w:val="nil"/>
            </w:tcBorders>
          </w:tcPr>
          <w:p w14:paraId="1F788B49"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97 </w:t>
            </w:r>
          </w:p>
        </w:tc>
        <w:tc>
          <w:tcPr>
            <w:tcW w:w="352" w:type="pct"/>
            <w:tcBorders>
              <w:top w:val="nil"/>
              <w:left w:val="single" w:sz="2" w:space="0" w:color="auto"/>
              <w:bottom w:val="nil"/>
              <w:right w:val="nil"/>
            </w:tcBorders>
          </w:tcPr>
          <w:p w14:paraId="6E84276A"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82 </w:t>
            </w:r>
          </w:p>
        </w:tc>
        <w:tc>
          <w:tcPr>
            <w:tcW w:w="352" w:type="pct"/>
            <w:tcBorders>
              <w:top w:val="nil"/>
              <w:left w:val="single" w:sz="2" w:space="0" w:color="auto"/>
              <w:bottom w:val="nil"/>
              <w:right w:val="nil"/>
            </w:tcBorders>
          </w:tcPr>
          <w:p w14:paraId="5EE8FAAD"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146 </w:t>
            </w:r>
          </w:p>
        </w:tc>
        <w:tc>
          <w:tcPr>
            <w:tcW w:w="338" w:type="pct"/>
            <w:tcBorders>
              <w:top w:val="nil"/>
              <w:left w:val="single" w:sz="2" w:space="0" w:color="auto"/>
              <w:bottom w:val="nil"/>
              <w:right w:val="nil"/>
            </w:tcBorders>
          </w:tcPr>
          <w:p w14:paraId="2AE5B1B7"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102 </w:t>
            </w:r>
          </w:p>
        </w:tc>
        <w:tc>
          <w:tcPr>
            <w:tcW w:w="352" w:type="pct"/>
            <w:tcBorders>
              <w:top w:val="nil"/>
              <w:left w:val="single" w:sz="2" w:space="0" w:color="auto"/>
              <w:bottom w:val="nil"/>
              <w:right w:val="nil"/>
            </w:tcBorders>
          </w:tcPr>
          <w:p w14:paraId="48DF7E6A"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91 </w:t>
            </w:r>
          </w:p>
        </w:tc>
        <w:tc>
          <w:tcPr>
            <w:tcW w:w="306" w:type="pct"/>
            <w:tcBorders>
              <w:top w:val="nil"/>
              <w:left w:val="single" w:sz="2" w:space="0" w:color="auto"/>
              <w:bottom w:val="nil"/>
              <w:right w:val="single" w:sz="6" w:space="0" w:color="auto"/>
            </w:tcBorders>
          </w:tcPr>
          <w:p w14:paraId="4101868B"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82 </w:t>
            </w:r>
          </w:p>
        </w:tc>
      </w:tr>
      <w:tr w:rsidR="00AC33EC" w:rsidRPr="00AC33EC" w14:paraId="52EB76AC" w14:textId="77777777" w:rsidTr="00AC33EC">
        <w:tc>
          <w:tcPr>
            <w:tcW w:w="399" w:type="pct"/>
            <w:tcBorders>
              <w:top w:val="nil"/>
              <w:left w:val="single" w:sz="6" w:space="0" w:color="auto"/>
              <w:bottom w:val="nil"/>
              <w:right w:val="nil"/>
            </w:tcBorders>
          </w:tcPr>
          <w:p w14:paraId="1A0DC3A2" w14:textId="77777777" w:rsidR="00AC33EC" w:rsidRPr="00AC33EC" w:rsidRDefault="00AC33EC" w:rsidP="00AC33EC">
            <w:pPr>
              <w:widowControl w:val="0"/>
              <w:autoSpaceDE w:val="0"/>
              <w:autoSpaceDN w:val="0"/>
              <w:adjustRightInd w:val="0"/>
              <w:spacing w:after="0" w:line="240" w:lineRule="auto"/>
              <w:ind w:left="15"/>
              <w:jc w:val="center"/>
              <w:rPr>
                <w:sz w:val="18"/>
                <w:szCs w:val="18"/>
                <w:lang w:val="x-none"/>
              </w:rPr>
            </w:pPr>
            <w:r w:rsidRPr="00AC33EC">
              <w:rPr>
                <w:sz w:val="18"/>
                <w:szCs w:val="18"/>
                <w:lang w:val="x-none"/>
              </w:rPr>
              <w:t>2</w:t>
            </w:r>
          </w:p>
        </w:tc>
        <w:tc>
          <w:tcPr>
            <w:tcW w:w="449" w:type="pct"/>
            <w:tcBorders>
              <w:top w:val="nil"/>
              <w:left w:val="single" w:sz="2" w:space="0" w:color="auto"/>
              <w:bottom w:val="nil"/>
              <w:right w:val="nil"/>
            </w:tcBorders>
          </w:tcPr>
          <w:p w14:paraId="1D16DAC5" w14:textId="77777777" w:rsidR="00AC33EC" w:rsidRPr="00AC33EC" w:rsidRDefault="00AC33EC" w:rsidP="00AC33EC">
            <w:pPr>
              <w:widowControl w:val="0"/>
              <w:autoSpaceDE w:val="0"/>
              <w:autoSpaceDN w:val="0"/>
              <w:adjustRightInd w:val="0"/>
              <w:spacing w:after="0" w:line="240" w:lineRule="auto"/>
              <w:ind w:left="15"/>
              <w:jc w:val="center"/>
              <w:rPr>
                <w:sz w:val="18"/>
                <w:szCs w:val="18"/>
                <w:lang w:val="x-none"/>
              </w:rPr>
            </w:pPr>
            <w:r w:rsidRPr="00AC33EC">
              <w:rPr>
                <w:sz w:val="18"/>
                <w:szCs w:val="18"/>
                <w:lang w:val="x-none"/>
              </w:rPr>
              <w:t>4</w:t>
            </w:r>
          </w:p>
        </w:tc>
        <w:tc>
          <w:tcPr>
            <w:tcW w:w="352" w:type="pct"/>
            <w:tcBorders>
              <w:top w:val="nil"/>
              <w:left w:val="single" w:sz="2" w:space="0" w:color="auto"/>
              <w:bottom w:val="nil"/>
              <w:right w:val="nil"/>
            </w:tcBorders>
          </w:tcPr>
          <w:p w14:paraId="10D384E5"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121 </w:t>
            </w:r>
          </w:p>
        </w:tc>
        <w:tc>
          <w:tcPr>
            <w:tcW w:w="352" w:type="pct"/>
            <w:tcBorders>
              <w:top w:val="nil"/>
              <w:left w:val="single" w:sz="2" w:space="0" w:color="auto"/>
              <w:bottom w:val="nil"/>
              <w:right w:val="nil"/>
            </w:tcBorders>
          </w:tcPr>
          <w:p w14:paraId="1D9E0A0E"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80 </w:t>
            </w:r>
          </w:p>
        </w:tc>
        <w:tc>
          <w:tcPr>
            <w:tcW w:w="352" w:type="pct"/>
            <w:tcBorders>
              <w:top w:val="nil"/>
              <w:left w:val="single" w:sz="2" w:space="0" w:color="auto"/>
              <w:bottom w:val="nil"/>
              <w:right w:val="nil"/>
            </w:tcBorders>
          </w:tcPr>
          <w:p w14:paraId="52F46BCA"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137 </w:t>
            </w:r>
          </w:p>
        </w:tc>
        <w:tc>
          <w:tcPr>
            <w:tcW w:w="352" w:type="pct"/>
            <w:tcBorders>
              <w:top w:val="nil"/>
              <w:left w:val="single" w:sz="2" w:space="0" w:color="auto"/>
              <w:bottom w:val="nil"/>
              <w:right w:val="nil"/>
            </w:tcBorders>
          </w:tcPr>
          <w:p w14:paraId="05D800C6"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103 </w:t>
            </w:r>
          </w:p>
        </w:tc>
        <w:tc>
          <w:tcPr>
            <w:tcW w:w="352" w:type="pct"/>
            <w:tcBorders>
              <w:top w:val="nil"/>
              <w:left w:val="single" w:sz="2" w:space="0" w:color="auto"/>
              <w:bottom w:val="nil"/>
              <w:right w:val="nil"/>
            </w:tcBorders>
          </w:tcPr>
          <w:p w14:paraId="4AA25DFB"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120 </w:t>
            </w:r>
          </w:p>
        </w:tc>
        <w:tc>
          <w:tcPr>
            <w:tcW w:w="338" w:type="pct"/>
            <w:tcBorders>
              <w:top w:val="nil"/>
              <w:left w:val="single" w:sz="2" w:space="0" w:color="auto"/>
              <w:bottom w:val="nil"/>
              <w:right w:val="nil"/>
            </w:tcBorders>
          </w:tcPr>
          <w:p w14:paraId="51FC4CE9"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175 </w:t>
            </w:r>
          </w:p>
        </w:tc>
        <w:tc>
          <w:tcPr>
            <w:tcW w:w="352" w:type="pct"/>
            <w:tcBorders>
              <w:top w:val="nil"/>
              <w:left w:val="single" w:sz="2" w:space="0" w:color="auto"/>
              <w:bottom w:val="nil"/>
              <w:right w:val="nil"/>
            </w:tcBorders>
          </w:tcPr>
          <w:p w14:paraId="571F619B"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164 </w:t>
            </w:r>
          </w:p>
        </w:tc>
        <w:tc>
          <w:tcPr>
            <w:tcW w:w="352" w:type="pct"/>
            <w:tcBorders>
              <w:top w:val="nil"/>
              <w:left w:val="single" w:sz="2" w:space="0" w:color="auto"/>
              <w:bottom w:val="nil"/>
              <w:right w:val="nil"/>
            </w:tcBorders>
          </w:tcPr>
          <w:p w14:paraId="69F064C7"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207 </w:t>
            </w:r>
          </w:p>
        </w:tc>
        <w:tc>
          <w:tcPr>
            <w:tcW w:w="352" w:type="pct"/>
            <w:tcBorders>
              <w:top w:val="nil"/>
              <w:left w:val="single" w:sz="2" w:space="0" w:color="auto"/>
              <w:bottom w:val="nil"/>
              <w:right w:val="nil"/>
            </w:tcBorders>
          </w:tcPr>
          <w:p w14:paraId="46570E98"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323 </w:t>
            </w:r>
          </w:p>
        </w:tc>
        <w:tc>
          <w:tcPr>
            <w:tcW w:w="338" w:type="pct"/>
            <w:tcBorders>
              <w:top w:val="nil"/>
              <w:left w:val="single" w:sz="2" w:space="0" w:color="auto"/>
              <w:bottom w:val="nil"/>
              <w:right w:val="nil"/>
            </w:tcBorders>
          </w:tcPr>
          <w:p w14:paraId="14D7B111"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171 </w:t>
            </w:r>
          </w:p>
        </w:tc>
        <w:tc>
          <w:tcPr>
            <w:tcW w:w="352" w:type="pct"/>
            <w:tcBorders>
              <w:top w:val="nil"/>
              <w:left w:val="single" w:sz="2" w:space="0" w:color="auto"/>
              <w:bottom w:val="nil"/>
              <w:right w:val="nil"/>
            </w:tcBorders>
          </w:tcPr>
          <w:p w14:paraId="31B09678"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144 </w:t>
            </w:r>
          </w:p>
        </w:tc>
        <w:tc>
          <w:tcPr>
            <w:tcW w:w="306" w:type="pct"/>
            <w:tcBorders>
              <w:top w:val="nil"/>
              <w:left w:val="single" w:sz="2" w:space="0" w:color="auto"/>
              <w:bottom w:val="nil"/>
              <w:right w:val="single" w:sz="6" w:space="0" w:color="auto"/>
            </w:tcBorders>
          </w:tcPr>
          <w:p w14:paraId="5E894366"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88 </w:t>
            </w:r>
          </w:p>
        </w:tc>
      </w:tr>
      <w:tr w:rsidR="00AC33EC" w:rsidRPr="00AC33EC" w14:paraId="7FB8D360" w14:textId="77777777" w:rsidTr="00AC33EC">
        <w:tc>
          <w:tcPr>
            <w:tcW w:w="399" w:type="pct"/>
            <w:tcBorders>
              <w:top w:val="nil"/>
              <w:left w:val="single" w:sz="6" w:space="0" w:color="auto"/>
              <w:bottom w:val="nil"/>
              <w:right w:val="nil"/>
            </w:tcBorders>
          </w:tcPr>
          <w:p w14:paraId="2E347D6D" w14:textId="77777777" w:rsidR="00AC33EC" w:rsidRPr="00AC33EC" w:rsidRDefault="00AC33EC" w:rsidP="00AC33EC">
            <w:pPr>
              <w:widowControl w:val="0"/>
              <w:autoSpaceDE w:val="0"/>
              <w:autoSpaceDN w:val="0"/>
              <w:adjustRightInd w:val="0"/>
              <w:spacing w:after="0" w:line="240" w:lineRule="auto"/>
              <w:ind w:left="15"/>
              <w:jc w:val="center"/>
              <w:rPr>
                <w:sz w:val="18"/>
                <w:szCs w:val="18"/>
                <w:lang w:val="x-none"/>
              </w:rPr>
            </w:pPr>
            <w:r w:rsidRPr="00AC33EC">
              <w:rPr>
                <w:sz w:val="18"/>
                <w:szCs w:val="18"/>
                <w:lang w:val="x-none"/>
              </w:rPr>
              <w:t>2</w:t>
            </w:r>
          </w:p>
        </w:tc>
        <w:tc>
          <w:tcPr>
            <w:tcW w:w="449" w:type="pct"/>
            <w:tcBorders>
              <w:top w:val="nil"/>
              <w:left w:val="single" w:sz="2" w:space="0" w:color="auto"/>
              <w:bottom w:val="nil"/>
              <w:right w:val="nil"/>
            </w:tcBorders>
          </w:tcPr>
          <w:p w14:paraId="2EBC8961" w14:textId="77777777" w:rsidR="00AC33EC" w:rsidRPr="00AC33EC" w:rsidRDefault="00AC33EC" w:rsidP="00AC33EC">
            <w:pPr>
              <w:widowControl w:val="0"/>
              <w:autoSpaceDE w:val="0"/>
              <w:autoSpaceDN w:val="0"/>
              <w:adjustRightInd w:val="0"/>
              <w:spacing w:after="0" w:line="240" w:lineRule="auto"/>
              <w:ind w:left="15"/>
              <w:jc w:val="center"/>
              <w:rPr>
                <w:sz w:val="18"/>
                <w:szCs w:val="18"/>
                <w:lang w:val="x-none"/>
              </w:rPr>
            </w:pPr>
            <w:r w:rsidRPr="00AC33EC">
              <w:rPr>
                <w:sz w:val="18"/>
                <w:szCs w:val="18"/>
                <w:lang w:val="x-none"/>
              </w:rPr>
              <w:t>5</w:t>
            </w:r>
          </w:p>
        </w:tc>
        <w:tc>
          <w:tcPr>
            <w:tcW w:w="352" w:type="pct"/>
            <w:tcBorders>
              <w:top w:val="nil"/>
              <w:left w:val="single" w:sz="2" w:space="0" w:color="auto"/>
              <w:bottom w:val="nil"/>
              <w:right w:val="nil"/>
            </w:tcBorders>
          </w:tcPr>
          <w:p w14:paraId="11EF0C5B"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6 </w:t>
            </w:r>
          </w:p>
        </w:tc>
        <w:tc>
          <w:tcPr>
            <w:tcW w:w="352" w:type="pct"/>
            <w:tcBorders>
              <w:top w:val="nil"/>
              <w:left w:val="single" w:sz="2" w:space="0" w:color="auto"/>
              <w:bottom w:val="nil"/>
              <w:right w:val="nil"/>
            </w:tcBorders>
          </w:tcPr>
          <w:p w14:paraId="1AB9C8CA"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9 </w:t>
            </w:r>
          </w:p>
        </w:tc>
        <w:tc>
          <w:tcPr>
            <w:tcW w:w="352" w:type="pct"/>
            <w:tcBorders>
              <w:top w:val="nil"/>
              <w:left w:val="single" w:sz="2" w:space="0" w:color="auto"/>
              <w:bottom w:val="nil"/>
              <w:right w:val="nil"/>
            </w:tcBorders>
          </w:tcPr>
          <w:p w14:paraId="6458BD08"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11 </w:t>
            </w:r>
          </w:p>
        </w:tc>
        <w:tc>
          <w:tcPr>
            <w:tcW w:w="352" w:type="pct"/>
            <w:tcBorders>
              <w:top w:val="nil"/>
              <w:left w:val="single" w:sz="2" w:space="0" w:color="auto"/>
              <w:bottom w:val="nil"/>
              <w:right w:val="nil"/>
            </w:tcBorders>
          </w:tcPr>
          <w:p w14:paraId="3B58B8F8"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4 </w:t>
            </w:r>
          </w:p>
        </w:tc>
        <w:tc>
          <w:tcPr>
            <w:tcW w:w="352" w:type="pct"/>
            <w:tcBorders>
              <w:top w:val="nil"/>
              <w:left w:val="single" w:sz="2" w:space="0" w:color="auto"/>
              <w:bottom w:val="nil"/>
              <w:right w:val="nil"/>
            </w:tcBorders>
          </w:tcPr>
          <w:p w14:paraId="55BCCC7F"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10 </w:t>
            </w:r>
          </w:p>
        </w:tc>
        <w:tc>
          <w:tcPr>
            <w:tcW w:w="338" w:type="pct"/>
            <w:tcBorders>
              <w:top w:val="nil"/>
              <w:left w:val="single" w:sz="2" w:space="0" w:color="auto"/>
              <w:bottom w:val="nil"/>
              <w:right w:val="nil"/>
            </w:tcBorders>
          </w:tcPr>
          <w:p w14:paraId="46FE0C23"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18 </w:t>
            </w:r>
          </w:p>
        </w:tc>
        <w:tc>
          <w:tcPr>
            <w:tcW w:w="352" w:type="pct"/>
            <w:tcBorders>
              <w:top w:val="nil"/>
              <w:left w:val="single" w:sz="2" w:space="0" w:color="auto"/>
              <w:bottom w:val="nil"/>
              <w:right w:val="nil"/>
            </w:tcBorders>
          </w:tcPr>
          <w:p w14:paraId="1B24790D"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15 </w:t>
            </w:r>
          </w:p>
        </w:tc>
        <w:tc>
          <w:tcPr>
            <w:tcW w:w="352" w:type="pct"/>
            <w:tcBorders>
              <w:top w:val="nil"/>
              <w:left w:val="single" w:sz="2" w:space="0" w:color="auto"/>
              <w:bottom w:val="nil"/>
              <w:right w:val="nil"/>
            </w:tcBorders>
          </w:tcPr>
          <w:p w14:paraId="6144B57F"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14 </w:t>
            </w:r>
          </w:p>
        </w:tc>
        <w:tc>
          <w:tcPr>
            <w:tcW w:w="352" w:type="pct"/>
            <w:tcBorders>
              <w:top w:val="nil"/>
              <w:left w:val="single" w:sz="2" w:space="0" w:color="auto"/>
              <w:bottom w:val="nil"/>
              <w:right w:val="nil"/>
            </w:tcBorders>
          </w:tcPr>
          <w:p w14:paraId="23F3B7CF"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22 </w:t>
            </w:r>
          </w:p>
        </w:tc>
        <w:tc>
          <w:tcPr>
            <w:tcW w:w="338" w:type="pct"/>
            <w:tcBorders>
              <w:top w:val="nil"/>
              <w:left w:val="single" w:sz="2" w:space="0" w:color="auto"/>
              <w:bottom w:val="nil"/>
              <w:right w:val="nil"/>
            </w:tcBorders>
          </w:tcPr>
          <w:p w14:paraId="57DF3E8A"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19 </w:t>
            </w:r>
          </w:p>
        </w:tc>
        <w:tc>
          <w:tcPr>
            <w:tcW w:w="352" w:type="pct"/>
            <w:tcBorders>
              <w:top w:val="nil"/>
              <w:left w:val="single" w:sz="2" w:space="0" w:color="auto"/>
              <w:bottom w:val="nil"/>
              <w:right w:val="nil"/>
            </w:tcBorders>
          </w:tcPr>
          <w:p w14:paraId="2A6F12C5"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6 </w:t>
            </w:r>
          </w:p>
        </w:tc>
        <w:tc>
          <w:tcPr>
            <w:tcW w:w="306" w:type="pct"/>
            <w:tcBorders>
              <w:top w:val="nil"/>
              <w:left w:val="single" w:sz="2" w:space="0" w:color="auto"/>
              <w:bottom w:val="nil"/>
              <w:right w:val="single" w:sz="6" w:space="0" w:color="auto"/>
            </w:tcBorders>
          </w:tcPr>
          <w:p w14:paraId="022FD2DB"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6 </w:t>
            </w:r>
          </w:p>
        </w:tc>
      </w:tr>
      <w:tr w:rsidR="00AC33EC" w:rsidRPr="00AC33EC" w14:paraId="0A72CD40" w14:textId="77777777" w:rsidTr="00AC33EC">
        <w:tc>
          <w:tcPr>
            <w:tcW w:w="399" w:type="pct"/>
            <w:tcBorders>
              <w:top w:val="nil"/>
              <w:left w:val="single" w:sz="6" w:space="0" w:color="auto"/>
              <w:bottom w:val="nil"/>
              <w:right w:val="nil"/>
            </w:tcBorders>
          </w:tcPr>
          <w:p w14:paraId="70921671" w14:textId="77777777" w:rsidR="00AC33EC" w:rsidRPr="00AC33EC" w:rsidRDefault="00AC33EC" w:rsidP="00AC33EC">
            <w:pPr>
              <w:widowControl w:val="0"/>
              <w:autoSpaceDE w:val="0"/>
              <w:autoSpaceDN w:val="0"/>
              <w:adjustRightInd w:val="0"/>
              <w:spacing w:after="0" w:line="240" w:lineRule="auto"/>
              <w:ind w:left="15"/>
              <w:jc w:val="center"/>
              <w:rPr>
                <w:sz w:val="18"/>
                <w:szCs w:val="18"/>
                <w:lang w:val="x-none"/>
              </w:rPr>
            </w:pPr>
            <w:r w:rsidRPr="00AC33EC">
              <w:rPr>
                <w:sz w:val="18"/>
                <w:szCs w:val="18"/>
                <w:lang w:val="x-none"/>
              </w:rPr>
              <w:t>2</w:t>
            </w:r>
          </w:p>
        </w:tc>
        <w:tc>
          <w:tcPr>
            <w:tcW w:w="449" w:type="pct"/>
            <w:tcBorders>
              <w:top w:val="nil"/>
              <w:left w:val="single" w:sz="2" w:space="0" w:color="auto"/>
              <w:bottom w:val="nil"/>
              <w:right w:val="nil"/>
            </w:tcBorders>
          </w:tcPr>
          <w:p w14:paraId="2F73D4AE" w14:textId="77777777" w:rsidR="00AC33EC" w:rsidRPr="00AC33EC" w:rsidRDefault="00AC33EC" w:rsidP="00AC33EC">
            <w:pPr>
              <w:widowControl w:val="0"/>
              <w:autoSpaceDE w:val="0"/>
              <w:autoSpaceDN w:val="0"/>
              <w:adjustRightInd w:val="0"/>
              <w:spacing w:after="0" w:line="240" w:lineRule="auto"/>
              <w:ind w:left="15"/>
              <w:jc w:val="center"/>
              <w:rPr>
                <w:sz w:val="18"/>
                <w:szCs w:val="18"/>
                <w:lang w:val="x-none"/>
              </w:rPr>
            </w:pPr>
            <w:r w:rsidRPr="00AC33EC">
              <w:rPr>
                <w:sz w:val="18"/>
                <w:szCs w:val="18"/>
                <w:lang w:val="x-none"/>
              </w:rPr>
              <w:t>6</w:t>
            </w:r>
          </w:p>
        </w:tc>
        <w:tc>
          <w:tcPr>
            <w:tcW w:w="352" w:type="pct"/>
            <w:tcBorders>
              <w:top w:val="nil"/>
              <w:left w:val="single" w:sz="2" w:space="0" w:color="auto"/>
              <w:bottom w:val="nil"/>
              <w:right w:val="nil"/>
            </w:tcBorders>
          </w:tcPr>
          <w:p w14:paraId="09B2D2C8"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58 </w:t>
            </w:r>
          </w:p>
        </w:tc>
        <w:tc>
          <w:tcPr>
            <w:tcW w:w="352" w:type="pct"/>
            <w:tcBorders>
              <w:top w:val="nil"/>
              <w:left w:val="single" w:sz="2" w:space="0" w:color="auto"/>
              <w:bottom w:val="nil"/>
              <w:right w:val="nil"/>
            </w:tcBorders>
          </w:tcPr>
          <w:p w14:paraId="2C4D05A5"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49 </w:t>
            </w:r>
          </w:p>
        </w:tc>
        <w:tc>
          <w:tcPr>
            <w:tcW w:w="352" w:type="pct"/>
            <w:tcBorders>
              <w:top w:val="nil"/>
              <w:left w:val="single" w:sz="2" w:space="0" w:color="auto"/>
              <w:bottom w:val="nil"/>
              <w:right w:val="nil"/>
            </w:tcBorders>
          </w:tcPr>
          <w:p w14:paraId="21DE4D41"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107 </w:t>
            </w:r>
          </w:p>
        </w:tc>
        <w:tc>
          <w:tcPr>
            <w:tcW w:w="352" w:type="pct"/>
            <w:tcBorders>
              <w:top w:val="nil"/>
              <w:left w:val="single" w:sz="2" w:space="0" w:color="auto"/>
              <w:bottom w:val="nil"/>
              <w:right w:val="nil"/>
            </w:tcBorders>
          </w:tcPr>
          <w:p w14:paraId="684686EF"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89 </w:t>
            </w:r>
          </w:p>
        </w:tc>
        <w:tc>
          <w:tcPr>
            <w:tcW w:w="352" w:type="pct"/>
            <w:tcBorders>
              <w:top w:val="nil"/>
              <w:left w:val="single" w:sz="2" w:space="0" w:color="auto"/>
              <w:bottom w:val="nil"/>
              <w:right w:val="nil"/>
            </w:tcBorders>
          </w:tcPr>
          <w:p w14:paraId="74B3743C"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154 </w:t>
            </w:r>
          </w:p>
        </w:tc>
        <w:tc>
          <w:tcPr>
            <w:tcW w:w="338" w:type="pct"/>
            <w:tcBorders>
              <w:top w:val="nil"/>
              <w:left w:val="single" w:sz="2" w:space="0" w:color="auto"/>
              <w:bottom w:val="nil"/>
              <w:right w:val="nil"/>
            </w:tcBorders>
          </w:tcPr>
          <w:p w14:paraId="237F13D7"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148 </w:t>
            </w:r>
          </w:p>
        </w:tc>
        <w:tc>
          <w:tcPr>
            <w:tcW w:w="352" w:type="pct"/>
            <w:tcBorders>
              <w:top w:val="nil"/>
              <w:left w:val="single" w:sz="2" w:space="0" w:color="auto"/>
              <w:bottom w:val="nil"/>
              <w:right w:val="nil"/>
            </w:tcBorders>
          </w:tcPr>
          <w:p w14:paraId="5D28E443"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71 </w:t>
            </w:r>
          </w:p>
        </w:tc>
        <w:tc>
          <w:tcPr>
            <w:tcW w:w="352" w:type="pct"/>
            <w:tcBorders>
              <w:top w:val="nil"/>
              <w:left w:val="single" w:sz="2" w:space="0" w:color="auto"/>
              <w:bottom w:val="nil"/>
              <w:right w:val="nil"/>
            </w:tcBorders>
          </w:tcPr>
          <w:p w14:paraId="04C9D149"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83 </w:t>
            </w:r>
          </w:p>
        </w:tc>
        <w:tc>
          <w:tcPr>
            <w:tcW w:w="352" w:type="pct"/>
            <w:tcBorders>
              <w:top w:val="nil"/>
              <w:left w:val="single" w:sz="2" w:space="0" w:color="auto"/>
              <w:bottom w:val="nil"/>
              <w:right w:val="nil"/>
            </w:tcBorders>
          </w:tcPr>
          <w:p w14:paraId="4D6E830F"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119 </w:t>
            </w:r>
          </w:p>
        </w:tc>
        <w:tc>
          <w:tcPr>
            <w:tcW w:w="338" w:type="pct"/>
            <w:tcBorders>
              <w:top w:val="nil"/>
              <w:left w:val="single" w:sz="2" w:space="0" w:color="auto"/>
              <w:bottom w:val="nil"/>
              <w:right w:val="nil"/>
            </w:tcBorders>
          </w:tcPr>
          <w:p w14:paraId="23A6B05D"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101 </w:t>
            </w:r>
          </w:p>
        </w:tc>
        <w:tc>
          <w:tcPr>
            <w:tcW w:w="352" w:type="pct"/>
            <w:tcBorders>
              <w:top w:val="nil"/>
              <w:left w:val="single" w:sz="2" w:space="0" w:color="auto"/>
              <w:bottom w:val="nil"/>
              <w:right w:val="nil"/>
            </w:tcBorders>
          </w:tcPr>
          <w:p w14:paraId="4CC8B86D"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67 </w:t>
            </w:r>
          </w:p>
        </w:tc>
        <w:tc>
          <w:tcPr>
            <w:tcW w:w="306" w:type="pct"/>
            <w:tcBorders>
              <w:top w:val="nil"/>
              <w:left w:val="single" w:sz="2" w:space="0" w:color="auto"/>
              <w:bottom w:val="nil"/>
              <w:right w:val="single" w:sz="6" w:space="0" w:color="auto"/>
            </w:tcBorders>
          </w:tcPr>
          <w:p w14:paraId="4B5802DE"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55 </w:t>
            </w:r>
          </w:p>
        </w:tc>
      </w:tr>
      <w:tr w:rsidR="00AC33EC" w:rsidRPr="00AC33EC" w14:paraId="2734E986" w14:textId="77777777" w:rsidTr="00AC33EC">
        <w:tc>
          <w:tcPr>
            <w:tcW w:w="399" w:type="pct"/>
            <w:tcBorders>
              <w:top w:val="nil"/>
              <w:left w:val="single" w:sz="6" w:space="0" w:color="auto"/>
              <w:bottom w:val="nil"/>
              <w:right w:val="nil"/>
            </w:tcBorders>
          </w:tcPr>
          <w:p w14:paraId="7138D87A" w14:textId="77777777" w:rsidR="00AC33EC" w:rsidRPr="00AC33EC" w:rsidRDefault="00AC33EC" w:rsidP="00AC33EC">
            <w:pPr>
              <w:widowControl w:val="0"/>
              <w:autoSpaceDE w:val="0"/>
              <w:autoSpaceDN w:val="0"/>
              <w:adjustRightInd w:val="0"/>
              <w:spacing w:after="0" w:line="240" w:lineRule="auto"/>
              <w:ind w:left="15"/>
              <w:jc w:val="center"/>
              <w:rPr>
                <w:sz w:val="18"/>
                <w:szCs w:val="18"/>
                <w:lang w:val="x-none"/>
              </w:rPr>
            </w:pPr>
            <w:r w:rsidRPr="00AC33EC">
              <w:rPr>
                <w:sz w:val="18"/>
                <w:szCs w:val="18"/>
                <w:lang w:val="x-none"/>
              </w:rPr>
              <w:t>3</w:t>
            </w:r>
          </w:p>
        </w:tc>
        <w:tc>
          <w:tcPr>
            <w:tcW w:w="449" w:type="pct"/>
            <w:tcBorders>
              <w:top w:val="nil"/>
              <w:left w:val="single" w:sz="2" w:space="0" w:color="auto"/>
              <w:bottom w:val="nil"/>
              <w:right w:val="nil"/>
            </w:tcBorders>
          </w:tcPr>
          <w:p w14:paraId="2CD5C46C" w14:textId="77777777" w:rsidR="00AC33EC" w:rsidRPr="00AC33EC" w:rsidRDefault="00AC33EC" w:rsidP="00AC33EC">
            <w:pPr>
              <w:widowControl w:val="0"/>
              <w:autoSpaceDE w:val="0"/>
              <w:autoSpaceDN w:val="0"/>
              <w:adjustRightInd w:val="0"/>
              <w:spacing w:after="0" w:line="240" w:lineRule="auto"/>
              <w:ind w:left="15"/>
              <w:jc w:val="center"/>
              <w:rPr>
                <w:sz w:val="18"/>
                <w:szCs w:val="18"/>
                <w:lang w:val="x-none"/>
              </w:rPr>
            </w:pPr>
            <w:r w:rsidRPr="00AC33EC">
              <w:rPr>
                <w:sz w:val="18"/>
                <w:szCs w:val="18"/>
                <w:lang w:val="x-none"/>
              </w:rPr>
              <w:t>1</w:t>
            </w:r>
          </w:p>
        </w:tc>
        <w:tc>
          <w:tcPr>
            <w:tcW w:w="352" w:type="pct"/>
            <w:tcBorders>
              <w:top w:val="nil"/>
              <w:left w:val="single" w:sz="2" w:space="0" w:color="auto"/>
              <w:bottom w:val="nil"/>
              <w:right w:val="nil"/>
            </w:tcBorders>
          </w:tcPr>
          <w:p w14:paraId="1FDD1FB4"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2 </w:t>
            </w:r>
          </w:p>
        </w:tc>
        <w:tc>
          <w:tcPr>
            <w:tcW w:w="352" w:type="pct"/>
            <w:tcBorders>
              <w:top w:val="nil"/>
              <w:left w:val="single" w:sz="2" w:space="0" w:color="auto"/>
              <w:bottom w:val="nil"/>
              <w:right w:val="nil"/>
            </w:tcBorders>
          </w:tcPr>
          <w:p w14:paraId="01160646"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1 </w:t>
            </w:r>
          </w:p>
        </w:tc>
        <w:tc>
          <w:tcPr>
            <w:tcW w:w="352" w:type="pct"/>
            <w:tcBorders>
              <w:top w:val="nil"/>
              <w:left w:val="single" w:sz="2" w:space="0" w:color="auto"/>
              <w:bottom w:val="nil"/>
              <w:right w:val="nil"/>
            </w:tcBorders>
          </w:tcPr>
          <w:p w14:paraId="44FB62A7"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0 </w:t>
            </w:r>
          </w:p>
        </w:tc>
        <w:tc>
          <w:tcPr>
            <w:tcW w:w="352" w:type="pct"/>
            <w:tcBorders>
              <w:top w:val="nil"/>
              <w:left w:val="single" w:sz="2" w:space="0" w:color="auto"/>
              <w:bottom w:val="nil"/>
              <w:right w:val="nil"/>
            </w:tcBorders>
          </w:tcPr>
          <w:p w14:paraId="7B04757C"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1 </w:t>
            </w:r>
          </w:p>
        </w:tc>
        <w:tc>
          <w:tcPr>
            <w:tcW w:w="352" w:type="pct"/>
            <w:tcBorders>
              <w:top w:val="nil"/>
              <w:left w:val="single" w:sz="2" w:space="0" w:color="auto"/>
              <w:bottom w:val="nil"/>
              <w:right w:val="nil"/>
            </w:tcBorders>
          </w:tcPr>
          <w:p w14:paraId="751C1306"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2 </w:t>
            </w:r>
          </w:p>
        </w:tc>
        <w:tc>
          <w:tcPr>
            <w:tcW w:w="338" w:type="pct"/>
            <w:tcBorders>
              <w:top w:val="nil"/>
              <w:left w:val="single" w:sz="2" w:space="0" w:color="auto"/>
              <w:bottom w:val="nil"/>
              <w:right w:val="nil"/>
            </w:tcBorders>
          </w:tcPr>
          <w:p w14:paraId="5112CC7B"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0 </w:t>
            </w:r>
          </w:p>
        </w:tc>
        <w:tc>
          <w:tcPr>
            <w:tcW w:w="352" w:type="pct"/>
            <w:tcBorders>
              <w:top w:val="nil"/>
              <w:left w:val="single" w:sz="2" w:space="0" w:color="auto"/>
              <w:bottom w:val="nil"/>
              <w:right w:val="nil"/>
            </w:tcBorders>
          </w:tcPr>
          <w:p w14:paraId="593B7BE6"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1 </w:t>
            </w:r>
          </w:p>
        </w:tc>
        <w:tc>
          <w:tcPr>
            <w:tcW w:w="352" w:type="pct"/>
            <w:tcBorders>
              <w:top w:val="nil"/>
              <w:left w:val="single" w:sz="2" w:space="0" w:color="auto"/>
              <w:bottom w:val="nil"/>
              <w:right w:val="nil"/>
            </w:tcBorders>
          </w:tcPr>
          <w:p w14:paraId="5A0D1200"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1 </w:t>
            </w:r>
          </w:p>
        </w:tc>
        <w:tc>
          <w:tcPr>
            <w:tcW w:w="352" w:type="pct"/>
            <w:tcBorders>
              <w:top w:val="nil"/>
              <w:left w:val="single" w:sz="2" w:space="0" w:color="auto"/>
              <w:bottom w:val="nil"/>
              <w:right w:val="nil"/>
            </w:tcBorders>
          </w:tcPr>
          <w:p w14:paraId="427875F9"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0 </w:t>
            </w:r>
          </w:p>
        </w:tc>
        <w:tc>
          <w:tcPr>
            <w:tcW w:w="338" w:type="pct"/>
            <w:tcBorders>
              <w:top w:val="nil"/>
              <w:left w:val="single" w:sz="2" w:space="0" w:color="auto"/>
              <w:bottom w:val="nil"/>
              <w:right w:val="nil"/>
            </w:tcBorders>
          </w:tcPr>
          <w:p w14:paraId="2252A17C"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0 </w:t>
            </w:r>
          </w:p>
        </w:tc>
        <w:tc>
          <w:tcPr>
            <w:tcW w:w="352" w:type="pct"/>
            <w:tcBorders>
              <w:top w:val="nil"/>
              <w:left w:val="single" w:sz="2" w:space="0" w:color="auto"/>
              <w:bottom w:val="nil"/>
              <w:right w:val="nil"/>
            </w:tcBorders>
          </w:tcPr>
          <w:p w14:paraId="5709C539"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2 </w:t>
            </w:r>
          </w:p>
        </w:tc>
        <w:tc>
          <w:tcPr>
            <w:tcW w:w="306" w:type="pct"/>
            <w:tcBorders>
              <w:top w:val="nil"/>
              <w:left w:val="single" w:sz="2" w:space="0" w:color="auto"/>
              <w:bottom w:val="nil"/>
              <w:right w:val="single" w:sz="6" w:space="0" w:color="auto"/>
            </w:tcBorders>
          </w:tcPr>
          <w:p w14:paraId="2CDFF7DF"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0 </w:t>
            </w:r>
          </w:p>
        </w:tc>
      </w:tr>
      <w:tr w:rsidR="00AC33EC" w:rsidRPr="00AC33EC" w14:paraId="7C893A9A" w14:textId="77777777" w:rsidTr="00AC33EC">
        <w:tc>
          <w:tcPr>
            <w:tcW w:w="399" w:type="pct"/>
            <w:tcBorders>
              <w:top w:val="nil"/>
              <w:left w:val="single" w:sz="6" w:space="0" w:color="auto"/>
              <w:bottom w:val="nil"/>
              <w:right w:val="nil"/>
            </w:tcBorders>
          </w:tcPr>
          <w:p w14:paraId="33EF8668" w14:textId="77777777" w:rsidR="00AC33EC" w:rsidRPr="00AC33EC" w:rsidRDefault="00AC33EC" w:rsidP="00AC33EC">
            <w:pPr>
              <w:widowControl w:val="0"/>
              <w:autoSpaceDE w:val="0"/>
              <w:autoSpaceDN w:val="0"/>
              <w:adjustRightInd w:val="0"/>
              <w:spacing w:after="0" w:line="240" w:lineRule="auto"/>
              <w:ind w:left="15"/>
              <w:jc w:val="center"/>
              <w:rPr>
                <w:sz w:val="18"/>
                <w:szCs w:val="18"/>
                <w:lang w:val="x-none"/>
              </w:rPr>
            </w:pPr>
            <w:r w:rsidRPr="00AC33EC">
              <w:rPr>
                <w:sz w:val="18"/>
                <w:szCs w:val="18"/>
                <w:lang w:val="x-none"/>
              </w:rPr>
              <w:t>3</w:t>
            </w:r>
          </w:p>
        </w:tc>
        <w:tc>
          <w:tcPr>
            <w:tcW w:w="449" w:type="pct"/>
            <w:tcBorders>
              <w:top w:val="nil"/>
              <w:left w:val="single" w:sz="2" w:space="0" w:color="auto"/>
              <w:bottom w:val="nil"/>
              <w:right w:val="nil"/>
            </w:tcBorders>
          </w:tcPr>
          <w:p w14:paraId="07041DA0" w14:textId="77777777" w:rsidR="00AC33EC" w:rsidRPr="00AC33EC" w:rsidRDefault="00AC33EC" w:rsidP="00AC33EC">
            <w:pPr>
              <w:widowControl w:val="0"/>
              <w:autoSpaceDE w:val="0"/>
              <w:autoSpaceDN w:val="0"/>
              <w:adjustRightInd w:val="0"/>
              <w:spacing w:after="0" w:line="240" w:lineRule="auto"/>
              <w:ind w:left="15"/>
              <w:jc w:val="center"/>
              <w:rPr>
                <w:sz w:val="18"/>
                <w:szCs w:val="18"/>
                <w:lang w:val="x-none"/>
              </w:rPr>
            </w:pPr>
            <w:r w:rsidRPr="00AC33EC">
              <w:rPr>
                <w:sz w:val="18"/>
                <w:szCs w:val="18"/>
                <w:lang w:val="x-none"/>
              </w:rPr>
              <w:t>2</w:t>
            </w:r>
          </w:p>
        </w:tc>
        <w:tc>
          <w:tcPr>
            <w:tcW w:w="352" w:type="pct"/>
            <w:tcBorders>
              <w:top w:val="nil"/>
              <w:left w:val="single" w:sz="2" w:space="0" w:color="auto"/>
              <w:bottom w:val="nil"/>
              <w:right w:val="nil"/>
            </w:tcBorders>
          </w:tcPr>
          <w:p w14:paraId="43F12E6F"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49 </w:t>
            </w:r>
          </w:p>
        </w:tc>
        <w:tc>
          <w:tcPr>
            <w:tcW w:w="352" w:type="pct"/>
            <w:tcBorders>
              <w:top w:val="nil"/>
              <w:left w:val="single" w:sz="2" w:space="0" w:color="auto"/>
              <w:bottom w:val="nil"/>
              <w:right w:val="nil"/>
            </w:tcBorders>
          </w:tcPr>
          <w:p w14:paraId="168F31B7"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43 </w:t>
            </w:r>
          </w:p>
        </w:tc>
        <w:tc>
          <w:tcPr>
            <w:tcW w:w="352" w:type="pct"/>
            <w:tcBorders>
              <w:top w:val="nil"/>
              <w:left w:val="single" w:sz="2" w:space="0" w:color="auto"/>
              <w:bottom w:val="nil"/>
              <w:right w:val="nil"/>
            </w:tcBorders>
          </w:tcPr>
          <w:p w14:paraId="0E7307B5"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64 </w:t>
            </w:r>
          </w:p>
        </w:tc>
        <w:tc>
          <w:tcPr>
            <w:tcW w:w="352" w:type="pct"/>
            <w:tcBorders>
              <w:top w:val="nil"/>
              <w:left w:val="single" w:sz="2" w:space="0" w:color="auto"/>
              <w:bottom w:val="nil"/>
              <w:right w:val="nil"/>
            </w:tcBorders>
          </w:tcPr>
          <w:p w14:paraId="6DFB7681"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46 </w:t>
            </w:r>
          </w:p>
        </w:tc>
        <w:tc>
          <w:tcPr>
            <w:tcW w:w="352" w:type="pct"/>
            <w:tcBorders>
              <w:top w:val="nil"/>
              <w:left w:val="single" w:sz="2" w:space="0" w:color="auto"/>
              <w:bottom w:val="nil"/>
              <w:right w:val="nil"/>
            </w:tcBorders>
          </w:tcPr>
          <w:p w14:paraId="62FE2534"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43 </w:t>
            </w:r>
          </w:p>
        </w:tc>
        <w:tc>
          <w:tcPr>
            <w:tcW w:w="338" w:type="pct"/>
            <w:tcBorders>
              <w:top w:val="nil"/>
              <w:left w:val="single" w:sz="2" w:space="0" w:color="auto"/>
              <w:bottom w:val="nil"/>
              <w:right w:val="nil"/>
            </w:tcBorders>
          </w:tcPr>
          <w:p w14:paraId="4AE61CEC"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53 </w:t>
            </w:r>
          </w:p>
        </w:tc>
        <w:tc>
          <w:tcPr>
            <w:tcW w:w="352" w:type="pct"/>
            <w:tcBorders>
              <w:top w:val="nil"/>
              <w:left w:val="single" w:sz="2" w:space="0" w:color="auto"/>
              <w:bottom w:val="nil"/>
              <w:right w:val="nil"/>
            </w:tcBorders>
          </w:tcPr>
          <w:p w14:paraId="78F06C30"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36 </w:t>
            </w:r>
          </w:p>
        </w:tc>
        <w:tc>
          <w:tcPr>
            <w:tcW w:w="352" w:type="pct"/>
            <w:tcBorders>
              <w:top w:val="nil"/>
              <w:left w:val="single" w:sz="2" w:space="0" w:color="auto"/>
              <w:bottom w:val="nil"/>
              <w:right w:val="nil"/>
            </w:tcBorders>
          </w:tcPr>
          <w:p w14:paraId="3A736134"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50 </w:t>
            </w:r>
          </w:p>
        </w:tc>
        <w:tc>
          <w:tcPr>
            <w:tcW w:w="352" w:type="pct"/>
            <w:tcBorders>
              <w:top w:val="nil"/>
              <w:left w:val="single" w:sz="2" w:space="0" w:color="auto"/>
              <w:bottom w:val="nil"/>
              <w:right w:val="nil"/>
            </w:tcBorders>
          </w:tcPr>
          <w:p w14:paraId="7764D3CA"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75 </w:t>
            </w:r>
          </w:p>
        </w:tc>
        <w:tc>
          <w:tcPr>
            <w:tcW w:w="338" w:type="pct"/>
            <w:tcBorders>
              <w:top w:val="nil"/>
              <w:left w:val="single" w:sz="2" w:space="0" w:color="auto"/>
              <w:bottom w:val="nil"/>
              <w:right w:val="nil"/>
            </w:tcBorders>
          </w:tcPr>
          <w:p w14:paraId="721DECA8"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50 </w:t>
            </w:r>
          </w:p>
        </w:tc>
        <w:tc>
          <w:tcPr>
            <w:tcW w:w="352" w:type="pct"/>
            <w:tcBorders>
              <w:top w:val="nil"/>
              <w:left w:val="single" w:sz="2" w:space="0" w:color="auto"/>
              <w:bottom w:val="nil"/>
              <w:right w:val="nil"/>
            </w:tcBorders>
          </w:tcPr>
          <w:p w14:paraId="010CE80A"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56 </w:t>
            </w:r>
          </w:p>
        </w:tc>
        <w:tc>
          <w:tcPr>
            <w:tcW w:w="306" w:type="pct"/>
            <w:tcBorders>
              <w:top w:val="nil"/>
              <w:left w:val="single" w:sz="2" w:space="0" w:color="auto"/>
              <w:bottom w:val="nil"/>
              <w:right w:val="single" w:sz="6" w:space="0" w:color="auto"/>
            </w:tcBorders>
          </w:tcPr>
          <w:p w14:paraId="672E769C"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54 </w:t>
            </w:r>
          </w:p>
        </w:tc>
      </w:tr>
      <w:tr w:rsidR="00AC33EC" w:rsidRPr="00AC33EC" w14:paraId="5C942133" w14:textId="77777777" w:rsidTr="00AC33EC">
        <w:tc>
          <w:tcPr>
            <w:tcW w:w="399" w:type="pct"/>
            <w:tcBorders>
              <w:top w:val="nil"/>
              <w:left w:val="single" w:sz="6" w:space="0" w:color="auto"/>
              <w:bottom w:val="nil"/>
              <w:right w:val="nil"/>
            </w:tcBorders>
          </w:tcPr>
          <w:p w14:paraId="379A1BE2" w14:textId="77777777" w:rsidR="00AC33EC" w:rsidRPr="00AC33EC" w:rsidRDefault="00AC33EC" w:rsidP="00AC33EC">
            <w:pPr>
              <w:widowControl w:val="0"/>
              <w:autoSpaceDE w:val="0"/>
              <w:autoSpaceDN w:val="0"/>
              <w:adjustRightInd w:val="0"/>
              <w:spacing w:after="0" w:line="240" w:lineRule="auto"/>
              <w:ind w:left="15"/>
              <w:jc w:val="center"/>
              <w:rPr>
                <w:sz w:val="18"/>
                <w:szCs w:val="18"/>
                <w:lang w:val="x-none"/>
              </w:rPr>
            </w:pPr>
            <w:r w:rsidRPr="00AC33EC">
              <w:rPr>
                <w:sz w:val="18"/>
                <w:szCs w:val="18"/>
                <w:lang w:val="x-none"/>
              </w:rPr>
              <w:t>3</w:t>
            </w:r>
          </w:p>
        </w:tc>
        <w:tc>
          <w:tcPr>
            <w:tcW w:w="449" w:type="pct"/>
            <w:tcBorders>
              <w:top w:val="nil"/>
              <w:left w:val="single" w:sz="2" w:space="0" w:color="auto"/>
              <w:bottom w:val="nil"/>
              <w:right w:val="nil"/>
            </w:tcBorders>
          </w:tcPr>
          <w:p w14:paraId="2E2C8358" w14:textId="77777777" w:rsidR="00AC33EC" w:rsidRPr="00AC33EC" w:rsidRDefault="00AC33EC" w:rsidP="00AC33EC">
            <w:pPr>
              <w:widowControl w:val="0"/>
              <w:autoSpaceDE w:val="0"/>
              <w:autoSpaceDN w:val="0"/>
              <w:adjustRightInd w:val="0"/>
              <w:spacing w:after="0" w:line="240" w:lineRule="auto"/>
              <w:ind w:left="15"/>
              <w:jc w:val="center"/>
              <w:rPr>
                <w:sz w:val="18"/>
                <w:szCs w:val="18"/>
                <w:lang w:val="x-none"/>
              </w:rPr>
            </w:pPr>
            <w:r w:rsidRPr="00AC33EC">
              <w:rPr>
                <w:sz w:val="18"/>
                <w:szCs w:val="18"/>
                <w:lang w:val="x-none"/>
              </w:rPr>
              <w:t>3</w:t>
            </w:r>
          </w:p>
        </w:tc>
        <w:tc>
          <w:tcPr>
            <w:tcW w:w="352" w:type="pct"/>
            <w:tcBorders>
              <w:top w:val="nil"/>
              <w:left w:val="single" w:sz="2" w:space="0" w:color="auto"/>
              <w:bottom w:val="nil"/>
              <w:right w:val="nil"/>
            </w:tcBorders>
          </w:tcPr>
          <w:p w14:paraId="7CB7A36D"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89 </w:t>
            </w:r>
          </w:p>
        </w:tc>
        <w:tc>
          <w:tcPr>
            <w:tcW w:w="352" w:type="pct"/>
            <w:tcBorders>
              <w:top w:val="nil"/>
              <w:left w:val="single" w:sz="2" w:space="0" w:color="auto"/>
              <w:bottom w:val="nil"/>
              <w:right w:val="nil"/>
            </w:tcBorders>
          </w:tcPr>
          <w:p w14:paraId="2C059259"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85 </w:t>
            </w:r>
          </w:p>
        </w:tc>
        <w:tc>
          <w:tcPr>
            <w:tcW w:w="352" w:type="pct"/>
            <w:tcBorders>
              <w:top w:val="nil"/>
              <w:left w:val="single" w:sz="2" w:space="0" w:color="auto"/>
              <w:bottom w:val="nil"/>
              <w:right w:val="nil"/>
            </w:tcBorders>
          </w:tcPr>
          <w:p w14:paraId="6CCC1CA6"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97 </w:t>
            </w:r>
          </w:p>
        </w:tc>
        <w:tc>
          <w:tcPr>
            <w:tcW w:w="352" w:type="pct"/>
            <w:tcBorders>
              <w:top w:val="nil"/>
              <w:left w:val="single" w:sz="2" w:space="0" w:color="auto"/>
              <w:bottom w:val="nil"/>
              <w:right w:val="nil"/>
            </w:tcBorders>
          </w:tcPr>
          <w:p w14:paraId="6D73EE9C"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60 </w:t>
            </w:r>
          </w:p>
        </w:tc>
        <w:tc>
          <w:tcPr>
            <w:tcW w:w="352" w:type="pct"/>
            <w:tcBorders>
              <w:top w:val="nil"/>
              <w:left w:val="single" w:sz="2" w:space="0" w:color="auto"/>
              <w:bottom w:val="nil"/>
              <w:right w:val="nil"/>
            </w:tcBorders>
          </w:tcPr>
          <w:p w14:paraId="1395BC81"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86 </w:t>
            </w:r>
          </w:p>
        </w:tc>
        <w:tc>
          <w:tcPr>
            <w:tcW w:w="338" w:type="pct"/>
            <w:tcBorders>
              <w:top w:val="nil"/>
              <w:left w:val="single" w:sz="2" w:space="0" w:color="auto"/>
              <w:bottom w:val="nil"/>
              <w:right w:val="nil"/>
            </w:tcBorders>
          </w:tcPr>
          <w:p w14:paraId="726D4EA4"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87 </w:t>
            </w:r>
          </w:p>
        </w:tc>
        <w:tc>
          <w:tcPr>
            <w:tcW w:w="352" w:type="pct"/>
            <w:tcBorders>
              <w:top w:val="nil"/>
              <w:left w:val="single" w:sz="2" w:space="0" w:color="auto"/>
              <w:bottom w:val="nil"/>
              <w:right w:val="nil"/>
            </w:tcBorders>
          </w:tcPr>
          <w:p w14:paraId="666EE91B"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70 </w:t>
            </w:r>
          </w:p>
        </w:tc>
        <w:tc>
          <w:tcPr>
            <w:tcW w:w="352" w:type="pct"/>
            <w:tcBorders>
              <w:top w:val="nil"/>
              <w:left w:val="single" w:sz="2" w:space="0" w:color="auto"/>
              <w:bottom w:val="nil"/>
              <w:right w:val="nil"/>
            </w:tcBorders>
          </w:tcPr>
          <w:p w14:paraId="47F190A4"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117 </w:t>
            </w:r>
          </w:p>
        </w:tc>
        <w:tc>
          <w:tcPr>
            <w:tcW w:w="352" w:type="pct"/>
            <w:tcBorders>
              <w:top w:val="nil"/>
              <w:left w:val="single" w:sz="2" w:space="0" w:color="auto"/>
              <w:bottom w:val="nil"/>
              <w:right w:val="nil"/>
            </w:tcBorders>
          </w:tcPr>
          <w:p w14:paraId="1946C9A2"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215 </w:t>
            </w:r>
          </w:p>
        </w:tc>
        <w:tc>
          <w:tcPr>
            <w:tcW w:w="338" w:type="pct"/>
            <w:tcBorders>
              <w:top w:val="nil"/>
              <w:left w:val="single" w:sz="2" w:space="0" w:color="auto"/>
              <w:bottom w:val="nil"/>
              <w:right w:val="nil"/>
            </w:tcBorders>
          </w:tcPr>
          <w:p w14:paraId="4BB20E76"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93 </w:t>
            </w:r>
          </w:p>
        </w:tc>
        <w:tc>
          <w:tcPr>
            <w:tcW w:w="352" w:type="pct"/>
            <w:tcBorders>
              <w:top w:val="nil"/>
              <w:left w:val="single" w:sz="2" w:space="0" w:color="auto"/>
              <w:bottom w:val="nil"/>
              <w:right w:val="nil"/>
            </w:tcBorders>
          </w:tcPr>
          <w:p w14:paraId="08E1B111"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101 </w:t>
            </w:r>
          </w:p>
        </w:tc>
        <w:tc>
          <w:tcPr>
            <w:tcW w:w="306" w:type="pct"/>
            <w:tcBorders>
              <w:top w:val="nil"/>
              <w:left w:val="single" w:sz="2" w:space="0" w:color="auto"/>
              <w:bottom w:val="nil"/>
              <w:right w:val="single" w:sz="6" w:space="0" w:color="auto"/>
            </w:tcBorders>
          </w:tcPr>
          <w:p w14:paraId="555297BD"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64 </w:t>
            </w:r>
          </w:p>
        </w:tc>
      </w:tr>
      <w:tr w:rsidR="00AC33EC" w:rsidRPr="00AC33EC" w14:paraId="6FA0B2CD" w14:textId="77777777" w:rsidTr="00AC33EC">
        <w:tc>
          <w:tcPr>
            <w:tcW w:w="399" w:type="pct"/>
            <w:tcBorders>
              <w:top w:val="nil"/>
              <w:left w:val="single" w:sz="6" w:space="0" w:color="auto"/>
              <w:bottom w:val="nil"/>
              <w:right w:val="nil"/>
            </w:tcBorders>
          </w:tcPr>
          <w:p w14:paraId="39CA7ED0" w14:textId="77777777" w:rsidR="00AC33EC" w:rsidRPr="00AC33EC" w:rsidRDefault="00AC33EC" w:rsidP="00AC33EC">
            <w:pPr>
              <w:widowControl w:val="0"/>
              <w:autoSpaceDE w:val="0"/>
              <w:autoSpaceDN w:val="0"/>
              <w:adjustRightInd w:val="0"/>
              <w:spacing w:after="0" w:line="240" w:lineRule="auto"/>
              <w:ind w:left="15"/>
              <w:jc w:val="center"/>
              <w:rPr>
                <w:sz w:val="18"/>
                <w:szCs w:val="18"/>
                <w:lang w:val="x-none"/>
              </w:rPr>
            </w:pPr>
            <w:r w:rsidRPr="00AC33EC">
              <w:rPr>
                <w:sz w:val="18"/>
                <w:szCs w:val="18"/>
                <w:lang w:val="x-none"/>
              </w:rPr>
              <w:t>3</w:t>
            </w:r>
          </w:p>
        </w:tc>
        <w:tc>
          <w:tcPr>
            <w:tcW w:w="449" w:type="pct"/>
            <w:tcBorders>
              <w:top w:val="nil"/>
              <w:left w:val="single" w:sz="2" w:space="0" w:color="auto"/>
              <w:bottom w:val="nil"/>
              <w:right w:val="nil"/>
            </w:tcBorders>
          </w:tcPr>
          <w:p w14:paraId="286FD0E0" w14:textId="77777777" w:rsidR="00AC33EC" w:rsidRPr="00AC33EC" w:rsidRDefault="00AC33EC" w:rsidP="00AC33EC">
            <w:pPr>
              <w:widowControl w:val="0"/>
              <w:autoSpaceDE w:val="0"/>
              <w:autoSpaceDN w:val="0"/>
              <w:adjustRightInd w:val="0"/>
              <w:spacing w:after="0" w:line="240" w:lineRule="auto"/>
              <w:ind w:left="15"/>
              <w:jc w:val="center"/>
              <w:rPr>
                <w:sz w:val="18"/>
                <w:szCs w:val="18"/>
                <w:lang w:val="x-none"/>
              </w:rPr>
            </w:pPr>
            <w:r w:rsidRPr="00AC33EC">
              <w:rPr>
                <w:sz w:val="18"/>
                <w:szCs w:val="18"/>
                <w:lang w:val="x-none"/>
              </w:rPr>
              <w:t>4</w:t>
            </w:r>
          </w:p>
        </w:tc>
        <w:tc>
          <w:tcPr>
            <w:tcW w:w="352" w:type="pct"/>
            <w:tcBorders>
              <w:top w:val="nil"/>
              <w:left w:val="single" w:sz="2" w:space="0" w:color="auto"/>
              <w:bottom w:val="nil"/>
              <w:right w:val="nil"/>
            </w:tcBorders>
          </w:tcPr>
          <w:p w14:paraId="64ACD6A6"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137 </w:t>
            </w:r>
          </w:p>
        </w:tc>
        <w:tc>
          <w:tcPr>
            <w:tcW w:w="352" w:type="pct"/>
            <w:tcBorders>
              <w:top w:val="nil"/>
              <w:left w:val="single" w:sz="2" w:space="0" w:color="auto"/>
              <w:bottom w:val="nil"/>
              <w:right w:val="nil"/>
            </w:tcBorders>
          </w:tcPr>
          <w:p w14:paraId="55B37DC3"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128 </w:t>
            </w:r>
          </w:p>
        </w:tc>
        <w:tc>
          <w:tcPr>
            <w:tcW w:w="352" w:type="pct"/>
            <w:tcBorders>
              <w:top w:val="nil"/>
              <w:left w:val="single" w:sz="2" w:space="0" w:color="auto"/>
              <w:bottom w:val="nil"/>
              <w:right w:val="nil"/>
            </w:tcBorders>
          </w:tcPr>
          <w:p w14:paraId="61EC8B69"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160 </w:t>
            </w:r>
          </w:p>
        </w:tc>
        <w:tc>
          <w:tcPr>
            <w:tcW w:w="352" w:type="pct"/>
            <w:tcBorders>
              <w:top w:val="nil"/>
              <w:left w:val="single" w:sz="2" w:space="0" w:color="auto"/>
              <w:bottom w:val="nil"/>
              <w:right w:val="nil"/>
            </w:tcBorders>
          </w:tcPr>
          <w:p w14:paraId="4AAD38B9"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114 </w:t>
            </w:r>
          </w:p>
        </w:tc>
        <w:tc>
          <w:tcPr>
            <w:tcW w:w="352" w:type="pct"/>
            <w:tcBorders>
              <w:top w:val="nil"/>
              <w:left w:val="single" w:sz="2" w:space="0" w:color="auto"/>
              <w:bottom w:val="nil"/>
              <w:right w:val="nil"/>
            </w:tcBorders>
          </w:tcPr>
          <w:p w14:paraId="7265FB87"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121 </w:t>
            </w:r>
          </w:p>
        </w:tc>
        <w:tc>
          <w:tcPr>
            <w:tcW w:w="338" w:type="pct"/>
            <w:tcBorders>
              <w:top w:val="nil"/>
              <w:left w:val="single" w:sz="2" w:space="0" w:color="auto"/>
              <w:bottom w:val="nil"/>
              <w:right w:val="nil"/>
            </w:tcBorders>
          </w:tcPr>
          <w:p w14:paraId="4D6F6094"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117 </w:t>
            </w:r>
          </w:p>
        </w:tc>
        <w:tc>
          <w:tcPr>
            <w:tcW w:w="352" w:type="pct"/>
            <w:tcBorders>
              <w:top w:val="nil"/>
              <w:left w:val="single" w:sz="2" w:space="0" w:color="auto"/>
              <w:bottom w:val="nil"/>
              <w:right w:val="nil"/>
            </w:tcBorders>
          </w:tcPr>
          <w:p w14:paraId="44D8F564"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140 </w:t>
            </w:r>
          </w:p>
        </w:tc>
        <w:tc>
          <w:tcPr>
            <w:tcW w:w="352" w:type="pct"/>
            <w:tcBorders>
              <w:top w:val="nil"/>
              <w:left w:val="single" w:sz="2" w:space="0" w:color="auto"/>
              <w:bottom w:val="nil"/>
              <w:right w:val="nil"/>
            </w:tcBorders>
          </w:tcPr>
          <w:p w14:paraId="524ADF2F"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223 </w:t>
            </w:r>
          </w:p>
        </w:tc>
        <w:tc>
          <w:tcPr>
            <w:tcW w:w="352" w:type="pct"/>
            <w:tcBorders>
              <w:top w:val="nil"/>
              <w:left w:val="single" w:sz="2" w:space="0" w:color="auto"/>
              <w:bottom w:val="nil"/>
              <w:right w:val="nil"/>
            </w:tcBorders>
          </w:tcPr>
          <w:p w14:paraId="1D60F075"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365 </w:t>
            </w:r>
          </w:p>
        </w:tc>
        <w:tc>
          <w:tcPr>
            <w:tcW w:w="338" w:type="pct"/>
            <w:tcBorders>
              <w:top w:val="nil"/>
              <w:left w:val="single" w:sz="2" w:space="0" w:color="auto"/>
              <w:bottom w:val="nil"/>
              <w:right w:val="nil"/>
            </w:tcBorders>
          </w:tcPr>
          <w:p w14:paraId="2AF57EF0"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150 </w:t>
            </w:r>
          </w:p>
        </w:tc>
        <w:tc>
          <w:tcPr>
            <w:tcW w:w="352" w:type="pct"/>
            <w:tcBorders>
              <w:top w:val="nil"/>
              <w:left w:val="single" w:sz="2" w:space="0" w:color="auto"/>
              <w:bottom w:val="nil"/>
              <w:right w:val="nil"/>
            </w:tcBorders>
          </w:tcPr>
          <w:p w14:paraId="27138D23"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132 </w:t>
            </w:r>
          </w:p>
        </w:tc>
        <w:tc>
          <w:tcPr>
            <w:tcW w:w="306" w:type="pct"/>
            <w:tcBorders>
              <w:top w:val="nil"/>
              <w:left w:val="single" w:sz="2" w:space="0" w:color="auto"/>
              <w:bottom w:val="nil"/>
              <w:right w:val="single" w:sz="6" w:space="0" w:color="auto"/>
            </w:tcBorders>
          </w:tcPr>
          <w:p w14:paraId="341A4A49"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79 </w:t>
            </w:r>
          </w:p>
        </w:tc>
      </w:tr>
      <w:tr w:rsidR="00AC33EC" w:rsidRPr="00AC33EC" w14:paraId="2632642C" w14:textId="77777777" w:rsidTr="00AC33EC">
        <w:tc>
          <w:tcPr>
            <w:tcW w:w="399" w:type="pct"/>
            <w:tcBorders>
              <w:top w:val="nil"/>
              <w:left w:val="single" w:sz="6" w:space="0" w:color="auto"/>
              <w:bottom w:val="nil"/>
              <w:right w:val="nil"/>
            </w:tcBorders>
          </w:tcPr>
          <w:p w14:paraId="02F84BFA" w14:textId="77777777" w:rsidR="00AC33EC" w:rsidRPr="00AC33EC" w:rsidRDefault="00AC33EC" w:rsidP="00AC33EC">
            <w:pPr>
              <w:widowControl w:val="0"/>
              <w:autoSpaceDE w:val="0"/>
              <w:autoSpaceDN w:val="0"/>
              <w:adjustRightInd w:val="0"/>
              <w:spacing w:after="0" w:line="240" w:lineRule="auto"/>
              <w:ind w:left="15"/>
              <w:jc w:val="center"/>
              <w:rPr>
                <w:sz w:val="18"/>
                <w:szCs w:val="18"/>
                <w:lang w:val="x-none"/>
              </w:rPr>
            </w:pPr>
            <w:r w:rsidRPr="00AC33EC">
              <w:rPr>
                <w:sz w:val="18"/>
                <w:szCs w:val="18"/>
                <w:lang w:val="x-none"/>
              </w:rPr>
              <w:t>3</w:t>
            </w:r>
          </w:p>
        </w:tc>
        <w:tc>
          <w:tcPr>
            <w:tcW w:w="449" w:type="pct"/>
            <w:tcBorders>
              <w:top w:val="nil"/>
              <w:left w:val="single" w:sz="2" w:space="0" w:color="auto"/>
              <w:bottom w:val="nil"/>
              <w:right w:val="nil"/>
            </w:tcBorders>
          </w:tcPr>
          <w:p w14:paraId="0A875FB5" w14:textId="77777777" w:rsidR="00AC33EC" w:rsidRPr="00AC33EC" w:rsidRDefault="00AC33EC" w:rsidP="00AC33EC">
            <w:pPr>
              <w:widowControl w:val="0"/>
              <w:autoSpaceDE w:val="0"/>
              <w:autoSpaceDN w:val="0"/>
              <w:adjustRightInd w:val="0"/>
              <w:spacing w:after="0" w:line="240" w:lineRule="auto"/>
              <w:ind w:left="15"/>
              <w:jc w:val="center"/>
              <w:rPr>
                <w:sz w:val="18"/>
                <w:szCs w:val="18"/>
                <w:lang w:val="x-none"/>
              </w:rPr>
            </w:pPr>
            <w:r w:rsidRPr="00AC33EC">
              <w:rPr>
                <w:sz w:val="18"/>
                <w:szCs w:val="18"/>
                <w:lang w:val="x-none"/>
              </w:rPr>
              <w:t>5</w:t>
            </w:r>
          </w:p>
        </w:tc>
        <w:tc>
          <w:tcPr>
            <w:tcW w:w="352" w:type="pct"/>
            <w:tcBorders>
              <w:top w:val="nil"/>
              <w:left w:val="single" w:sz="2" w:space="0" w:color="auto"/>
              <w:bottom w:val="nil"/>
              <w:right w:val="nil"/>
            </w:tcBorders>
          </w:tcPr>
          <w:p w14:paraId="066F6AD7"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19 </w:t>
            </w:r>
          </w:p>
        </w:tc>
        <w:tc>
          <w:tcPr>
            <w:tcW w:w="352" w:type="pct"/>
            <w:tcBorders>
              <w:top w:val="nil"/>
              <w:left w:val="single" w:sz="2" w:space="0" w:color="auto"/>
              <w:bottom w:val="nil"/>
              <w:right w:val="nil"/>
            </w:tcBorders>
          </w:tcPr>
          <w:p w14:paraId="7B627A88"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19 </w:t>
            </w:r>
          </w:p>
        </w:tc>
        <w:tc>
          <w:tcPr>
            <w:tcW w:w="352" w:type="pct"/>
            <w:tcBorders>
              <w:top w:val="nil"/>
              <w:left w:val="single" w:sz="2" w:space="0" w:color="auto"/>
              <w:bottom w:val="nil"/>
              <w:right w:val="nil"/>
            </w:tcBorders>
          </w:tcPr>
          <w:p w14:paraId="0C03AC72"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18 </w:t>
            </w:r>
          </w:p>
        </w:tc>
        <w:tc>
          <w:tcPr>
            <w:tcW w:w="352" w:type="pct"/>
            <w:tcBorders>
              <w:top w:val="nil"/>
              <w:left w:val="single" w:sz="2" w:space="0" w:color="auto"/>
              <w:bottom w:val="nil"/>
              <w:right w:val="nil"/>
            </w:tcBorders>
          </w:tcPr>
          <w:p w14:paraId="03FB59B9"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17 </w:t>
            </w:r>
          </w:p>
        </w:tc>
        <w:tc>
          <w:tcPr>
            <w:tcW w:w="352" w:type="pct"/>
            <w:tcBorders>
              <w:top w:val="nil"/>
              <w:left w:val="single" w:sz="2" w:space="0" w:color="auto"/>
              <w:bottom w:val="nil"/>
              <w:right w:val="nil"/>
            </w:tcBorders>
          </w:tcPr>
          <w:p w14:paraId="5CADCC8C"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27 </w:t>
            </w:r>
          </w:p>
        </w:tc>
        <w:tc>
          <w:tcPr>
            <w:tcW w:w="338" w:type="pct"/>
            <w:tcBorders>
              <w:top w:val="nil"/>
              <w:left w:val="single" w:sz="2" w:space="0" w:color="auto"/>
              <w:bottom w:val="nil"/>
              <w:right w:val="nil"/>
            </w:tcBorders>
          </w:tcPr>
          <w:p w14:paraId="128CF57F"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27 </w:t>
            </w:r>
          </w:p>
        </w:tc>
        <w:tc>
          <w:tcPr>
            <w:tcW w:w="352" w:type="pct"/>
            <w:tcBorders>
              <w:top w:val="nil"/>
              <w:left w:val="single" w:sz="2" w:space="0" w:color="auto"/>
              <w:bottom w:val="nil"/>
              <w:right w:val="nil"/>
            </w:tcBorders>
          </w:tcPr>
          <w:p w14:paraId="44B2CC6C"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22 </w:t>
            </w:r>
          </w:p>
        </w:tc>
        <w:tc>
          <w:tcPr>
            <w:tcW w:w="352" w:type="pct"/>
            <w:tcBorders>
              <w:top w:val="nil"/>
              <w:left w:val="single" w:sz="2" w:space="0" w:color="auto"/>
              <w:bottom w:val="nil"/>
              <w:right w:val="nil"/>
            </w:tcBorders>
          </w:tcPr>
          <w:p w14:paraId="1A59296C"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21 </w:t>
            </w:r>
          </w:p>
        </w:tc>
        <w:tc>
          <w:tcPr>
            <w:tcW w:w="352" w:type="pct"/>
            <w:tcBorders>
              <w:top w:val="nil"/>
              <w:left w:val="single" w:sz="2" w:space="0" w:color="auto"/>
              <w:bottom w:val="nil"/>
              <w:right w:val="nil"/>
            </w:tcBorders>
          </w:tcPr>
          <w:p w14:paraId="6996D412"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36 </w:t>
            </w:r>
          </w:p>
        </w:tc>
        <w:tc>
          <w:tcPr>
            <w:tcW w:w="338" w:type="pct"/>
            <w:tcBorders>
              <w:top w:val="nil"/>
              <w:left w:val="single" w:sz="2" w:space="0" w:color="auto"/>
              <w:bottom w:val="nil"/>
              <w:right w:val="nil"/>
            </w:tcBorders>
          </w:tcPr>
          <w:p w14:paraId="5A52AD73"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24 </w:t>
            </w:r>
          </w:p>
        </w:tc>
        <w:tc>
          <w:tcPr>
            <w:tcW w:w="352" w:type="pct"/>
            <w:tcBorders>
              <w:top w:val="nil"/>
              <w:left w:val="single" w:sz="2" w:space="0" w:color="auto"/>
              <w:bottom w:val="nil"/>
              <w:right w:val="nil"/>
            </w:tcBorders>
          </w:tcPr>
          <w:p w14:paraId="30D4F8BC"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14 </w:t>
            </w:r>
          </w:p>
        </w:tc>
        <w:tc>
          <w:tcPr>
            <w:tcW w:w="306" w:type="pct"/>
            <w:tcBorders>
              <w:top w:val="nil"/>
              <w:left w:val="single" w:sz="2" w:space="0" w:color="auto"/>
              <w:bottom w:val="nil"/>
              <w:right w:val="single" w:sz="6" w:space="0" w:color="auto"/>
            </w:tcBorders>
          </w:tcPr>
          <w:p w14:paraId="7557039C"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3 </w:t>
            </w:r>
          </w:p>
        </w:tc>
      </w:tr>
      <w:tr w:rsidR="00AC33EC" w:rsidRPr="00AC33EC" w14:paraId="6BD002E1" w14:textId="77777777" w:rsidTr="00AC33EC">
        <w:tc>
          <w:tcPr>
            <w:tcW w:w="399" w:type="pct"/>
            <w:tcBorders>
              <w:top w:val="nil"/>
              <w:left w:val="single" w:sz="6" w:space="0" w:color="auto"/>
              <w:bottom w:val="nil"/>
              <w:right w:val="nil"/>
            </w:tcBorders>
          </w:tcPr>
          <w:p w14:paraId="7639A00E" w14:textId="77777777" w:rsidR="00AC33EC" w:rsidRPr="00AC33EC" w:rsidRDefault="00AC33EC" w:rsidP="00AC33EC">
            <w:pPr>
              <w:widowControl w:val="0"/>
              <w:autoSpaceDE w:val="0"/>
              <w:autoSpaceDN w:val="0"/>
              <w:adjustRightInd w:val="0"/>
              <w:spacing w:after="0" w:line="240" w:lineRule="auto"/>
              <w:ind w:left="15"/>
              <w:jc w:val="center"/>
              <w:rPr>
                <w:sz w:val="18"/>
                <w:szCs w:val="18"/>
                <w:lang w:val="x-none"/>
              </w:rPr>
            </w:pPr>
            <w:r w:rsidRPr="00AC33EC">
              <w:rPr>
                <w:sz w:val="18"/>
                <w:szCs w:val="18"/>
                <w:lang w:val="x-none"/>
              </w:rPr>
              <w:t>3</w:t>
            </w:r>
          </w:p>
        </w:tc>
        <w:tc>
          <w:tcPr>
            <w:tcW w:w="449" w:type="pct"/>
            <w:tcBorders>
              <w:top w:val="nil"/>
              <w:left w:val="single" w:sz="2" w:space="0" w:color="auto"/>
              <w:bottom w:val="nil"/>
              <w:right w:val="nil"/>
            </w:tcBorders>
          </w:tcPr>
          <w:p w14:paraId="1BBE4282" w14:textId="77777777" w:rsidR="00AC33EC" w:rsidRPr="00AC33EC" w:rsidRDefault="00AC33EC" w:rsidP="00AC33EC">
            <w:pPr>
              <w:widowControl w:val="0"/>
              <w:autoSpaceDE w:val="0"/>
              <w:autoSpaceDN w:val="0"/>
              <w:adjustRightInd w:val="0"/>
              <w:spacing w:after="0" w:line="240" w:lineRule="auto"/>
              <w:ind w:left="15"/>
              <w:jc w:val="center"/>
              <w:rPr>
                <w:sz w:val="18"/>
                <w:szCs w:val="18"/>
                <w:lang w:val="x-none"/>
              </w:rPr>
            </w:pPr>
            <w:r w:rsidRPr="00AC33EC">
              <w:rPr>
                <w:sz w:val="18"/>
                <w:szCs w:val="18"/>
                <w:lang w:val="x-none"/>
              </w:rPr>
              <w:t>6</w:t>
            </w:r>
          </w:p>
        </w:tc>
        <w:tc>
          <w:tcPr>
            <w:tcW w:w="352" w:type="pct"/>
            <w:tcBorders>
              <w:top w:val="nil"/>
              <w:left w:val="single" w:sz="2" w:space="0" w:color="auto"/>
              <w:bottom w:val="nil"/>
              <w:right w:val="nil"/>
            </w:tcBorders>
          </w:tcPr>
          <w:p w14:paraId="6D0A2DCC"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81 </w:t>
            </w:r>
          </w:p>
        </w:tc>
        <w:tc>
          <w:tcPr>
            <w:tcW w:w="352" w:type="pct"/>
            <w:tcBorders>
              <w:top w:val="nil"/>
              <w:left w:val="single" w:sz="2" w:space="0" w:color="auto"/>
              <w:bottom w:val="nil"/>
              <w:right w:val="nil"/>
            </w:tcBorders>
          </w:tcPr>
          <w:p w14:paraId="3A8BCA45"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81 </w:t>
            </w:r>
          </w:p>
        </w:tc>
        <w:tc>
          <w:tcPr>
            <w:tcW w:w="352" w:type="pct"/>
            <w:tcBorders>
              <w:top w:val="nil"/>
              <w:left w:val="single" w:sz="2" w:space="0" w:color="auto"/>
              <w:bottom w:val="nil"/>
              <w:right w:val="nil"/>
            </w:tcBorders>
          </w:tcPr>
          <w:p w14:paraId="1FDB86EB"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130 </w:t>
            </w:r>
          </w:p>
        </w:tc>
        <w:tc>
          <w:tcPr>
            <w:tcW w:w="352" w:type="pct"/>
            <w:tcBorders>
              <w:top w:val="nil"/>
              <w:left w:val="single" w:sz="2" w:space="0" w:color="auto"/>
              <w:bottom w:val="nil"/>
              <w:right w:val="nil"/>
            </w:tcBorders>
          </w:tcPr>
          <w:p w14:paraId="43D3B4A5"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114 </w:t>
            </w:r>
          </w:p>
        </w:tc>
        <w:tc>
          <w:tcPr>
            <w:tcW w:w="352" w:type="pct"/>
            <w:tcBorders>
              <w:top w:val="nil"/>
              <w:left w:val="single" w:sz="2" w:space="0" w:color="auto"/>
              <w:bottom w:val="nil"/>
              <w:right w:val="nil"/>
            </w:tcBorders>
          </w:tcPr>
          <w:p w14:paraId="2BC5FE87"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127 </w:t>
            </w:r>
          </w:p>
        </w:tc>
        <w:tc>
          <w:tcPr>
            <w:tcW w:w="338" w:type="pct"/>
            <w:tcBorders>
              <w:top w:val="nil"/>
              <w:left w:val="single" w:sz="2" w:space="0" w:color="auto"/>
              <w:bottom w:val="nil"/>
              <w:right w:val="nil"/>
            </w:tcBorders>
          </w:tcPr>
          <w:p w14:paraId="65C239B0"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100 </w:t>
            </w:r>
          </w:p>
        </w:tc>
        <w:tc>
          <w:tcPr>
            <w:tcW w:w="352" w:type="pct"/>
            <w:tcBorders>
              <w:top w:val="nil"/>
              <w:left w:val="single" w:sz="2" w:space="0" w:color="auto"/>
              <w:bottom w:val="nil"/>
              <w:right w:val="nil"/>
            </w:tcBorders>
          </w:tcPr>
          <w:p w14:paraId="672BFB10"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37 </w:t>
            </w:r>
          </w:p>
        </w:tc>
        <w:tc>
          <w:tcPr>
            <w:tcW w:w="352" w:type="pct"/>
            <w:tcBorders>
              <w:top w:val="nil"/>
              <w:left w:val="single" w:sz="2" w:space="0" w:color="auto"/>
              <w:bottom w:val="nil"/>
              <w:right w:val="nil"/>
            </w:tcBorders>
          </w:tcPr>
          <w:p w14:paraId="1D4B84C2"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52 </w:t>
            </w:r>
          </w:p>
        </w:tc>
        <w:tc>
          <w:tcPr>
            <w:tcW w:w="352" w:type="pct"/>
            <w:tcBorders>
              <w:top w:val="nil"/>
              <w:left w:val="single" w:sz="2" w:space="0" w:color="auto"/>
              <w:bottom w:val="nil"/>
              <w:right w:val="nil"/>
            </w:tcBorders>
          </w:tcPr>
          <w:p w14:paraId="7530C830"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76 </w:t>
            </w:r>
          </w:p>
        </w:tc>
        <w:tc>
          <w:tcPr>
            <w:tcW w:w="338" w:type="pct"/>
            <w:tcBorders>
              <w:top w:val="nil"/>
              <w:left w:val="single" w:sz="2" w:space="0" w:color="auto"/>
              <w:bottom w:val="nil"/>
              <w:right w:val="nil"/>
            </w:tcBorders>
          </w:tcPr>
          <w:p w14:paraId="6B7CBEBD"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57 </w:t>
            </w:r>
          </w:p>
        </w:tc>
        <w:tc>
          <w:tcPr>
            <w:tcW w:w="352" w:type="pct"/>
            <w:tcBorders>
              <w:top w:val="nil"/>
              <w:left w:val="single" w:sz="2" w:space="0" w:color="auto"/>
              <w:bottom w:val="nil"/>
              <w:right w:val="nil"/>
            </w:tcBorders>
          </w:tcPr>
          <w:p w14:paraId="2BAE48AE"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56 </w:t>
            </w:r>
          </w:p>
        </w:tc>
        <w:tc>
          <w:tcPr>
            <w:tcW w:w="306" w:type="pct"/>
            <w:tcBorders>
              <w:top w:val="nil"/>
              <w:left w:val="single" w:sz="2" w:space="0" w:color="auto"/>
              <w:bottom w:val="nil"/>
              <w:right w:val="single" w:sz="6" w:space="0" w:color="auto"/>
            </w:tcBorders>
          </w:tcPr>
          <w:p w14:paraId="582703F7"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35 </w:t>
            </w:r>
          </w:p>
        </w:tc>
      </w:tr>
      <w:tr w:rsidR="00AC33EC" w:rsidRPr="00AC33EC" w14:paraId="69DF87E4" w14:textId="77777777" w:rsidTr="00AC33EC">
        <w:tc>
          <w:tcPr>
            <w:tcW w:w="399" w:type="pct"/>
            <w:tcBorders>
              <w:top w:val="nil"/>
              <w:left w:val="single" w:sz="6" w:space="0" w:color="auto"/>
              <w:bottom w:val="nil"/>
              <w:right w:val="nil"/>
            </w:tcBorders>
          </w:tcPr>
          <w:p w14:paraId="260B5E03" w14:textId="77777777" w:rsidR="00AC33EC" w:rsidRPr="00AC33EC" w:rsidRDefault="00AC33EC" w:rsidP="00AC33EC">
            <w:pPr>
              <w:widowControl w:val="0"/>
              <w:autoSpaceDE w:val="0"/>
              <w:autoSpaceDN w:val="0"/>
              <w:adjustRightInd w:val="0"/>
              <w:spacing w:after="0" w:line="240" w:lineRule="auto"/>
              <w:ind w:left="15"/>
              <w:jc w:val="center"/>
              <w:rPr>
                <w:sz w:val="18"/>
                <w:szCs w:val="18"/>
                <w:lang w:val="x-none"/>
              </w:rPr>
            </w:pPr>
            <w:r w:rsidRPr="00AC33EC">
              <w:rPr>
                <w:sz w:val="18"/>
                <w:szCs w:val="18"/>
                <w:lang w:val="x-none"/>
              </w:rPr>
              <w:t>4</w:t>
            </w:r>
          </w:p>
        </w:tc>
        <w:tc>
          <w:tcPr>
            <w:tcW w:w="449" w:type="pct"/>
            <w:tcBorders>
              <w:top w:val="nil"/>
              <w:left w:val="single" w:sz="2" w:space="0" w:color="auto"/>
              <w:bottom w:val="nil"/>
              <w:right w:val="nil"/>
            </w:tcBorders>
          </w:tcPr>
          <w:p w14:paraId="1D225EB3" w14:textId="77777777" w:rsidR="00AC33EC" w:rsidRPr="00AC33EC" w:rsidRDefault="00AC33EC" w:rsidP="00AC33EC">
            <w:pPr>
              <w:widowControl w:val="0"/>
              <w:autoSpaceDE w:val="0"/>
              <w:autoSpaceDN w:val="0"/>
              <w:adjustRightInd w:val="0"/>
              <w:spacing w:after="0" w:line="240" w:lineRule="auto"/>
              <w:ind w:left="15"/>
              <w:jc w:val="center"/>
              <w:rPr>
                <w:sz w:val="18"/>
                <w:szCs w:val="18"/>
                <w:lang w:val="x-none"/>
              </w:rPr>
            </w:pPr>
            <w:r w:rsidRPr="00AC33EC">
              <w:rPr>
                <w:sz w:val="18"/>
                <w:szCs w:val="18"/>
                <w:lang w:val="x-none"/>
              </w:rPr>
              <w:t>2</w:t>
            </w:r>
          </w:p>
        </w:tc>
        <w:tc>
          <w:tcPr>
            <w:tcW w:w="352" w:type="pct"/>
            <w:tcBorders>
              <w:top w:val="nil"/>
              <w:left w:val="single" w:sz="2" w:space="0" w:color="auto"/>
              <w:bottom w:val="nil"/>
              <w:right w:val="nil"/>
            </w:tcBorders>
          </w:tcPr>
          <w:p w14:paraId="4A97C90D"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26 </w:t>
            </w:r>
          </w:p>
        </w:tc>
        <w:tc>
          <w:tcPr>
            <w:tcW w:w="352" w:type="pct"/>
            <w:tcBorders>
              <w:top w:val="nil"/>
              <w:left w:val="single" w:sz="2" w:space="0" w:color="auto"/>
              <w:bottom w:val="nil"/>
              <w:right w:val="nil"/>
            </w:tcBorders>
          </w:tcPr>
          <w:p w14:paraId="3C08D143"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37 </w:t>
            </w:r>
          </w:p>
        </w:tc>
        <w:tc>
          <w:tcPr>
            <w:tcW w:w="352" w:type="pct"/>
            <w:tcBorders>
              <w:top w:val="nil"/>
              <w:left w:val="single" w:sz="2" w:space="0" w:color="auto"/>
              <w:bottom w:val="nil"/>
              <w:right w:val="nil"/>
            </w:tcBorders>
          </w:tcPr>
          <w:p w14:paraId="3950D381"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40 </w:t>
            </w:r>
          </w:p>
        </w:tc>
        <w:tc>
          <w:tcPr>
            <w:tcW w:w="352" w:type="pct"/>
            <w:tcBorders>
              <w:top w:val="nil"/>
              <w:left w:val="single" w:sz="2" w:space="0" w:color="auto"/>
              <w:bottom w:val="nil"/>
              <w:right w:val="nil"/>
            </w:tcBorders>
          </w:tcPr>
          <w:p w14:paraId="6CCEBF5F"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25 </w:t>
            </w:r>
          </w:p>
        </w:tc>
        <w:tc>
          <w:tcPr>
            <w:tcW w:w="352" w:type="pct"/>
            <w:tcBorders>
              <w:top w:val="nil"/>
              <w:left w:val="single" w:sz="2" w:space="0" w:color="auto"/>
              <w:bottom w:val="nil"/>
              <w:right w:val="nil"/>
            </w:tcBorders>
          </w:tcPr>
          <w:p w14:paraId="5290929A"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29 </w:t>
            </w:r>
          </w:p>
        </w:tc>
        <w:tc>
          <w:tcPr>
            <w:tcW w:w="338" w:type="pct"/>
            <w:tcBorders>
              <w:top w:val="nil"/>
              <w:left w:val="single" w:sz="2" w:space="0" w:color="auto"/>
              <w:bottom w:val="nil"/>
              <w:right w:val="nil"/>
            </w:tcBorders>
          </w:tcPr>
          <w:p w14:paraId="0F54F7CA"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37 </w:t>
            </w:r>
          </w:p>
        </w:tc>
        <w:tc>
          <w:tcPr>
            <w:tcW w:w="352" w:type="pct"/>
            <w:tcBorders>
              <w:top w:val="nil"/>
              <w:left w:val="single" w:sz="2" w:space="0" w:color="auto"/>
              <w:bottom w:val="nil"/>
              <w:right w:val="nil"/>
            </w:tcBorders>
          </w:tcPr>
          <w:p w14:paraId="49B2ABB1"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26 </w:t>
            </w:r>
          </w:p>
        </w:tc>
        <w:tc>
          <w:tcPr>
            <w:tcW w:w="352" w:type="pct"/>
            <w:tcBorders>
              <w:top w:val="nil"/>
              <w:left w:val="single" w:sz="2" w:space="0" w:color="auto"/>
              <w:bottom w:val="nil"/>
              <w:right w:val="nil"/>
            </w:tcBorders>
          </w:tcPr>
          <w:p w14:paraId="66717EB0"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18 </w:t>
            </w:r>
          </w:p>
        </w:tc>
        <w:tc>
          <w:tcPr>
            <w:tcW w:w="352" w:type="pct"/>
            <w:tcBorders>
              <w:top w:val="nil"/>
              <w:left w:val="single" w:sz="2" w:space="0" w:color="auto"/>
              <w:bottom w:val="nil"/>
              <w:right w:val="nil"/>
            </w:tcBorders>
          </w:tcPr>
          <w:p w14:paraId="2B161A87"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37 </w:t>
            </w:r>
          </w:p>
        </w:tc>
        <w:tc>
          <w:tcPr>
            <w:tcW w:w="338" w:type="pct"/>
            <w:tcBorders>
              <w:top w:val="nil"/>
              <w:left w:val="single" w:sz="2" w:space="0" w:color="auto"/>
              <w:bottom w:val="nil"/>
              <w:right w:val="nil"/>
            </w:tcBorders>
          </w:tcPr>
          <w:p w14:paraId="0A0478CD"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20 </w:t>
            </w:r>
          </w:p>
        </w:tc>
        <w:tc>
          <w:tcPr>
            <w:tcW w:w="352" w:type="pct"/>
            <w:tcBorders>
              <w:top w:val="nil"/>
              <w:left w:val="single" w:sz="2" w:space="0" w:color="auto"/>
              <w:bottom w:val="nil"/>
              <w:right w:val="nil"/>
            </w:tcBorders>
          </w:tcPr>
          <w:p w14:paraId="689AF616"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19 </w:t>
            </w:r>
          </w:p>
        </w:tc>
        <w:tc>
          <w:tcPr>
            <w:tcW w:w="306" w:type="pct"/>
            <w:tcBorders>
              <w:top w:val="nil"/>
              <w:left w:val="single" w:sz="2" w:space="0" w:color="auto"/>
              <w:bottom w:val="nil"/>
              <w:right w:val="single" w:sz="6" w:space="0" w:color="auto"/>
            </w:tcBorders>
          </w:tcPr>
          <w:p w14:paraId="1BDF8AE1"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20 </w:t>
            </w:r>
          </w:p>
        </w:tc>
      </w:tr>
      <w:tr w:rsidR="00AC33EC" w:rsidRPr="00AC33EC" w14:paraId="680509A9" w14:textId="77777777" w:rsidTr="00AC33EC">
        <w:tc>
          <w:tcPr>
            <w:tcW w:w="399" w:type="pct"/>
            <w:tcBorders>
              <w:top w:val="nil"/>
              <w:left w:val="single" w:sz="6" w:space="0" w:color="auto"/>
              <w:bottom w:val="nil"/>
              <w:right w:val="nil"/>
            </w:tcBorders>
          </w:tcPr>
          <w:p w14:paraId="3F6D31D6" w14:textId="77777777" w:rsidR="00AC33EC" w:rsidRPr="00AC33EC" w:rsidRDefault="00AC33EC" w:rsidP="00AC33EC">
            <w:pPr>
              <w:widowControl w:val="0"/>
              <w:autoSpaceDE w:val="0"/>
              <w:autoSpaceDN w:val="0"/>
              <w:adjustRightInd w:val="0"/>
              <w:spacing w:after="0" w:line="240" w:lineRule="auto"/>
              <w:ind w:left="15"/>
              <w:jc w:val="center"/>
              <w:rPr>
                <w:sz w:val="18"/>
                <w:szCs w:val="18"/>
                <w:lang w:val="x-none"/>
              </w:rPr>
            </w:pPr>
            <w:r w:rsidRPr="00AC33EC">
              <w:rPr>
                <w:sz w:val="18"/>
                <w:szCs w:val="18"/>
                <w:lang w:val="x-none"/>
              </w:rPr>
              <w:t>4</w:t>
            </w:r>
          </w:p>
        </w:tc>
        <w:tc>
          <w:tcPr>
            <w:tcW w:w="449" w:type="pct"/>
            <w:tcBorders>
              <w:top w:val="nil"/>
              <w:left w:val="single" w:sz="2" w:space="0" w:color="auto"/>
              <w:bottom w:val="nil"/>
              <w:right w:val="nil"/>
            </w:tcBorders>
          </w:tcPr>
          <w:p w14:paraId="5B1DA9D2" w14:textId="77777777" w:rsidR="00AC33EC" w:rsidRPr="00AC33EC" w:rsidRDefault="00AC33EC" w:rsidP="00AC33EC">
            <w:pPr>
              <w:widowControl w:val="0"/>
              <w:autoSpaceDE w:val="0"/>
              <w:autoSpaceDN w:val="0"/>
              <w:adjustRightInd w:val="0"/>
              <w:spacing w:after="0" w:line="240" w:lineRule="auto"/>
              <w:ind w:left="15"/>
              <w:jc w:val="center"/>
              <w:rPr>
                <w:sz w:val="18"/>
                <w:szCs w:val="18"/>
                <w:lang w:val="x-none"/>
              </w:rPr>
            </w:pPr>
            <w:r w:rsidRPr="00AC33EC">
              <w:rPr>
                <w:sz w:val="18"/>
                <w:szCs w:val="18"/>
                <w:lang w:val="x-none"/>
              </w:rPr>
              <w:t>3</w:t>
            </w:r>
          </w:p>
        </w:tc>
        <w:tc>
          <w:tcPr>
            <w:tcW w:w="352" w:type="pct"/>
            <w:tcBorders>
              <w:top w:val="nil"/>
              <w:left w:val="single" w:sz="2" w:space="0" w:color="auto"/>
              <w:bottom w:val="nil"/>
              <w:right w:val="nil"/>
            </w:tcBorders>
          </w:tcPr>
          <w:p w14:paraId="1C08B748"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69 </w:t>
            </w:r>
          </w:p>
        </w:tc>
        <w:tc>
          <w:tcPr>
            <w:tcW w:w="352" w:type="pct"/>
            <w:tcBorders>
              <w:top w:val="nil"/>
              <w:left w:val="single" w:sz="2" w:space="0" w:color="auto"/>
              <w:bottom w:val="nil"/>
              <w:right w:val="nil"/>
            </w:tcBorders>
          </w:tcPr>
          <w:p w14:paraId="156BFE68"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72 </w:t>
            </w:r>
          </w:p>
        </w:tc>
        <w:tc>
          <w:tcPr>
            <w:tcW w:w="352" w:type="pct"/>
            <w:tcBorders>
              <w:top w:val="nil"/>
              <w:left w:val="single" w:sz="2" w:space="0" w:color="auto"/>
              <w:bottom w:val="nil"/>
              <w:right w:val="nil"/>
            </w:tcBorders>
          </w:tcPr>
          <w:p w14:paraId="6B0B8690"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86 </w:t>
            </w:r>
          </w:p>
        </w:tc>
        <w:tc>
          <w:tcPr>
            <w:tcW w:w="352" w:type="pct"/>
            <w:tcBorders>
              <w:top w:val="nil"/>
              <w:left w:val="single" w:sz="2" w:space="0" w:color="auto"/>
              <w:bottom w:val="nil"/>
              <w:right w:val="nil"/>
            </w:tcBorders>
          </w:tcPr>
          <w:p w14:paraId="343637A7"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79 </w:t>
            </w:r>
          </w:p>
        </w:tc>
        <w:tc>
          <w:tcPr>
            <w:tcW w:w="352" w:type="pct"/>
            <w:tcBorders>
              <w:top w:val="nil"/>
              <w:left w:val="single" w:sz="2" w:space="0" w:color="auto"/>
              <w:bottom w:val="nil"/>
              <w:right w:val="nil"/>
            </w:tcBorders>
          </w:tcPr>
          <w:p w14:paraId="1F01C688"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77 </w:t>
            </w:r>
          </w:p>
        </w:tc>
        <w:tc>
          <w:tcPr>
            <w:tcW w:w="338" w:type="pct"/>
            <w:tcBorders>
              <w:top w:val="nil"/>
              <w:left w:val="single" w:sz="2" w:space="0" w:color="auto"/>
              <w:bottom w:val="nil"/>
              <w:right w:val="nil"/>
            </w:tcBorders>
          </w:tcPr>
          <w:p w14:paraId="222A001D"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92 </w:t>
            </w:r>
          </w:p>
        </w:tc>
        <w:tc>
          <w:tcPr>
            <w:tcW w:w="352" w:type="pct"/>
            <w:tcBorders>
              <w:top w:val="nil"/>
              <w:left w:val="single" w:sz="2" w:space="0" w:color="auto"/>
              <w:bottom w:val="nil"/>
              <w:right w:val="nil"/>
            </w:tcBorders>
          </w:tcPr>
          <w:p w14:paraId="40530E8F"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71 </w:t>
            </w:r>
          </w:p>
        </w:tc>
        <w:tc>
          <w:tcPr>
            <w:tcW w:w="352" w:type="pct"/>
            <w:tcBorders>
              <w:top w:val="nil"/>
              <w:left w:val="single" w:sz="2" w:space="0" w:color="auto"/>
              <w:bottom w:val="nil"/>
              <w:right w:val="nil"/>
            </w:tcBorders>
          </w:tcPr>
          <w:p w14:paraId="4D625C5D"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133 </w:t>
            </w:r>
          </w:p>
        </w:tc>
        <w:tc>
          <w:tcPr>
            <w:tcW w:w="352" w:type="pct"/>
            <w:tcBorders>
              <w:top w:val="nil"/>
              <w:left w:val="single" w:sz="2" w:space="0" w:color="auto"/>
              <w:bottom w:val="nil"/>
              <w:right w:val="nil"/>
            </w:tcBorders>
          </w:tcPr>
          <w:p w14:paraId="517E4283"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237 </w:t>
            </w:r>
          </w:p>
        </w:tc>
        <w:tc>
          <w:tcPr>
            <w:tcW w:w="338" w:type="pct"/>
            <w:tcBorders>
              <w:top w:val="nil"/>
              <w:left w:val="single" w:sz="2" w:space="0" w:color="auto"/>
              <w:bottom w:val="nil"/>
              <w:right w:val="nil"/>
            </w:tcBorders>
          </w:tcPr>
          <w:p w14:paraId="73CA768D"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134 </w:t>
            </w:r>
          </w:p>
        </w:tc>
        <w:tc>
          <w:tcPr>
            <w:tcW w:w="352" w:type="pct"/>
            <w:tcBorders>
              <w:top w:val="nil"/>
              <w:left w:val="single" w:sz="2" w:space="0" w:color="auto"/>
              <w:bottom w:val="nil"/>
              <w:right w:val="nil"/>
            </w:tcBorders>
          </w:tcPr>
          <w:p w14:paraId="3932ECB2"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115 </w:t>
            </w:r>
          </w:p>
        </w:tc>
        <w:tc>
          <w:tcPr>
            <w:tcW w:w="306" w:type="pct"/>
            <w:tcBorders>
              <w:top w:val="nil"/>
              <w:left w:val="single" w:sz="2" w:space="0" w:color="auto"/>
              <w:bottom w:val="nil"/>
              <w:right w:val="single" w:sz="6" w:space="0" w:color="auto"/>
            </w:tcBorders>
          </w:tcPr>
          <w:p w14:paraId="71AF2AAC"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84 </w:t>
            </w:r>
          </w:p>
        </w:tc>
      </w:tr>
      <w:tr w:rsidR="00AC33EC" w:rsidRPr="00AC33EC" w14:paraId="2248B08C" w14:textId="77777777" w:rsidTr="00AC33EC">
        <w:tc>
          <w:tcPr>
            <w:tcW w:w="399" w:type="pct"/>
            <w:tcBorders>
              <w:top w:val="nil"/>
              <w:left w:val="single" w:sz="6" w:space="0" w:color="auto"/>
              <w:bottom w:val="nil"/>
              <w:right w:val="nil"/>
            </w:tcBorders>
          </w:tcPr>
          <w:p w14:paraId="245077EE" w14:textId="77777777" w:rsidR="00AC33EC" w:rsidRPr="00AC33EC" w:rsidRDefault="00AC33EC" w:rsidP="00AC33EC">
            <w:pPr>
              <w:widowControl w:val="0"/>
              <w:autoSpaceDE w:val="0"/>
              <w:autoSpaceDN w:val="0"/>
              <w:adjustRightInd w:val="0"/>
              <w:spacing w:after="0" w:line="240" w:lineRule="auto"/>
              <w:ind w:left="15"/>
              <w:jc w:val="center"/>
              <w:rPr>
                <w:sz w:val="18"/>
                <w:szCs w:val="18"/>
                <w:lang w:val="x-none"/>
              </w:rPr>
            </w:pPr>
            <w:r w:rsidRPr="00AC33EC">
              <w:rPr>
                <w:sz w:val="18"/>
                <w:szCs w:val="18"/>
                <w:lang w:val="x-none"/>
              </w:rPr>
              <w:t>4</w:t>
            </w:r>
          </w:p>
        </w:tc>
        <w:tc>
          <w:tcPr>
            <w:tcW w:w="449" w:type="pct"/>
            <w:tcBorders>
              <w:top w:val="nil"/>
              <w:left w:val="single" w:sz="2" w:space="0" w:color="auto"/>
              <w:bottom w:val="nil"/>
              <w:right w:val="nil"/>
            </w:tcBorders>
          </w:tcPr>
          <w:p w14:paraId="3E15AFA4" w14:textId="77777777" w:rsidR="00AC33EC" w:rsidRPr="00AC33EC" w:rsidRDefault="00AC33EC" w:rsidP="00AC33EC">
            <w:pPr>
              <w:widowControl w:val="0"/>
              <w:autoSpaceDE w:val="0"/>
              <w:autoSpaceDN w:val="0"/>
              <w:adjustRightInd w:val="0"/>
              <w:spacing w:after="0" w:line="240" w:lineRule="auto"/>
              <w:ind w:left="15"/>
              <w:jc w:val="center"/>
              <w:rPr>
                <w:sz w:val="18"/>
                <w:szCs w:val="18"/>
                <w:lang w:val="x-none"/>
              </w:rPr>
            </w:pPr>
            <w:r w:rsidRPr="00AC33EC">
              <w:rPr>
                <w:sz w:val="18"/>
                <w:szCs w:val="18"/>
                <w:lang w:val="x-none"/>
              </w:rPr>
              <w:t>4</w:t>
            </w:r>
          </w:p>
        </w:tc>
        <w:tc>
          <w:tcPr>
            <w:tcW w:w="352" w:type="pct"/>
            <w:tcBorders>
              <w:top w:val="nil"/>
              <w:left w:val="single" w:sz="2" w:space="0" w:color="auto"/>
              <w:bottom w:val="nil"/>
              <w:right w:val="nil"/>
            </w:tcBorders>
          </w:tcPr>
          <w:p w14:paraId="60FFF9AC"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110 </w:t>
            </w:r>
          </w:p>
        </w:tc>
        <w:tc>
          <w:tcPr>
            <w:tcW w:w="352" w:type="pct"/>
            <w:tcBorders>
              <w:top w:val="nil"/>
              <w:left w:val="single" w:sz="2" w:space="0" w:color="auto"/>
              <w:bottom w:val="nil"/>
              <w:right w:val="nil"/>
            </w:tcBorders>
          </w:tcPr>
          <w:p w14:paraId="571A262E"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101 </w:t>
            </w:r>
          </w:p>
        </w:tc>
        <w:tc>
          <w:tcPr>
            <w:tcW w:w="352" w:type="pct"/>
            <w:tcBorders>
              <w:top w:val="nil"/>
              <w:left w:val="single" w:sz="2" w:space="0" w:color="auto"/>
              <w:bottom w:val="nil"/>
              <w:right w:val="nil"/>
            </w:tcBorders>
          </w:tcPr>
          <w:p w14:paraId="2137A5BA"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171 </w:t>
            </w:r>
          </w:p>
        </w:tc>
        <w:tc>
          <w:tcPr>
            <w:tcW w:w="352" w:type="pct"/>
            <w:tcBorders>
              <w:top w:val="nil"/>
              <w:left w:val="single" w:sz="2" w:space="0" w:color="auto"/>
              <w:bottom w:val="nil"/>
              <w:right w:val="nil"/>
            </w:tcBorders>
          </w:tcPr>
          <w:p w14:paraId="6EDDA370"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121 </w:t>
            </w:r>
          </w:p>
        </w:tc>
        <w:tc>
          <w:tcPr>
            <w:tcW w:w="352" w:type="pct"/>
            <w:tcBorders>
              <w:top w:val="nil"/>
              <w:left w:val="single" w:sz="2" w:space="0" w:color="auto"/>
              <w:bottom w:val="nil"/>
              <w:right w:val="nil"/>
            </w:tcBorders>
          </w:tcPr>
          <w:p w14:paraId="47D3FBD8"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118 </w:t>
            </w:r>
          </w:p>
        </w:tc>
        <w:tc>
          <w:tcPr>
            <w:tcW w:w="338" w:type="pct"/>
            <w:tcBorders>
              <w:top w:val="nil"/>
              <w:left w:val="single" w:sz="2" w:space="0" w:color="auto"/>
              <w:bottom w:val="nil"/>
              <w:right w:val="nil"/>
            </w:tcBorders>
          </w:tcPr>
          <w:p w14:paraId="2A71668F"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94 </w:t>
            </w:r>
          </w:p>
        </w:tc>
        <w:tc>
          <w:tcPr>
            <w:tcW w:w="352" w:type="pct"/>
            <w:tcBorders>
              <w:top w:val="nil"/>
              <w:left w:val="single" w:sz="2" w:space="0" w:color="auto"/>
              <w:bottom w:val="nil"/>
              <w:right w:val="nil"/>
            </w:tcBorders>
          </w:tcPr>
          <w:p w14:paraId="5B7854AA"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116 </w:t>
            </w:r>
          </w:p>
        </w:tc>
        <w:tc>
          <w:tcPr>
            <w:tcW w:w="352" w:type="pct"/>
            <w:tcBorders>
              <w:top w:val="nil"/>
              <w:left w:val="single" w:sz="2" w:space="0" w:color="auto"/>
              <w:bottom w:val="nil"/>
              <w:right w:val="nil"/>
            </w:tcBorders>
          </w:tcPr>
          <w:p w14:paraId="3254D9FF"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226 </w:t>
            </w:r>
          </w:p>
        </w:tc>
        <w:tc>
          <w:tcPr>
            <w:tcW w:w="352" w:type="pct"/>
            <w:tcBorders>
              <w:top w:val="nil"/>
              <w:left w:val="single" w:sz="2" w:space="0" w:color="auto"/>
              <w:bottom w:val="nil"/>
              <w:right w:val="nil"/>
            </w:tcBorders>
          </w:tcPr>
          <w:p w14:paraId="7C3BD61D"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360 </w:t>
            </w:r>
          </w:p>
        </w:tc>
        <w:tc>
          <w:tcPr>
            <w:tcW w:w="338" w:type="pct"/>
            <w:tcBorders>
              <w:top w:val="nil"/>
              <w:left w:val="single" w:sz="2" w:space="0" w:color="auto"/>
              <w:bottom w:val="nil"/>
              <w:right w:val="nil"/>
            </w:tcBorders>
          </w:tcPr>
          <w:p w14:paraId="1E920582"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179 </w:t>
            </w:r>
          </w:p>
        </w:tc>
        <w:tc>
          <w:tcPr>
            <w:tcW w:w="352" w:type="pct"/>
            <w:tcBorders>
              <w:top w:val="nil"/>
              <w:left w:val="single" w:sz="2" w:space="0" w:color="auto"/>
              <w:bottom w:val="nil"/>
              <w:right w:val="nil"/>
            </w:tcBorders>
          </w:tcPr>
          <w:p w14:paraId="62EA0026"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126 </w:t>
            </w:r>
          </w:p>
        </w:tc>
        <w:tc>
          <w:tcPr>
            <w:tcW w:w="306" w:type="pct"/>
            <w:tcBorders>
              <w:top w:val="nil"/>
              <w:left w:val="single" w:sz="2" w:space="0" w:color="auto"/>
              <w:bottom w:val="nil"/>
              <w:right w:val="single" w:sz="6" w:space="0" w:color="auto"/>
            </w:tcBorders>
          </w:tcPr>
          <w:p w14:paraId="4614AD49"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68 </w:t>
            </w:r>
          </w:p>
        </w:tc>
      </w:tr>
      <w:tr w:rsidR="00AC33EC" w:rsidRPr="00AC33EC" w14:paraId="1DE5B519" w14:textId="77777777" w:rsidTr="00AC33EC">
        <w:tc>
          <w:tcPr>
            <w:tcW w:w="399" w:type="pct"/>
            <w:tcBorders>
              <w:top w:val="nil"/>
              <w:left w:val="single" w:sz="6" w:space="0" w:color="auto"/>
              <w:bottom w:val="nil"/>
              <w:right w:val="nil"/>
            </w:tcBorders>
          </w:tcPr>
          <w:p w14:paraId="59A9BB55" w14:textId="77777777" w:rsidR="00AC33EC" w:rsidRPr="00AC33EC" w:rsidRDefault="00AC33EC" w:rsidP="00AC33EC">
            <w:pPr>
              <w:widowControl w:val="0"/>
              <w:autoSpaceDE w:val="0"/>
              <w:autoSpaceDN w:val="0"/>
              <w:adjustRightInd w:val="0"/>
              <w:spacing w:after="0" w:line="240" w:lineRule="auto"/>
              <w:ind w:left="15"/>
              <w:jc w:val="center"/>
              <w:rPr>
                <w:sz w:val="18"/>
                <w:szCs w:val="18"/>
                <w:lang w:val="x-none"/>
              </w:rPr>
            </w:pPr>
            <w:r w:rsidRPr="00AC33EC">
              <w:rPr>
                <w:sz w:val="18"/>
                <w:szCs w:val="18"/>
                <w:lang w:val="x-none"/>
              </w:rPr>
              <w:t>4</w:t>
            </w:r>
          </w:p>
        </w:tc>
        <w:tc>
          <w:tcPr>
            <w:tcW w:w="449" w:type="pct"/>
            <w:tcBorders>
              <w:top w:val="nil"/>
              <w:left w:val="single" w:sz="2" w:space="0" w:color="auto"/>
              <w:bottom w:val="nil"/>
              <w:right w:val="nil"/>
            </w:tcBorders>
          </w:tcPr>
          <w:p w14:paraId="5F8488DD" w14:textId="77777777" w:rsidR="00AC33EC" w:rsidRPr="00AC33EC" w:rsidRDefault="00AC33EC" w:rsidP="00AC33EC">
            <w:pPr>
              <w:widowControl w:val="0"/>
              <w:autoSpaceDE w:val="0"/>
              <w:autoSpaceDN w:val="0"/>
              <w:adjustRightInd w:val="0"/>
              <w:spacing w:after="0" w:line="240" w:lineRule="auto"/>
              <w:ind w:left="15"/>
              <w:jc w:val="center"/>
              <w:rPr>
                <w:sz w:val="18"/>
                <w:szCs w:val="18"/>
                <w:lang w:val="x-none"/>
              </w:rPr>
            </w:pPr>
            <w:r w:rsidRPr="00AC33EC">
              <w:rPr>
                <w:sz w:val="18"/>
                <w:szCs w:val="18"/>
                <w:lang w:val="x-none"/>
              </w:rPr>
              <w:t>5</w:t>
            </w:r>
          </w:p>
        </w:tc>
        <w:tc>
          <w:tcPr>
            <w:tcW w:w="352" w:type="pct"/>
            <w:tcBorders>
              <w:top w:val="nil"/>
              <w:left w:val="single" w:sz="2" w:space="0" w:color="auto"/>
              <w:bottom w:val="nil"/>
              <w:right w:val="nil"/>
            </w:tcBorders>
          </w:tcPr>
          <w:p w14:paraId="7A837015"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17 </w:t>
            </w:r>
          </w:p>
        </w:tc>
        <w:tc>
          <w:tcPr>
            <w:tcW w:w="352" w:type="pct"/>
            <w:tcBorders>
              <w:top w:val="nil"/>
              <w:left w:val="single" w:sz="2" w:space="0" w:color="auto"/>
              <w:bottom w:val="nil"/>
              <w:right w:val="nil"/>
            </w:tcBorders>
          </w:tcPr>
          <w:p w14:paraId="1F6FC1C1"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25 </w:t>
            </w:r>
          </w:p>
        </w:tc>
        <w:tc>
          <w:tcPr>
            <w:tcW w:w="352" w:type="pct"/>
            <w:tcBorders>
              <w:top w:val="nil"/>
              <w:left w:val="single" w:sz="2" w:space="0" w:color="auto"/>
              <w:bottom w:val="nil"/>
              <w:right w:val="nil"/>
            </w:tcBorders>
          </w:tcPr>
          <w:p w14:paraId="1D68C0CA"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31 </w:t>
            </w:r>
          </w:p>
        </w:tc>
        <w:tc>
          <w:tcPr>
            <w:tcW w:w="352" w:type="pct"/>
            <w:tcBorders>
              <w:top w:val="nil"/>
              <w:left w:val="single" w:sz="2" w:space="0" w:color="auto"/>
              <w:bottom w:val="nil"/>
              <w:right w:val="nil"/>
            </w:tcBorders>
          </w:tcPr>
          <w:p w14:paraId="56B8B749"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21 </w:t>
            </w:r>
          </w:p>
        </w:tc>
        <w:tc>
          <w:tcPr>
            <w:tcW w:w="352" w:type="pct"/>
            <w:tcBorders>
              <w:top w:val="nil"/>
              <w:left w:val="single" w:sz="2" w:space="0" w:color="auto"/>
              <w:bottom w:val="nil"/>
              <w:right w:val="nil"/>
            </w:tcBorders>
          </w:tcPr>
          <w:p w14:paraId="075C4450"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24 </w:t>
            </w:r>
          </w:p>
        </w:tc>
        <w:tc>
          <w:tcPr>
            <w:tcW w:w="338" w:type="pct"/>
            <w:tcBorders>
              <w:top w:val="nil"/>
              <w:left w:val="single" w:sz="2" w:space="0" w:color="auto"/>
              <w:bottom w:val="nil"/>
              <w:right w:val="nil"/>
            </w:tcBorders>
          </w:tcPr>
          <w:p w14:paraId="79B56DE7"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31 </w:t>
            </w:r>
          </w:p>
        </w:tc>
        <w:tc>
          <w:tcPr>
            <w:tcW w:w="352" w:type="pct"/>
            <w:tcBorders>
              <w:top w:val="nil"/>
              <w:left w:val="single" w:sz="2" w:space="0" w:color="auto"/>
              <w:bottom w:val="nil"/>
              <w:right w:val="nil"/>
            </w:tcBorders>
          </w:tcPr>
          <w:p w14:paraId="404623A4"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16 </w:t>
            </w:r>
          </w:p>
        </w:tc>
        <w:tc>
          <w:tcPr>
            <w:tcW w:w="352" w:type="pct"/>
            <w:tcBorders>
              <w:top w:val="nil"/>
              <w:left w:val="single" w:sz="2" w:space="0" w:color="auto"/>
              <w:bottom w:val="nil"/>
              <w:right w:val="nil"/>
            </w:tcBorders>
          </w:tcPr>
          <w:p w14:paraId="5DD213A2"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19 </w:t>
            </w:r>
          </w:p>
        </w:tc>
        <w:tc>
          <w:tcPr>
            <w:tcW w:w="352" w:type="pct"/>
            <w:tcBorders>
              <w:top w:val="nil"/>
              <w:left w:val="single" w:sz="2" w:space="0" w:color="auto"/>
              <w:bottom w:val="nil"/>
              <w:right w:val="nil"/>
            </w:tcBorders>
          </w:tcPr>
          <w:p w14:paraId="5F480B83"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22 </w:t>
            </w:r>
          </w:p>
        </w:tc>
        <w:tc>
          <w:tcPr>
            <w:tcW w:w="338" w:type="pct"/>
            <w:tcBorders>
              <w:top w:val="nil"/>
              <w:left w:val="single" w:sz="2" w:space="0" w:color="auto"/>
              <w:bottom w:val="nil"/>
              <w:right w:val="nil"/>
            </w:tcBorders>
          </w:tcPr>
          <w:p w14:paraId="69EE7C60"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16 </w:t>
            </w:r>
          </w:p>
        </w:tc>
        <w:tc>
          <w:tcPr>
            <w:tcW w:w="352" w:type="pct"/>
            <w:tcBorders>
              <w:top w:val="nil"/>
              <w:left w:val="single" w:sz="2" w:space="0" w:color="auto"/>
              <w:bottom w:val="nil"/>
              <w:right w:val="nil"/>
            </w:tcBorders>
          </w:tcPr>
          <w:p w14:paraId="7D265C44"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23 </w:t>
            </w:r>
          </w:p>
        </w:tc>
        <w:tc>
          <w:tcPr>
            <w:tcW w:w="306" w:type="pct"/>
            <w:tcBorders>
              <w:top w:val="nil"/>
              <w:left w:val="single" w:sz="2" w:space="0" w:color="auto"/>
              <w:bottom w:val="nil"/>
              <w:right w:val="single" w:sz="6" w:space="0" w:color="auto"/>
            </w:tcBorders>
          </w:tcPr>
          <w:p w14:paraId="43AEA466"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9 </w:t>
            </w:r>
          </w:p>
        </w:tc>
      </w:tr>
      <w:tr w:rsidR="00AC33EC" w:rsidRPr="00AC33EC" w14:paraId="1CD5682C" w14:textId="77777777" w:rsidTr="00AC33EC">
        <w:tc>
          <w:tcPr>
            <w:tcW w:w="399" w:type="pct"/>
            <w:tcBorders>
              <w:top w:val="nil"/>
              <w:left w:val="single" w:sz="6" w:space="0" w:color="auto"/>
              <w:bottom w:val="nil"/>
              <w:right w:val="nil"/>
            </w:tcBorders>
          </w:tcPr>
          <w:p w14:paraId="106143F8" w14:textId="77777777" w:rsidR="00AC33EC" w:rsidRPr="00AC33EC" w:rsidRDefault="00AC33EC" w:rsidP="00AC33EC">
            <w:pPr>
              <w:widowControl w:val="0"/>
              <w:autoSpaceDE w:val="0"/>
              <w:autoSpaceDN w:val="0"/>
              <w:adjustRightInd w:val="0"/>
              <w:spacing w:after="0" w:line="240" w:lineRule="auto"/>
              <w:ind w:left="15"/>
              <w:jc w:val="center"/>
              <w:rPr>
                <w:sz w:val="18"/>
                <w:szCs w:val="18"/>
                <w:lang w:val="x-none"/>
              </w:rPr>
            </w:pPr>
            <w:r w:rsidRPr="00AC33EC">
              <w:rPr>
                <w:sz w:val="18"/>
                <w:szCs w:val="18"/>
                <w:lang w:val="x-none"/>
              </w:rPr>
              <w:t>4</w:t>
            </w:r>
          </w:p>
        </w:tc>
        <w:tc>
          <w:tcPr>
            <w:tcW w:w="449" w:type="pct"/>
            <w:tcBorders>
              <w:top w:val="nil"/>
              <w:left w:val="single" w:sz="2" w:space="0" w:color="auto"/>
              <w:bottom w:val="nil"/>
              <w:right w:val="nil"/>
            </w:tcBorders>
          </w:tcPr>
          <w:p w14:paraId="7E794A4C" w14:textId="77777777" w:rsidR="00AC33EC" w:rsidRPr="00AC33EC" w:rsidRDefault="00AC33EC" w:rsidP="00AC33EC">
            <w:pPr>
              <w:widowControl w:val="0"/>
              <w:autoSpaceDE w:val="0"/>
              <w:autoSpaceDN w:val="0"/>
              <w:adjustRightInd w:val="0"/>
              <w:spacing w:after="0" w:line="240" w:lineRule="auto"/>
              <w:ind w:left="15"/>
              <w:jc w:val="center"/>
              <w:rPr>
                <w:sz w:val="18"/>
                <w:szCs w:val="18"/>
                <w:lang w:val="x-none"/>
              </w:rPr>
            </w:pPr>
            <w:r w:rsidRPr="00AC33EC">
              <w:rPr>
                <w:sz w:val="18"/>
                <w:szCs w:val="18"/>
                <w:lang w:val="x-none"/>
              </w:rPr>
              <w:t>6</w:t>
            </w:r>
          </w:p>
        </w:tc>
        <w:tc>
          <w:tcPr>
            <w:tcW w:w="352" w:type="pct"/>
            <w:tcBorders>
              <w:top w:val="nil"/>
              <w:left w:val="single" w:sz="2" w:space="0" w:color="auto"/>
              <w:bottom w:val="nil"/>
              <w:right w:val="nil"/>
            </w:tcBorders>
          </w:tcPr>
          <w:p w14:paraId="0E243136"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61 </w:t>
            </w:r>
          </w:p>
        </w:tc>
        <w:tc>
          <w:tcPr>
            <w:tcW w:w="352" w:type="pct"/>
            <w:tcBorders>
              <w:top w:val="nil"/>
              <w:left w:val="single" w:sz="2" w:space="0" w:color="auto"/>
              <w:bottom w:val="nil"/>
              <w:right w:val="nil"/>
            </w:tcBorders>
          </w:tcPr>
          <w:p w14:paraId="1D8091CD"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60 </w:t>
            </w:r>
          </w:p>
        </w:tc>
        <w:tc>
          <w:tcPr>
            <w:tcW w:w="352" w:type="pct"/>
            <w:tcBorders>
              <w:top w:val="nil"/>
              <w:left w:val="single" w:sz="2" w:space="0" w:color="auto"/>
              <w:bottom w:val="nil"/>
              <w:right w:val="nil"/>
            </w:tcBorders>
          </w:tcPr>
          <w:p w14:paraId="68662D40"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116 </w:t>
            </w:r>
          </w:p>
        </w:tc>
        <w:tc>
          <w:tcPr>
            <w:tcW w:w="352" w:type="pct"/>
            <w:tcBorders>
              <w:top w:val="nil"/>
              <w:left w:val="single" w:sz="2" w:space="0" w:color="auto"/>
              <w:bottom w:val="nil"/>
              <w:right w:val="nil"/>
            </w:tcBorders>
          </w:tcPr>
          <w:p w14:paraId="32E2F0E7"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85 </w:t>
            </w:r>
          </w:p>
        </w:tc>
        <w:tc>
          <w:tcPr>
            <w:tcW w:w="352" w:type="pct"/>
            <w:tcBorders>
              <w:top w:val="nil"/>
              <w:left w:val="single" w:sz="2" w:space="0" w:color="auto"/>
              <w:bottom w:val="nil"/>
              <w:right w:val="nil"/>
            </w:tcBorders>
          </w:tcPr>
          <w:p w14:paraId="4740A309"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92 </w:t>
            </w:r>
          </w:p>
        </w:tc>
        <w:tc>
          <w:tcPr>
            <w:tcW w:w="338" w:type="pct"/>
            <w:tcBorders>
              <w:top w:val="nil"/>
              <w:left w:val="single" w:sz="2" w:space="0" w:color="auto"/>
              <w:bottom w:val="nil"/>
              <w:right w:val="nil"/>
            </w:tcBorders>
          </w:tcPr>
          <w:p w14:paraId="15BB774D"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55 </w:t>
            </w:r>
          </w:p>
        </w:tc>
        <w:tc>
          <w:tcPr>
            <w:tcW w:w="352" w:type="pct"/>
            <w:tcBorders>
              <w:top w:val="nil"/>
              <w:left w:val="single" w:sz="2" w:space="0" w:color="auto"/>
              <w:bottom w:val="nil"/>
              <w:right w:val="nil"/>
            </w:tcBorders>
          </w:tcPr>
          <w:p w14:paraId="53DC6F15"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17 </w:t>
            </w:r>
          </w:p>
        </w:tc>
        <w:tc>
          <w:tcPr>
            <w:tcW w:w="352" w:type="pct"/>
            <w:tcBorders>
              <w:top w:val="nil"/>
              <w:left w:val="single" w:sz="2" w:space="0" w:color="auto"/>
              <w:bottom w:val="nil"/>
              <w:right w:val="nil"/>
            </w:tcBorders>
          </w:tcPr>
          <w:p w14:paraId="4A9E559D"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21 </w:t>
            </w:r>
          </w:p>
        </w:tc>
        <w:tc>
          <w:tcPr>
            <w:tcW w:w="352" w:type="pct"/>
            <w:tcBorders>
              <w:top w:val="nil"/>
              <w:left w:val="single" w:sz="2" w:space="0" w:color="auto"/>
              <w:bottom w:val="nil"/>
              <w:right w:val="nil"/>
            </w:tcBorders>
          </w:tcPr>
          <w:p w14:paraId="374751D6"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46 </w:t>
            </w:r>
          </w:p>
        </w:tc>
        <w:tc>
          <w:tcPr>
            <w:tcW w:w="338" w:type="pct"/>
            <w:tcBorders>
              <w:top w:val="nil"/>
              <w:left w:val="single" w:sz="2" w:space="0" w:color="auto"/>
              <w:bottom w:val="nil"/>
              <w:right w:val="nil"/>
            </w:tcBorders>
          </w:tcPr>
          <w:p w14:paraId="461B4480"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16 </w:t>
            </w:r>
          </w:p>
        </w:tc>
        <w:tc>
          <w:tcPr>
            <w:tcW w:w="352" w:type="pct"/>
            <w:tcBorders>
              <w:top w:val="nil"/>
              <w:left w:val="single" w:sz="2" w:space="0" w:color="auto"/>
              <w:bottom w:val="nil"/>
              <w:right w:val="nil"/>
            </w:tcBorders>
          </w:tcPr>
          <w:p w14:paraId="1F1FC076"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25 </w:t>
            </w:r>
          </w:p>
        </w:tc>
        <w:tc>
          <w:tcPr>
            <w:tcW w:w="306" w:type="pct"/>
            <w:tcBorders>
              <w:top w:val="nil"/>
              <w:left w:val="single" w:sz="2" w:space="0" w:color="auto"/>
              <w:bottom w:val="nil"/>
              <w:right w:val="single" w:sz="6" w:space="0" w:color="auto"/>
            </w:tcBorders>
          </w:tcPr>
          <w:p w14:paraId="2027402B"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23 </w:t>
            </w:r>
          </w:p>
        </w:tc>
      </w:tr>
      <w:tr w:rsidR="00AC33EC" w:rsidRPr="00AC33EC" w14:paraId="2D1D0882" w14:textId="77777777" w:rsidTr="00AC33EC">
        <w:tc>
          <w:tcPr>
            <w:tcW w:w="399" w:type="pct"/>
            <w:tcBorders>
              <w:top w:val="nil"/>
              <w:left w:val="single" w:sz="6" w:space="0" w:color="auto"/>
              <w:bottom w:val="nil"/>
              <w:right w:val="nil"/>
            </w:tcBorders>
          </w:tcPr>
          <w:p w14:paraId="420A1C74" w14:textId="77777777" w:rsidR="00AC33EC" w:rsidRPr="00AC33EC" w:rsidRDefault="00AC33EC" w:rsidP="00AC33EC">
            <w:pPr>
              <w:widowControl w:val="0"/>
              <w:autoSpaceDE w:val="0"/>
              <w:autoSpaceDN w:val="0"/>
              <w:adjustRightInd w:val="0"/>
              <w:spacing w:after="0" w:line="240" w:lineRule="auto"/>
              <w:ind w:left="15"/>
              <w:jc w:val="center"/>
              <w:rPr>
                <w:sz w:val="18"/>
                <w:szCs w:val="18"/>
                <w:lang w:val="x-none"/>
              </w:rPr>
            </w:pPr>
            <w:r w:rsidRPr="00AC33EC">
              <w:rPr>
                <w:sz w:val="18"/>
                <w:szCs w:val="18"/>
                <w:lang w:val="x-none"/>
              </w:rPr>
              <w:t>5</w:t>
            </w:r>
          </w:p>
        </w:tc>
        <w:tc>
          <w:tcPr>
            <w:tcW w:w="449" w:type="pct"/>
            <w:tcBorders>
              <w:top w:val="nil"/>
              <w:left w:val="single" w:sz="2" w:space="0" w:color="auto"/>
              <w:bottom w:val="nil"/>
              <w:right w:val="nil"/>
            </w:tcBorders>
          </w:tcPr>
          <w:p w14:paraId="18F25806" w14:textId="77777777" w:rsidR="00AC33EC" w:rsidRPr="00AC33EC" w:rsidRDefault="00AC33EC" w:rsidP="00AC33EC">
            <w:pPr>
              <w:widowControl w:val="0"/>
              <w:autoSpaceDE w:val="0"/>
              <w:autoSpaceDN w:val="0"/>
              <w:adjustRightInd w:val="0"/>
              <w:spacing w:after="0" w:line="240" w:lineRule="auto"/>
              <w:ind w:left="15"/>
              <w:jc w:val="center"/>
              <w:rPr>
                <w:sz w:val="18"/>
                <w:szCs w:val="18"/>
                <w:lang w:val="x-none"/>
              </w:rPr>
            </w:pPr>
            <w:r w:rsidRPr="00AC33EC">
              <w:rPr>
                <w:sz w:val="18"/>
                <w:szCs w:val="18"/>
                <w:lang w:val="x-none"/>
              </w:rPr>
              <w:t>2</w:t>
            </w:r>
          </w:p>
        </w:tc>
        <w:tc>
          <w:tcPr>
            <w:tcW w:w="352" w:type="pct"/>
            <w:tcBorders>
              <w:top w:val="nil"/>
              <w:left w:val="single" w:sz="2" w:space="0" w:color="auto"/>
              <w:bottom w:val="nil"/>
              <w:right w:val="nil"/>
            </w:tcBorders>
          </w:tcPr>
          <w:p w14:paraId="24279567"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4 </w:t>
            </w:r>
          </w:p>
        </w:tc>
        <w:tc>
          <w:tcPr>
            <w:tcW w:w="352" w:type="pct"/>
            <w:tcBorders>
              <w:top w:val="nil"/>
              <w:left w:val="single" w:sz="2" w:space="0" w:color="auto"/>
              <w:bottom w:val="nil"/>
              <w:right w:val="nil"/>
            </w:tcBorders>
          </w:tcPr>
          <w:p w14:paraId="1D9B653D"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0 </w:t>
            </w:r>
          </w:p>
        </w:tc>
        <w:tc>
          <w:tcPr>
            <w:tcW w:w="352" w:type="pct"/>
            <w:tcBorders>
              <w:top w:val="nil"/>
              <w:left w:val="single" w:sz="2" w:space="0" w:color="auto"/>
              <w:bottom w:val="nil"/>
              <w:right w:val="nil"/>
            </w:tcBorders>
          </w:tcPr>
          <w:p w14:paraId="6D87A050"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4 </w:t>
            </w:r>
          </w:p>
        </w:tc>
        <w:tc>
          <w:tcPr>
            <w:tcW w:w="352" w:type="pct"/>
            <w:tcBorders>
              <w:top w:val="nil"/>
              <w:left w:val="single" w:sz="2" w:space="0" w:color="auto"/>
              <w:bottom w:val="nil"/>
              <w:right w:val="nil"/>
            </w:tcBorders>
          </w:tcPr>
          <w:p w14:paraId="071DFE06"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3 </w:t>
            </w:r>
          </w:p>
        </w:tc>
        <w:tc>
          <w:tcPr>
            <w:tcW w:w="352" w:type="pct"/>
            <w:tcBorders>
              <w:top w:val="nil"/>
              <w:left w:val="single" w:sz="2" w:space="0" w:color="auto"/>
              <w:bottom w:val="nil"/>
              <w:right w:val="nil"/>
            </w:tcBorders>
          </w:tcPr>
          <w:p w14:paraId="24A6E175"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1 </w:t>
            </w:r>
          </w:p>
        </w:tc>
        <w:tc>
          <w:tcPr>
            <w:tcW w:w="338" w:type="pct"/>
            <w:tcBorders>
              <w:top w:val="nil"/>
              <w:left w:val="single" w:sz="2" w:space="0" w:color="auto"/>
              <w:bottom w:val="nil"/>
              <w:right w:val="nil"/>
            </w:tcBorders>
          </w:tcPr>
          <w:p w14:paraId="3123FE9A"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6 </w:t>
            </w:r>
          </w:p>
        </w:tc>
        <w:tc>
          <w:tcPr>
            <w:tcW w:w="352" w:type="pct"/>
            <w:tcBorders>
              <w:top w:val="nil"/>
              <w:left w:val="single" w:sz="2" w:space="0" w:color="auto"/>
              <w:bottom w:val="nil"/>
              <w:right w:val="nil"/>
            </w:tcBorders>
          </w:tcPr>
          <w:p w14:paraId="4CEB1D28"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1 </w:t>
            </w:r>
          </w:p>
        </w:tc>
        <w:tc>
          <w:tcPr>
            <w:tcW w:w="352" w:type="pct"/>
            <w:tcBorders>
              <w:top w:val="nil"/>
              <w:left w:val="single" w:sz="2" w:space="0" w:color="auto"/>
              <w:bottom w:val="nil"/>
              <w:right w:val="nil"/>
            </w:tcBorders>
          </w:tcPr>
          <w:p w14:paraId="72CA5EBF"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1 </w:t>
            </w:r>
          </w:p>
        </w:tc>
        <w:tc>
          <w:tcPr>
            <w:tcW w:w="352" w:type="pct"/>
            <w:tcBorders>
              <w:top w:val="nil"/>
              <w:left w:val="single" w:sz="2" w:space="0" w:color="auto"/>
              <w:bottom w:val="nil"/>
              <w:right w:val="nil"/>
            </w:tcBorders>
          </w:tcPr>
          <w:p w14:paraId="58A1AFB5"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1 </w:t>
            </w:r>
          </w:p>
        </w:tc>
        <w:tc>
          <w:tcPr>
            <w:tcW w:w="338" w:type="pct"/>
            <w:tcBorders>
              <w:top w:val="nil"/>
              <w:left w:val="single" w:sz="2" w:space="0" w:color="auto"/>
              <w:bottom w:val="nil"/>
              <w:right w:val="nil"/>
            </w:tcBorders>
          </w:tcPr>
          <w:p w14:paraId="4DDEA95D"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3 </w:t>
            </w:r>
          </w:p>
        </w:tc>
        <w:tc>
          <w:tcPr>
            <w:tcW w:w="352" w:type="pct"/>
            <w:tcBorders>
              <w:top w:val="nil"/>
              <w:left w:val="single" w:sz="2" w:space="0" w:color="auto"/>
              <w:bottom w:val="nil"/>
              <w:right w:val="nil"/>
            </w:tcBorders>
          </w:tcPr>
          <w:p w14:paraId="7214433A"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1 </w:t>
            </w:r>
          </w:p>
        </w:tc>
        <w:tc>
          <w:tcPr>
            <w:tcW w:w="306" w:type="pct"/>
            <w:tcBorders>
              <w:top w:val="nil"/>
              <w:left w:val="single" w:sz="2" w:space="0" w:color="auto"/>
              <w:bottom w:val="nil"/>
              <w:right w:val="single" w:sz="6" w:space="0" w:color="auto"/>
            </w:tcBorders>
          </w:tcPr>
          <w:p w14:paraId="0E63FE3C"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4 </w:t>
            </w:r>
          </w:p>
        </w:tc>
      </w:tr>
      <w:tr w:rsidR="00AC33EC" w:rsidRPr="00AC33EC" w14:paraId="6C94D2A3" w14:textId="77777777" w:rsidTr="00AC33EC">
        <w:tc>
          <w:tcPr>
            <w:tcW w:w="399" w:type="pct"/>
            <w:tcBorders>
              <w:top w:val="nil"/>
              <w:left w:val="single" w:sz="6" w:space="0" w:color="auto"/>
              <w:bottom w:val="nil"/>
              <w:right w:val="nil"/>
            </w:tcBorders>
          </w:tcPr>
          <w:p w14:paraId="4DDC2C5B" w14:textId="77777777" w:rsidR="00AC33EC" w:rsidRPr="00AC33EC" w:rsidRDefault="00AC33EC" w:rsidP="00AC33EC">
            <w:pPr>
              <w:widowControl w:val="0"/>
              <w:autoSpaceDE w:val="0"/>
              <w:autoSpaceDN w:val="0"/>
              <w:adjustRightInd w:val="0"/>
              <w:spacing w:after="0" w:line="240" w:lineRule="auto"/>
              <w:ind w:left="15"/>
              <w:jc w:val="center"/>
              <w:rPr>
                <w:sz w:val="18"/>
                <w:szCs w:val="18"/>
                <w:lang w:val="x-none"/>
              </w:rPr>
            </w:pPr>
            <w:r w:rsidRPr="00AC33EC">
              <w:rPr>
                <w:sz w:val="18"/>
                <w:szCs w:val="18"/>
                <w:lang w:val="x-none"/>
              </w:rPr>
              <w:t>5</w:t>
            </w:r>
          </w:p>
        </w:tc>
        <w:tc>
          <w:tcPr>
            <w:tcW w:w="449" w:type="pct"/>
            <w:tcBorders>
              <w:top w:val="nil"/>
              <w:left w:val="single" w:sz="2" w:space="0" w:color="auto"/>
              <w:bottom w:val="nil"/>
              <w:right w:val="nil"/>
            </w:tcBorders>
          </w:tcPr>
          <w:p w14:paraId="129E83B1" w14:textId="77777777" w:rsidR="00AC33EC" w:rsidRPr="00AC33EC" w:rsidRDefault="00AC33EC" w:rsidP="00AC33EC">
            <w:pPr>
              <w:widowControl w:val="0"/>
              <w:autoSpaceDE w:val="0"/>
              <w:autoSpaceDN w:val="0"/>
              <w:adjustRightInd w:val="0"/>
              <w:spacing w:after="0" w:line="240" w:lineRule="auto"/>
              <w:ind w:left="15"/>
              <w:jc w:val="center"/>
              <w:rPr>
                <w:sz w:val="18"/>
                <w:szCs w:val="18"/>
                <w:lang w:val="x-none"/>
              </w:rPr>
            </w:pPr>
            <w:r w:rsidRPr="00AC33EC">
              <w:rPr>
                <w:sz w:val="18"/>
                <w:szCs w:val="18"/>
                <w:lang w:val="x-none"/>
              </w:rPr>
              <w:t>3</w:t>
            </w:r>
          </w:p>
        </w:tc>
        <w:tc>
          <w:tcPr>
            <w:tcW w:w="352" w:type="pct"/>
            <w:tcBorders>
              <w:top w:val="nil"/>
              <w:left w:val="single" w:sz="2" w:space="0" w:color="auto"/>
              <w:bottom w:val="nil"/>
              <w:right w:val="nil"/>
            </w:tcBorders>
          </w:tcPr>
          <w:p w14:paraId="662ECE9A"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39 </w:t>
            </w:r>
          </w:p>
        </w:tc>
        <w:tc>
          <w:tcPr>
            <w:tcW w:w="352" w:type="pct"/>
            <w:tcBorders>
              <w:top w:val="nil"/>
              <w:left w:val="single" w:sz="2" w:space="0" w:color="auto"/>
              <w:bottom w:val="nil"/>
              <w:right w:val="nil"/>
            </w:tcBorders>
          </w:tcPr>
          <w:p w14:paraId="2CB8D7B7"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40 </w:t>
            </w:r>
          </w:p>
        </w:tc>
        <w:tc>
          <w:tcPr>
            <w:tcW w:w="352" w:type="pct"/>
            <w:tcBorders>
              <w:top w:val="nil"/>
              <w:left w:val="single" w:sz="2" w:space="0" w:color="auto"/>
              <w:bottom w:val="nil"/>
              <w:right w:val="nil"/>
            </w:tcBorders>
          </w:tcPr>
          <w:p w14:paraId="4A38654A"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67 </w:t>
            </w:r>
          </w:p>
        </w:tc>
        <w:tc>
          <w:tcPr>
            <w:tcW w:w="352" w:type="pct"/>
            <w:tcBorders>
              <w:top w:val="nil"/>
              <w:left w:val="single" w:sz="2" w:space="0" w:color="auto"/>
              <w:bottom w:val="nil"/>
              <w:right w:val="nil"/>
            </w:tcBorders>
          </w:tcPr>
          <w:p w14:paraId="7092B19B"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72 </w:t>
            </w:r>
          </w:p>
        </w:tc>
        <w:tc>
          <w:tcPr>
            <w:tcW w:w="352" w:type="pct"/>
            <w:tcBorders>
              <w:top w:val="nil"/>
              <w:left w:val="single" w:sz="2" w:space="0" w:color="auto"/>
              <w:bottom w:val="nil"/>
              <w:right w:val="nil"/>
            </w:tcBorders>
          </w:tcPr>
          <w:p w14:paraId="46B46C76"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39 </w:t>
            </w:r>
          </w:p>
        </w:tc>
        <w:tc>
          <w:tcPr>
            <w:tcW w:w="338" w:type="pct"/>
            <w:tcBorders>
              <w:top w:val="nil"/>
              <w:left w:val="single" w:sz="2" w:space="0" w:color="auto"/>
              <w:bottom w:val="nil"/>
              <w:right w:val="nil"/>
            </w:tcBorders>
          </w:tcPr>
          <w:p w14:paraId="12B1CD1A"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53 </w:t>
            </w:r>
          </w:p>
        </w:tc>
        <w:tc>
          <w:tcPr>
            <w:tcW w:w="352" w:type="pct"/>
            <w:tcBorders>
              <w:top w:val="nil"/>
              <w:left w:val="single" w:sz="2" w:space="0" w:color="auto"/>
              <w:bottom w:val="nil"/>
              <w:right w:val="nil"/>
            </w:tcBorders>
          </w:tcPr>
          <w:p w14:paraId="4A1616F1"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56 </w:t>
            </w:r>
          </w:p>
        </w:tc>
        <w:tc>
          <w:tcPr>
            <w:tcW w:w="352" w:type="pct"/>
            <w:tcBorders>
              <w:top w:val="nil"/>
              <w:left w:val="single" w:sz="2" w:space="0" w:color="auto"/>
              <w:bottom w:val="nil"/>
              <w:right w:val="nil"/>
            </w:tcBorders>
          </w:tcPr>
          <w:p w14:paraId="4C7AF3BE"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85 </w:t>
            </w:r>
          </w:p>
        </w:tc>
        <w:tc>
          <w:tcPr>
            <w:tcW w:w="352" w:type="pct"/>
            <w:tcBorders>
              <w:top w:val="nil"/>
              <w:left w:val="single" w:sz="2" w:space="0" w:color="auto"/>
              <w:bottom w:val="nil"/>
              <w:right w:val="nil"/>
            </w:tcBorders>
          </w:tcPr>
          <w:p w14:paraId="23E591D9"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145 </w:t>
            </w:r>
          </w:p>
        </w:tc>
        <w:tc>
          <w:tcPr>
            <w:tcW w:w="338" w:type="pct"/>
            <w:tcBorders>
              <w:top w:val="nil"/>
              <w:left w:val="single" w:sz="2" w:space="0" w:color="auto"/>
              <w:bottom w:val="nil"/>
              <w:right w:val="nil"/>
            </w:tcBorders>
          </w:tcPr>
          <w:p w14:paraId="3918F2CC"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81 </w:t>
            </w:r>
          </w:p>
        </w:tc>
        <w:tc>
          <w:tcPr>
            <w:tcW w:w="352" w:type="pct"/>
            <w:tcBorders>
              <w:top w:val="nil"/>
              <w:left w:val="single" w:sz="2" w:space="0" w:color="auto"/>
              <w:bottom w:val="nil"/>
              <w:right w:val="nil"/>
            </w:tcBorders>
          </w:tcPr>
          <w:p w14:paraId="0D274219"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63 </w:t>
            </w:r>
          </w:p>
        </w:tc>
        <w:tc>
          <w:tcPr>
            <w:tcW w:w="306" w:type="pct"/>
            <w:tcBorders>
              <w:top w:val="nil"/>
              <w:left w:val="single" w:sz="2" w:space="0" w:color="auto"/>
              <w:bottom w:val="nil"/>
              <w:right w:val="single" w:sz="6" w:space="0" w:color="auto"/>
            </w:tcBorders>
          </w:tcPr>
          <w:p w14:paraId="361F5F39"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43 </w:t>
            </w:r>
          </w:p>
        </w:tc>
      </w:tr>
      <w:tr w:rsidR="00AC33EC" w:rsidRPr="00AC33EC" w14:paraId="5E92573C" w14:textId="77777777" w:rsidTr="00AC33EC">
        <w:tc>
          <w:tcPr>
            <w:tcW w:w="399" w:type="pct"/>
            <w:tcBorders>
              <w:top w:val="nil"/>
              <w:left w:val="single" w:sz="6" w:space="0" w:color="auto"/>
              <w:bottom w:val="nil"/>
              <w:right w:val="nil"/>
            </w:tcBorders>
          </w:tcPr>
          <w:p w14:paraId="2461BB9D" w14:textId="77777777" w:rsidR="00AC33EC" w:rsidRPr="00AC33EC" w:rsidRDefault="00AC33EC" w:rsidP="00AC33EC">
            <w:pPr>
              <w:widowControl w:val="0"/>
              <w:autoSpaceDE w:val="0"/>
              <w:autoSpaceDN w:val="0"/>
              <w:adjustRightInd w:val="0"/>
              <w:spacing w:after="0" w:line="240" w:lineRule="auto"/>
              <w:ind w:left="15"/>
              <w:jc w:val="center"/>
              <w:rPr>
                <w:sz w:val="18"/>
                <w:szCs w:val="18"/>
                <w:lang w:val="x-none"/>
              </w:rPr>
            </w:pPr>
            <w:r w:rsidRPr="00AC33EC">
              <w:rPr>
                <w:sz w:val="18"/>
                <w:szCs w:val="18"/>
                <w:lang w:val="x-none"/>
              </w:rPr>
              <w:t>5</w:t>
            </w:r>
          </w:p>
        </w:tc>
        <w:tc>
          <w:tcPr>
            <w:tcW w:w="449" w:type="pct"/>
            <w:tcBorders>
              <w:top w:val="nil"/>
              <w:left w:val="single" w:sz="2" w:space="0" w:color="auto"/>
              <w:bottom w:val="nil"/>
              <w:right w:val="nil"/>
            </w:tcBorders>
          </w:tcPr>
          <w:p w14:paraId="54674E60" w14:textId="77777777" w:rsidR="00AC33EC" w:rsidRPr="00AC33EC" w:rsidRDefault="00AC33EC" w:rsidP="00AC33EC">
            <w:pPr>
              <w:widowControl w:val="0"/>
              <w:autoSpaceDE w:val="0"/>
              <w:autoSpaceDN w:val="0"/>
              <w:adjustRightInd w:val="0"/>
              <w:spacing w:after="0" w:line="240" w:lineRule="auto"/>
              <w:ind w:left="15"/>
              <w:jc w:val="center"/>
              <w:rPr>
                <w:sz w:val="18"/>
                <w:szCs w:val="18"/>
                <w:lang w:val="x-none"/>
              </w:rPr>
            </w:pPr>
            <w:r w:rsidRPr="00AC33EC">
              <w:rPr>
                <w:sz w:val="18"/>
                <w:szCs w:val="18"/>
                <w:lang w:val="x-none"/>
              </w:rPr>
              <w:t>4</w:t>
            </w:r>
          </w:p>
        </w:tc>
        <w:tc>
          <w:tcPr>
            <w:tcW w:w="352" w:type="pct"/>
            <w:tcBorders>
              <w:top w:val="nil"/>
              <w:left w:val="single" w:sz="2" w:space="0" w:color="auto"/>
              <w:bottom w:val="nil"/>
              <w:right w:val="nil"/>
            </w:tcBorders>
          </w:tcPr>
          <w:p w14:paraId="1A3698A3"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80 </w:t>
            </w:r>
          </w:p>
        </w:tc>
        <w:tc>
          <w:tcPr>
            <w:tcW w:w="352" w:type="pct"/>
            <w:tcBorders>
              <w:top w:val="nil"/>
              <w:left w:val="single" w:sz="2" w:space="0" w:color="auto"/>
              <w:bottom w:val="nil"/>
              <w:right w:val="nil"/>
            </w:tcBorders>
          </w:tcPr>
          <w:p w14:paraId="3B8A5DF0"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129 </w:t>
            </w:r>
          </w:p>
        </w:tc>
        <w:tc>
          <w:tcPr>
            <w:tcW w:w="352" w:type="pct"/>
            <w:tcBorders>
              <w:top w:val="nil"/>
              <w:left w:val="single" w:sz="2" w:space="0" w:color="auto"/>
              <w:bottom w:val="nil"/>
              <w:right w:val="nil"/>
            </w:tcBorders>
          </w:tcPr>
          <w:p w14:paraId="464286EB"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156 </w:t>
            </w:r>
          </w:p>
        </w:tc>
        <w:tc>
          <w:tcPr>
            <w:tcW w:w="352" w:type="pct"/>
            <w:tcBorders>
              <w:top w:val="nil"/>
              <w:left w:val="single" w:sz="2" w:space="0" w:color="auto"/>
              <w:bottom w:val="nil"/>
              <w:right w:val="nil"/>
            </w:tcBorders>
          </w:tcPr>
          <w:p w14:paraId="013ED132"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108 </w:t>
            </w:r>
          </w:p>
        </w:tc>
        <w:tc>
          <w:tcPr>
            <w:tcW w:w="352" w:type="pct"/>
            <w:tcBorders>
              <w:top w:val="nil"/>
              <w:left w:val="single" w:sz="2" w:space="0" w:color="auto"/>
              <w:bottom w:val="nil"/>
              <w:right w:val="nil"/>
            </w:tcBorders>
          </w:tcPr>
          <w:p w14:paraId="61EC2D40"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65 </w:t>
            </w:r>
          </w:p>
        </w:tc>
        <w:tc>
          <w:tcPr>
            <w:tcW w:w="338" w:type="pct"/>
            <w:tcBorders>
              <w:top w:val="nil"/>
              <w:left w:val="single" w:sz="2" w:space="0" w:color="auto"/>
              <w:bottom w:val="nil"/>
              <w:right w:val="nil"/>
            </w:tcBorders>
          </w:tcPr>
          <w:p w14:paraId="3C90D208"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74 </w:t>
            </w:r>
          </w:p>
        </w:tc>
        <w:tc>
          <w:tcPr>
            <w:tcW w:w="352" w:type="pct"/>
            <w:tcBorders>
              <w:top w:val="nil"/>
              <w:left w:val="single" w:sz="2" w:space="0" w:color="auto"/>
              <w:bottom w:val="nil"/>
              <w:right w:val="nil"/>
            </w:tcBorders>
          </w:tcPr>
          <w:p w14:paraId="1AD663C9"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115 </w:t>
            </w:r>
          </w:p>
        </w:tc>
        <w:tc>
          <w:tcPr>
            <w:tcW w:w="352" w:type="pct"/>
            <w:tcBorders>
              <w:top w:val="nil"/>
              <w:left w:val="single" w:sz="2" w:space="0" w:color="auto"/>
              <w:bottom w:val="nil"/>
              <w:right w:val="nil"/>
            </w:tcBorders>
          </w:tcPr>
          <w:p w14:paraId="2DBED88F"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189 </w:t>
            </w:r>
          </w:p>
        </w:tc>
        <w:tc>
          <w:tcPr>
            <w:tcW w:w="352" w:type="pct"/>
            <w:tcBorders>
              <w:top w:val="nil"/>
              <w:left w:val="single" w:sz="2" w:space="0" w:color="auto"/>
              <w:bottom w:val="nil"/>
              <w:right w:val="nil"/>
            </w:tcBorders>
          </w:tcPr>
          <w:p w14:paraId="0D86A4D1"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341 </w:t>
            </w:r>
          </w:p>
        </w:tc>
        <w:tc>
          <w:tcPr>
            <w:tcW w:w="338" w:type="pct"/>
            <w:tcBorders>
              <w:top w:val="nil"/>
              <w:left w:val="single" w:sz="2" w:space="0" w:color="auto"/>
              <w:bottom w:val="nil"/>
              <w:right w:val="nil"/>
            </w:tcBorders>
          </w:tcPr>
          <w:p w14:paraId="016DA89E"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147 </w:t>
            </w:r>
          </w:p>
        </w:tc>
        <w:tc>
          <w:tcPr>
            <w:tcW w:w="352" w:type="pct"/>
            <w:tcBorders>
              <w:top w:val="nil"/>
              <w:left w:val="single" w:sz="2" w:space="0" w:color="auto"/>
              <w:bottom w:val="nil"/>
              <w:right w:val="nil"/>
            </w:tcBorders>
          </w:tcPr>
          <w:p w14:paraId="66EA5BD6"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88 </w:t>
            </w:r>
          </w:p>
        </w:tc>
        <w:tc>
          <w:tcPr>
            <w:tcW w:w="306" w:type="pct"/>
            <w:tcBorders>
              <w:top w:val="nil"/>
              <w:left w:val="single" w:sz="2" w:space="0" w:color="auto"/>
              <w:bottom w:val="nil"/>
              <w:right w:val="single" w:sz="6" w:space="0" w:color="auto"/>
            </w:tcBorders>
          </w:tcPr>
          <w:p w14:paraId="47D2018D"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62 </w:t>
            </w:r>
          </w:p>
        </w:tc>
      </w:tr>
      <w:tr w:rsidR="00AC33EC" w:rsidRPr="00AC33EC" w14:paraId="05083C17" w14:textId="77777777" w:rsidTr="00AC33EC">
        <w:tc>
          <w:tcPr>
            <w:tcW w:w="399" w:type="pct"/>
            <w:tcBorders>
              <w:top w:val="nil"/>
              <w:left w:val="single" w:sz="6" w:space="0" w:color="auto"/>
              <w:bottom w:val="nil"/>
              <w:right w:val="nil"/>
            </w:tcBorders>
          </w:tcPr>
          <w:p w14:paraId="2F2990E9" w14:textId="77777777" w:rsidR="00AC33EC" w:rsidRPr="00AC33EC" w:rsidRDefault="00AC33EC" w:rsidP="00AC33EC">
            <w:pPr>
              <w:widowControl w:val="0"/>
              <w:autoSpaceDE w:val="0"/>
              <w:autoSpaceDN w:val="0"/>
              <w:adjustRightInd w:val="0"/>
              <w:spacing w:after="0" w:line="240" w:lineRule="auto"/>
              <w:ind w:left="15"/>
              <w:jc w:val="center"/>
              <w:rPr>
                <w:sz w:val="18"/>
                <w:szCs w:val="18"/>
                <w:lang w:val="x-none"/>
              </w:rPr>
            </w:pPr>
            <w:r w:rsidRPr="00AC33EC">
              <w:rPr>
                <w:sz w:val="18"/>
                <w:szCs w:val="18"/>
                <w:lang w:val="x-none"/>
              </w:rPr>
              <w:t>5</w:t>
            </w:r>
          </w:p>
        </w:tc>
        <w:tc>
          <w:tcPr>
            <w:tcW w:w="449" w:type="pct"/>
            <w:tcBorders>
              <w:top w:val="nil"/>
              <w:left w:val="single" w:sz="2" w:space="0" w:color="auto"/>
              <w:bottom w:val="nil"/>
              <w:right w:val="nil"/>
            </w:tcBorders>
          </w:tcPr>
          <w:p w14:paraId="68A8F4A3" w14:textId="77777777" w:rsidR="00AC33EC" w:rsidRPr="00AC33EC" w:rsidRDefault="00AC33EC" w:rsidP="00AC33EC">
            <w:pPr>
              <w:widowControl w:val="0"/>
              <w:autoSpaceDE w:val="0"/>
              <w:autoSpaceDN w:val="0"/>
              <w:adjustRightInd w:val="0"/>
              <w:spacing w:after="0" w:line="240" w:lineRule="auto"/>
              <w:ind w:left="15"/>
              <w:jc w:val="center"/>
              <w:rPr>
                <w:sz w:val="18"/>
                <w:szCs w:val="18"/>
                <w:lang w:val="x-none"/>
              </w:rPr>
            </w:pPr>
            <w:r w:rsidRPr="00AC33EC">
              <w:rPr>
                <w:sz w:val="18"/>
                <w:szCs w:val="18"/>
                <w:lang w:val="x-none"/>
              </w:rPr>
              <w:t>5</w:t>
            </w:r>
          </w:p>
        </w:tc>
        <w:tc>
          <w:tcPr>
            <w:tcW w:w="352" w:type="pct"/>
            <w:tcBorders>
              <w:top w:val="nil"/>
              <w:left w:val="single" w:sz="2" w:space="0" w:color="auto"/>
              <w:bottom w:val="nil"/>
              <w:right w:val="nil"/>
            </w:tcBorders>
          </w:tcPr>
          <w:p w14:paraId="34BE01AF"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32 </w:t>
            </w:r>
          </w:p>
        </w:tc>
        <w:tc>
          <w:tcPr>
            <w:tcW w:w="352" w:type="pct"/>
            <w:tcBorders>
              <w:top w:val="nil"/>
              <w:left w:val="single" w:sz="2" w:space="0" w:color="auto"/>
              <w:bottom w:val="nil"/>
              <w:right w:val="nil"/>
            </w:tcBorders>
          </w:tcPr>
          <w:p w14:paraId="785362B3"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47 </w:t>
            </w:r>
          </w:p>
        </w:tc>
        <w:tc>
          <w:tcPr>
            <w:tcW w:w="352" w:type="pct"/>
            <w:tcBorders>
              <w:top w:val="nil"/>
              <w:left w:val="single" w:sz="2" w:space="0" w:color="auto"/>
              <w:bottom w:val="nil"/>
              <w:right w:val="nil"/>
            </w:tcBorders>
          </w:tcPr>
          <w:p w14:paraId="31FE5BD9"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89 </w:t>
            </w:r>
          </w:p>
        </w:tc>
        <w:tc>
          <w:tcPr>
            <w:tcW w:w="352" w:type="pct"/>
            <w:tcBorders>
              <w:top w:val="nil"/>
              <w:left w:val="single" w:sz="2" w:space="0" w:color="auto"/>
              <w:bottom w:val="nil"/>
              <w:right w:val="nil"/>
            </w:tcBorders>
          </w:tcPr>
          <w:p w14:paraId="06166030"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65 </w:t>
            </w:r>
          </w:p>
        </w:tc>
        <w:tc>
          <w:tcPr>
            <w:tcW w:w="352" w:type="pct"/>
            <w:tcBorders>
              <w:top w:val="nil"/>
              <w:left w:val="single" w:sz="2" w:space="0" w:color="auto"/>
              <w:bottom w:val="nil"/>
              <w:right w:val="nil"/>
            </w:tcBorders>
          </w:tcPr>
          <w:p w14:paraId="2374C870"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49 </w:t>
            </w:r>
          </w:p>
        </w:tc>
        <w:tc>
          <w:tcPr>
            <w:tcW w:w="338" w:type="pct"/>
            <w:tcBorders>
              <w:top w:val="nil"/>
              <w:left w:val="single" w:sz="2" w:space="0" w:color="auto"/>
              <w:bottom w:val="nil"/>
              <w:right w:val="nil"/>
            </w:tcBorders>
          </w:tcPr>
          <w:p w14:paraId="523A309A"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34 </w:t>
            </w:r>
          </w:p>
        </w:tc>
        <w:tc>
          <w:tcPr>
            <w:tcW w:w="352" w:type="pct"/>
            <w:tcBorders>
              <w:top w:val="nil"/>
              <w:left w:val="single" w:sz="2" w:space="0" w:color="auto"/>
              <w:bottom w:val="nil"/>
              <w:right w:val="nil"/>
            </w:tcBorders>
          </w:tcPr>
          <w:p w14:paraId="1D675B77"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20 </w:t>
            </w:r>
          </w:p>
        </w:tc>
        <w:tc>
          <w:tcPr>
            <w:tcW w:w="352" w:type="pct"/>
            <w:tcBorders>
              <w:top w:val="nil"/>
              <w:left w:val="single" w:sz="2" w:space="0" w:color="auto"/>
              <w:bottom w:val="nil"/>
              <w:right w:val="nil"/>
            </w:tcBorders>
          </w:tcPr>
          <w:p w14:paraId="212C9DB4"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16 </w:t>
            </w:r>
          </w:p>
        </w:tc>
        <w:tc>
          <w:tcPr>
            <w:tcW w:w="352" w:type="pct"/>
            <w:tcBorders>
              <w:top w:val="nil"/>
              <w:left w:val="single" w:sz="2" w:space="0" w:color="auto"/>
              <w:bottom w:val="nil"/>
              <w:right w:val="nil"/>
            </w:tcBorders>
          </w:tcPr>
          <w:p w14:paraId="47AAC214"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28 </w:t>
            </w:r>
          </w:p>
        </w:tc>
        <w:tc>
          <w:tcPr>
            <w:tcW w:w="338" w:type="pct"/>
            <w:tcBorders>
              <w:top w:val="nil"/>
              <w:left w:val="single" w:sz="2" w:space="0" w:color="auto"/>
              <w:bottom w:val="nil"/>
              <w:right w:val="nil"/>
            </w:tcBorders>
          </w:tcPr>
          <w:p w14:paraId="7CE4623D"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25 </w:t>
            </w:r>
          </w:p>
        </w:tc>
        <w:tc>
          <w:tcPr>
            <w:tcW w:w="352" w:type="pct"/>
            <w:tcBorders>
              <w:top w:val="nil"/>
              <w:left w:val="single" w:sz="2" w:space="0" w:color="auto"/>
              <w:bottom w:val="nil"/>
              <w:right w:val="nil"/>
            </w:tcBorders>
          </w:tcPr>
          <w:p w14:paraId="6099AA5B"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16 </w:t>
            </w:r>
          </w:p>
        </w:tc>
        <w:tc>
          <w:tcPr>
            <w:tcW w:w="306" w:type="pct"/>
            <w:tcBorders>
              <w:top w:val="nil"/>
              <w:left w:val="single" w:sz="2" w:space="0" w:color="auto"/>
              <w:bottom w:val="nil"/>
              <w:right w:val="single" w:sz="6" w:space="0" w:color="auto"/>
            </w:tcBorders>
          </w:tcPr>
          <w:p w14:paraId="022949FE"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8 </w:t>
            </w:r>
          </w:p>
        </w:tc>
      </w:tr>
      <w:tr w:rsidR="00AC33EC" w:rsidRPr="00AC33EC" w14:paraId="5DE4C2B4" w14:textId="77777777" w:rsidTr="00AC33EC">
        <w:tc>
          <w:tcPr>
            <w:tcW w:w="399" w:type="pct"/>
            <w:tcBorders>
              <w:top w:val="nil"/>
              <w:left w:val="single" w:sz="6" w:space="0" w:color="auto"/>
              <w:bottom w:val="nil"/>
              <w:right w:val="nil"/>
            </w:tcBorders>
          </w:tcPr>
          <w:p w14:paraId="27F5F548" w14:textId="77777777" w:rsidR="00AC33EC" w:rsidRPr="00AC33EC" w:rsidRDefault="00AC33EC" w:rsidP="00AC33EC">
            <w:pPr>
              <w:widowControl w:val="0"/>
              <w:autoSpaceDE w:val="0"/>
              <w:autoSpaceDN w:val="0"/>
              <w:adjustRightInd w:val="0"/>
              <w:spacing w:after="0" w:line="240" w:lineRule="auto"/>
              <w:ind w:left="15"/>
              <w:jc w:val="center"/>
              <w:rPr>
                <w:sz w:val="18"/>
                <w:szCs w:val="18"/>
                <w:lang w:val="x-none"/>
              </w:rPr>
            </w:pPr>
            <w:r w:rsidRPr="00AC33EC">
              <w:rPr>
                <w:sz w:val="18"/>
                <w:szCs w:val="18"/>
                <w:lang w:val="x-none"/>
              </w:rPr>
              <w:t>6</w:t>
            </w:r>
          </w:p>
        </w:tc>
        <w:tc>
          <w:tcPr>
            <w:tcW w:w="449" w:type="pct"/>
            <w:tcBorders>
              <w:top w:val="nil"/>
              <w:left w:val="single" w:sz="2" w:space="0" w:color="auto"/>
              <w:bottom w:val="nil"/>
              <w:right w:val="nil"/>
            </w:tcBorders>
          </w:tcPr>
          <w:p w14:paraId="21CF9B19" w14:textId="77777777" w:rsidR="00AC33EC" w:rsidRPr="00AC33EC" w:rsidRDefault="00AC33EC" w:rsidP="00AC33EC">
            <w:pPr>
              <w:widowControl w:val="0"/>
              <w:autoSpaceDE w:val="0"/>
              <w:autoSpaceDN w:val="0"/>
              <w:adjustRightInd w:val="0"/>
              <w:spacing w:after="0" w:line="240" w:lineRule="auto"/>
              <w:ind w:left="15"/>
              <w:jc w:val="center"/>
              <w:rPr>
                <w:sz w:val="18"/>
                <w:szCs w:val="18"/>
                <w:lang w:val="x-none"/>
              </w:rPr>
            </w:pPr>
            <w:r w:rsidRPr="00AC33EC">
              <w:rPr>
                <w:sz w:val="18"/>
                <w:szCs w:val="18"/>
                <w:lang w:val="x-none"/>
              </w:rPr>
              <w:t>3</w:t>
            </w:r>
          </w:p>
        </w:tc>
        <w:tc>
          <w:tcPr>
            <w:tcW w:w="352" w:type="pct"/>
            <w:tcBorders>
              <w:top w:val="nil"/>
              <w:left w:val="single" w:sz="2" w:space="0" w:color="auto"/>
              <w:bottom w:val="nil"/>
              <w:right w:val="nil"/>
            </w:tcBorders>
          </w:tcPr>
          <w:p w14:paraId="347DD168"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14 </w:t>
            </w:r>
          </w:p>
        </w:tc>
        <w:tc>
          <w:tcPr>
            <w:tcW w:w="352" w:type="pct"/>
            <w:tcBorders>
              <w:top w:val="nil"/>
              <w:left w:val="single" w:sz="2" w:space="0" w:color="auto"/>
              <w:bottom w:val="nil"/>
              <w:right w:val="nil"/>
            </w:tcBorders>
          </w:tcPr>
          <w:p w14:paraId="59D75144"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15 </w:t>
            </w:r>
          </w:p>
        </w:tc>
        <w:tc>
          <w:tcPr>
            <w:tcW w:w="352" w:type="pct"/>
            <w:tcBorders>
              <w:top w:val="nil"/>
              <w:left w:val="single" w:sz="2" w:space="0" w:color="auto"/>
              <w:bottom w:val="nil"/>
              <w:right w:val="nil"/>
            </w:tcBorders>
          </w:tcPr>
          <w:p w14:paraId="34559507"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31 </w:t>
            </w:r>
          </w:p>
        </w:tc>
        <w:tc>
          <w:tcPr>
            <w:tcW w:w="352" w:type="pct"/>
            <w:tcBorders>
              <w:top w:val="nil"/>
              <w:left w:val="single" w:sz="2" w:space="0" w:color="auto"/>
              <w:bottom w:val="nil"/>
              <w:right w:val="nil"/>
            </w:tcBorders>
          </w:tcPr>
          <w:p w14:paraId="5242FE51"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31 </w:t>
            </w:r>
          </w:p>
        </w:tc>
        <w:tc>
          <w:tcPr>
            <w:tcW w:w="352" w:type="pct"/>
            <w:tcBorders>
              <w:top w:val="nil"/>
              <w:left w:val="single" w:sz="2" w:space="0" w:color="auto"/>
              <w:bottom w:val="nil"/>
              <w:right w:val="nil"/>
            </w:tcBorders>
          </w:tcPr>
          <w:p w14:paraId="6F233BEB"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15 </w:t>
            </w:r>
          </w:p>
        </w:tc>
        <w:tc>
          <w:tcPr>
            <w:tcW w:w="338" w:type="pct"/>
            <w:tcBorders>
              <w:top w:val="nil"/>
              <w:left w:val="single" w:sz="2" w:space="0" w:color="auto"/>
              <w:bottom w:val="nil"/>
              <w:right w:val="nil"/>
            </w:tcBorders>
          </w:tcPr>
          <w:p w14:paraId="35BEA60D"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18 </w:t>
            </w:r>
          </w:p>
        </w:tc>
        <w:tc>
          <w:tcPr>
            <w:tcW w:w="352" w:type="pct"/>
            <w:tcBorders>
              <w:top w:val="nil"/>
              <w:left w:val="single" w:sz="2" w:space="0" w:color="auto"/>
              <w:bottom w:val="nil"/>
              <w:right w:val="nil"/>
            </w:tcBorders>
          </w:tcPr>
          <w:p w14:paraId="6DF507FA"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20 </w:t>
            </w:r>
          </w:p>
        </w:tc>
        <w:tc>
          <w:tcPr>
            <w:tcW w:w="352" w:type="pct"/>
            <w:tcBorders>
              <w:top w:val="nil"/>
              <w:left w:val="single" w:sz="2" w:space="0" w:color="auto"/>
              <w:bottom w:val="nil"/>
              <w:right w:val="nil"/>
            </w:tcBorders>
          </w:tcPr>
          <w:p w14:paraId="6C3FF80E"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18 </w:t>
            </w:r>
          </w:p>
        </w:tc>
        <w:tc>
          <w:tcPr>
            <w:tcW w:w="352" w:type="pct"/>
            <w:tcBorders>
              <w:top w:val="nil"/>
              <w:left w:val="single" w:sz="2" w:space="0" w:color="auto"/>
              <w:bottom w:val="nil"/>
              <w:right w:val="nil"/>
            </w:tcBorders>
          </w:tcPr>
          <w:p w14:paraId="6D1C2333"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52 </w:t>
            </w:r>
          </w:p>
        </w:tc>
        <w:tc>
          <w:tcPr>
            <w:tcW w:w="338" w:type="pct"/>
            <w:tcBorders>
              <w:top w:val="nil"/>
              <w:left w:val="single" w:sz="2" w:space="0" w:color="auto"/>
              <w:bottom w:val="nil"/>
              <w:right w:val="nil"/>
            </w:tcBorders>
          </w:tcPr>
          <w:p w14:paraId="6B7F4DF1"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32 </w:t>
            </w:r>
          </w:p>
        </w:tc>
        <w:tc>
          <w:tcPr>
            <w:tcW w:w="352" w:type="pct"/>
            <w:tcBorders>
              <w:top w:val="nil"/>
              <w:left w:val="single" w:sz="2" w:space="0" w:color="auto"/>
              <w:bottom w:val="nil"/>
              <w:right w:val="nil"/>
            </w:tcBorders>
          </w:tcPr>
          <w:p w14:paraId="0DDDFE7B"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27 </w:t>
            </w:r>
          </w:p>
        </w:tc>
        <w:tc>
          <w:tcPr>
            <w:tcW w:w="306" w:type="pct"/>
            <w:tcBorders>
              <w:top w:val="nil"/>
              <w:left w:val="single" w:sz="2" w:space="0" w:color="auto"/>
              <w:bottom w:val="nil"/>
              <w:right w:val="single" w:sz="6" w:space="0" w:color="auto"/>
            </w:tcBorders>
          </w:tcPr>
          <w:p w14:paraId="187865C4"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15 </w:t>
            </w:r>
          </w:p>
        </w:tc>
      </w:tr>
      <w:tr w:rsidR="00AC33EC" w:rsidRPr="00AC33EC" w14:paraId="76C7E104" w14:textId="77777777" w:rsidTr="00AC33EC">
        <w:tc>
          <w:tcPr>
            <w:tcW w:w="399" w:type="pct"/>
            <w:tcBorders>
              <w:top w:val="nil"/>
              <w:left w:val="single" w:sz="6" w:space="0" w:color="auto"/>
              <w:bottom w:val="nil"/>
              <w:right w:val="nil"/>
            </w:tcBorders>
          </w:tcPr>
          <w:p w14:paraId="2C0E5D91" w14:textId="77777777" w:rsidR="00AC33EC" w:rsidRPr="00AC33EC" w:rsidRDefault="00AC33EC" w:rsidP="00AC33EC">
            <w:pPr>
              <w:widowControl w:val="0"/>
              <w:autoSpaceDE w:val="0"/>
              <w:autoSpaceDN w:val="0"/>
              <w:adjustRightInd w:val="0"/>
              <w:spacing w:after="0" w:line="240" w:lineRule="auto"/>
              <w:ind w:left="15"/>
              <w:jc w:val="center"/>
              <w:rPr>
                <w:sz w:val="18"/>
                <w:szCs w:val="18"/>
                <w:lang w:val="x-none"/>
              </w:rPr>
            </w:pPr>
            <w:r w:rsidRPr="00AC33EC">
              <w:rPr>
                <w:sz w:val="18"/>
                <w:szCs w:val="18"/>
                <w:lang w:val="x-none"/>
              </w:rPr>
              <w:t>6</w:t>
            </w:r>
          </w:p>
        </w:tc>
        <w:tc>
          <w:tcPr>
            <w:tcW w:w="449" w:type="pct"/>
            <w:tcBorders>
              <w:top w:val="nil"/>
              <w:left w:val="single" w:sz="2" w:space="0" w:color="auto"/>
              <w:bottom w:val="nil"/>
              <w:right w:val="nil"/>
            </w:tcBorders>
          </w:tcPr>
          <w:p w14:paraId="3E2845EA" w14:textId="77777777" w:rsidR="00AC33EC" w:rsidRPr="00AC33EC" w:rsidRDefault="00AC33EC" w:rsidP="00AC33EC">
            <w:pPr>
              <w:widowControl w:val="0"/>
              <w:autoSpaceDE w:val="0"/>
              <w:autoSpaceDN w:val="0"/>
              <w:adjustRightInd w:val="0"/>
              <w:spacing w:after="0" w:line="240" w:lineRule="auto"/>
              <w:ind w:left="15"/>
              <w:jc w:val="center"/>
              <w:rPr>
                <w:sz w:val="18"/>
                <w:szCs w:val="18"/>
                <w:lang w:val="x-none"/>
              </w:rPr>
            </w:pPr>
            <w:r w:rsidRPr="00AC33EC">
              <w:rPr>
                <w:sz w:val="18"/>
                <w:szCs w:val="18"/>
                <w:lang w:val="x-none"/>
              </w:rPr>
              <w:t>4</w:t>
            </w:r>
          </w:p>
        </w:tc>
        <w:tc>
          <w:tcPr>
            <w:tcW w:w="352" w:type="pct"/>
            <w:tcBorders>
              <w:top w:val="nil"/>
              <w:left w:val="single" w:sz="2" w:space="0" w:color="auto"/>
              <w:bottom w:val="nil"/>
              <w:right w:val="nil"/>
            </w:tcBorders>
          </w:tcPr>
          <w:p w14:paraId="2A0EEB5D"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50 </w:t>
            </w:r>
          </w:p>
        </w:tc>
        <w:tc>
          <w:tcPr>
            <w:tcW w:w="352" w:type="pct"/>
            <w:tcBorders>
              <w:top w:val="nil"/>
              <w:left w:val="single" w:sz="2" w:space="0" w:color="auto"/>
              <w:bottom w:val="nil"/>
              <w:right w:val="nil"/>
            </w:tcBorders>
          </w:tcPr>
          <w:p w14:paraId="196821F5"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106 </w:t>
            </w:r>
          </w:p>
        </w:tc>
        <w:tc>
          <w:tcPr>
            <w:tcW w:w="352" w:type="pct"/>
            <w:tcBorders>
              <w:top w:val="nil"/>
              <w:left w:val="single" w:sz="2" w:space="0" w:color="auto"/>
              <w:bottom w:val="nil"/>
              <w:right w:val="nil"/>
            </w:tcBorders>
          </w:tcPr>
          <w:p w14:paraId="4AEB7F4E"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202 </w:t>
            </w:r>
          </w:p>
        </w:tc>
        <w:tc>
          <w:tcPr>
            <w:tcW w:w="352" w:type="pct"/>
            <w:tcBorders>
              <w:top w:val="nil"/>
              <w:left w:val="single" w:sz="2" w:space="0" w:color="auto"/>
              <w:bottom w:val="nil"/>
              <w:right w:val="nil"/>
            </w:tcBorders>
          </w:tcPr>
          <w:p w14:paraId="477FC23B"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169 </w:t>
            </w:r>
          </w:p>
        </w:tc>
        <w:tc>
          <w:tcPr>
            <w:tcW w:w="352" w:type="pct"/>
            <w:tcBorders>
              <w:top w:val="nil"/>
              <w:left w:val="single" w:sz="2" w:space="0" w:color="auto"/>
              <w:bottom w:val="nil"/>
              <w:right w:val="nil"/>
            </w:tcBorders>
          </w:tcPr>
          <w:p w14:paraId="0B4B24AF"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60 </w:t>
            </w:r>
          </w:p>
        </w:tc>
        <w:tc>
          <w:tcPr>
            <w:tcW w:w="338" w:type="pct"/>
            <w:tcBorders>
              <w:top w:val="nil"/>
              <w:left w:val="single" w:sz="2" w:space="0" w:color="auto"/>
              <w:bottom w:val="nil"/>
              <w:right w:val="nil"/>
            </w:tcBorders>
          </w:tcPr>
          <w:p w14:paraId="5CCAF97B"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74 </w:t>
            </w:r>
          </w:p>
        </w:tc>
        <w:tc>
          <w:tcPr>
            <w:tcW w:w="352" w:type="pct"/>
            <w:tcBorders>
              <w:top w:val="nil"/>
              <w:left w:val="single" w:sz="2" w:space="0" w:color="auto"/>
              <w:bottom w:val="nil"/>
              <w:right w:val="nil"/>
            </w:tcBorders>
          </w:tcPr>
          <w:p w14:paraId="71D1CE74"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116 </w:t>
            </w:r>
          </w:p>
        </w:tc>
        <w:tc>
          <w:tcPr>
            <w:tcW w:w="352" w:type="pct"/>
            <w:tcBorders>
              <w:top w:val="nil"/>
              <w:left w:val="single" w:sz="2" w:space="0" w:color="auto"/>
              <w:bottom w:val="nil"/>
              <w:right w:val="nil"/>
            </w:tcBorders>
          </w:tcPr>
          <w:p w14:paraId="18EA3220"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228 </w:t>
            </w:r>
          </w:p>
        </w:tc>
        <w:tc>
          <w:tcPr>
            <w:tcW w:w="352" w:type="pct"/>
            <w:tcBorders>
              <w:top w:val="nil"/>
              <w:left w:val="single" w:sz="2" w:space="0" w:color="auto"/>
              <w:bottom w:val="nil"/>
              <w:right w:val="nil"/>
            </w:tcBorders>
          </w:tcPr>
          <w:p w14:paraId="6B91C45F"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334 </w:t>
            </w:r>
          </w:p>
        </w:tc>
        <w:tc>
          <w:tcPr>
            <w:tcW w:w="338" w:type="pct"/>
            <w:tcBorders>
              <w:top w:val="nil"/>
              <w:left w:val="single" w:sz="2" w:space="0" w:color="auto"/>
              <w:bottom w:val="nil"/>
              <w:right w:val="nil"/>
            </w:tcBorders>
          </w:tcPr>
          <w:p w14:paraId="52276D0B"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151 </w:t>
            </w:r>
          </w:p>
        </w:tc>
        <w:tc>
          <w:tcPr>
            <w:tcW w:w="352" w:type="pct"/>
            <w:tcBorders>
              <w:top w:val="nil"/>
              <w:left w:val="single" w:sz="2" w:space="0" w:color="auto"/>
              <w:bottom w:val="nil"/>
              <w:right w:val="nil"/>
            </w:tcBorders>
          </w:tcPr>
          <w:p w14:paraId="4D8F14A3"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130 </w:t>
            </w:r>
          </w:p>
        </w:tc>
        <w:tc>
          <w:tcPr>
            <w:tcW w:w="306" w:type="pct"/>
            <w:tcBorders>
              <w:top w:val="nil"/>
              <w:left w:val="single" w:sz="2" w:space="0" w:color="auto"/>
              <w:bottom w:val="nil"/>
              <w:right w:val="single" w:sz="6" w:space="0" w:color="auto"/>
            </w:tcBorders>
          </w:tcPr>
          <w:p w14:paraId="0517A2A9"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54 </w:t>
            </w:r>
          </w:p>
        </w:tc>
      </w:tr>
      <w:tr w:rsidR="00AC33EC" w:rsidRPr="00AC33EC" w14:paraId="6827D7CE" w14:textId="77777777" w:rsidTr="00AC33EC">
        <w:tc>
          <w:tcPr>
            <w:tcW w:w="399" w:type="pct"/>
            <w:tcBorders>
              <w:top w:val="nil"/>
              <w:left w:val="single" w:sz="6" w:space="0" w:color="auto"/>
              <w:bottom w:val="nil"/>
              <w:right w:val="nil"/>
            </w:tcBorders>
          </w:tcPr>
          <w:p w14:paraId="6D105C6C" w14:textId="77777777" w:rsidR="00AC33EC" w:rsidRPr="00AC33EC" w:rsidRDefault="00AC33EC" w:rsidP="00AC33EC">
            <w:pPr>
              <w:widowControl w:val="0"/>
              <w:autoSpaceDE w:val="0"/>
              <w:autoSpaceDN w:val="0"/>
              <w:adjustRightInd w:val="0"/>
              <w:spacing w:after="0" w:line="240" w:lineRule="auto"/>
              <w:ind w:left="15"/>
              <w:jc w:val="center"/>
              <w:rPr>
                <w:sz w:val="18"/>
                <w:szCs w:val="18"/>
                <w:lang w:val="x-none"/>
              </w:rPr>
            </w:pPr>
            <w:r w:rsidRPr="00AC33EC">
              <w:rPr>
                <w:sz w:val="18"/>
                <w:szCs w:val="18"/>
                <w:lang w:val="x-none"/>
              </w:rPr>
              <w:t>7</w:t>
            </w:r>
          </w:p>
        </w:tc>
        <w:tc>
          <w:tcPr>
            <w:tcW w:w="449" w:type="pct"/>
            <w:tcBorders>
              <w:top w:val="nil"/>
              <w:left w:val="single" w:sz="2" w:space="0" w:color="auto"/>
              <w:bottom w:val="nil"/>
              <w:right w:val="nil"/>
            </w:tcBorders>
          </w:tcPr>
          <w:p w14:paraId="27B692BF" w14:textId="77777777" w:rsidR="00AC33EC" w:rsidRPr="00AC33EC" w:rsidRDefault="00AC33EC" w:rsidP="00AC33EC">
            <w:pPr>
              <w:widowControl w:val="0"/>
              <w:autoSpaceDE w:val="0"/>
              <w:autoSpaceDN w:val="0"/>
              <w:adjustRightInd w:val="0"/>
              <w:spacing w:after="0" w:line="240" w:lineRule="auto"/>
              <w:ind w:left="15"/>
              <w:jc w:val="center"/>
              <w:rPr>
                <w:sz w:val="18"/>
                <w:szCs w:val="18"/>
                <w:lang w:val="x-none"/>
              </w:rPr>
            </w:pPr>
            <w:r w:rsidRPr="00AC33EC">
              <w:rPr>
                <w:sz w:val="18"/>
                <w:szCs w:val="18"/>
                <w:lang w:val="x-none"/>
              </w:rPr>
              <w:t>3</w:t>
            </w:r>
          </w:p>
        </w:tc>
        <w:tc>
          <w:tcPr>
            <w:tcW w:w="352" w:type="pct"/>
            <w:tcBorders>
              <w:top w:val="nil"/>
              <w:left w:val="single" w:sz="2" w:space="0" w:color="auto"/>
              <w:bottom w:val="nil"/>
              <w:right w:val="nil"/>
            </w:tcBorders>
          </w:tcPr>
          <w:p w14:paraId="22287870"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3 </w:t>
            </w:r>
          </w:p>
        </w:tc>
        <w:tc>
          <w:tcPr>
            <w:tcW w:w="352" w:type="pct"/>
            <w:tcBorders>
              <w:top w:val="nil"/>
              <w:left w:val="single" w:sz="2" w:space="0" w:color="auto"/>
              <w:bottom w:val="nil"/>
              <w:right w:val="nil"/>
            </w:tcBorders>
          </w:tcPr>
          <w:p w14:paraId="05A12C5E"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1 </w:t>
            </w:r>
          </w:p>
        </w:tc>
        <w:tc>
          <w:tcPr>
            <w:tcW w:w="352" w:type="pct"/>
            <w:tcBorders>
              <w:top w:val="nil"/>
              <w:left w:val="single" w:sz="2" w:space="0" w:color="auto"/>
              <w:bottom w:val="nil"/>
              <w:right w:val="nil"/>
            </w:tcBorders>
          </w:tcPr>
          <w:p w14:paraId="132FD729"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13 </w:t>
            </w:r>
          </w:p>
        </w:tc>
        <w:tc>
          <w:tcPr>
            <w:tcW w:w="352" w:type="pct"/>
            <w:tcBorders>
              <w:top w:val="nil"/>
              <w:left w:val="single" w:sz="2" w:space="0" w:color="auto"/>
              <w:bottom w:val="nil"/>
              <w:right w:val="nil"/>
            </w:tcBorders>
          </w:tcPr>
          <w:p w14:paraId="2D5DFE89"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9 </w:t>
            </w:r>
          </w:p>
        </w:tc>
        <w:tc>
          <w:tcPr>
            <w:tcW w:w="352" w:type="pct"/>
            <w:tcBorders>
              <w:top w:val="nil"/>
              <w:left w:val="single" w:sz="2" w:space="0" w:color="auto"/>
              <w:bottom w:val="nil"/>
              <w:right w:val="nil"/>
            </w:tcBorders>
          </w:tcPr>
          <w:p w14:paraId="09FAA1EB"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8 </w:t>
            </w:r>
          </w:p>
        </w:tc>
        <w:tc>
          <w:tcPr>
            <w:tcW w:w="338" w:type="pct"/>
            <w:tcBorders>
              <w:top w:val="nil"/>
              <w:left w:val="single" w:sz="2" w:space="0" w:color="auto"/>
              <w:bottom w:val="nil"/>
              <w:right w:val="nil"/>
            </w:tcBorders>
          </w:tcPr>
          <w:p w14:paraId="6F22672C"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10 </w:t>
            </w:r>
          </w:p>
        </w:tc>
        <w:tc>
          <w:tcPr>
            <w:tcW w:w="352" w:type="pct"/>
            <w:tcBorders>
              <w:top w:val="nil"/>
              <w:left w:val="single" w:sz="2" w:space="0" w:color="auto"/>
              <w:bottom w:val="nil"/>
              <w:right w:val="nil"/>
            </w:tcBorders>
          </w:tcPr>
          <w:p w14:paraId="15DCE2AC"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2 </w:t>
            </w:r>
          </w:p>
        </w:tc>
        <w:tc>
          <w:tcPr>
            <w:tcW w:w="352" w:type="pct"/>
            <w:tcBorders>
              <w:top w:val="nil"/>
              <w:left w:val="single" w:sz="2" w:space="0" w:color="auto"/>
              <w:bottom w:val="nil"/>
              <w:right w:val="nil"/>
            </w:tcBorders>
          </w:tcPr>
          <w:p w14:paraId="55F09250"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6 </w:t>
            </w:r>
          </w:p>
        </w:tc>
        <w:tc>
          <w:tcPr>
            <w:tcW w:w="352" w:type="pct"/>
            <w:tcBorders>
              <w:top w:val="nil"/>
              <w:left w:val="single" w:sz="2" w:space="0" w:color="auto"/>
              <w:bottom w:val="nil"/>
              <w:right w:val="nil"/>
            </w:tcBorders>
          </w:tcPr>
          <w:p w14:paraId="0929D8E3"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10 </w:t>
            </w:r>
          </w:p>
        </w:tc>
        <w:tc>
          <w:tcPr>
            <w:tcW w:w="338" w:type="pct"/>
            <w:tcBorders>
              <w:top w:val="nil"/>
              <w:left w:val="single" w:sz="2" w:space="0" w:color="auto"/>
              <w:bottom w:val="nil"/>
              <w:right w:val="nil"/>
            </w:tcBorders>
          </w:tcPr>
          <w:p w14:paraId="25723D6E"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5 </w:t>
            </w:r>
          </w:p>
        </w:tc>
        <w:tc>
          <w:tcPr>
            <w:tcW w:w="352" w:type="pct"/>
            <w:tcBorders>
              <w:top w:val="nil"/>
              <w:left w:val="single" w:sz="2" w:space="0" w:color="auto"/>
              <w:bottom w:val="nil"/>
              <w:right w:val="nil"/>
            </w:tcBorders>
          </w:tcPr>
          <w:p w14:paraId="2AAB6AF2"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2 </w:t>
            </w:r>
          </w:p>
        </w:tc>
        <w:tc>
          <w:tcPr>
            <w:tcW w:w="306" w:type="pct"/>
            <w:tcBorders>
              <w:top w:val="nil"/>
              <w:left w:val="single" w:sz="2" w:space="0" w:color="auto"/>
              <w:bottom w:val="nil"/>
              <w:right w:val="single" w:sz="6" w:space="0" w:color="auto"/>
            </w:tcBorders>
          </w:tcPr>
          <w:p w14:paraId="0D32926B"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4 </w:t>
            </w:r>
          </w:p>
        </w:tc>
      </w:tr>
      <w:tr w:rsidR="00AC33EC" w:rsidRPr="00AC33EC" w14:paraId="5AB42DEC" w14:textId="77777777" w:rsidTr="00AC33EC">
        <w:tc>
          <w:tcPr>
            <w:tcW w:w="399" w:type="pct"/>
            <w:tcBorders>
              <w:top w:val="nil"/>
              <w:left w:val="single" w:sz="6" w:space="0" w:color="auto"/>
              <w:bottom w:val="nil"/>
              <w:right w:val="nil"/>
            </w:tcBorders>
          </w:tcPr>
          <w:p w14:paraId="5B8ED7DF" w14:textId="77777777" w:rsidR="00AC33EC" w:rsidRPr="00AC33EC" w:rsidRDefault="00AC33EC" w:rsidP="00AC33EC">
            <w:pPr>
              <w:widowControl w:val="0"/>
              <w:autoSpaceDE w:val="0"/>
              <w:autoSpaceDN w:val="0"/>
              <w:adjustRightInd w:val="0"/>
              <w:spacing w:after="0" w:line="240" w:lineRule="auto"/>
              <w:ind w:left="15"/>
              <w:jc w:val="center"/>
              <w:rPr>
                <w:sz w:val="18"/>
                <w:szCs w:val="18"/>
                <w:lang w:val="x-none"/>
              </w:rPr>
            </w:pPr>
            <w:r w:rsidRPr="00AC33EC">
              <w:rPr>
                <w:sz w:val="18"/>
                <w:szCs w:val="18"/>
                <w:lang w:val="x-none"/>
              </w:rPr>
              <w:t>7</w:t>
            </w:r>
          </w:p>
        </w:tc>
        <w:tc>
          <w:tcPr>
            <w:tcW w:w="449" w:type="pct"/>
            <w:tcBorders>
              <w:top w:val="nil"/>
              <w:left w:val="single" w:sz="2" w:space="0" w:color="auto"/>
              <w:bottom w:val="nil"/>
              <w:right w:val="nil"/>
            </w:tcBorders>
          </w:tcPr>
          <w:p w14:paraId="11FC5E48" w14:textId="77777777" w:rsidR="00AC33EC" w:rsidRPr="00AC33EC" w:rsidRDefault="00AC33EC" w:rsidP="00AC33EC">
            <w:pPr>
              <w:widowControl w:val="0"/>
              <w:autoSpaceDE w:val="0"/>
              <w:autoSpaceDN w:val="0"/>
              <w:adjustRightInd w:val="0"/>
              <w:spacing w:after="0" w:line="240" w:lineRule="auto"/>
              <w:ind w:left="15"/>
              <w:jc w:val="center"/>
              <w:rPr>
                <w:sz w:val="18"/>
                <w:szCs w:val="18"/>
                <w:lang w:val="x-none"/>
              </w:rPr>
            </w:pPr>
            <w:r w:rsidRPr="00AC33EC">
              <w:rPr>
                <w:sz w:val="18"/>
                <w:szCs w:val="18"/>
                <w:lang w:val="x-none"/>
              </w:rPr>
              <w:t>4</w:t>
            </w:r>
          </w:p>
        </w:tc>
        <w:tc>
          <w:tcPr>
            <w:tcW w:w="352" w:type="pct"/>
            <w:tcBorders>
              <w:top w:val="nil"/>
              <w:left w:val="single" w:sz="2" w:space="0" w:color="auto"/>
              <w:bottom w:val="nil"/>
              <w:right w:val="nil"/>
            </w:tcBorders>
          </w:tcPr>
          <w:p w14:paraId="19B9A296"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30 </w:t>
            </w:r>
          </w:p>
        </w:tc>
        <w:tc>
          <w:tcPr>
            <w:tcW w:w="352" w:type="pct"/>
            <w:tcBorders>
              <w:top w:val="nil"/>
              <w:left w:val="single" w:sz="2" w:space="0" w:color="auto"/>
              <w:bottom w:val="nil"/>
              <w:right w:val="nil"/>
            </w:tcBorders>
          </w:tcPr>
          <w:p w14:paraId="019F1157"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48 </w:t>
            </w:r>
          </w:p>
        </w:tc>
        <w:tc>
          <w:tcPr>
            <w:tcW w:w="352" w:type="pct"/>
            <w:tcBorders>
              <w:top w:val="nil"/>
              <w:left w:val="single" w:sz="2" w:space="0" w:color="auto"/>
              <w:bottom w:val="nil"/>
              <w:right w:val="nil"/>
            </w:tcBorders>
          </w:tcPr>
          <w:p w14:paraId="4E68D699"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150 </w:t>
            </w:r>
          </w:p>
        </w:tc>
        <w:tc>
          <w:tcPr>
            <w:tcW w:w="352" w:type="pct"/>
            <w:tcBorders>
              <w:top w:val="nil"/>
              <w:left w:val="single" w:sz="2" w:space="0" w:color="auto"/>
              <w:bottom w:val="nil"/>
              <w:right w:val="nil"/>
            </w:tcBorders>
          </w:tcPr>
          <w:p w14:paraId="26FD9AEE"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121 </w:t>
            </w:r>
          </w:p>
        </w:tc>
        <w:tc>
          <w:tcPr>
            <w:tcW w:w="352" w:type="pct"/>
            <w:tcBorders>
              <w:top w:val="nil"/>
              <w:left w:val="single" w:sz="2" w:space="0" w:color="auto"/>
              <w:bottom w:val="nil"/>
              <w:right w:val="nil"/>
            </w:tcBorders>
          </w:tcPr>
          <w:p w14:paraId="6A2D5840"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37 </w:t>
            </w:r>
          </w:p>
        </w:tc>
        <w:tc>
          <w:tcPr>
            <w:tcW w:w="338" w:type="pct"/>
            <w:tcBorders>
              <w:top w:val="nil"/>
              <w:left w:val="single" w:sz="2" w:space="0" w:color="auto"/>
              <w:bottom w:val="nil"/>
              <w:right w:val="nil"/>
            </w:tcBorders>
          </w:tcPr>
          <w:p w14:paraId="689F8D81"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47 </w:t>
            </w:r>
          </w:p>
        </w:tc>
        <w:tc>
          <w:tcPr>
            <w:tcW w:w="352" w:type="pct"/>
            <w:tcBorders>
              <w:top w:val="nil"/>
              <w:left w:val="single" w:sz="2" w:space="0" w:color="auto"/>
              <w:bottom w:val="nil"/>
              <w:right w:val="nil"/>
            </w:tcBorders>
          </w:tcPr>
          <w:p w14:paraId="4C046A2D"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89 </w:t>
            </w:r>
          </w:p>
        </w:tc>
        <w:tc>
          <w:tcPr>
            <w:tcW w:w="352" w:type="pct"/>
            <w:tcBorders>
              <w:top w:val="nil"/>
              <w:left w:val="single" w:sz="2" w:space="0" w:color="auto"/>
              <w:bottom w:val="nil"/>
              <w:right w:val="nil"/>
            </w:tcBorders>
          </w:tcPr>
          <w:p w14:paraId="606A11CB"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159 </w:t>
            </w:r>
          </w:p>
        </w:tc>
        <w:tc>
          <w:tcPr>
            <w:tcW w:w="352" w:type="pct"/>
            <w:tcBorders>
              <w:top w:val="nil"/>
              <w:left w:val="single" w:sz="2" w:space="0" w:color="auto"/>
              <w:bottom w:val="nil"/>
              <w:right w:val="nil"/>
            </w:tcBorders>
          </w:tcPr>
          <w:p w14:paraId="60398398"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245 </w:t>
            </w:r>
          </w:p>
        </w:tc>
        <w:tc>
          <w:tcPr>
            <w:tcW w:w="338" w:type="pct"/>
            <w:tcBorders>
              <w:top w:val="nil"/>
              <w:left w:val="single" w:sz="2" w:space="0" w:color="auto"/>
              <w:bottom w:val="nil"/>
              <w:right w:val="nil"/>
            </w:tcBorders>
          </w:tcPr>
          <w:p w14:paraId="197A38CF"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113 </w:t>
            </w:r>
          </w:p>
        </w:tc>
        <w:tc>
          <w:tcPr>
            <w:tcW w:w="352" w:type="pct"/>
            <w:tcBorders>
              <w:top w:val="nil"/>
              <w:left w:val="single" w:sz="2" w:space="0" w:color="auto"/>
              <w:bottom w:val="nil"/>
              <w:right w:val="nil"/>
            </w:tcBorders>
          </w:tcPr>
          <w:p w14:paraId="00E227D5"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82 </w:t>
            </w:r>
          </w:p>
        </w:tc>
        <w:tc>
          <w:tcPr>
            <w:tcW w:w="306" w:type="pct"/>
            <w:tcBorders>
              <w:top w:val="nil"/>
              <w:left w:val="single" w:sz="2" w:space="0" w:color="auto"/>
              <w:bottom w:val="nil"/>
              <w:right w:val="single" w:sz="6" w:space="0" w:color="auto"/>
            </w:tcBorders>
          </w:tcPr>
          <w:p w14:paraId="7F1EC68E"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37 </w:t>
            </w:r>
          </w:p>
        </w:tc>
      </w:tr>
      <w:tr w:rsidR="00AC33EC" w:rsidRPr="00AC33EC" w14:paraId="1FABEC05" w14:textId="77777777" w:rsidTr="00AC33EC">
        <w:tc>
          <w:tcPr>
            <w:tcW w:w="399" w:type="pct"/>
            <w:tcBorders>
              <w:top w:val="nil"/>
              <w:left w:val="single" w:sz="6" w:space="0" w:color="auto"/>
              <w:bottom w:val="nil"/>
              <w:right w:val="nil"/>
            </w:tcBorders>
          </w:tcPr>
          <w:p w14:paraId="4D52912C" w14:textId="77777777" w:rsidR="00AC33EC" w:rsidRPr="00AC33EC" w:rsidRDefault="00AC33EC" w:rsidP="00AC33EC">
            <w:pPr>
              <w:widowControl w:val="0"/>
              <w:autoSpaceDE w:val="0"/>
              <w:autoSpaceDN w:val="0"/>
              <w:adjustRightInd w:val="0"/>
              <w:spacing w:after="0" w:line="240" w:lineRule="auto"/>
              <w:ind w:left="15"/>
              <w:jc w:val="center"/>
              <w:rPr>
                <w:sz w:val="18"/>
                <w:szCs w:val="18"/>
                <w:lang w:val="x-none"/>
              </w:rPr>
            </w:pPr>
            <w:r w:rsidRPr="00AC33EC">
              <w:rPr>
                <w:sz w:val="18"/>
                <w:szCs w:val="18"/>
                <w:lang w:val="x-none"/>
              </w:rPr>
              <w:t>8</w:t>
            </w:r>
          </w:p>
        </w:tc>
        <w:tc>
          <w:tcPr>
            <w:tcW w:w="449" w:type="pct"/>
            <w:tcBorders>
              <w:top w:val="nil"/>
              <w:left w:val="single" w:sz="2" w:space="0" w:color="auto"/>
              <w:bottom w:val="nil"/>
              <w:right w:val="nil"/>
            </w:tcBorders>
          </w:tcPr>
          <w:p w14:paraId="73982809" w14:textId="77777777" w:rsidR="00AC33EC" w:rsidRPr="00AC33EC" w:rsidRDefault="00AC33EC" w:rsidP="00AC33EC">
            <w:pPr>
              <w:widowControl w:val="0"/>
              <w:autoSpaceDE w:val="0"/>
              <w:autoSpaceDN w:val="0"/>
              <w:adjustRightInd w:val="0"/>
              <w:spacing w:after="0" w:line="240" w:lineRule="auto"/>
              <w:ind w:left="15"/>
              <w:jc w:val="center"/>
              <w:rPr>
                <w:sz w:val="18"/>
                <w:szCs w:val="18"/>
                <w:lang w:val="x-none"/>
              </w:rPr>
            </w:pPr>
            <w:r w:rsidRPr="00AC33EC">
              <w:rPr>
                <w:sz w:val="18"/>
                <w:szCs w:val="18"/>
                <w:lang w:val="x-none"/>
              </w:rPr>
              <w:t>3</w:t>
            </w:r>
          </w:p>
        </w:tc>
        <w:tc>
          <w:tcPr>
            <w:tcW w:w="352" w:type="pct"/>
            <w:tcBorders>
              <w:top w:val="nil"/>
              <w:left w:val="single" w:sz="2" w:space="0" w:color="auto"/>
              <w:bottom w:val="nil"/>
              <w:right w:val="nil"/>
            </w:tcBorders>
          </w:tcPr>
          <w:p w14:paraId="2F44E66B"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0 </w:t>
            </w:r>
          </w:p>
        </w:tc>
        <w:tc>
          <w:tcPr>
            <w:tcW w:w="352" w:type="pct"/>
            <w:tcBorders>
              <w:top w:val="nil"/>
              <w:left w:val="single" w:sz="2" w:space="0" w:color="auto"/>
              <w:bottom w:val="nil"/>
              <w:right w:val="nil"/>
            </w:tcBorders>
          </w:tcPr>
          <w:p w14:paraId="0148682C"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0 </w:t>
            </w:r>
          </w:p>
        </w:tc>
        <w:tc>
          <w:tcPr>
            <w:tcW w:w="352" w:type="pct"/>
            <w:tcBorders>
              <w:top w:val="nil"/>
              <w:left w:val="single" w:sz="2" w:space="0" w:color="auto"/>
              <w:bottom w:val="nil"/>
              <w:right w:val="nil"/>
            </w:tcBorders>
          </w:tcPr>
          <w:p w14:paraId="51D11688"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0 </w:t>
            </w:r>
          </w:p>
        </w:tc>
        <w:tc>
          <w:tcPr>
            <w:tcW w:w="352" w:type="pct"/>
            <w:tcBorders>
              <w:top w:val="nil"/>
              <w:left w:val="single" w:sz="2" w:space="0" w:color="auto"/>
              <w:bottom w:val="nil"/>
              <w:right w:val="nil"/>
            </w:tcBorders>
          </w:tcPr>
          <w:p w14:paraId="5D5A423D"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2 </w:t>
            </w:r>
          </w:p>
        </w:tc>
        <w:tc>
          <w:tcPr>
            <w:tcW w:w="352" w:type="pct"/>
            <w:tcBorders>
              <w:top w:val="nil"/>
              <w:left w:val="single" w:sz="2" w:space="0" w:color="auto"/>
              <w:bottom w:val="nil"/>
              <w:right w:val="nil"/>
            </w:tcBorders>
          </w:tcPr>
          <w:p w14:paraId="6AABF380"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1 </w:t>
            </w:r>
          </w:p>
        </w:tc>
        <w:tc>
          <w:tcPr>
            <w:tcW w:w="338" w:type="pct"/>
            <w:tcBorders>
              <w:top w:val="nil"/>
              <w:left w:val="single" w:sz="2" w:space="0" w:color="auto"/>
              <w:bottom w:val="nil"/>
              <w:right w:val="nil"/>
            </w:tcBorders>
          </w:tcPr>
          <w:p w14:paraId="61A9716E"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0 </w:t>
            </w:r>
          </w:p>
        </w:tc>
        <w:tc>
          <w:tcPr>
            <w:tcW w:w="352" w:type="pct"/>
            <w:tcBorders>
              <w:top w:val="nil"/>
              <w:left w:val="single" w:sz="2" w:space="0" w:color="auto"/>
              <w:bottom w:val="nil"/>
              <w:right w:val="nil"/>
            </w:tcBorders>
          </w:tcPr>
          <w:p w14:paraId="3C71736F"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0 </w:t>
            </w:r>
          </w:p>
        </w:tc>
        <w:tc>
          <w:tcPr>
            <w:tcW w:w="352" w:type="pct"/>
            <w:tcBorders>
              <w:top w:val="nil"/>
              <w:left w:val="single" w:sz="2" w:space="0" w:color="auto"/>
              <w:bottom w:val="nil"/>
              <w:right w:val="nil"/>
            </w:tcBorders>
          </w:tcPr>
          <w:p w14:paraId="6766476F"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0 </w:t>
            </w:r>
          </w:p>
        </w:tc>
        <w:tc>
          <w:tcPr>
            <w:tcW w:w="352" w:type="pct"/>
            <w:tcBorders>
              <w:top w:val="nil"/>
              <w:left w:val="single" w:sz="2" w:space="0" w:color="auto"/>
              <w:bottom w:val="nil"/>
              <w:right w:val="nil"/>
            </w:tcBorders>
          </w:tcPr>
          <w:p w14:paraId="59CF4C8F"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0 </w:t>
            </w:r>
          </w:p>
        </w:tc>
        <w:tc>
          <w:tcPr>
            <w:tcW w:w="338" w:type="pct"/>
            <w:tcBorders>
              <w:top w:val="nil"/>
              <w:left w:val="single" w:sz="2" w:space="0" w:color="auto"/>
              <w:bottom w:val="nil"/>
              <w:right w:val="nil"/>
            </w:tcBorders>
          </w:tcPr>
          <w:p w14:paraId="00B8DE9F"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0 </w:t>
            </w:r>
          </w:p>
        </w:tc>
        <w:tc>
          <w:tcPr>
            <w:tcW w:w="352" w:type="pct"/>
            <w:tcBorders>
              <w:top w:val="nil"/>
              <w:left w:val="single" w:sz="2" w:space="0" w:color="auto"/>
              <w:bottom w:val="nil"/>
              <w:right w:val="nil"/>
            </w:tcBorders>
          </w:tcPr>
          <w:p w14:paraId="4F4136FA"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0 </w:t>
            </w:r>
          </w:p>
        </w:tc>
        <w:tc>
          <w:tcPr>
            <w:tcW w:w="306" w:type="pct"/>
            <w:tcBorders>
              <w:top w:val="nil"/>
              <w:left w:val="single" w:sz="2" w:space="0" w:color="auto"/>
              <w:bottom w:val="nil"/>
              <w:right w:val="single" w:sz="6" w:space="0" w:color="auto"/>
            </w:tcBorders>
          </w:tcPr>
          <w:p w14:paraId="13E6FE06"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0 </w:t>
            </w:r>
          </w:p>
        </w:tc>
      </w:tr>
      <w:tr w:rsidR="00AC33EC" w:rsidRPr="00AC33EC" w14:paraId="6350E5DC" w14:textId="77777777" w:rsidTr="00AC33EC">
        <w:tc>
          <w:tcPr>
            <w:tcW w:w="399" w:type="pct"/>
            <w:tcBorders>
              <w:top w:val="nil"/>
              <w:left w:val="single" w:sz="6" w:space="0" w:color="auto"/>
              <w:bottom w:val="nil"/>
              <w:right w:val="nil"/>
            </w:tcBorders>
          </w:tcPr>
          <w:p w14:paraId="218A4C5E" w14:textId="77777777" w:rsidR="00AC33EC" w:rsidRPr="00AC33EC" w:rsidRDefault="00AC33EC" w:rsidP="00AC33EC">
            <w:pPr>
              <w:widowControl w:val="0"/>
              <w:autoSpaceDE w:val="0"/>
              <w:autoSpaceDN w:val="0"/>
              <w:adjustRightInd w:val="0"/>
              <w:spacing w:after="0" w:line="240" w:lineRule="auto"/>
              <w:ind w:left="15"/>
              <w:jc w:val="center"/>
              <w:rPr>
                <w:sz w:val="18"/>
                <w:szCs w:val="18"/>
                <w:lang w:val="x-none"/>
              </w:rPr>
            </w:pPr>
            <w:r w:rsidRPr="00AC33EC">
              <w:rPr>
                <w:sz w:val="18"/>
                <w:szCs w:val="18"/>
                <w:lang w:val="x-none"/>
              </w:rPr>
              <w:t>8</w:t>
            </w:r>
          </w:p>
        </w:tc>
        <w:tc>
          <w:tcPr>
            <w:tcW w:w="449" w:type="pct"/>
            <w:tcBorders>
              <w:top w:val="nil"/>
              <w:left w:val="single" w:sz="2" w:space="0" w:color="auto"/>
              <w:bottom w:val="nil"/>
              <w:right w:val="nil"/>
            </w:tcBorders>
          </w:tcPr>
          <w:p w14:paraId="51A06FBD" w14:textId="77777777" w:rsidR="00AC33EC" w:rsidRPr="00AC33EC" w:rsidRDefault="00AC33EC" w:rsidP="00AC33EC">
            <w:pPr>
              <w:widowControl w:val="0"/>
              <w:autoSpaceDE w:val="0"/>
              <w:autoSpaceDN w:val="0"/>
              <w:adjustRightInd w:val="0"/>
              <w:spacing w:after="0" w:line="240" w:lineRule="auto"/>
              <w:ind w:left="15"/>
              <w:jc w:val="center"/>
              <w:rPr>
                <w:sz w:val="18"/>
                <w:szCs w:val="18"/>
                <w:lang w:val="x-none"/>
              </w:rPr>
            </w:pPr>
            <w:r w:rsidRPr="00AC33EC">
              <w:rPr>
                <w:sz w:val="18"/>
                <w:szCs w:val="18"/>
                <w:lang w:val="x-none"/>
              </w:rPr>
              <w:t>4</w:t>
            </w:r>
          </w:p>
        </w:tc>
        <w:tc>
          <w:tcPr>
            <w:tcW w:w="352" w:type="pct"/>
            <w:tcBorders>
              <w:top w:val="nil"/>
              <w:left w:val="single" w:sz="2" w:space="0" w:color="auto"/>
              <w:bottom w:val="nil"/>
              <w:right w:val="nil"/>
            </w:tcBorders>
          </w:tcPr>
          <w:p w14:paraId="12EB8B57"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17 </w:t>
            </w:r>
          </w:p>
        </w:tc>
        <w:tc>
          <w:tcPr>
            <w:tcW w:w="352" w:type="pct"/>
            <w:tcBorders>
              <w:top w:val="nil"/>
              <w:left w:val="single" w:sz="2" w:space="0" w:color="auto"/>
              <w:bottom w:val="nil"/>
              <w:right w:val="nil"/>
            </w:tcBorders>
          </w:tcPr>
          <w:p w14:paraId="714D4EBC"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42 </w:t>
            </w:r>
          </w:p>
        </w:tc>
        <w:tc>
          <w:tcPr>
            <w:tcW w:w="352" w:type="pct"/>
            <w:tcBorders>
              <w:top w:val="nil"/>
              <w:left w:val="single" w:sz="2" w:space="0" w:color="auto"/>
              <w:bottom w:val="nil"/>
              <w:right w:val="nil"/>
            </w:tcBorders>
          </w:tcPr>
          <w:p w14:paraId="3DD28319"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118 </w:t>
            </w:r>
          </w:p>
        </w:tc>
        <w:tc>
          <w:tcPr>
            <w:tcW w:w="352" w:type="pct"/>
            <w:tcBorders>
              <w:top w:val="nil"/>
              <w:left w:val="single" w:sz="2" w:space="0" w:color="auto"/>
              <w:bottom w:val="nil"/>
              <w:right w:val="nil"/>
            </w:tcBorders>
          </w:tcPr>
          <w:p w14:paraId="4FFC3936"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74 </w:t>
            </w:r>
          </w:p>
        </w:tc>
        <w:tc>
          <w:tcPr>
            <w:tcW w:w="352" w:type="pct"/>
            <w:tcBorders>
              <w:top w:val="nil"/>
              <w:left w:val="single" w:sz="2" w:space="0" w:color="auto"/>
              <w:bottom w:val="nil"/>
              <w:right w:val="nil"/>
            </w:tcBorders>
          </w:tcPr>
          <w:p w14:paraId="1A2BB25F"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33 </w:t>
            </w:r>
          </w:p>
        </w:tc>
        <w:tc>
          <w:tcPr>
            <w:tcW w:w="338" w:type="pct"/>
            <w:tcBorders>
              <w:top w:val="nil"/>
              <w:left w:val="single" w:sz="2" w:space="0" w:color="auto"/>
              <w:bottom w:val="nil"/>
              <w:right w:val="nil"/>
            </w:tcBorders>
          </w:tcPr>
          <w:p w14:paraId="1966B39E"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33 </w:t>
            </w:r>
          </w:p>
        </w:tc>
        <w:tc>
          <w:tcPr>
            <w:tcW w:w="352" w:type="pct"/>
            <w:tcBorders>
              <w:top w:val="nil"/>
              <w:left w:val="single" w:sz="2" w:space="0" w:color="auto"/>
              <w:bottom w:val="nil"/>
              <w:right w:val="nil"/>
            </w:tcBorders>
          </w:tcPr>
          <w:p w14:paraId="1405645B"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62 </w:t>
            </w:r>
          </w:p>
        </w:tc>
        <w:tc>
          <w:tcPr>
            <w:tcW w:w="352" w:type="pct"/>
            <w:tcBorders>
              <w:top w:val="nil"/>
              <w:left w:val="single" w:sz="2" w:space="0" w:color="auto"/>
              <w:bottom w:val="nil"/>
              <w:right w:val="nil"/>
            </w:tcBorders>
          </w:tcPr>
          <w:p w14:paraId="2DE7B420"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133 </w:t>
            </w:r>
          </w:p>
        </w:tc>
        <w:tc>
          <w:tcPr>
            <w:tcW w:w="352" w:type="pct"/>
            <w:tcBorders>
              <w:top w:val="nil"/>
              <w:left w:val="single" w:sz="2" w:space="0" w:color="auto"/>
              <w:bottom w:val="nil"/>
              <w:right w:val="nil"/>
            </w:tcBorders>
          </w:tcPr>
          <w:p w14:paraId="2CF60AE4"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181 </w:t>
            </w:r>
          </w:p>
        </w:tc>
        <w:tc>
          <w:tcPr>
            <w:tcW w:w="338" w:type="pct"/>
            <w:tcBorders>
              <w:top w:val="nil"/>
              <w:left w:val="single" w:sz="2" w:space="0" w:color="auto"/>
              <w:bottom w:val="nil"/>
              <w:right w:val="nil"/>
            </w:tcBorders>
          </w:tcPr>
          <w:p w14:paraId="760C8971"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90 </w:t>
            </w:r>
          </w:p>
        </w:tc>
        <w:tc>
          <w:tcPr>
            <w:tcW w:w="352" w:type="pct"/>
            <w:tcBorders>
              <w:top w:val="nil"/>
              <w:left w:val="single" w:sz="2" w:space="0" w:color="auto"/>
              <w:bottom w:val="nil"/>
              <w:right w:val="nil"/>
            </w:tcBorders>
          </w:tcPr>
          <w:p w14:paraId="5A01B23B"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62 </w:t>
            </w:r>
          </w:p>
        </w:tc>
        <w:tc>
          <w:tcPr>
            <w:tcW w:w="306" w:type="pct"/>
            <w:tcBorders>
              <w:top w:val="nil"/>
              <w:left w:val="single" w:sz="2" w:space="0" w:color="auto"/>
              <w:bottom w:val="nil"/>
              <w:right w:val="single" w:sz="6" w:space="0" w:color="auto"/>
            </w:tcBorders>
          </w:tcPr>
          <w:p w14:paraId="0E1F56C8"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39 </w:t>
            </w:r>
          </w:p>
        </w:tc>
      </w:tr>
      <w:tr w:rsidR="00AC33EC" w:rsidRPr="00AC33EC" w14:paraId="2C5B3AD1" w14:textId="77777777" w:rsidTr="00AC33EC">
        <w:tc>
          <w:tcPr>
            <w:tcW w:w="399" w:type="pct"/>
            <w:tcBorders>
              <w:top w:val="nil"/>
              <w:left w:val="single" w:sz="6" w:space="0" w:color="auto"/>
              <w:bottom w:val="nil"/>
              <w:right w:val="nil"/>
            </w:tcBorders>
          </w:tcPr>
          <w:p w14:paraId="318F1365" w14:textId="77777777" w:rsidR="00AC33EC" w:rsidRPr="00AC33EC" w:rsidRDefault="00AC33EC" w:rsidP="00AC33EC">
            <w:pPr>
              <w:widowControl w:val="0"/>
              <w:autoSpaceDE w:val="0"/>
              <w:autoSpaceDN w:val="0"/>
              <w:adjustRightInd w:val="0"/>
              <w:spacing w:after="0" w:line="240" w:lineRule="auto"/>
              <w:ind w:left="15"/>
              <w:jc w:val="center"/>
              <w:rPr>
                <w:sz w:val="18"/>
                <w:szCs w:val="18"/>
                <w:lang w:val="x-none"/>
              </w:rPr>
            </w:pPr>
            <w:r w:rsidRPr="00AC33EC">
              <w:rPr>
                <w:sz w:val="18"/>
                <w:szCs w:val="18"/>
                <w:lang w:val="x-none"/>
              </w:rPr>
              <w:t>9</w:t>
            </w:r>
          </w:p>
        </w:tc>
        <w:tc>
          <w:tcPr>
            <w:tcW w:w="449" w:type="pct"/>
            <w:tcBorders>
              <w:top w:val="nil"/>
              <w:left w:val="single" w:sz="2" w:space="0" w:color="auto"/>
              <w:bottom w:val="nil"/>
              <w:right w:val="nil"/>
            </w:tcBorders>
          </w:tcPr>
          <w:p w14:paraId="58E7E7CD" w14:textId="77777777" w:rsidR="00AC33EC" w:rsidRPr="00AC33EC" w:rsidRDefault="00AC33EC" w:rsidP="00AC33EC">
            <w:pPr>
              <w:widowControl w:val="0"/>
              <w:autoSpaceDE w:val="0"/>
              <w:autoSpaceDN w:val="0"/>
              <w:adjustRightInd w:val="0"/>
              <w:spacing w:after="0" w:line="240" w:lineRule="auto"/>
              <w:ind w:left="15"/>
              <w:jc w:val="center"/>
              <w:rPr>
                <w:sz w:val="18"/>
                <w:szCs w:val="18"/>
                <w:lang w:val="x-none"/>
              </w:rPr>
            </w:pPr>
            <w:r w:rsidRPr="00AC33EC">
              <w:rPr>
                <w:sz w:val="18"/>
                <w:szCs w:val="18"/>
                <w:lang w:val="x-none"/>
              </w:rPr>
              <w:t>4</w:t>
            </w:r>
          </w:p>
        </w:tc>
        <w:tc>
          <w:tcPr>
            <w:tcW w:w="352" w:type="pct"/>
            <w:tcBorders>
              <w:top w:val="nil"/>
              <w:left w:val="single" w:sz="2" w:space="0" w:color="auto"/>
              <w:bottom w:val="nil"/>
              <w:right w:val="nil"/>
            </w:tcBorders>
          </w:tcPr>
          <w:p w14:paraId="53B482B5"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6 </w:t>
            </w:r>
          </w:p>
        </w:tc>
        <w:tc>
          <w:tcPr>
            <w:tcW w:w="352" w:type="pct"/>
            <w:tcBorders>
              <w:top w:val="nil"/>
              <w:left w:val="single" w:sz="2" w:space="0" w:color="auto"/>
              <w:bottom w:val="nil"/>
              <w:right w:val="nil"/>
            </w:tcBorders>
          </w:tcPr>
          <w:p w14:paraId="4F072E6C"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26 </w:t>
            </w:r>
          </w:p>
        </w:tc>
        <w:tc>
          <w:tcPr>
            <w:tcW w:w="352" w:type="pct"/>
            <w:tcBorders>
              <w:top w:val="nil"/>
              <w:left w:val="single" w:sz="2" w:space="0" w:color="auto"/>
              <w:bottom w:val="nil"/>
              <w:right w:val="nil"/>
            </w:tcBorders>
          </w:tcPr>
          <w:p w14:paraId="618CC8D0"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61 </w:t>
            </w:r>
          </w:p>
        </w:tc>
        <w:tc>
          <w:tcPr>
            <w:tcW w:w="352" w:type="pct"/>
            <w:tcBorders>
              <w:top w:val="nil"/>
              <w:left w:val="single" w:sz="2" w:space="0" w:color="auto"/>
              <w:bottom w:val="nil"/>
              <w:right w:val="nil"/>
            </w:tcBorders>
          </w:tcPr>
          <w:p w14:paraId="7100BCC2"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41 </w:t>
            </w:r>
          </w:p>
        </w:tc>
        <w:tc>
          <w:tcPr>
            <w:tcW w:w="352" w:type="pct"/>
            <w:tcBorders>
              <w:top w:val="nil"/>
              <w:left w:val="single" w:sz="2" w:space="0" w:color="auto"/>
              <w:bottom w:val="nil"/>
              <w:right w:val="nil"/>
            </w:tcBorders>
          </w:tcPr>
          <w:p w14:paraId="44565F94"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10 </w:t>
            </w:r>
          </w:p>
        </w:tc>
        <w:tc>
          <w:tcPr>
            <w:tcW w:w="338" w:type="pct"/>
            <w:tcBorders>
              <w:top w:val="nil"/>
              <w:left w:val="single" w:sz="2" w:space="0" w:color="auto"/>
              <w:bottom w:val="nil"/>
              <w:right w:val="nil"/>
            </w:tcBorders>
          </w:tcPr>
          <w:p w14:paraId="409D8968"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14 </w:t>
            </w:r>
          </w:p>
        </w:tc>
        <w:tc>
          <w:tcPr>
            <w:tcW w:w="352" w:type="pct"/>
            <w:tcBorders>
              <w:top w:val="nil"/>
              <w:left w:val="single" w:sz="2" w:space="0" w:color="auto"/>
              <w:bottom w:val="nil"/>
              <w:right w:val="nil"/>
            </w:tcBorders>
          </w:tcPr>
          <w:p w14:paraId="76AD300C"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57 </w:t>
            </w:r>
          </w:p>
        </w:tc>
        <w:tc>
          <w:tcPr>
            <w:tcW w:w="352" w:type="pct"/>
            <w:tcBorders>
              <w:top w:val="nil"/>
              <w:left w:val="single" w:sz="2" w:space="0" w:color="auto"/>
              <w:bottom w:val="nil"/>
              <w:right w:val="nil"/>
            </w:tcBorders>
          </w:tcPr>
          <w:p w14:paraId="6D193152"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74 </w:t>
            </w:r>
          </w:p>
        </w:tc>
        <w:tc>
          <w:tcPr>
            <w:tcW w:w="352" w:type="pct"/>
            <w:tcBorders>
              <w:top w:val="nil"/>
              <w:left w:val="single" w:sz="2" w:space="0" w:color="auto"/>
              <w:bottom w:val="nil"/>
              <w:right w:val="nil"/>
            </w:tcBorders>
          </w:tcPr>
          <w:p w14:paraId="7A860574"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155 </w:t>
            </w:r>
          </w:p>
        </w:tc>
        <w:tc>
          <w:tcPr>
            <w:tcW w:w="338" w:type="pct"/>
            <w:tcBorders>
              <w:top w:val="nil"/>
              <w:left w:val="single" w:sz="2" w:space="0" w:color="auto"/>
              <w:bottom w:val="nil"/>
              <w:right w:val="nil"/>
            </w:tcBorders>
          </w:tcPr>
          <w:p w14:paraId="028C3E49"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65 </w:t>
            </w:r>
          </w:p>
        </w:tc>
        <w:tc>
          <w:tcPr>
            <w:tcW w:w="352" w:type="pct"/>
            <w:tcBorders>
              <w:top w:val="nil"/>
              <w:left w:val="single" w:sz="2" w:space="0" w:color="auto"/>
              <w:bottom w:val="nil"/>
              <w:right w:val="nil"/>
            </w:tcBorders>
          </w:tcPr>
          <w:p w14:paraId="593E35D5"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40 </w:t>
            </w:r>
          </w:p>
        </w:tc>
        <w:tc>
          <w:tcPr>
            <w:tcW w:w="306" w:type="pct"/>
            <w:tcBorders>
              <w:top w:val="nil"/>
              <w:left w:val="single" w:sz="2" w:space="0" w:color="auto"/>
              <w:bottom w:val="nil"/>
              <w:right w:val="single" w:sz="6" w:space="0" w:color="auto"/>
            </w:tcBorders>
          </w:tcPr>
          <w:p w14:paraId="42A418E1"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14 </w:t>
            </w:r>
          </w:p>
        </w:tc>
      </w:tr>
      <w:tr w:rsidR="00AC33EC" w:rsidRPr="00AC33EC" w14:paraId="179CEC97" w14:textId="77777777" w:rsidTr="00AC33EC">
        <w:tc>
          <w:tcPr>
            <w:tcW w:w="399" w:type="pct"/>
            <w:tcBorders>
              <w:top w:val="nil"/>
              <w:left w:val="single" w:sz="6" w:space="0" w:color="auto"/>
              <w:bottom w:val="nil"/>
              <w:right w:val="nil"/>
            </w:tcBorders>
          </w:tcPr>
          <w:p w14:paraId="42EC3DEA" w14:textId="77777777" w:rsidR="00AC33EC" w:rsidRPr="00AC33EC" w:rsidRDefault="00AC33EC" w:rsidP="00AC33EC">
            <w:pPr>
              <w:widowControl w:val="0"/>
              <w:autoSpaceDE w:val="0"/>
              <w:autoSpaceDN w:val="0"/>
              <w:adjustRightInd w:val="0"/>
              <w:spacing w:after="0" w:line="240" w:lineRule="auto"/>
              <w:ind w:left="15"/>
              <w:jc w:val="center"/>
              <w:rPr>
                <w:sz w:val="18"/>
                <w:szCs w:val="18"/>
                <w:lang w:val="x-none"/>
              </w:rPr>
            </w:pPr>
            <w:r w:rsidRPr="00AC33EC">
              <w:rPr>
                <w:sz w:val="18"/>
                <w:szCs w:val="18"/>
                <w:lang w:val="x-none"/>
              </w:rPr>
              <w:t>10</w:t>
            </w:r>
          </w:p>
        </w:tc>
        <w:tc>
          <w:tcPr>
            <w:tcW w:w="449" w:type="pct"/>
            <w:tcBorders>
              <w:top w:val="nil"/>
              <w:left w:val="single" w:sz="2" w:space="0" w:color="auto"/>
              <w:bottom w:val="nil"/>
              <w:right w:val="nil"/>
            </w:tcBorders>
          </w:tcPr>
          <w:p w14:paraId="7C10199D" w14:textId="77777777" w:rsidR="00AC33EC" w:rsidRPr="00AC33EC" w:rsidRDefault="00AC33EC" w:rsidP="00AC33EC">
            <w:pPr>
              <w:widowControl w:val="0"/>
              <w:autoSpaceDE w:val="0"/>
              <w:autoSpaceDN w:val="0"/>
              <w:adjustRightInd w:val="0"/>
              <w:spacing w:after="0" w:line="240" w:lineRule="auto"/>
              <w:ind w:left="15"/>
              <w:jc w:val="center"/>
              <w:rPr>
                <w:sz w:val="18"/>
                <w:szCs w:val="18"/>
                <w:lang w:val="x-none"/>
              </w:rPr>
            </w:pPr>
            <w:r w:rsidRPr="00AC33EC">
              <w:rPr>
                <w:sz w:val="18"/>
                <w:szCs w:val="18"/>
                <w:lang w:val="x-none"/>
              </w:rPr>
              <w:t>4</w:t>
            </w:r>
          </w:p>
        </w:tc>
        <w:tc>
          <w:tcPr>
            <w:tcW w:w="352" w:type="pct"/>
            <w:tcBorders>
              <w:top w:val="nil"/>
              <w:left w:val="single" w:sz="2" w:space="0" w:color="auto"/>
              <w:bottom w:val="nil"/>
              <w:right w:val="nil"/>
            </w:tcBorders>
          </w:tcPr>
          <w:p w14:paraId="10B3938D"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5 </w:t>
            </w:r>
          </w:p>
        </w:tc>
        <w:tc>
          <w:tcPr>
            <w:tcW w:w="352" w:type="pct"/>
            <w:tcBorders>
              <w:top w:val="nil"/>
              <w:left w:val="single" w:sz="2" w:space="0" w:color="auto"/>
              <w:bottom w:val="nil"/>
              <w:right w:val="nil"/>
            </w:tcBorders>
          </w:tcPr>
          <w:p w14:paraId="543030E8"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24 </w:t>
            </w:r>
          </w:p>
        </w:tc>
        <w:tc>
          <w:tcPr>
            <w:tcW w:w="352" w:type="pct"/>
            <w:tcBorders>
              <w:top w:val="nil"/>
              <w:left w:val="single" w:sz="2" w:space="0" w:color="auto"/>
              <w:bottom w:val="nil"/>
              <w:right w:val="nil"/>
            </w:tcBorders>
          </w:tcPr>
          <w:p w14:paraId="57D12652"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54 </w:t>
            </w:r>
          </w:p>
        </w:tc>
        <w:tc>
          <w:tcPr>
            <w:tcW w:w="352" w:type="pct"/>
            <w:tcBorders>
              <w:top w:val="nil"/>
              <w:left w:val="single" w:sz="2" w:space="0" w:color="auto"/>
              <w:bottom w:val="nil"/>
              <w:right w:val="nil"/>
            </w:tcBorders>
          </w:tcPr>
          <w:p w14:paraId="0DB8032A"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48 </w:t>
            </w:r>
          </w:p>
        </w:tc>
        <w:tc>
          <w:tcPr>
            <w:tcW w:w="352" w:type="pct"/>
            <w:tcBorders>
              <w:top w:val="nil"/>
              <w:left w:val="single" w:sz="2" w:space="0" w:color="auto"/>
              <w:bottom w:val="nil"/>
              <w:right w:val="nil"/>
            </w:tcBorders>
          </w:tcPr>
          <w:p w14:paraId="675E20E5"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4 </w:t>
            </w:r>
          </w:p>
        </w:tc>
        <w:tc>
          <w:tcPr>
            <w:tcW w:w="338" w:type="pct"/>
            <w:tcBorders>
              <w:top w:val="nil"/>
              <w:left w:val="single" w:sz="2" w:space="0" w:color="auto"/>
              <w:bottom w:val="nil"/>
              <w:right w:val="nil"/>
            </w:tcBorders>
          </w:tcPr>
          <w:p w14:paraId="2120EBB4"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17 </w:t>
            </w:r>
          </w:p>
        </w:tc>
        <w:tc>
          <w:tcPr>
            <w:tcW w:w="352" w:type="pct"/>
            <w:tcBorders>
              <w:top w:val="nil"/>
              <w:left w:val="single" w:sz="2" w:space="0" w:color="auto"/>
              <w:bottom w:val="nil"/>
              <w:right w:val="nil"/>
            </w:tcBorders>
          </w:tcPr>
          <w:p w14:paraId="06FF0B32"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24 </w:t>
            </w:r>
          </w:p>
        </w:tc>
        <w:tc>
          <w:tcPr>
            <w:tcW w:w="352" w:type="pct"/>
            <w:tcBorders>
              <w:top w:val="nil"/>
              <w:left w:val="single" w:sz="2" w:space="0" w:color="auto"/>
              <w:bottom w:val="nil"/>
              <w:right w:val="nil"/>
            </w:tcBorders>
          </w:tcPr>
          <w:p w14:paraId="015D367D"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56 </w:t>
            </w:r>
          </w:p>
        </w:tc>
        <w:tc>
          <w:tcPr>
            <w:tcW w:w="352" w:type="pct"/>
            <w:tcBorders>
              <w:top w:val="nil"/>
              <w:left w:val="single" w:sz="2" w:space="0" w:color="auto"/>
              <w:bottom w:val="nil"/>
              <w:right w:val="nil"/>
            </w:tcBorders>
          </w:tcPr>
          <w:p w14:paraId="70000B29"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104 </w:t>
            </w:r>
          </w:p>
        </w:tc>
        <w:tc>
          <w:tcPr>
            <w:tcW w:w="338" w:type="pct"/>
            <w:tcBorders>
              <w:top w:val="nil"/>
              <w:left w:val="single" w:sz="2" w:space="0" w:color="auto"/>
              <w:bottom w:val="nil"/>
              <w:right w:val="nil"/>
            </w:tcBorders>
          </w:tcPr>
          <w:p w14:paraId="4CB9151D"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53 </w:t>
            </w:r>
          </w:p>
        </w:tc>
        <w:tc>
          <w:tcPr>
            <w:tcW w:w="352" w:type="pct"/>
            <w:tcBorders>
              <w:top w:val="nil"/>
              <w:left w:val="single" w:sz="2" w:space="0" w:color="auto"/>
              <w:bottom w:val="nil"/>
              <w:right w:val="nil"/>
            </w:tcBorders>
          </w:tcPr>
          <w:p w14:paraId="736BCA3B"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33 </w:t>
            </w:r>
          </w:p>
        </w:tc>
        <w:tc>
          <w:tcPr>
            <w:tcW w:w="306" w:type="pct"/>
            <w:tcBorders>
              <w:top w:val="nil"/>
              <w:left w:val="single" w:sz="2" w:space="0" w:color="auto"/>
              <w:bottom w:val="nil"/>
              <w:right w:val="single" w:sz="6" w:space="0" w:color="auto"/>
            </w:tcBorders>
          </w:tcPr>
          <w:p w14:paraId="093A2B54"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11 </w:t>
            </w:r>
          </w:p>
        </w:tc>
      </w:tr>
      <w:tr w:rsidR="00AC33EC" w:rsidRPr="00AC33EC" w14:paraId="7E754EBE" w14:textId="77777777" w:rsidTr="00AC33EC">
        <w:tc>
          <w:tcPr>
            <w:tcW w:w="399" w:type="pct"/>
            <w:tcBorders>
              <w:top w:val="nil"/>
              <w:left w:val="single" w:sz="6" w:space="0" w:color="auto"/>
              <w:bottom w:val="single" w:sz="6" w:space="0" w:color="auto"/>
              <w:right w:val="nil"/>
            </w:tcBorders>
          </w:tcPr>
          <w:p w14:paraId="7A2D23BC" w14:textId="77777777" w:rsidR="00AC33EC" w:rsidRPr="00AC33EC" w:rsidRDefault="00AC33EC" w:rsidP="00AC33EC">
            <w:pPr>
              <w:widowControl w:val="0"/>
              <w:autoSpaceDE w:val="0"/>
              <w:autoSpaceDN w:val="0"/>
              <w:adjustRightInd w:val="0"/>
              <w:spacing w:after="0" w:line="240" w:lineRule="auto"/>
              <w:ind w:left="15"/>
              <w:jc w:val="center"/>
              <w:rPr>
                <w:sz w:val="18"/>
                <w:szCs w:val="18"/>
                <w:lang w:val="x-none"/>
              </w:rPr>
            </w:pPr>
            <w:r w:rsidRPr="00AC33EC">
              <w:rPr>
                <w:sz w:val="18"/>
                <w:szCs w:val="18"/>
                <w:lang w:val="x-none"/>
              </w:rPr>
              <w:t>11</w:t>
            </w:r>
          </w:p>
        </w:tc>
        <w:tc>
          <w:tcPr>
            <w:tcW w:w="449" w:type="pct"/>
            <w:tcBorders>
              <w:top w:val="nil"/>
              <w:left w:val="single" w:sz="2" w:space="0" w:color="auto"/>
              <w:bottom w:val="single" w:sz="6" w:space="0" w:color="auto"/>
              <w:right w:val="nil"/>
            </w:tcBorders>
          </w:tcPr>
          <w:p w14:paraId="30C0DD0E" w14:textId="77777777" w:rsidR="00AC33EC" w:rsidRPr="00AC33EC" w:rsidRDefault="00AC33EC" w:rsidP="00AC33EC">
            <w:pPr>
              <w:widowControl w:val="0"/>
              <w:autoSpaceDE w:val="0"/>
              <w:autoSpaceDN w:val="0"/>
              <w:adjustRightInd w:val="0"/>
              <w:spacing w:after="0" w:line="240" w:lineRule="auto"/>
              <w:ind w:left="15"/>
              <w:jc w:val="center"/>
              <w:rPr>
                <w:sz w:val="18"/>
                <w:szCs w:val="18"/>
                <w:lang w:val="x-none"/>
              </w:rPr>
            </w:pPr>
            <w:r w:rsidRPr="00AC33EC">
              <w:rPr>
                <w:sz w:val="18"/>
                <w:szCs w:val="18"/>
                <w:lang w:val="x-none"/>
              </w:rPr>
              <w:t>4</w:t>
            </w:r>
          </w:p>
        </w:tc>
        <w:tc>
          <w:tcPr>
            <w:tcW w:w="352" w:type="pct"/>
            <w:tcBorders>
              <w:top w:val="nil"/>
              <w:left w:val="single" w:sz="2" w:space="0" w:color="auto"/>
              <w:bottom w:val="single" w:sz="6" w:space="0" w:color="auto"/>
              <w:right w:val="nil"/>
            </w:tcBorders>
          </w:tcPr>
          <w:p w14:paraId="71ED425E"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0 </w:t>
            </w:r>
          </w:p>
        </w:tc>
        <w:tc>
          <w:tcPr>
            <w:tcW w:w="352" w:type="pct"/>
            <w:tcBorders>
              <w:top w:val="nil"/>
              <w:left w:val="single" w:sz="2" w:space="0" w:color="auto"/>
              <w:bottom w:val="single" w:sz="6" w:space="0" w:color="auto"/>
              <w:right w:val="nil"/>
            </w:tcBorders>
          </w:tcPr>
          <w:p w14:paraId="3617F9A6"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11 </w:t>
            </w:r>
          </w:p>
        </w:tc>
        <w:tc>
          <w:tcPr>
            <w:tcW w:w="352" w:type="pct"/>
            <w:tcBorders>
              <w:top w:val="nil"/>
              <w:left w:val="single" w:sz="2" w:space="0" w:color="auto"/>
              <w:bottom w:val="single" w:sz="6" w:space="0" w:color="auto"/>
              <w:right w:val="nil"/>
            </w:tcBorders>
          </w:tcPr>
          <w:p w14:paraId="50D1258D"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58 </w:t>
            </w:r>
          </w:p>
        </w:tc>
        <w:tc>
          <w:tcPr>
            <w:tcW w:w="352" w:type="pct"/>
            <w:tcBorders>
              <w:top w:val="nil"/>
              <w:left w:val="single" w:sz="2" w:space="0" w:color="auto"/>
              <w:bottom w:val="single" w:sz="6" w:space="0" w:color="auto"/>
              <w:right w:val="nil"/>
            </w:tcBorders>
          </w:tcPr>
          <w:p w14:paraId="029A80AC"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11 </w:t>
            </w:r>
          </w:p>
        </w:tc>
        <w:tc>
          <w:tcPr>
            <w:tcW w:w="352" w:type="pct"/>
            <w:tcBorders>
              <w:top w:val="nil"/>
              <w:left w:val="single" w:sz="2" w:space="0" w:color="auto"/>
              <w:bottom w:val="single" w:sz="6" w:space="0" w:color="auto"/>
              <w:right w:val="nil"/>
            </w:tcBorders>
          </w:tcPr>
          <w:p w14:paraId="7C46EFEB"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1 </w:t>
            </w:r>
          </w:p>
        </w:tc>
        <w:tc>
          <w:tcPr>
            <w:tcW w:w="338" w:type="pct"/>
            <w:tcBorders>
              <w:top w:val="nil"/>
              <w:left w:val="single" w:sz="2" w:space="0" w:color="auto"/>
              <w:bottom w:val="single" w:sz="6" w:space="0" w:color="auto"/>
              <w:right w:val="nil"/>
            </w:tcBorders>
          </w:tcPr>
          <w:p w14:paraId="486EF55F"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3 </w:t>
            </w:r>
          </w:p>
        </w:tc>
        <w:tc>
          <w:tcPr>
            <w:tcW w:w="352" w:type="pct"/>
            <w:tcBorders>
              <w:top w:val="nil"/>
              <w:left w:val="single" w:sz="2" w:space="0" w:color="auto"/>
              <w:bottom w:val="single" w:sz="6" w:space="0" w:color="auto"/>
              <w:right w:val="nil"/>
            </w:tcBorders>
          </w:tcPr>
          <w:p w14:paraId="63C816C0"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10 </w:t>
            </w:r>
          </w:p>
        </w:tc>
        <w:tc>
          <w:tcPr>
            <w:tcW w:w="352" w:type="pct"/>
            <w:tcBorders>
              <w:top w:val="nil"/>
              <w:left w:val="single" w:sz="2" w:space="0" w:color="auto"/>
              <w:bottom w:val="single" w:sz="6" w:space="0" w:color="auto"/>
              <w:right w:val="nil"/>
            </w:tcBorders>
          </w:tcPr>
          <w:p w14:paraId="0E1DAA68"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40 </w:t>
            </w:r>
          </w:p>
        </w:tc>
        <w:tc>
          <w:tcPr>
            <w:tcW w:w="352" w:type="pct"/>
            <w:tcBorders>
              <w:top w:val="nil"/>
              <w:left w:val="single" w:sz="2" w:space="0" w:color="auto"/>
              <w:bottom w:val="single" w:sz="6" w:space="0" w:color="auto"/>
              <w:right w:val="nil"/>
            </w:tcBorders>
          </w:tcPr>
          <w:p w14:paraId="231F056A"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55 </w:t>
            </w:r>
          </w:p>
        </w:tc>
        <w:tc>
          <w:tcPr>
            <w:tcW w:w="338" w:type="pct"/>
            <w:tcBorders>
              <w:top w:val="nil"/>
              <w:left w:val="single" w:sz="2" w:space="0" w:color="auto"/>
              <w:bottom w:val="single" w:sz="6" w:space="0" w:color="auto"/>
              <w:right w:val="nil"/>
            </w:tcBorders>
          </w:tcPr>
          <w:p w14:paraId="781F7EBC"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15 </w:t>
            </w:r>
          </w:p>
        </w:tc>
        <w:tc>
          <w:tcPr>
            <w:tcW w:w="352" w:type="pct"/>
            <w:tcBorders>
              <w:top w:val="nil"/>
              <w:left w:val="single" w:sz="2" w:space="0" w:color="auto"/>
              <w:bottom w:val="single" w:sz="6" w:space="0" w:color="auto"/>
              <w:right w:val="nil"/>
            </w:tcBorders>
          </w:tcPr>
          <w:p w14:paraId="6B4DDA38"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20 </w:t>
            </w:r>
          </w:p>
        </w:tc>
        <w:tc>
          <w:tcPr>
            <w:tcW w:w="306" w:type="pct"/>
            <w:tcBorders>
              <w:top w:val="nil"/>
              <w:left w:val="single" w:sz="2" w:space="0" w:color="auto"/>
              <w:bottom w:val="single" w:sz="6" w:space="0" w:color="auto"/>
              <w:right w:val="single" w:sz="6" w:space="0" w:color="auto"/>
            </w:tcBorders>
          </w:tcPr>
          <w:p w14:paraId="24B99426" w14:textId="77777777" w:rsidR="00AC33EC" w:rsidRPr="00AC33EC" w:rsidRDefault="00AC33EC" w:rsidP="00AC33EC">
            <w:pPr>
              <w:widowControl w:val="0"/>
              <w:autoSpaceDE w:val="0"/>
              <w:autoSpaceDN w:val="0"/>
              <w:adjustRightInd w:val="0"/>
              <w:spacing w:after="0" w:line="240" w:lineRule="auto"/>
              <w:ind w:left="15"/>
              <w:jc w:val="right"/>
              <w:rPr>
                <w:sz w:val="18"/>
                <w:szCs w:val="18"/>
                <w:lang w:val="x-none"/>
              </w:rPr>
            </w:pPr>
            <w:r w:rsidRPr="00AC33EC">
              <w:rPr>
                <w:sz w:val="18"/>
                <w:szCs w:val="18"/>
                <w:lang w:val="x-none"/>
              </w:rPr>
              <w:t xml:space="preserve">    1 </w:t>
            </w:r>
          </w:p>
        </w:tc>
      </w:tr>
    </w:tbl>
    <w:p w14:paraId="2E21AF35" w14:textId="77777777" w:rsidR="00AC33EC" w:rsidRPr="00AC33EC" w:rsidRDefault="00AC33EC" w:rsidP="00AC33EC">
      <w:pPr>
        <w:spacing w:after="0"/>
        <w:rPr>
          <w:szCs w:val="24"/>
        </w:rPr>
      </w:pPr>
    </w:p>
    <w:p w14:paraId="5D4B52A1" w14:textId="77777777" w:rsidR="00AC33EC" w:rsidRPr="00AC33EC" w:rsidRDefault="00AC33EC" w:rsidP="00AC33EC">
      <w:pPr>
        <w:keepNext/>
        <w:spacing w:after="0" w:line="360" w:lineRule="auto"/>
        <w:ind w:left="1440"/>
        <w:outlineLvl w:val="3"/>
        <w:rPr>
          <w:b/>
          <w:bCs/>
          <w:sz w:val="16"/>
          <w:szCs w:val="16"/>
          <w:lang w:val="x-none" w:eastAsia="x-none"/>
        </w:rPr>
      </w:pPr>
    </w:p>
    <w:p w14:paraId="2DADC42E" w14:textId="37F64880" w:rsidR="00AC33EC" w:rsidRPr="00FC045D" w:rsidRDefault="003B46BF" w:rsidP="007C1169">
      <w:pPr>
        <w:pStyle w:val="Nagwek4"/>
      </w:pPr>
      <w:r w:rsidRPr="00FC045D">
        <w:t xml:space="preserve">AERODYNAMICZNA SZORSTKOŚĆ TERENU </w:t>
      </w:r>
    </w:p>
    <w:p w14:paraId="7E4BDC71" w14:textId="77777777" w:rsidR="00AC33EC" w:rsidRPr="00AC33EC" w:rsidRDefault="00AC33EC" w:rsidP="00AC33EC">
      <w:pPr>
        <w:rPr>
          <w:rFonts w:eastAsia="Calibri"/>
          <w:lang w:eastAsia="en-US"/>
        </w:rPr>
      </w:pPr>
      <w:r w:rsidRPr="00AC33EC">
        <w:rPr>
          <w:rFonts w:eastAsia="Calibri"/>
          <w:lang w:eastAsia="en-US"/>
        </w:rPr>
        <w:t>Istotnym czynnikiem mającym wpływ na rozprzestrzenianie się zanieczyszczeń powietrza są warunki topograficzne w otoczeniu emitora.</w:t>
      </w:r>
    </w:p>
    <w:p w14:paraId="3F54E30C" w14:textId="77777777" w:rsidR="00AC33EC" w:rsidRPr="00AC33EC" w:rsidRDefault="00AC33EC" w:rsidP="00AC33EC">
      <w:pPr>
        <w:rPr>
          <w:rFonts w:eastAsia="Calibri"/>
          <w:lang w:eastAsia="en-US"/>
        </w:rPr>
      </w:pPr>
      <w:r w:rsidRPr="00AC33EC">
        <w:rPr>
          <w:rFonts w:eastAsia="Calibri"/>
          <w:lang w:eastAsia="en-US"/>
        </w:rPr>
        <w:t xml:space="preserve">Współczynnik aerodynamicznej szorstkości terenu wyznaczono zgodnie z rozporządzeniem Ministra Środowiska z dnia 26 stycznia 2010r. w sprawie odniesienia dla niektórych substancji </w:t>
      </w:r>
      <w:r w:rsidRPr="00AC33EC">
        <w:rPr>
          <w:rFonts w:eastAsia="Calibri"/>
          <w:lang w:eastAsia="en-US"/>
        </w:rPr>
        <w:lastRenderedPageBreak/>
        <w:t>w powietrzu (Dz. U. Nr 16, poz. 87) w zasięgu 50h</w:t>
      </w:r>
      <w:r w:rsidRPr="00AC33EC">
        <w:rPr>
          <w:rFonts w:eastAsia="Calibri"/>
          <w:vertAlign w:val="subscript"/>
          <w:lang w:eastAsia="en-US"/>
        </w:rPr>
        <w:t>max</w:t>
      </w:r>
      <w:r w:rsidRPr="00AC33EC">
        <w:rPr>
          <w:rFonts w:eastAsia="Calibri"/>
          <w:lang w:eastAsia="en-US"/>
        </w:rPr>
        <w:t xml:space="preserve"> tj. pięćdziesięciokrotnej wysokości najwyższego miejsca wprowadzania gazów lub pyłów do powietrza.</w:t>
      </w:r>
    </w:p>
    <w:p w14:paraId="369710E9" w14:textId="77777777" w:rsidR="00AC33EC" w:rsidRPr="00AC33EC" w:rsidRDefault="00AC33EC" w:rsidP="00AC33EC">
      <w:pPr>
        <w:spacing w:after="0"/>
        <w:rPr>
          <w:rFonts w:eastAsia="Calibri"/>
          <w:lang w:eastAsia="en-US"/>
        </w:rPr>
      </w:pPr>
      <w:r w:rsidRPr="00AC33EC">
        <w:rPr>
          <w:rFonts w:eastAsia="Calibri"/>
          <w:lang w:eastAsia="en-US"/>
        </w:rPr>
        <w:t>Poniżej oszacowano udziały poszczególnych rodzajów pokryć terenu i przyporządkowano im</w:t>
      </w:r>
    </w:p>
    <w:p w14:paraId="4E164458" w14:textId="404EE6F8" w:rsidR="00AC33EC" w:rsidRPr="00AC33EC" w:rsidRDefault="00AC33EC" w:rsidP="00AC33EC">
      <w:pPr>
        <w:rPr>
          <w:rFonts w:eastAsia="Calibri"/>
          <w:lang w:eastAsia="en-US"/>
        </w:rPr>
      </w:pPr>
      <w:r w:rsidRPr="00AC33EC">
        <w:rPr>
          <w:rFonts w:eastAsia="Calibri"/>
          <w:lang w:eastAsia="en-US"/>
        </w:rPr>
        <w:t>odpowiednio współczynnik z</w:t>
      </w:r>
      <w:r w:rsidRPr="00AC33EC">
        <w:rPr>
          <w:rFonts w:eastAsia="Calibri"/>
          <w:vertAlign w:val="subscript"/>
          <w:lang w:eastAsia="en-US"/>
        </w:rPr>
        <w:t>0</w:t>
      </w:r>
      <w:r w:rsidRPr="00AC33EC">
        <w:rPr>
          <w:rFonts w:eastAsia="Calibri"/>
          <w:lang w:eastAsia="en-US"/>
        </w:rPr>
        <w:t xml:space="preserve"> zgodnie z tabelą 4 referencyjnej metodyki modelowania poziomów substancji powietrzu zawartej w ww. rozporządzeniu).</w:t>
      </w:r>
    </w:p>
    <w:p w14:paraId="4748B1D2" w14:textId="63CC2D0B" w:rsidR="00AC33EC" w:rsidRPr="00332C48" w:rsidRDefault="00AC33EC" w:rsidP="00332C48">
      <w:pPr>
        <w:spacing w:before="120" w:after="120" w:line="360" w:lineRule="auto"/>
        <w:jc w:val="center"/>
        <w:rPr>
          <w:rFonts w:eastAsia="Calibri"/>
          <w:b/>
          <w:i/>
          <w:sz w:val="22"/>
          <w:lang w:val="x-none" w:eastAsia="en-US"/>
        </w:rPr>
      </w:pPr>
      <w:bookmarkStart w:id="148" w:name="_Toc506745858"/>
      <w:bookmarkStart w:id="149" w:name="_Toc526516355"/>
      <w:r w:rsidRPr="00332C48">
        <w:rPr>
          <w:b/>
          <w:bCs/>
          <w:i/>
          <w:sz w:val="22"/>
          <w:lang w:val="x-none" w:eastAsia="x-none"/>
        </w:rPr>
        <w:t xml:space="preserve">Tabela </w:t>
      </w:r>
      <w:r w:rsidR="00332C48" w:rsidRPr="00332C48">
        <w:rPr>
          <w:b/>
          <w:bCs/>
          <w:i/>
          <w:sz w:val="22"/>
          <w:lang w:eastAsia="x-none"/>
        </w:rPr>
        <w:t>2</w:t>
      </w:r>
      <w:r w:rsidR="00BF323C">
        <w:rPr>
          <w:b/>
          <w:bCs/>
          <w:i/>
          <w:sz w:val="22"/>
          <w:lang w:eastAsia="x-none"/>
        </w:rPr>
        <w:t>0</w:t>
      </w:r>
      <w:r w:rsidRPr="00332C48">
        <w:rPr>
          <w:b/>
          <w:i/>
          <w:sz w:val="22"/>
          <w:lang w:val="x-none" w:eastAsia="x-none"/>
        </w:rPr>
        <w:t>.</w:t>
      </w:r>
      <w:r w:rsidR="00BF323C">
        <w:rPr>
          <w:b/>
          <w:i/>
          <w:sz w:val="22"/>
          <w:lang w:eastAsia="x-none"/>
        </w:rPr>
        <w:t xml:space="preserve"> </w:t>
      </w:r>
      <w:r w:rsidRPr="00332C48">
        <w:rPr>
          <w:b/>
          <w:i/>
          <w:sz w:val="22"/>
          <w:lang w:val="x-none" w:eastAsia="x-none"/>
        </w:rPr>
        <w:t>Współczynnik aerodynamicznej szorstkości terenu</w:t>
      </w:r>
      <w:bookmarkEnd w:id="148"/>
      <w:bookmarkEnd w:id="149"/>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15"/>
        <w:gridCol w:w="1701"/>
        <w:gridCol w:w="1846"/>
      </w:tblGrid>
      <w:tr w:rsidR="00AC33EC" w:rsidRPr="00AC33EC" w14:paraId="7BEEF2A7" w14:textId="77777777" w:rsidTr="00AC33EC">
        <w:trPr>
          <w:trHeight w:val="405"/>
          <w:jc w:val="center"/>
        </w:trPr>
        <w:tc>
          <w:tcPr>
            <w:tcW w:w="4815" w:type="dxa"/>
            <w:shd w:val="clear" w:color="auto" w:fill="auto"/>
            <w:vAlign w:val="center"/>
          </w:tcPr>
          <w:p w14:paraId="4ADA9490" w14:textId="77777777" w:rsidR="00AC33EC" w:rsidRPr="00AC33EC" w:rsidRDefault="00AC33EC" w:rsidP="00AC33EC">
            <w:pPr>
              <w:suppressAutoHyphens/>
              <w:autoSpaceDN w:val="0"/>
              <w:spacing w:after="0" w:line="240" w:lineRule="auto"/>
              <w:jc w:val="center"/>
              <w:textAlignment w:val="baseline"/>
              <w:rPr>
                <w:rFonts w:ascii="Calibri" w:eastAsia="Calibri" w:hAnsi="Calibri" w:cs="Calibri"/>
                <w:b/>
                <w:sz w:val="20"/>
                <w:szCs w:val="24"/>
                <w:lang w:eastAsia="en-US"/>
              </w:rPr>
            </w:pPr>
            <w:r w:rsidRPr="00AC33EC">
              <w:rPr>
                <w:rFonts w:ascii="Calibri" w:eastAsia="Calibri" w:hAnsi="Calibri" w:cs="Calibri"/>
                <w:b/>
                <w:sz w:val="20"/>
                <w:szCs w:val="24"/>
                <w:lang w:eastAsia="en-US"/>
              </w:rPr>
              <w:t>Typ pokrycia</w:t>
            </w:r>
          </w:p>
        </w:tc>
        <w:tc>
          <w:tcPr>
            <w:tcW w:w="1701" w:type="dxa"/>
            <w:shd w:val="clear" w:color="auto" w:fill="auto"/>
            <w:vAlign w:val="center"/>
          </w:tcPr>
          <w:p w14:paraId="3E8238E5" w14:textId="77777777" w:rsidR="00AC33EC" w:rsidRPr="00AC33EC" w:rsidRDefault="00AC33EC" w:rsidP="00AC33EC">
            <w:pPr>
              <w:suppressAutoHyphens/>
              <w:autoSpaceDN w:val="0"/>
              <w:spacing w:after="0" w:line="240" w:lineRule="auto"/>
              <w:jc w:val="center"/>
              <w:textAlignment w:val="baseline"/>
              <w:rPr>
                <w:rFonts w:ascii="Calibri" w:eastAsia="Calibri" w:hAnsi="Calibri" w:cs="Calibri"/>
                <w:b/>
                <w:sz w:val="20"/>
                <w:szCs w:val="24"/>
                <w:lang w:eastAsia="en-US"/>
              </w:rPr>
            </w:pPr>
            <w:r w:rsidRPr="00AC33EC">
              <w:rPr>
                <w:rFonts w:ascii="Calibri" w:eastAsia="Calibri" w:hAnsi="Calibri" w:cs="Calibri"/>
                <w:b/>
                <w:sz w:val="20"/>
                <w:szCs w:val="24"/>
                <w:lang w:eastAsia="en-US"/>
              </w:rPr>
              <w:t>Udział terenu [%]</w:t>
            </w:r>
          </w:p>
        </w:tc>
        <w:tc>
          <w:tcPr>
            <w:tcW w:w="1846" w:type="dxa"/>
            <w:shd w:val="clear" w:color="auto" w:fill="auto"/>
            <w:vAlign w:val="center"/>
          </w:tcPr>
          <w:p w14:paraId="24CD8834" w14:textId="77777777" w:rsidR="00AC33EC" w:rsidRPr="00AC33EC" w:rsidRDefault="00AC33EC" w:rsidP="00AC33EC">
            <w:pPr>
              <w:suppressAutoHyphens/>
              <w:autoSpaceDN w:val="0"/>
              <w:spacing w:after="0" w:line="240" w:lineRule="auto"/>
              <w:jc w:val="center"/>
              <w:textAlignment w:val="baseline"/>
              <w:rPr>
                <w:rFonts w:ascii="Calibri" w:eastAsia="Calibri" w:hAnsi="Calibri" w:cs="Calibri"/>
                <w:b/>
                <w:sz w:val="20"/>
                <w:szCs w:val="24"/>
                <w:lang w:eastAsia="en-US"/>
              </w:rPr>
            </w:pPr>
            <w:r w:rsidRPr="00AC33EC">
              <w:rPr>
                <w:rFonts w:ascii="Calibri" w:eastAsia="Calibri" w:hAnsi="Calibri" w:cs="Calibri"/>
                <w:b/>
                <w:sz w:val="20"/>
                <w:szCs w:val="24"/>
                <w:lang w:eastAsia="en-US"/>
              </w:rPr>
              <w:t>Współczynnik szorstkości</w:t>
            </w:r>
          </w:p>
        </w:tc>
      </w:tr>
      <w:tr w:rsidR="00AC33EC" w:rsidRPr="00AC33EC" w14:paraId="5364FFBC" w14:textId="77777777" w:rsidTr="00AC33EC">
        <w:trPr>
          <w:trHeight w:hRule="exact" w:val="340"/>
          <w:jc w:val="center"/>
        </w:trPr>
        <w:tc>
          <w:tcPr>
            <w:tcW w:w="4815" w:type="dxa"/>
            <w:shd w:val="clear" w:color="auto" w:fill="auto"/>
            <w:vAlign w:val="center"/>
          </w:tcPr>
          <w:p w14:paraId="18DFE09D" w14:textId="77777777" w:rsidR="00AC33EC" w:rsidRPr="00AC33EC" w:rsidRDefault="00AC33EC" w:rsidP="00AC33EC">
            <w:pPr>
              <w:suppressAutoHyphens/>
              <w:autoSpaceDN w:val="0"/>
              <w:spacing w:after="0" w:line="240" w:lineRule="auto"/>
              <w:textAlignment w:val="baseline"/>
              <w:rPr>
                <w:rFonts w:ascii="Calibri" w:eastAsia="Calibri" w:hAnsi="Calibri" w:cs="Calibri"/>
                <w:sz w:val="20"/>
                <w:szCs w:val="24"/>
                <w:lang w:eastAsia="en-US"/>
              </w:rPr>
            </w:pPr>
            <w:r w:rsidRPr="00AC33EC">
              <w:rPr>
                <w:rFonts w:ascii="Calibri" w:eastAsia="Calibri" w:hAnsi="Calibri" w:cs="Calibri"/>
                <w:sz w:val="20"/>
                <w:szCs w:val="24"/>
                <w:lang w:eastAsia="en-US"/>
              </w:rPr>
              <w:t>Pola uprawne</w:t>
            </w:r>
          </w:p>
        </w:tc>
        <w:tc>
          <w:tcPr>
            <w:tcW w:w="1701" w:type="dxa"/>
            <w:shd w:val="clear" w:color="auto" w:fill="auto"/>
            <w:vAlign w:val="center"/>
          </w:tcPr>
          <w:p w14:paraId="5FB8A8E5" w14:textId="77777777" w:rsidR="00AC33EC" w:rsidRPr="00AC33EC" w:rsidRDefault="00AC33EC" w:rsidP="00AC33EC">
            <w:pPr>
              <w:suppressAutoHyphens/>
              <w:autoSpaceDN w:val="0"/>
              <w:spacing w:after="0" w:line="240" w:lineRule="auto"/>
              <w:jc w:val="center"/>
              <w:textAlignment w:val="baseline"/>
              <w:rPr>
                <w:rFonts w:ascii="Calibri" w:eastAsia="Calibri" w:hAnsi="Calibri" w:cs="Calibri"/>
                <w:sz w:val="20"/>
                <w:szCs w:val="24"/>
                <w:lang w:eastAsia="en-US"/>
              </w:rPr>
            </w:pPr>
            <w:r w:rsidRPr="00AC33EC">
              <w:rPr>
                <w:rFonts w:ascii="Calibri" w:eastAsia="Calibri" w:hAnsi="Calibri" w:cs="Calibri"/>
                <w:sz w:val="20"/>
                <w:szCs w:val="24"/>
                <w:lang w:eastAsia="en-US"/>
              </w:rPr>
              <w:t>58,0</w:t>
            </w:r>
          </w:p>
        </w:tc>
        <w:tc>
          <w:tcPr>
            <w:tcW w:w="1846" w:type="dxa"/>
            <w:shd w:val="clear" w:color="auto" w:fill="auto"/>
            <w:vAlign w:val="center"/>
          </w:tcPr>
          <w:p w14:paraId="4A344C6E" w14:textId="77777777" w:rsidR="00AC33EC" w:rsidRPr="00AC33EC" w:rsidRDefault="00AC33EC" w:rsidP="00AC33EC">
            <w:pPr>
              <w:suppressAutoHyphens/>
              <w:autoSpaceDN w:val="0"/>
              <w:spacing w:after="0" w:line="240" w:lineRule="auto"/>
              <w:jc w:val="center"/>
              <w:textAlignment w:val="baseline"/>
              <w:rPr>
                <w:rFonts w:ascii="Calibri" w:eastAsia="Calibri" w:hAnsi="Calibri" w:cs="Calibri"/>
                <w:sz w:val="20"/>
                <w:szCs w:val="24"/>
                <w:lang w:eastAsia="en-US"/>
              </w:rPr>
            </w:pPr>
            <w:r w:rsidRPr="00AC33EC">
              <w:rPr>
                <w:rFonts w:ascii="Calibri" w:eastAsia="Calibri" w:hAnsi="Calibri" w:cs="Calibri"/>
                <w:sz w:val="20"/>
                <w:szCs w:val="24"/>
                <w:lang w:eastAsia="en-US"/>
              </w:rPr>
              <w:t>0,035</w:t>
            </w:r>
          </w:p>
        </w:tc>
      </w:tr>
      <w:tr w:rsidR="00AC33EC" w:rsidRPr="00AC33EC" w14:paraId="7C03ACB1" w14:textId="77777777" w:rsidTr="00AC33EC">
        <w:trPr>
          <w:trHeight w:hRule="exact" w:val="340"/>
          <w:jc w:val="center"/>
        </w:trPr>
        <w:tc>
          <w:tcPr>
            <w:tcW w:w="4815" w:type="dxa"/>
            <w:shd w:val="clear" w:color="auto" w:fill="auto"/>
            <w:vAlign w:val="center"/>
          </w:tcPr>
          <w:p w14:paraId="64B3BF17" w14:textId="77777777" w:rsidR="00AC33EC" w:rsidRPr="005D2A22" w:rsidRDefault="00AC33EC" w:rsidP="00AC33EC">
            <w:pPr>
              <w:suppressAutoHyphens/>
              <w:autoSpaceDN w:val="0"/>
              <w:spacing w:after="0" w:line="240" w:lineRule="auto"/>
              <w:textAlignment w:val="baseline"/>
              <w:rPr>
                <w:rFonts w:ascii="Calibri" w:eastAsia="Calibri" w:hAnsi="Calibri" w:cs="Calibri"/>
                <w:sz w:val="20"/>
                <w:szCs w:val="24"/>
                <w:highlight w:val="red"/>
                <w:lang w:eastAsia="en-US"/>
              </w:rPr>
            </w:pPr>
            <w:r w:rsidRPr="00FC045D">
              <w:rPr>
                <w:rFonts w:ascii="Calibri" w:eastAsia="Calibri" w:hAnsi="Calibri" w:cs="Calibri"/>
                <w:sz w:val="20"/>
                <w:szCs w:val="24"/>
                <w:lang w:eastAsia="en-US"/>
              </w:rPr>
              <w:t xml:space="preserve">Miasto 10-100 tys. mieszkańców (zabudowa niska) </w:t>
            </w:r>
          </w:p>
        </w:tc>
        <w:tc>
          <w:tcPr>
            <w:tcW w:w="1701" w:type="dxa"/>
            <w:shd w:val="clear" w:color="auto" w:fill="auto"/>
            <w:vAlign w:val="center"/>
          </w:tcPr>
          <w:p w14:paraId="5EB6AF7E" w14:textId="77777777" w:rsidR="00AC33EC" w:rsidRPr="00AC33EC" w:rsidRDefault="00AC33EC" w:rsidP="00AC33EC">
            <w:pPr>
              <w:suppressAutoHyphens/>
              <w:autoSpaceDN w:val="0"/>
              <w:spacing w:after="0" w:line="240" w:lineRule="auto"/>
              <w:jc w:val="center"/>
              <w:textAlignment w:val="baseline"/>
              <w:rPr>
                <w:rFonts w:ascii="Calibri" w:eastAsia="Calibri" w:hAnsi="Calibri" w:cs="Calibri"/>
                <w:sz w:val="20"/>
                <w:szCs w:val="24"/>
                <w:lang w:eastAsia="en-US"/>
              </w:rPr>
            </w:pPr>
            <w:r w:rsidRPr="00AC33EC">
              <w:rPr>
                <w:rFonts w:ascii="Calibri" w:eastAsia="Calibri" w:hAnsi="Calibri" w:cs="Calibri"/>
                <w:sz w:val="20"/>
                <w:szCs w:val="24"/>
                <w:lang w:eastAsia="en-US"/>
              </w:rPr>
              <w:t>42,0</w:t>
            </w:r>
          </w:p>
        </w:tc>
        <w:tc>
          <w:tcPr>
            <w:tcW w:w="1846" w:type="dxa"/>
            <w:shd w:val="clear" w:color="auto" w:fill="auto"/>
            <w:vAlign w:val="center"/>
          </w:tcPr>
          <w:p w14:paraId="21776252" w14:textId="77777777" w:rsidR="00AC33EC" w:rsidRPr="00AC33EC" w:rsidRDefault="00AC33EC" w:rsidP="00AC33EC">
            <w:pPr>
              <w:suppressAutoHyphens/>
              <w:autoSpaceDN w:val="0"/>
              <w:spacing w:after="0" w:line="240" w:lineRule="auto"/>
              <w:jc w:val="center"/>
              <w:textAlignment w:val="baseline"/>
              <w:rPr>
                <w:rFonts w:ascii="Calibri" w:eastAsia="Calibri" w:hAnsi="Calibri" w:cs="Calibri"/>
                <w:sz w:val="20"/>
                <w:szCs w:val="24"/>
                <w:lang w:eastAsia="en-US"/>
              </w:rPr>
            </w:pPr>
            <w:r w:rsidRPr="00AC33EC">
              <w:rPr>
                <w:rFonts w:ascii="Calibri" w:eastAsia="Calibri" w:hAnsi="Calibri" w:cs="Calibri"/>
                <w:sz w:val="20"/>
                <w:szCs w:val="24"/>
                <w:lang w:eastAsia="en-US"/>
              </w:rPr>
              <w:t>0,05</w:t>
            </w:r>
          </w:p>
        </w:tc>
      </w:tr>
    </w:tbl>
    <w:p w14:paraId="49AA263B" w14:textId="77777777" w:rsidR="00FC045D" w:rsidRDefault="00FC045D" w:rsidP="00AC33EC">
      <w:pPr>
        <w:rPr>
          <w:rFonts w:eastAsia="Calibri"/>
          <w:lang w:eastAsia="en-US"/>
        </w:rPr>
      </w:pPr>
    </w:p>
    <w:p w14:paraId="76C80A69" w14:textId="77777777" w:rsidR="00FC045D" w:rsidRDefault="00FC045D" w:rsidP="00AC33EC">
      <w:pPr>
        <w:rPr>
          <w:rFonts w:eastAsia="Calibri"/>
          <w:lang w:eastAsia="en-US"/>
        </w:rPr>
      </w:pPr>
    </w:p>
    <w:p w14:paraId="21F281ED" w14:textId="77777777" w:rsidR="00FC045D" w:rsidRDefault="00FC045D" w:rsidP="00AC33EC">
      <w:pPr>
        <w:rPr>
          <w:rFonts w:eastAsia="Calibri"/>
          <w:lang w:eastAsia="en-US"/>
        </w:rPr>
      </w:pPr>
    </w:p>
    <w:p w14:paraId="3404F864" w14:textId="73446563" w:rsidR="00AC33EC" w:rsidRPr="00AC33EC" w:rsidRDefault="00AC33EC" w:rsidP="00AC33EC">
      <w:pPr>
        <w:rPr>
          <w:rFonts w:eastAsia="Calibri"/>
          <w:lang w:eastAsia="en-US"/>
        </w:rPr>
      </w:pPr>
      <w:r w:rsidRPr="00AC33EC">
        <w:rPr>
          <w:rFonts w:eastAsia="Calibri"/>
          <w:lang w:eastAsia="en-US"/>
        </w:rPr>
        <w:t>Wartość współczynnika aerodynamicznej szorstkości terenu dla obszaru lokalizacji inwestycji określono wg wzoru:</w:t>
      </w:r>
    </w:p>
    <w:p w14:paraId="3DB9D1FF" w14:textId="77777777" w:rsidR="00AC33EC" w:rsidRPr="00AC33EC" w:rsidRDefault="00D44556" w:rsidP="00AC33EC">
      <w:pPr>
        <w:spacing w:after="0"/>
        <w:ind w:left="2835"/>
        <w:rPr>
          <w:szCs w:val="24"/>
          <w:lang w:eastAsia="en-US"/>
        </w:rPr>
      </w:pPr>
      <m:oMathPara>
        <m:oMathParaPr>
          <m:jc m:val="left"/>
        </m:oMathParaPr>
        <m:oMath>
          <m:sSub>
            <m:sSubPr>
              <m:ctrlPr>
                <w:rPr>
                  <w:rFonts w:ascii="Cambria Math" w:eastAsia="Calibri" w:hAnsi="Cambria Math"/>
                  <w:b/>
                  <w:szCs w:val="24"/>
                  <w:lang w:eastAsia="en-US"/>
                </w:rPr>
              </m:ctrlPr>
            </m:sSubPr>
            <m:e>
              <m:r>
                <m:rPr>
                  <m:sty m:val="b"/>
                </m:rPr>
                <w:rPr>
                  <w:rFonts w:ascii="Cambria Math" w:eastAsia="Calibri" w:hAnsi="Cambria Math"/>
                  <w:szCs w:val="24"/>
                  <w:lang w:eastAsia="en-US"/>
                </w:rPr>
                <m:t>z</m:t>
              </m:r>
            </m:e>
            <m:sub>
              <m:r>
                <m:rPr>
                  <m:sty m:val="b"/>
                </m:rPr>
                <w:rPr>
                  <w:rFonts w:ascii="Cambria Math" w:eastAsia="Calibri" w:hAnsi="Cambria Math"/>
                  <w:szCs w:val="24"/>
                  <w:lang w:eastAsia="en-US"/>
                </w:rPr>
                <m:t>0</m:t>
              </m:r>
            </m:sub>
          </m:sSub>
          <m:r>
            <m:rPr>
              <m:sty m:val="p"/>
            </m:rPr>
            <w:rPr>
              <w:rFonts w:ascii="Cambria Math" w:eastAsia="Calibri" w:hAnsi="Cambria Math"/>
              <w:szCs w:val="24"/>
              <w:lang w:eastAsia="en-US"/>
            </w:rPr>
            <m:t xml:space="preserve">= </m:t>
          </m:r>
          <m:f>
            <m:fPr>
              <m:ctrlPr>
                <w:rPr>
                  <w:rFonts w:ascii="Cambria Math" w:eastAsia="Calibri" w:hAnsi="Cambria Math"/>
                  <w:szCs w:val="24"/>
                  <w:lang w:eastAsia="en-US"/>
                </w:rPr>
              </m:ctrlPr>
            </m:fPr>
            <m:num>
              <m:r>
                <m:rPr>
                  <m:sty m:val="p"/>
                </m:rPr>
                <w:rPr>
                  <w:rFonts w:ascii="Cambria Math" w:eastAsia="Calibri" w:hAnsi="Cambria Math"/>
                  <w:szCs w:val="24"/>
                  <w:lang w:eastAsia="en-US"/>
                </w:rPr>
                <m:t>1</m:t>
              </m:r>
            </m:num>
            <m:den>
              <m:r>
                <m:rPr>
                  <m:sty m:val="p"/>
                </m:rPr>
                <w:rPr>
                  <w:rFonts w:ascii="Cambria Math" w:eastAsia="Calibri" w:hAnsi="Cambria Math"/>
                  <w:szCs w:val="24"/>
                  <w:lang w:eastAsia="en-US"/>
                </w:rPr>
                <m:t>F</m:t>
              </m:r>
            </m:den>
          </m:f>
          <m:r>
            <m:rPr>
              <m:sty m:val="p"/>
            </m:rPr>
            <w:rPr>
              <w:rFonts w:ascii="Cambria Math" w:eastAsia="Calibri" w:hAnsi="Cambria Math"/>
              <w:szCs w:val="24"/>
              <w:lang w:eastAsia="en-US"/>
            </w:rPr>
            <m:t xml:space="preserve"> </m:t>
          </m:r>
          <m:nary>
            <m:naryPr>
              <m:chr m:val="∑"/>
              <m:limLoc m:val="undOvr"/>
              <m:supHide m:val="1"/>
              <m:ctrlPr>
                <w:rPr>
                  <w:rFonts w:ascii="Cambria Math" w:eastAsia="Calibri" w:hAnsi="Cambria Math"/>
                  <w:szCs w:val="24"/>
                  <w:lang w:eastAsia="en-US"/>
                </w:rPr>
              </m:ctrlPr>
            </m:naryPr>
            <m:sub>
              <m:r>
                <m:rPr>
                  <m:sty m:val="p"/>
                </m:rPr>
                <w:rPr>
                  <w:rFonts w:ascii="Cambria Math" w:eastAsia="Calibri" w:hAnsi="Cambria Math"/>
                  <w:szCs w:val="24"/>
                  <w:lang w:eastAsia="en-US"/>
                </w:rPr>
                <m:t>C</m:t>
              </m:r>
            </m:sub>
            <m:sup/>
            <m:e>
              <m:sSub>
                <m:sSubPr>
                  <m:ctrlPr>
                    <w:rPr>
                      <w:rFonts w:ascii="Cambria Math" w:eastAsia="Calibri" w:hAnsi="Cambria Math"/>
                      <w:szCs w:val="24"/>
                      <w:lang w:eastAsia="en-US"/>
                    </w:rPr>
                  </m:ctrlPr>
                </m:sSubPr>
                <m:e>
                  <m:r>
                    <m:rPr>
                      <m:sty m:val="p"/>
                    </m:rPr>
                    <w:rPr>
                      <w:rFonts w:ascii="Cambria Math" w:eastAsia="Calibri" w:hAnsi="Cambria Math"/>
                      <w:szCs w:val="24"/>
                      <w:lang w:eastAsia="en-US"/>
                    </w:rPr>
                    <m:t>F</m:t>
                  </m:r>
                </m:e>
                <m:sub>
                  <m:r>
                    <m:rPr>
                      <m:sty m:val="p"/>
                    </m:rPr>
                    <w:rPr>
                      <w:rFonts w:ascii="Cambria Math" w:eastAsia="Calibri" w:hAnsi="Cambria Math"/>
                      <w:szCs w:val="24"/>
                      <w:lang w:eastAsia="en-US"/>
                    </w:rPr>
                    <m:t>C</m:t>
                  </m:r>
                </m:sub>
              </m:sSub>
            </m:e>
          </m:nary>
          <m:r>
            <m:rPr>
              <m:sty m:val="p"/>
            </m:rPr>
            <w:rPr>
              <w:rFonts w:ascii="Cambria Math" w:eastAsia="Calibri" w:hAnsi="Cambria Math"/>
              <w:szCs w:val="24"/>
              <w:lang w:eastAsia="en-US"/>
            </w:rPr>
            <m:t xml:space="preserve">× </m:t>
          </m:r>
          <m:sSub>
            <m:sSubPr>
              <m:ctrlPr>
                <w:rPr>
                  <w:rFonts w:ascii="Cambria Math" w:eastAsia="Calibri" w:hAnsi="Cambria Math"/>
                  <w:szCs w:val="24"/>
                  <w:lang w:eastAsia="en-US"/>
                </w:rPr>
              </m:ctrlPr>
            </m:sSubPr>
            <m:e>
              <m:r>
                <m:rPr>
                  <m:sty m:val="p"/>
                </m:rPr>
                <w:rPr>
                  <w:rFonts w:ascii="Cambria Math" w:eastAsia="Calibri" w:hAnsi="Cambria Math"/>
                  <w:szCs w:val="24"/>
                  <w:lang w:eastAsia="en-US"/>
                </w:rPr>
                <m:t>z</m:t>
              </m:r>
            </m:e>
            <m:sub>
              <m:r>
                <m:rPr>
                  <m:sty m:val="p"/>
                </m:rPr>
                <w:rPr>
                  <w:rFonts w:ascii="Cambria Math" w:eastAsia="Calibri" w:hAnsi="Cambria Math"/>
                  <w:szCs w:val="24"/>
                  <w:lang w:eastAsia="en-US"/>
                </w:rPr>
                <m:t>0C</m:t>
              </m:r>
            </m:sub>
          </m:sSub>
        </m:oMath>
      </m:oMathPara>
    </w:p>
    <w:p w14:paraId="1CB9E9EC" w14:textId="77777777" w:rsidR="00AC33EC" w:rsidRPr="00AC33EC" w:rsidRDefault="00AC33EC" w:rsidP="00AC33EC">
      <w:pPr>
        <w:spacing w:after="0" w:line="240" w:lineRule="auto"/>
        <w:rPr>
          <w:i/>
          <w:szCs w:val="24"/>
          <w:lang w:eastAsia="en-US"/>
        </w:rPr>
      </w:pPr>
      <w:r w:rsidRPr="00AC33EC">
        <w:rPr>
          <w:i/>
          <w:szCs w:val="24"/>
          <w:lang w:eastAsia="en-US"/>
        </w:rPr>
        <w:t>gdzie:</w:t>
      </w:r>
    </w:p>
    <w:tbl>
      <w:tblPr>
        <w:tblW w:w="0" w:type="auto"/>
        <w:tblInd w:w="250" w:type="dxa"/>
        <w:tblLook w:val="04A0" w:firstRow="1" w:lastRow="0" w:firstColumn="1" w:lastColumn="0" w:noHBand="0" w:noVBand="1"/>
      </w:tblPr>
      <w:tblGrid>
        <w:gridCol w:w="437"/>
        <w:gridCol w:w="8385"/>
      </w:tblGrid>
      <w:tr w:rsidR="00AC33EC" w:rsidRPr="00AC33EC" w14:paraId="7A96BA0F" w14:textId="77777777" w:rsidTr="00AC33EC">
        <w:tc>
          <w:tcPr>
            <w:tcW w:w="438" w:type="dxa"/>
            <w:shd w:val="clear" w:color="auto" w:fill="auto"/>
          </w:tcPr>
          <w:p w14:paraId="234FC4C0" w14:textId="77777777" w:rsidR="00AC33EC" w:rsidRPr="00AC33EC" w:rsidRDefault="00D44556" w:rsidP="00AC33EC">
            <w:pPr>
              <w:spacing w:after="0" w:line="240" w:lineRule="auto"/>
              <w:rPr>
                <w:i/>
                <w:szCs w:val="24"/>
                <w:lang w:eastAsia="en-US"/>
              </w:rPr>
            </w:pPr>
            <m:oMathPara>
              <m:oMathParaPr>
                <m:jc m:val="left"/>
              </m:oMathParaPr>
              <m:oMath>
                <m:sSub>
                  <m:sSubPr>
                    <m:ctrlPr>
                      <w:rPr>
                        <w:rFonts w:ascii="Cambria Math" w:eastAsia="Calibri" w:hAnsi="Cambria Math"/>
                        <w:i/>
                        <w:sz w:val="20"/>
                        <w:szCs w:val="20"/>
                        <w:lang w:eastAsia="en-US"/>
                      </w:rPr>
                    </m:ctrlPr>
                  </m:sSubPr>
                  <m:e>
                    <m:r>
                      <w:rPr>
                        <w:rFonts w:ascii="Cambria Math" w:eastAsia="Calibri" w:hAnsi="Cambria Math"/>
                        <w:sz w:val="20"/>
                        <w:szCs w:val="20"/>
                        <w:lang w:eastAsia="en-US"/>
                      </w:rPr>
                      <m:t>z</m:t>
                    </m:r>
                  </m:e>
                  <m:sub>
                    <m:r>
                      <w:rPr>
                        <w:rFonts w:ascii="Cambria Math" w:eastAsia="Calibri" w:hAnsi="Cambria Math"/>
                        <w:sz w:val="20"/>
                        <w:szCs w:val="20"/>
                        <w:lang w:eastAsia="en-US"/>
                      </w:rPr>
                      <m:t>0</m:t>
                    </m:r>
                  </m:sub>
                </m:sSub>
              </m:oMath>
            </m:oMathPara>
          </w:p>
        </w:tc>
        <w:tc>
          <w:tcPr>
            <w:tcW w:w="8600" w:type="dxa"/>
            <w:shd w:val="clear" w:color="auto" w:fill="auto"/>
          </w:tcPr>
          <w:p w14:paraId="463BAE33" w14:textId="77777777" w:rsidR="00AC33EC" w:rsidRPr="00AC33EC" w:rsidRDefault="00AC33EC" w:rsidP="00AC33EC">
            <w:pPr>
              <w:spacing w:before="40" w:after="0" w:line="240" w:lineRule="auto"/>
              <w:ind w:left="113" w:hanging="113"/>
              <w:rPr>
                <w:i/>
                <w:szCs w:val="24"/>
                <w:lang w:eastAsia="en-US"/>
              </w:rPr>
            </w:pPr>
            <w:r w:rsidRPr="00AC33EC">
              <w:rPr>
                <w:i/>
                <w:szCs w:val="24"/>
                <w:lang w:eastAsia="en-US"/>
              </w:rPr>
              <w:t>- średnia wartość współczynnika aerodynamicznej szorstkości terenu  na obszarze objętym obliczeniami</w:t>
            </w:r>
          </w:p>
        </w:tc>
      </w:tr>
      <w:tr w:rsidR="00AC33EC" w:rsidRPr="00AC33EC" w14:paraId="042FC097" w14:textId="77777777" w:rsidTr="00AC33EC">
        <w:tc>
          <w:tcPr>
            <w:tcW w:w="438" w:type="dxa"/>
            <w:shd w:val="clear" w:color="auto" w:fill="auto"/>
          </w:tcPr>
          <w:p w14:paraId="036CC1FF" w14:textId="77777777" w:rsidR="00AC33EC" w:rsidRPr="00AC33EC" w:rsidRDefault="00AC33EC" w:rsidP="00AC33EC">
            <w:pPr>
              <w:spacing w:after="0" w:line="240" w:lineRule="auto"/>
              <w:rPr>
                <w:i/>
                <w:szCs w:val="24"/>
                <w:lang w:eastAsia="en-US"/>
              </w:rPr>
            </w:pPr>
            <w:r w:rsidRPr="00AC33EC">
              <w:rPr>
                <w:i/>
                <w:szCs w:val="24"/>
                <w:lang w:eastAsia="en-US"/>
              </w:rPr>
              <w:t>F</w:t>
            </w:r>
          </w:p>
        </w:tc>
        <w:tc>
          <w:tcPr>
            <w:tcW w:w="8600" w:type="dxa"/>
            <w:shd w:val="clear" w:color="auto" w:fill="auto"/>
          </w:tcPr>
          <w:p w14:paraId="7E5B0084" w14:textId="77777777" w:rsidR="00AC33EC" w:rsidRPr="00AC33EC" w:rsidRDefault="00AC33EC" w:rsidP="00AC33EC">
            <w:pPr>
              <w:spacing w:after="0" w:line="240" w:lineRule="auto"/>
              <w:rPr>
                <w:i/>
                <w:szCs w:val="24"/>
                <w:lang w:eastAsia="en-US"/>
              </w:rPr>
            </w:pPr>
            <w:r w:rsidRPr="00AC33EC">
              <w:rPr>
                <w:i/>
                <w:szCs w:val="24"/>
                <w:lang w:eastAsia="en-US"/>
              </w:rPr>
              <w:t>- powierzchnia obszaru objętego obliczeniami</w:t>
            </w:r>
          </w:p>
        </w:tc>
      </w:tr>
      <w:tr w:rsidR="00AC33EC" w:rsidRPr="00AC33EC" w14:paraId="27E493AF" w14:textId="77777777" w:rsidTr="00AC33EC">
        <w:trPr>
          <w:trHeight w:val="80"/>
        </w:trPr>
        <w:tc>
          <w:tcPr>
            <w:tcW w:w="438" w:type="dxa"/>
            <w:shd w:val="clear" w:color="auto" w:fill="auto"/>
          </w:tcPr>
          <w:p w14:paraId="36FC256A" w14:textId="77777777" w:rsidR="00AC33EC" w:rsidRPr="00AC33EC" w:rsidRDefault="00AC33EC" w:rsidP="00AC33EC">
            <w:pPr>
              <w:spacing w:after="0" w:line="240" w:lineRule="auto"/>
              <w:rPr>
                <w:i/>
                <w:szCs w:val="24"/>
                <w:lang w:eastAsia="en-US"/>
              </w:rPr>
            </w:pPr>
            <w:r w:rsidRPr="00AC33EC">
              <w:rPr>
                <w:i/>
                <w:szCs w:val="24"/>
                <w:lang w:eastAsia="en-US"/>
              </w:rPr>
              <w:t>c</w:t>
            </w:r>
          </w:p>
        </w:tc>
        <w:tc>
          <w:tcPr>
            <w:tcW w:w="8600" w:type="dxa"/>
            <w:shd w:val="clear" w:color="auto" w:fill="auto"/>
          </w:tcPr>
          <w:p w14:paraId="02343512" w14:textId="77777777" w:rsidR="00AC33EC" w:rsidRPr="00AC33EC" w:rsidRDefault="00AC33EC" w:rsidP="00AC33EC">
            <w:pPr>
              <w:spacing w:after="0" w:line="240" w:lineRule="auto"/>
              <w:rPr>
                <w:i/>
                <w:szCs w:val="24"/>
                <w:lang w:eastAsia="en-US"/>
              </w:rPr>
            </w:pPr>
            <w:r w:rsidRPr="00AC33EC">
              <w:rPr>
                <w:rFonts w:eastAsia="Calibri"/>
                <w:i/>
                <w:szCs w:val="24"/>
                <w:lang w:eastAsia="en-US"/>
              </w:rPr>
              <w:t>- numer obszaru o danym typie pokrycia terenu</w:t>
            </w:r>
          </w:p>
        </w:tc>
      </w:tr>
    </w:tbl>
    <w:p w14:paraId="0702777F" w14:textId="77777777" w:rsidR="00AC33EC" w:rsidRPr="00AC33EC" w:rsidRDefault="00AC33EC" w:rsidP="00AC33EC">
      <w:pPr>
        <w:spacing w:after="0" w:line="240" w:lineRule="auto"/>
        <w:rPr>
          <w:szCs w:val="24"/>
          <w:lang w:eastAsia="en-US"/>
        </w:rPr>
      </w:pPr>
    </w:p>
    <w:p w14:paraId="04AF023B" w14:textId="77777777" w:rsidR="00AC33EC" w:rsidRPr="00AC33EC" w:rsidRDefault="00AC33EC" w:rsidP="00AC33EC">
      <w:pPr>
        <w:spacing w:after="0"/>
        <w:rPr>
          <w:rFonts w:eastAsia="Calibri"/>
          <w:lang w:eastAsia="en-US"/>
        </w:rPr>
      </w:pPr>
      <w:r w:rsidRPr="00AC33EC">
        <w:rPr>
          <w:rFonts w:eastAsia="Calibri"/>
          <w:lang w:eastAsia="en-US"/>
        </w:rPr>
        <w:t>Na podstawie powyższych danych przyjmuje się współczynnik szorstkości powierzchni terenu dla całego roku:</w:t>
      </w:r>
    </w:p>
    <w:p w14:paraId="48F542A9" w14:textId="77777777" w:rsidR="00AC33EC" w:rsidRPr="00AC33EC" w:rsidRDefault="00AC33EC" w:rsidP="00AC33EC">
      <w:pPr>
        <w:spacing w:after="0"/>
        <w:rPr>
          <w:rFonts w:eastAsia="Calibri"/>
          <w:lang w:eastAsia="en-US"/>
        </w:rPr>
      </w:pPr>
      <w:r w:rsidRPr="00AC33EC">
        <w:rPr>
          <w:rFonts w:eastAsia="Calibri"/>
          <w:lang w:eastAsia="en-US"/>
        </w:rPr>
        <w:t>Z</w:t>
      </w:r>
      <w:r w:rsidRPr="00AC33EC">
        <w:rPr>
          <w:rFonts w:eastAsia="Calibri"/>
          <w:vertAlign w:val="subscript"/>
          <w:lang w:eastAsia="en-US"/>
        </w:rPr>
        <w:t>O</w:t>
      </w:r>
      <w:r w:rsidRPr="00AC33EC">
        <w:rPr>
          <w:rFonts w:eastAsia="Calibri"/>
          <w:lang w:eastAsia="en-US"/>
        </w:rPr>
        <w:t xml:space="preserve"> = 0,2303</w:t>
      </w:r>
    </w:p>
    <w:p w14:paraId="040B3433" w14:textId="77777777" w:rsidR="00AC33EC" w:rsidRPr="00AC33EC" w:rsidRDefault="00AC33EC" w:rsidP="00AC33EC">
      <w:pPr>
        <w:spacing w:after="0"/>
        <w:rPr>
          <w:rFonts w:eastAsia="Calibri"/>
          <w:lang w:eastAsia="en-US"/>
        </w:rPr>
      </w:pPr>
      <w:r w:rsidRPr="00AC33EC">
        <w:rPr>
          <w:rFonts w:eastAsia="Calibri"/>
          <w:lang w:eastAsia="en-US"/>
        </w:rPr>
        <w:t>Zgodnie z załącznikiem nr 3 do rozporządzenia Ministra Środowiska z dnia 26 stycznia 2010r. w sprawie wartości odniesienia dla niektórych substancji w powietrzu. (Dz. U. z 2010 r. Nr 16, poz. 87), pkt.3, jeżeli w odległości mniejszej niż 30xmm od pojedynczego emitora lub któregoś z emitorów w zespole znajdują się obszary ochrony uzdrowiskowej, to w obliczeniach poziomów substancji w powietrzu na tych obszarach należy uwzględniać ustalone dla nich dopuszczalne poziomy substancji w powietrzu oraz wartości odniesienia substancji w powietrzu.</w:t>
      </w:r>
    </w:p>
    <w:p w14:paraId="35E73612" w14:textId="61EC5A80" w:rsidR="00AC33EC" w:rsidRDefault="00AC33EC" w:rsidP="00335B7C">
      <w:pPr>
        <w:tabs>
          <w:tab w:val="left" w:pos="7007"/>
        </w:tabs>
        <w:rPr>
          <w:rFonts w:eastAsia="Calibri"/>
          <w:lang w:eastAsia="en-US"/>
        </w:rPr>
      </w:pPr>
      <w:r w:rsidRPr="00AC33EC">
        <w:rPr>
          <w:rFonts w:eastAsia="Calibri"/>
          <w:lang w:eastAsia="en-US"/>
        </w:rPr>
        <w:t>Tereny inwestycyjne nie leżą w pobliżu terenów uzdrowiskowych.</w:t>
      </w:r>
      <w:r w:rsidR="00335B7C">
        <w:rPr>
          <w:rFonts w:eastAsia="Calibri"/>
          <w:lang w:eastAsia="en-US"/>
        </w:rPr>
        <w:tab/>
      </w:r>
    </w:p>
    <w:p w14:paraId="4358DBE8" w14:textId="77777777" w:rsidR="00335B7C" w:rsidRDefault="00335B7C" w:rsidP="00335B7C">
      <w:pPr>
        <w:tabs>
          <w:tab w:val="left" w:pos="7007"/>
        </w:tabs>
        <w:rPr>
          <w:rFonts w:eastAsia="Calibri"/>
          <w:lang w:eastAsia="en-US"/>
        </w:rPr>
      </w:pPr>
    </w:p>
    <w:p w14:paraId="0F0D7338" w14:textId="77777777" w:rsidR="00151373" w:rsidRDefault="00151373" w:rsidP="00335B7C">
      <w:pPr>
        <w:tabs>
          <w:tab w:val="left" w:pos="7007"/>
        </w:tabs>
        <w:rPr>
          <w:rFonts w:eastAsia="Calibri"/>
          <w:lang w:eastAsia="en-US"/>
        </w:rPr>
      </w:pPr>
    </w:p>
    <w:p w14:paraId="1E2C21AE" w14:textId="77777777" w:rsidR="00151373" w:rsidRDefault="00151373" w:rsidP="00335B7C">
      <w:pPr>
        <w:tabs>
          <w:tab w:val="left" w:pos="7007"/>
        </w:tabs>
        <w:rPr>
          <w:rFonts w:eastAsia="Calibri"/>
          <w:lang w:eastAsia="en-US"/>
        </w:rPr>
      </w:pPr>
    </w:p>
    <w:p w14:paraId="493F0DD3" w14:textId="748997B5" w:rsidR="00754E20" w:rsidRDefault="00543B02" w:rsidP="00754E20">
      <w:pPr>
        <w:pStyle w:val="Nagwek2"/>
        <w:numPr>
          <w:ilvl w:val="1"/>
          <w:numId w:val="10"/>
        </w:numPr>
        <w:rPr>
          <w:rFonts w:eastAsia="Calibri"/>
        </w:rPr>
      </w:pPr>
      <w:bookmarkStart w:id="150" w:name="_Toc161929696"/>
      <w:r w:rsidRPr="00F60C5B">
        <w:rPr>
          <w:rFonts w:eastAsia="Calibri"/>
        </w:rPr>
        <w:lastRenderedPageBreak/>
        <w:t>Jakość powietrza</w:t>
      </w:r>
      <w:bookmarkEnd w:id="150"/>
    </w:p>
    <w:p w14:paraId="5D8DE620" w14:textId="77777777" w:rsidR="00335B7C" w:rsidRPr="00335B7C" w:rsidRDefault="00335B7C" w:rsidP="00335B7C">
      <w:pPr>
        <w:rPr>
          <w:rFonts w:eastAsia="Calibri"/>
          <w:lang w:eastAsia="x-none" w:bidi="en-US"/>
        </w:rPr>
      </w:pPr>
    </w:p>
    <w:p w14:paraId="0A6A0586" w14:textId="7D843787" w:rsidR="00543B02" w:rsidRDefault="0099365F" w:rsidP="00FD4577">
      <w:r>
        <w:t xml:space="preserve">Głównym źródłem zanieczyszczenia powietrza w województwie </w:t>
      </w:r>
      <w:r w:rsidR="00B35FEF">
        <w:t>wielkopolskim</w:t>
      </w:r>
      <w:r>
        <w:t xml:space="preserve"> jest emisja antropogeniczna pochodząca z sektora komunalno-bytowego (emisja powierzchniowa), mniejszy udział stanowią emisje z transportu (emisja liniowa) oraz działalności przemysłowej (emisja punktowa). Znaczący udział w stężeniach zanieczyszczeń w powietrzu na obszarze województwa ma ich napływ z obszaru Polski. Głównymi lokalnymi źródłami zanieczyszczeń są kominy domów ogrzewanych indywidualnie oraz transport samochodowy, który wpływa na stężenia zanieczyszczeń, zwłaszcza na obszarach bezpośrednio sąsiadujących z drogami o znacznym natężeniu ruchu. Przemysł zlokalizowany na obszarze </w:t>
      </w:r>
      <w:r w:rsidR="00B35FEF">
        <w:t>wielkopolskiego</w:t>
      </w:r>
      <w:r>
        <w:t xml:space="preserve">, głównie energetyka zawodowa, ze względu na dużą wysokość kominów, w znacznym stopniu eksportuje zanieczyszczenia poza granice województwa. Zakłady przemysłowe o istotnej emisji niezorganizowanej lub emitowanej poprzez niskie emitory mogą bezpośrednio wpływać na jakość powietrza w sąsiedztwie. W aglomeracji </w:t>
      </w:r>
      <w:r w:rsidR="00B35FEF">
        <w:t>poznańskiej</w:t>
      </w:r>
      <w:r>
        <w:t xml:space="preserve"> i w dużych miastach znaczący udział w całkowitej emisji ma emisja związana z ruchem pojazdów i spalaniem paliw. Zanieczyszczenia komunikacyjne w postaci pyłów powstają głównie w wyniku ścierania się hamulców, opon i nawierzchni dróg oraz unosu zanieczyszczeń z powierzchni dróg, natomiast tlenki azotu są emitowane z rur wydechowych.</w:t>
      </w:r>
    </w:p>
    <w:p w14:paraId="546E34C0" w14:textId="40155D07" w:rsidR="00754E20" w:rsidRDefault="00754E20" w:rsidP="00FD4577">
      <w:r>
        <w:t xml:space="preserve">Z analizy danych o emisjach pozyskanych z KOBIZE wynika, że głównym źródłem zanieczyszczeń </w:t>
      </w:r>
      <w:r w:rsidRPr="005F3A2D">
        <w:t xml:space="preserve">powietrza w województwie </w:t>
      </w:r>
      <w:r w:rsidR="005F3A2D" w:rsidRPr="005F3A2D">
        <w:t>wielkopolskim</w:t>
      </w:r>
      <w:r w:rsidRPr="005F3A2D">
        <w:t xml:space="preserve"> </w:t>
      </w:r>
      <w:r>
        <w:t>jest emisja komunalno-bytowa w zakresie benzo(a)pirenu, pyłu zwieszonego PM2,5 i pyłu zawieszonego PM10. Największa emisja tlenków siarki pochodzi z emitorów punktowych, natomiast najwięcej tlenków azotu emitowanych jest z transportu drogowego.</w:t>
      </w:r>
    </w:p>
    <w:p w14:paraId="6436BDFC" w14:textId="48DA3406" w:rsidR="00617866" w:rsidRPr="005F3A2D" w:rsidRDefault="00543B02" w:rsidP="00543B02">
      <w:r w:rsidRPr="00543B02">
        <w:rPr>
          <w:lang w:eastAsia="en-US" w:bidi="en-US"/>
        </w:rPr>
        <w:t xml:space="preserve">Powiat </w:t>
      </w:r>
      <w:r w:rsidR="00431671">
        <w:rPr>
          <w:lang w:eastAsia="en-US" w:bidi="en-US"/>
        </w:rPr>
        <w:t>Kolski, w m</w:t>
      </w:r>
      <w:r w:rsidR="00B6085D">
        <w:rPr>
          <w:lang w:eastAsia="en-US" w:bidi="en-US"/>
        </w:rPr>
        <w:t xml:space="preserve">iejscowości </w:t>
      </w:r>
      <w:r w:rsidR="00431671">
        <w:rPr>
          <w:lang w:eastAsia="en-US" w:bidi="en-US"/>
        </w:rPr>
        <w:t>Koło</w:t>
      </w:r>
      <w:r w:rsidR="00B6085D">
        <w:rPr>
          <w:lang w:eastAsia="en-US" w:bidi="en-US"/>
        </w:rPr>
        <w:t xml:space="preserve"> </w:t>
      </w:r>
      <w:r w:rsidRPr="00543B02">
        <w:rPr>
          <w:lang w:eastAsia="en-US" w:bidi="en-US"/>
        </w:rPr>
        <w:t xml:space="preserve">zgodnie z Rozporządzeniem Ministra Środowiska z dnia 2 sierpnia 2012 r. w sprawie stref, w których dokonuje się oceny jakości powietrza (Dz.U. 2012 poz. 914), zaliczono do </w:t>
      </w:r>
      <w:r w:rsidRPr="005F3A2D">
        <w:rPr>
          <w:lang w:eastAsia="en-US" w:bidi="en-US"/>
        </w:rPr>
        <w:t xml:space="preserve">strefy </w:t>
      </w:r>
      <w:r w:rsidR="005F3A2D" w:rsidRPr="005F3A2D">
        <w:rPr>
          <w:lang w:eastAsia="en-US" w:bidi="en-US"/>
        </w:rPr>
        <w:t>wielkopolskiej</w:t>
      </w:r>
      <w:r w:rsidRPr="005F3A2D">
        <w:rPr>
          <w:lang w:eastAsia="en-US" w:bidi="en-US"/>
        </w:rPr>
        <w:t>, której nadano kod strefy PL</w:t>
      </w:r>
      <w:r w:rsidR="00B6085D" w:rsidRPr="005F3A2D">
        <w:rPr>
          <w:lang w:eastAsia="en-US" w:bidi="en-US"/>
        </w:rPr>
        <w:t>3001</w:t>
      </w:r>
      <w:r w:rsidRPr="005F3A2D">
        <w:rPr>
          <w:lang w:eastAsia="en-US" w:bidi="en-US"/>
        </w:rPr>
        <w:t xml:space="preserve">. </w:t>
      </w:r>
      <w:r w:rsidR="00B6085D" w:rsidRPr="005F3A2D">
        <w:t xml:space="preserve">Województwo wielkopolskie zostało podzielone na trzy strefy (tabela </w:t>
      </w:r>
      <w:r w:rsidR="00BF323C">
        <w:t>2</w:t>
      </w:r>
      <w:r w:rsidR="004C4B64">
        <w:t>1</w:t>
      </w:r>
      <w:r w:rsidR="00B6085D" w:rsidRPr="005F3A2D">
        <w:t xml:space="preserve">. i </w:t>
      </w:r>
      <w:r w:rsidR="00BE4D68">
        <w:t xml:space="preserve">dwa </w:t>
      </w:r>
      <w:r w:rsidR="00B6085D" w:rsidRPr="005F3A2D">
        <w:t>rysunek</w:t>
      </w:r>
      <w:r w:rsidR="00BE4D68">
        <w:t>i</w:t>
      </w:r>
      <w:r w:rsidR="00B6085D" w:rsidRPr="005F3A2D">
        <w:t xml:space="preserve"> </w:t>
      </w:r>
      <w:r w:rsidR="00BE4D68">
        <w:t>poniżej</w:t>
      </w:r>
      <w:r w:rsidR="00B6085D" w:rsidRPr="005F3A2D">
        <w:t xml:space="preserve">). Są to strefy: – Aglomeracja Poznańska – miasto Poznań w granicach administracyjnych miasta; – miasto Kalisz – miasto o liczbie mieszkańców powyżej 100 tysięcy, – strefa wielkopolska – pozostały obszar województwa wielkopolskiego – poniższa </w:t>
      </w:r>
      <w:r w:rsidR="00617866" w:rsidRPr="005F3A2D">
        <w:t xml:space="preserve">tabela i </w:t>
      </w:r>
      <w:r w:rsidR="00B6085D" w:rsidRPr="005F3A2D">
        <w:t xml:space="preserve">dwa </w:t>
      </w:r>
      <w:r w:rsidR="00617866" w:rsidRPr="005F3A2D">
        <w:t>rysun</w:t>
      </w:r>
      <w:r w:rsidR="00B6085D" w:rsidRPr="005F3A2D">
        <w:t>ki.</w:t>
      </w:r>
    </w:p>
    <w:p w14:paraId="32EA06A0" w14:textId="27979295" w:rsidR="00617866" w:rsidRDefault="00B6085D" w:rsidP="00543B02">
      <w:r>
        <w:rPr>
          <w:noProof/>
        </w:rPr>
        <w:drawing>
          <wp:inline distT="0" distB="0" distL="0" distR="0" wp14:anchorId="7CDF236F" wp14:editId="460BDF17">
            <wp:extent cx="5760720" cy="1751965"/>
            <wp:effectExtent l="0" t="0" r="0" b="635"/>
            <wp:docPr id="87" name="Obraz 87" descr="Obraz zawierający stół&#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Obraz 87" descr="Obraz zawierający stół&#10;&#10;Opis wygenerowany automatycznie"/>
                    <pic:cNvPicPr/>
                  </pic:nvPicPr>
                  <pic:blipFill>
                    <a:blip r:embed="rId63"/>
                    <a:stretch>
                      <a:fillRect/>
                    </a:stretch>
                  </pic:blipFill>
                  <pic:spPr>
                    <a:xfrm>
                      <a:off x="0" y="0"/>
                      <a:ext cx="5760720" cy="1751965"/>
                    </a:xfrm>
                    <a:prstGeom prst="rect">
                      <a:avLst/>
                    </a:prstGeom>
                  </pic:spPr>
                </pic:pic>
              </a:graphicData>
            </a:graphic>
          </wp:inline>
        </w:drawing>
      </w:r>
    </w:p>
    <w:p w14:paraId="244C3132" w14:textId="13CCC843" w:rsidR="00B6085D" w:rsidRPr="008266FA" w:rsidRDefault="00A5053B" w:rsidP="00A5053B">
      <w:pPr>
        <w:jc w:val="center"/>
        <w:rPr>
          <w:b/>
          <w:bCs/>
          <w:i/>
          <w:iCs/>
          <w:noProof/>
          <w:sz w:val="22"/>
          <w:szCs w:val="20"/>
        </w:rPr>
      </w:pPr>
      <w:r w:rsidRPr="008266FA">
        <w:rPr>
          <w:b/>
          <w:bCs/>
          <w:i/>
          <w:iCs/>
          <w:noProof/>
          <w:sz w:val="22"/>
          <w:szCs w:val="20"/>
        </w:rPr>
        <w:t>Tabela</w:t>
      </w:r>
      <w:r w:rsidR="004E0679">
        <w:rPr>
          <w:b/>
          <w:bCs/>
          <w:i/>
          <w:iCs/>
          <w:noProof/>
          <w:sz w:val="22"/>
          <w:szCs w:val="20"/>
        </w:rPr>
        <w:t xml:space="preserve"> </w:t>
      </w:r>
      <w:r w:rsidR="00BF323C">
        <w:rPr>
          <w:b/>
          <w:bCs/>
          <w:i/>
          <w:iCs/>
          <w:noProof/>
          <w:sz w:val="22"/>
          <w:szCs w:val="20"/>
        </w:rPr>
        <w:t>2</w:t>
      </w:r>
      <w:r w:rsidR="004C4B64">
        <w:rPr>
          <w:b/>
          <w:bCs/>
          <w:i/>
          <w:iCs/>
          <w:noProof/>
          <w:sz w:val="22"/>
          <w:szCs w:val="20"/>
        </w:rPr>
        <w:t>1</w:t>
      </w:r>
      <w:r w:rsidRPr="008266FA">
        <w:rPr>
          <w:b/>
          <w:bCs/>
          <w:i/>
          <w:iCs/>
          <w:noProof/>
          <w:sz w:val="22"/>
          <w:szCs w:val="20"/>
        </w:rPr>
        <w:t xml:space="preserve">. </w:t>
      </w:r>
      <w:r w:rsidR="00024045" w:rsidRPr="008266FA">
        <w:rPr>
          <w:b/>
          <w:bCs/>
          <w:i/>
          <w:iCs/>
          <w:noProof/>
          <w:sz w:val="22"/>
          <w:szCs w:val="20"/>
        </w:rPr>
        <w:t xml:space="preserve">Zestawienie streg w województwie wielkopolskim. </w:t>
      </w:r>
      <w:r w:rsidR="00B6085D" w:rsidRPr="008266FA">
        <w:rPr>
          <w:b/>
          <w:bCs/>
          <w:i/>
          <w:iCs/>
          <w:noProof/>
          <w:sz w:val="22"/>
          <w:szCs w:val="20"/>
        </w:rPr>
        <w:t xml:space="preserve">Zródło: </w:t>
      </w:r>
      <w:hyperlink r:id="rId64" w:history="1">
        <w:r w:rsidR="002111B9" w:rsidRPr="008266FA">
          <w:rPr>
            <w:rStyle w:val="Hipercze"/>
            <w:b/>
            <w:bCs/>
            <w:i/>
            <w:iCs/>
            <w:noProof/>
            <w:color w:val="auto"/>
            <w:sz w:val="22"/>
            <w:szCs w:val="20"/>
          </w:rPr>
          <w:t>https://powietrze.gios.gov.pl/pjp/documents/download/103197</w:t>
        </w:r>
      </w:hyperlink>
    </w:p>
    <w:p w14:paraId="1CFF423E" w14:textId="7261AE94" w:rsidR="00617866" w:rsidRDefault="00B6085D" w:rsidP="00B6085D">
      <w:pPr>
        <w:jc w:val="center"/>
      </w:pPr>
      <w:r>
        <w:rPr>
          <w:noProof/>
        </w:rPr>
        <w:lastRenderedPageBreak/>
        <w:drawing>
          <wp:inline distT="0" distB="0" distL="0" distR="0" wp14:anchorId="668BF8EB" wp14:editId="507A4454">
            <wp:extent cx="2813538" cy="3456305"/>
            <wp:effectExtent l="0" t="0" r="6350" b="0"/>
            <wp:docPr id="85" name="Obraz 85"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Obraz 85" descr="Obraz zawierający mapa&#10;&#10;Opis wygenerowany automatycznie"/>
                    <pic:cNvPicPr/>
                  </pic:nvPicPr>
                  <pic:blipFill rotWithShape="1">
                    <a:blip r:embed="rId65"/>
                    <a:srcRect r="51160"/>
                    <a:stretch/>
                  </pic:blipFill>
                  <pic:spPr bwMode="auto">
                    <a:xfrm>
                      <a:off x="0" y="0"/>
                      <a:ext cx="2813538" cy="3456305"/>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58B261D5" wp14:editId="7D9C3596">
            <wp:extent cx="1953589" cy="873369"/>
            <wp:effectExtent l="0" t="0" r="8890" b="3175"/>
            <wp:docPr id="86" name="Obraz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1969974" cy="880694"/>
                    </a:xfrm>
                    <a:prstGeom prst="rect">
                      <a:avLst/>
                    </a:prstGeom>
                  </pic:spPr>
                </pic:pic>
              </a:graphicData>
            </a:graphic>
          </wp:inline>
        </w:drawing>
      </w:r>
    </w:p>
    <w:p w14:paraId="17759D53" w14:textId="77777777" w:rsidR="00366C43" w:rsidRDefault="00366C43" w:rsidP="00B6085D">
      <w:pPr>
        <w:jc w:val="center"/>
      </w:pPr>
    </w:p>
    <w:p w14:paraId="28736611" w14:textId="168F1F2A" w:rsidR="00B6085D" w:rsidRDefault="00B6085D" w:rsidP="00B6085D">
      <w:pPr>
        <w:jc w:val="center"/>
      </w:pPr>
    </w:p>
    <w:p w14:paraId="0BAB5272" w14:textId="48502B7D" w:rsidR="00B6085D" w:rsidRDefault="00B6085D" w:rsidP="00B6085D">
      <w:pPr>
        <w:jc w:val="center"/>
      </w:pPr>
      <w:r>
        <w:rPr>
          <w:noProof/>
        </w:rPr>
        <w:drawing>
          <wp:inline distT="0" distB="0" distL="0" distR="0" wp14:anchorId="46A13D51" wp14:editId="6CC0AAFC">
            <wp:extent cx="4659923" cy="4201225"/>
            <wp:effectExtent l="0" t="0" r="7620" b="8890"/>
            <wp:docPr id="91" name="Obraz 91"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Obraz 91" descr="Obraz zawierający mapa&#10;&#10;Opis wygenerowany automatycznie"/>
                    <pic:cNvPicPr/>
                  </pic:nvPicPr>
                  <pic:blipFill>
                    <a:blip r:embed="rId67"/>
                    <a:stretch>
                      <a:fillRect/>
                    </a:stretch>
                  </pic:blipFill>
                  <pic:spPr>
                    <a:xfrm>
                      <a:off x="0" y="0"/>
                      <a:ext cx="4669304" cy="4209682"/>
                    </a:xfrm>
                    <a:prstGeom prst="rect">
                      <a:avLst/>
                    </a:prstGeom>
                  </pic:spPr>
                </pic:pic>
              </a:graphicData>
            </a:graphic>
          </wp:inline>
        </w:drawing>
      </w:r>
    </w:p>
    <w:p w14:paraId="77067368" w14:textId="1E505547" w:rsidR="00617866" w:rsidRDefault="00543B02" w:rsidP="00543B02">
      <w:r w:rsidRPr="00543B02">
        <w:rPr>
          <w:lang w:eastAsia="en-US" w:bidi="en-US"/>
        </w:rPr>
        <w:lastRenderedPageBreak/>
        <w:t xml:space="preserve">Dla każdej ze stref, co roku przeprowadzana jest ocena jakości powietrza. Wojewódzki Inspektor Ochrony Środowiska każdego roku dokonuje oceny poziomów substancji w powietrzu danej strefie, a następnie przeprowadza klasyfikację stref pod kątem określonego zanieczyszczenia. </w:t>
      </w:r>
    </w:p>
    <w:p w14:paraId="0AE4556B" w14:textId="4A042586" w:rsidR="002111B9" w:rsidRPr="00366C43" w:rsidRDefault="00024045" w:rsidP="00024045">
      <w:pPr>
        <w:jc w:val="center"/>
        <w:rPr>
          <w:b/>
          <w:bCs/>
          <w:i/>
          <w:iCs/>
          <w:sz w:val="22"/>
          <w:szCs w:val="20"/>
        </w:rPr>
      </w:pPr>
      <w:r w:rsidRPr="00366C43">
        <w:rPr>
          <w:b/>
          <w:bCs/>
          <w:i/>
          <w:iCs/>
          <w:sz w:val="22"/>
          <w:szCs w:val="20"/>
        </w:rPr>
        <w:t>Tabela</w:t>
      </w:r>
      <w:r w:rsidR="00FF080F">
        <w:rPr>
          <w:b/>
          <w:bCs/>
          <w:i/>
          <w:iCs/>
          <w:sz w:val="22"/>
          <w:szCs w:val="20"/>
        </w:rPr>
        <w:t xml:space="preserve"> 2</w:t>
      </w:r>
      <w:r w:rsidR="004C4B64">
        <w:rPr>
          <w:b/>
          <w:bCs/>
          <w:i/>
          <w:iCs/>
          <w:sz w:val="22"/>
          <w:szCs w:val="20"/>
        </w:rPr>
        <w:t>2</w:t>
      </w:r>
      <w:r w:rsidRPr="00366C43">
        <w:rPr>
          <w:b/>
          <w:bCs/>
          <w:i/>
          <w:iCs/>
          <w:sz w:val="22"/>
          <w:szCs w:val="20"/>
        </w:rPr>
        <w:t xml:space="preserve">. Zestawienie stref w województwie wielkopolskim. </w:t>
      </w:r>
    </w:p>
    <w:p w14:paraId="46099384" w14:textId="6A1B1328" w:rsidR="002111B9" w:rsidRDefault="002111B9" w:rsidP="00543B02">
      <w:r>
        <w:rPr>
          <w:noProof/>
        </w:rPr>
        <w:drawing>
          <wp:inline distT="0" distB="0" distL="0" distR="0" wp14:anchorId="23F730ED" wp14:editId="366C6A2D">
            <wp:extent cx="5760720" cy="1663700"/>
            <wp:effectExtent l="0" t="0" r="0" b="0"/>
            <wp:docPr id="102" name="Obraz 102" descr="Obraz zawierający stół&#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Obraz 102" descr="Obraz zawierający stół&#10;&#10;Opis wygenerowany automatycznie"/>
                    <pic:cNvPicPr/>
                  </pic:nvPicPr>
                  <pic:blipFill>
                    <a:blip r:embed="rId68"/>
                    <a:stretch>
                      <a:fillRect/>
                    </a:stretch>
                  </pic:blipFill>
                  <pic:spPr>
                    <a:xfrm>
                      <a:off x="0" y="0"/>
                      <a:ext cx="5760720" cy="1663700"/>
                    </a:xfrm>
                    <a:prstGeom prst="rect">
                      <a:avLst/>
                    </a:prstGeom>
                  </pic:spPr>
                </pic:pic>
              </a:graphicData>
            </a:graphic>
          </wp:inline>
        </w:drawing>
      </w:r>
    </w:p>
    <w:p w14:paraId="2BBAC9B7" w14:textId="0E67EDE9" w:rsidR="002111B9" w:rsidRDefault="002111B9" w:rsidP="00543B02"/>
    <w:p w14:paraId="441EAE34" w14:textId="70E0EAA7" w:rsidR="002111B9" w:rsidRDefault="002111B9" w:rsidP="008266FA">
      <w:pPr>
        <w:ind w:firstLine="708"/>
      </w:pPr>
      <w:r>
        <w:t>Głównym źródłem zanieczyszczenia powietrza w województwie wielkopolskim jest emisja antropogeniczna pochodząca z sektora komunalno-bytowego (emisja powierzchniowa), mniejszy udział stanowią emisje z transportu (emisja liniowa) oraz działalności przemysłowej (emisja punktowa). Znaczący udział w stężeniach substancji na obszarze województwa ma napływ zanieczyszczeń z pozostałego obszaru Polski oraz z Europy. Głównymi lokalnymi źródłami zanieczyszczeń są kominy domów ogrzewanych indywidualnie oraz transport samochodowy, który wpływa na stężenia zanieczyszczeń zwłaszcza na obszarach bezpośrednio sąsiadujących z drogami o znacznym natężeniu ruchu. Przemysł zlokalizowany na obszarze województwa wielkopolskiego, głównie energetyka zawodowa, ze względu na dużą wysokość kominów, w znacznym stopniu eksportuje zanieczyszczenia poza granice województwa. Zakłady przemysłowe o istotnej emisji niezorganizowanej lub emitowanej poprzez niskie emitory mogą również bezpośrednio wpływać na jakość powietrza w sąsiedztwie. W dużych</w:t>
      </w:r>
      <w:r w:rsidR="0089041D">
        <w:t xml:space="preserve"> i średniej wielkości</w:t>
      </w:r>
      <w:r>
        <w:t xml:space="preserve"> miastach znaczący udział w całkowitej emisji ma emisja związana z ruchem pojazdów i spalaniem paliw. Zanieczyszczenia komunikacyjne w postaci pyłów powstają głównie w wyniku ścierania się hamulców, opon i nawierzchni dróg oraz unosu zanieczyszczeń z powierzchni dróg, natomiast tlenki azotu są emitowane z rur wydechowych. </w:t>
      </w:r>
    </w:p>
    <w:p w14:paraId="3017F124" w14:textId="77777777" w:rsidR="002111B9" w:rsidRDefault="002111B9" w:rsidP="008266FA">
      <w:pPr>
        <w:ind w:firstLine="708"/>
      </w:pPr>
      <w:r>
        <w:t xml:space="preserve">Zestawienia zostały przygotowane przez GIOŚ na podstawie danych przekazanych przez Krajowy Ośrodek Bilansowania i Zarządzania Emisjami (KOBiZE) działający w strukturach Instytutu Ochrony Środowiska - Państwowego Instytutu Badawczego (IOŚ-PIB). Inwentaryzacja emisji została wykonana m.in. na potrzeby modelowania matematycznego rozkładów stężeń zanieczyszczeń wykonanego przez IOŚ-PIB. </w:t>
      </w:r>
    </w:p>
    <w:p w14:paraId="6143C9EB" w14:textId="55DC8933" w:rsidR="002111B9" w:rsidRDefault="002111B9" w:rsidP="008266FA">
      <w:pPr>
        <w:ind w:firstLine="708"/>
      </w:pPr>
      <w:r>
        <w:t>Sposób szacowania emisji za rok 202</w:t>
      </w:r>
      <w:r w:rsidR="003F188D">
        <w:t>2</w:t>
      </w:r>
      <w:r>
        <w:t xml:space="preserve"> (wykorzystanych do oceny jakości powietrza za rok 202</w:t>
      </w:r>
      <w:r w:rsidR="003F188D">
        <w:t>3</w:t>
      </w:r>
      <w:r>
        <w:t>) dla niektórych sektorów emisji w porównaniu ze sposobem ich szacowania za rok 20</w:t>
      </w:r>
      <w:r w:rsidR="003F188D">
        <w:t>2</w:t>
      </w:r>
      <w:r w:rsidR="008160AE">
        <w:t>2</w:t>
      </w:r>
      <w:r>
        <w:t xml:space="preserve"> (wykorzystanych do oceny jakości powietrza za rok 202</w:t>
      </w:r>
      <w:r w:rsidR="008160AE">
        <w:t>3</w:t>
      </w:r>
      <w:r>
        <w:t>) zmienił się. Różnice te wynikają ze zmiany przez IOŚ-PIB metodyki szacowania emisji z sektora bytowo</w:t>
      </w:r>
      <w:r w:rsidR="005F3A2D">
        <w:t>-</w:t>
      </w:r>
      <w:r>
        <w:t xml:space="preserve">komunalnego, emisji z sektora transportu drogowego oraz emisji z hałd i wyrobisk. Dla emisji </w:t>
      </w:r>
      <w:r>
        <w:lastRenderedPageBreak/>
        <w:t>SO2 z sektora komunalno-bytowego w przyjętej przez IOŚ-PIB metodyce uwzględniono niedoszacowanie udziału drewna. Udział drewna w ogrzewaniu gospodarstw domowych został znacząco zwiększony przez Główny Urząd Statystyczny i Agencję Rynku Energii na początku 2022 r. Zmiany tej nie udało się już uwzględnić w miksach paliwowych, wobec czego uwzględniono ją poprzez redukcję emisji SO2 o 25% (wskaźniki SO2 dla biomasy są znacznie niższe niż dla węgla). Działanie to w znaczącym stopniu poprawiło korelacje między pomiarami na stacjach a wynikami modelowania dla tego zanieczyszczenia, co potwierdziło zasadność tego działania. Odnośnie emisji z sektora transportu drogowego w przypadku danych za 2020 rok przyjęto nową metodykę szacowania emisji opartą na danych z systemu YANOSIK. Ze względu na pilotażowe użycie danych z tego systemu i liczbę samochodów wykorzystującą tę aplikację przyjęto założenia, które w niewielkim stopniu (10%) redukują emisję dla wszystkich zanieczyszczeń, co również poprawiło korelacje między pomiarami na stacjach a wynikami modelowania. Odnośnie emisji z hałd i wyrobisk uwzględniono zależności unosu pyłu z hałd i wyrobisk od warunków meteorologicznych. Powyższe poskutkowało obniżeniem przyjętych uprzednio wskaźników o 50% co również poprawiło korelacje, między pomiarami na stacjach a wynikami modelowania. Dodatkowo po raz pierwszy uwzględniono emisję pyłu z gleb.</w:t>
      </w:r>
    </w:p>
    <w:p w14:paraId="7789FE39" w14:textId="3CDA80C6" w:rsidR="002111B9" w:rsidRDefault="002111B9" w:rsidP="00543B02">
      <w:r>
        <w:rPr>
          <w:noProof/>
        </w:rPr>
        <w:drawing>
          <wp:inline distT="0" distB="0" distL="0" distR="0" wp14:anchorId="49C68A7A" wp14:editId="78321816">
            <wp:extent cx="5760720" cy="3315335"/>
            <wp:effectExtent l="0" t="0" r="0" b="0"/>
            <wp:docPr id="103" name="Obraz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760720" cy="3315335"/>
                    </a:xfrm>
                    <a:prstGeom prst="rect">
                      <a:avLst/>
                    </a:prstGeom>
                  </pic:spPr>
                </pic:pic>
              </a:graphicData>
            </a:graphic>
          </wp:inline>
        </w:drawing>
      </w:r>
    </w:p>
    <w:p w14:paraId="5FB12B2B" w14:textId="77777777" w:rsidR="002111B9" w:rsidRDefault="002111B9" w:rsidP="00543B02"/>
    <w:p w14:paraId="7FFC8ED1" w14:textId="64613DB9" w:rsidR="00543B02" w:rsidRPr="00543B02" w:rsidRDefault="007549F7" w:rsidP="007549F7">
      <w:pPr>
        <w:spacing w:after="0"/>
        <w:rPr>
          <w:color w:val="000000"/>
          <w:szCs w:val="24"/>
        </w:rPr>
      </w:pPr>
      <w:r>
        <w:rPr>
          <w:b/>
          <w:bCs/>
          <w:color w:val="000000"/>
          <w:szCs w:val="24"/>
        </w:rPr>
        <w:t>E</w:t>
      </w:r>
      <w:r w:rsidR="00543B02" w:rsidRPr="00543B02">
        <w:rPr>
          <w:b/>
          <w:bCs/>
          <w:color w:val="000000"/>
          <w:szCs w:val="24"/>
        </w:rPr>
        <w:t xml:space="preserve">misja przemysłowa </w:t>
      </w:r>
    </w:p>
    <w:p w14:paraId="16FFE15A" w14:textId="2E9C5763" w:rsidR="00543B02" w:rsidRPr="00543B02" w:rsidRDefault="00543B02" w:rsidP="00543B02">
      <w:pPr>
        <w:autoSpaceDE w:val="0"/>
        <w:autoSpaceDN w:val="0"/>
        <w:adjustRightInd w:val="0"/>
        <w:spacing w:after="0"/>
        <w:rPr>
          <w:color w:val="000000"/>
          <w:szCs w:val="24"/>
        </w:rPr>
      </w:pPr>
      <w:r w:rsidRPr="00543B02">
        <w:rPr>
          <w:color w:val="000000"/>
          <w:szCs w:val="24"/>
        </w:rPr>
        <w:t xml:space="preserve">Stan jakości powietrza atmosferycznego </w:t>
      </w:r>
      <w:r w:rsidR="007549F7">
        <w:rPr>
          <w:color w:val="000000"/>
          <w:szCs w:val="24"/>
        </w:rPr>
        <w:t xml:space="preserve">w okolicach miejscowości </w:t>
      </w:r>
      <w:r w:rsidR="00F15FD4">
        <w:rPr>
          <w:color w:val="000000"/>
          <w:szCs w:val="24"/>
        </w:rPr>
        <w:t>Koło</w:t>
      </w:r>
      <w:r w:rsidR="000715AD">
        <w:rPr>
          <w:color w:val="000000"/>
          <w:szCs w:val="24"/>
        </w:rPr>
        <w:t xml:space="preserve"> </w:t>
      </w:r>
      <w:r w:rsidR="007549F7">
        <w:rPr>
          <w:color w:val="000000"/>
          <w:szCs w:val="24"/>
        </w:rPr>
        <w:t>jak i w samej wsi</w:t>
      </w:r>
      <w:r w:rsidRPr="00543B02">
        <w:rPr>
          <w:color w:val="000000"/>
          <w:szCs w:val="24"/>
        </w:rPr>
        <w:t xml:space="preserve"> kształtuje emisja zanieczyszczeń z procesów technologicznych oraz grzewczych w </w:t>
      </w:r>
      <w:r w:rsidR="007549F7">
        <w:rPr>
          <w:color w:val="000000"/>
          <w:szCs w:val="24"/>
        </w:rPr>
        <w:t xml:space="preserve">okolicznych </w:t>
      </w:r>
      <w:r w:rsidRPr="00543B02">
        <w:rPr>
          <w:color w:val="000000"/>
          <w:szCs w:val="24"/>
        </w:rPr>
        <w:t xml:space="preserve">zakładach przemysłowych. </w:t>
      </w:r>
    </w:p>
    <w:p w14:paraId="7174E779" w14:textId="0C737338" w:rsidR="00543B02" w:rsidRPr="00543B02" w:rsidRDefault="007549F7" w:rsidP="00543B02">
      <w:pPr>
        <w:autoSpaceDE w:val="0"/>
        <w:autoSpaceDN w:val="0"/>
        <w:adjustRightInd w:val="0"/>
        <w:spacing w:after="0"/>
        <w:rPr>
          <w:color w:val="000000"/>
          <w:szCs w:val="24"/>
        </w:rPr>
      </w:pPr>
      <w:r>
        <w:rPr>
          <w:color w:val="000000"/>
          <w:szCs w:val="24"/>
        </w:rPr>
        <w:t xml:space="preserve">W rejonie </w:t>
      </w:r>
      <w:r w:rsidR="00543B02" w:rsidRPr="00543B02">
        <w:rPr>
          <w:color w:val="000000"/>
          <w:szCs w:val="24"/>
        </w:rPr>
        <w:t xml:space="preserve"> znajduje się kilka istotnych obiektów będących źródłami tego rodzaju emisji. Na ogólną emisję przemysłową największy wpływ wywierają źródła „technologiczne” w </w:t>
      </w:r>
      <w:r w:rsidR="00543B02" w:rsidRPr="00543B02">
        <w:rPr>
          <w:color w:val="000000"/>
          <w:szCs w:val="24"/>
        </w:rPr>
        <w:lastRenderedPageBreak/>
        <w:t xml:space="preserve">zakładach produkcyjnych, (głównie energetyka zawodowa i przemysłowa, procesy technologiczne, prywatne zakłady np. rzemieślnicze, rolnictwo). </w:t>
      </w:r>
    </w:p>
    <w:p w14:paraId="2CE10C7D" w14:textId="77777777" w:rsidR="00543B02" w:rsidRPr="00543B02" w:rsidRDefault="00543B02" w:rsidP="00543B02">
      <w:pPr>
        <w:autoSpaceDE w:val="0"/>
        <w:autoSpaceDN w:val="0"/>
        <w:adjustRightInd w:val="0"/>
        <w:spacing w:after="0"/>
        <w:rPr>
          <w:color w:val="000000"/>
          <w:szCs w:val="24"/>
        </w:rPr>
      </w:pPr>
      <w:r w:rsidRPr="00543B02">
        <w:rPr>
          <w:color w:val="000000"/>
          <w:szCs w:val="24"/>
        </w:rPr>
        <w:t xml:space="preserve">Jednym z najważniejszych narzędzi ochrony powietrza są opłaty za wprowadzanie zanieczyszczeń do atmosfery. Opłaty są jednym z najważniejszych ekonomicznych środków ochrony środowiska, którego celem jest stymulowanie podmiotów gospodarczych do oszczędnego korzystania z jego zasobów i minimalizowania szkodliwych zmian. Opłatami za wprowadzanie zanieczyszczeń do powietrza objęte są wszystkie istotne jednostki organizacyjne. </w:t>
      </w:r>
    </w:p>
    <w:p w14:paraId="7E0240C8" w14:textId="77777777" w:rsidR="003B46BF" w:rsidRPr="00543B02" w:rsidRDefault="003B46BF" w:rsidP="00543B02">
      <w:pPr>
        <w:autoSpaceDE w:val="0"/>
        <w:autoSpaceDN w:val="0"/>
        <w:adjustRightInd w:val="0"/>
        <w:spacing w:after="0"/>
        <w:rPr>
          <w:color w:val="000000"/>
          <w:szCs w:val="24"/>
        </w:rPr>
      </w:pPr>
    </w:p>
    <w:p w14:paraId="77622DCA" w14:textId="77777777" w:rsidR="00543B02" w:rsidRPr="00543B02" w:rsidRDefault="00543B02" w:rsidP="00543B02">
      <w:pPr>
        <w:autoSpaceDE w:val="0"/>
        <w:autoSpaceDN w:val="0"/>
        <w:adjustRightInd w:val="0"/>
        <w:spacing w:after="0"/>
        <w:rPr>
          <w:color w:val="000000"/>
          <w:szCs w:val="24"/>
        </w:rPr>
      </w:pPr>
      <w:r w:rsidRPr="00543B02">
        <w:rPr>
          <w:b/>
          <w:bCs/>
          <w:color w:val="000000"/>
          <w:szCs w:val="24"/>
        </w:rPr>
        <w:t xml:space="preserve">Emisja niska </w:t>
      </w:r>
    </w:p>
    <w:p w14:paraId="0C83875C" w14:textId="77777777" w:rsidR="00543B02" w:rsidRPr="00543B02" w:rsidRDefault="00543B02" w:rsidP="00543B02">
      <w:pPr>
        <w:autoSpaceDE w:val="0"/>
        <w:autoSpaceDN w:val="0"/>
        <w:adjustRightInd w:val="0"/>
        <w:spacing w:after="0"/>
        <w:rPr>
          <w:szCs w:val="24"/>
        </w:rPr>
      </w:pPr>
      <w:r w:rsidRPr="00543B02">
        <w:rPr>
          <w:color w:val="000000"/>
          <w:szCs w:val="24"/>
        </w:rPr>
        <w:t xml:space="preserve">Źródłem niskiej emisji są lokalne kotłownie i indywidualne paleniska gospodarstw domowych. Takie lokalne systemy grzewcze i piece domowe nie posiadają urządzeń ochrony powietrza atmosferycznego. Wielkość emisji z tych źródeł jest trudna do oszacowania i wykazuje zmienność sezonową wynikającą z sezonu grzewczego. Zanieczyszczenia z tego rodzaju źródła zawierają znaczne ilości popiołu (około 20 %), siarki (1 – 2%) oraz azotu (1%). W większości domów spalany jest węgiel niskiej jakości, w dodatku w przestarzałych konstrukcyjnie piecach, </w:t>
      </w:r>
      <w:r w:rsidRPr="00543B02">
        <w:rPr>
          <w:szCs w:val="24"/>
        </w:rPr>
        <w:t xml:space="preserve">bez właściwego nadzoru procesu spalania i bez urządzeń odpylających. Ponadto wprowadzanie zanieczyszczeń następuje zwykle z kominów o niewielkiej wysokości, co sprawia, że zanieczyszczenia gromadzą się wokół miejsca powstawania. </w:t>
      </w:r>
    </w:p>
    <w:p w14:paraId="2CEC9A55" w14:textId="77777777" w:rsidR="00543B02" w:rsidRPr="00543B02" w:rsidRDefault="00543B02" w:rsidP="00543B02">
      <w:pPr>
        <w:autoSpaceDE w:val="0"/>
        <w:autoSpaceDN w:val="0"/>
        <w:adjustRightInd w:val="0"/>
        <w:spacing w:after="0"/>
        <w:rPr>
          <w:szCs w:val="24"/>
        </w:rPr>
      </w:pPr>
      <w:r w:rsidRPr="00543B02">
        <w:rPr>
          <w:szCs w:val="24"/>
        </w:rPr>
        <w:t xml:space="preserve">W budynkach mieszkalnych, w których zainstalowane są kotły opalane paliwem stałym istnieje zagrożenie w postaci spalania odpadów domowych. Powoduje to emisję substancji toksycznych stwarzających znaczne zagrożenie dla zdrowia, a występujących głównie przy spalaniu tworzyw sztucznych w nieprzystosowanych do tego celu instalacjach. Największe zagrożenie powodują emitowane dioksyny, furany, benzo(a)piren będące substancjami rakotwórczymi. Problem ten nie występuje przy kotłach opalanych gazem i olejem, gdyż konstrukcja tych kotłów uniemożliwia spalenie odpadów stałych. </w:t>
      </w:r>
    </w:p>
    <w:p w14:paraId="0BE9746A" w14:textId="0B68C6D5" w:rsidR="00543B02" w:rsidRDefault="00543B02" w:rsidP="00543B02">
      <w:pPr>
        <w:spacing w:after="0"/>
        <w:ind w:firstLine="360"/>
        <w:rPr>
          <w:szCs w:val="24"/>
        </w:rPr>
      </w:pPr>
      <w:r w:rsidRPr="00543B02">
        <w:rPr>
          <w:szCs w:val="24"/>
        </w:rPr>
        <w:t>Najistotniejsze zagrożenie spowodowane niską emisja występuje w obszarach o zwartej zabudowie mieszkalnej, w tym na osiedlach domów jednorodzinnych. Duże skupiska budynków z kotłowniami opalanymi węglem, może powodować zagrożenie spowodowane niską emisją.</w:t>
      </w:r>
    </w:p>
    <w:p w14:paraId="4DA081B1" w14:textId="219C3281" w:rsidR="0099365F" w:rsidRDefault="0099365F" w:rsidP="00543B02">
      <w:pPr>
        <w:spacing w:after="0"/>
        <w:ind w:firstLine="360"/>
        <w:rPr>
          <w:szCs w:val="24"/>
        </w:rPr>
      </w:pPr>
    </w:p>
    <w:p w14:paraId="778FC43A" w14:textId="2BEAC131" w:rsidR="00AE14EE" w:rsidRDefault="00610F56" w:rsidP="00E1786B">
      <w:pPr>
        <w:spacing w:after="0"/>
        <w:ind w:firstLine="360"/>
        <w:rPr>
          <w:szCs w:val="24"/>
        </w:rPr>
      </w:pPr>
      <w:r>
        <w:rPr>
          <w:noProof/>
        </w:rPr>
        <w:lastRenderedPageBreak/>
        <w:drawing>
          <wp:inline distT="0" distB="0" distL="0" distR="0" wp14:anchorId="7E378B72" wp14:editId="34D2F8BB">
            <wp:extent cx="5760720" cy="4356735"/>
            <wp:effectExtent l="0" t="0" r="0" b="5715"/>
            <wp:docPr id="104" name="Obraz 104"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Obraz 104" descr="Obraz zawierający mapa&#10;&#10;Opis wygenerowany automatycznie"/>
                    <pic:cNvPicPr/>
                  </pic:nvPicPr>
                  <pic:blipFill>
                    <a:blip r:embed="rId70"/>
                    <a:stretch>
                      <a:fillRect/>
                    </a:stretch>
                  </pic:blipFill>
                  <pic:spPr>
                    <a:xfrm>
                      <a:off x="0" y="0"/>
                      <a:ext cx="5760720" cy="4356735"/>
                    </a:xfrm>
                    <a:prstGeom prst="rect">
                      <a:avLst/>
                    </a:prstGeom>
                  </pic:spPr>
                </pic:pic>
              </a:graphicData>
            </a:graphic>
          </wp:inline>
        </w:drawing>
      </w:r>
    </w:p>
    <w:p w14:paraId="6802304B" w14:textId="77777777" w:rsidR="00610F56" w:rsidRPr="00543B02" w:rsidRDefault="00610F56" w:rsidP="00E1786B">
      <w:pPr>
        <w:spacing w:after="0"/>
        <w:ind w:firstLine="360"/>
        <w:rPr>
          <w:szCs w:val="24"/>
        </w:rPr>
      </w:pPr>
    </w:p>
    <w:p w14:paraId="1623CF91" w14:textId="77777777" w:rsidR="00543B02" w:rsidRPr="00543B02" w:rsidRDefault="00543B02" w:rsidP="00543B02">
      <w:pPr>
        <w:autoSpaceDE w:val="0"/>
        <w:autoSpaceDN w:val="0"/>
        <w:adjustRightInd w:val="0"/>
        <w:spacing w:after="0"/>
        <w:rPr>
          <w:color w:val="000000"/>
          <w:szCs w:val="24"/>
        </w:rPr>
      </w:pPr>
      <w:r w:rsidRPr="00543B02">
        <w:rPr>
          <w:b/>
          <w:bCs/>
          <w:color w:val="000000"/>
          <w:szCs w:val="24"/>
        </w:rPr>
        <w:t xml:space="preserve">Emisja komunikacyjna </w:t>
      </w:r>
    </w:p>
    <w:p w14:paraId="76DEA4F8" w14:textId="77777777" w:rsidR="00543B02" w:rsidRPr="00543B02" w:rsidRDefault="00543B02" w:rsidP="00543B02">
      <w:pPr>
        <w:autoSpaceDE w:val="0"/>
        <w:autoSpaceDN w:val="0"/>
        <w:adjustRightInd w:val="0"/>
        <w:spacing w:after="0"/>
        <w:rPr>
          <w:color w:val="000000"/>
          <w:szCs w:val="24"/>
        </w:rPr>
      </w:pPr>
      <w:r w:rsidRPr="00543B02">
        <w:rPr>
          <w:color w:val="000000"/>
          <w:szCs w:val="24"/>
        </w:rPr>
        <w:t xml:space="preserve">Źródłem tego rodzaju emisji są drogi o dużym natężeniu ruchu kołowego. Zanieczyszczenia komunikacyjne to głównie: tlenek i dwutlenek węgla, tlenki azotu, węglowodory, pyły, metale ciężkie. Wpływają one na pogorszenie jakości powietrza atmosferycznego i powodują wzrost stężenia ozonu w troposferze. Istotne jest również zapylenie powstające na skutek ścierania się opon, okładzin hamulcowych i nawierzchni dróg. Ilość emitowanych zanieczyszczeń zależy od wielu czynników między innymi od: natężenia i płynności ruchu, konstrukcji silnika i jego stanu technicznego, zastosowania dopalaczy i filtrów, rodzaju paliwa, parametrów technicznych i stanu drogi. Emisja komunikacyjna stanowi szczególne zagrożenie dla terenów przyległych do ciągów komunikacyjnych, głównie ma niekorzystny wpływ na uprawy polowe. Zaleca się, aby w sąsiedztwie dróg prowadzić uprawy nasienne, ponieważ w nasionach nie następuje akumulacja metali ciężkich i innych zanieczyszczeń komunikacyjnych. </w:t>
      </w:r>
    </w:p>
    <w:p w14:paraId="19E28292" w14:textId="5A2A2F88" w:rsidR="00335B7C" w:rsidRPr="00543B02" w:rsidRDefault="00543B02" w:rsidP="00AE14EE">
      <w:pPr>
        <w:autoSpaceDE w:val="0"/>
        <w:autoSpaceDN w:val="0"/>
        <w:adjustRightInd w:val="0"/>
        <w:spacing w:after="0"/>
        <w:rPr>
          <w:szCs w:val="24"/>
        </w:rPr>
      </w:pPr>
      <w:r w:rsidRPr="00543B02">
        <w:rPr>
          <w:color w:val="000000"/>
          <w:szCs w:val="24"/>
        </w:rPr>
        <w:t xml:space="preserve">Zasadniczą różnicą między emisją przemysłową, a komunikacyjną jest położenie punktu emisji. Źródła emisji komunikacyjnej (pojazdy) posiadają punkt emisji przy powierzchni ziemi, przez co rozprzestrzenianie się zanieczyszczeń jest bardzo utrudnione. Zanieczyszczenia te działają na środowisko w najbliższym otoczeniu drogi. Rozprzestrzenianie się spalin zależy nie tylko od warunków meteorologicznych jak: prędkość, kierunek wiatru, opad atmosferyczny </w:t>
      </w:r>
      <w:r w:rsidRPr="00543B02">
        <w:rPr>
          <w:szCs w:val="24"/>
        </w:rPr>
        <w:t>zachmurzenie, ale głównie od otoczenia drogi to jest umiejscowienia budynków i zieleni miejskiej w stosunku do kierunku przebiegu dróg. Oddziaływanie stacji zamknie się w granicach dział</w:t>
      </w:r>
      <w:r w:rsidR="00E13013">
        <w:rPr>
          <w:szCs w:val="24"/>
        </w:rPr>
        <w:t xml:space="preserve">ek </w:t>
      </w:r>
      <w:r w:rsidRPr="00543B02">
        <w:rPr>
          <w:szCs w:val="24"/>
        </w:rPr>
        <w:t>przeznaczon</w:t>
      </w:r>
      <w:r w:rsidR="00E13013">
        <w:rPr>
          <w:szCs w:val="24"/>
        </w:rPr>
        <w:t>ych</w:t>
      </w:r>
      <w:r w:rsidRPr="00543B02">
        <w:rPr>
          <w:szCs w:val="24"/>
        </w:rPr>
        <w:t xml:space="preserve"> pod inwestycj</w:t>
      </w:r>
      <w:r w:rsidR="00E13013">
        <w:rPr>
          <w:szCs w:val="24"/>
        </w:rPr>
        <w:t>ę</w:t>
      </w:r>
      <w:r w:rsidRPr="00543B02">
        <w:rPr>
          <w:szCs w:val="24"/>
        </w:rPr>
        <w:t xml:space="preserve">. </w:t>
      </w:r>
    </w:p>
    <w:p w14:paraId="322B05CE" w14:textId="77777777" w:rsidR="001132EB" w:rsidRDefault="001132EB" w:rsidP="00FD4577">
      <w:pPr>
        <w:rPr>
          <w:rFonts w:eastAsia="Calibri"/>
          <w:lang w:eastAsia="en-US"/>
        </w:rPr>
      </w:pPr>
    </w:p>
    <w:p w14:paraId="46FD6E8B" w14:textId="6384B5F6" w:rsidR="004D684E" w:rsidRPr="00C77406" w:rsidRDefault="004D684E" w:rsidP="00BD6734">
      <w:pPr>
        <w:pStyle w:val="Nagwek2"/>
        <w:numPr>
          <w:ilvl w:val="1"/>
          <w:numId w:val="10"/>
        </w:numPr>
      </w:pPr>
      <w:bookmarkStart w:id="151" w:name="_Toc417115326"/>
      <w:bookmarkStart w:id="152" w:name="_Toc161929697"/>
      <w:r w:rsidRPr="00C77406">
        <w:lastRenderedPageBreak/>
        <w:t>Charakterystyka i poziom hałasu</w:t>
      </w:r>
      <w:bookmarkEnd w:id="151"/>
      <w:bookmarkEnd w:id="152"/>
    </w:p>
    <w:p w14:paraId="75458757" w14:textId="355CBEE3" w:rsidR="002B613F" w:rsidRPr="002B613F" w:rsidRDefault="002B613F" w:rsidP="007A17DB">
      <w:pPr>
        <w:rPr>
          <w:b/>
          <w:sz w:val="18"/>
          <w:szCs w:val="18"/>
        </w:rPr>
      </w:pPr>
      <w:r>
        <w:t xml:space="preserve">Miarą jakości klimatu akustycznego jest nieprzekraczanie dopuszczalnego poziomu hałasu określonego w załączniku do rozporządzenia Ministra Środowiska z dnia 14 czerwca 2007r. w sprawie dopuszczalnych poziomów hałasu w środowisku (tj. Dz. U. z 2014r., poz. 112). </w:t>
      </w:r>
      <w:r w:rsidR="00931D4C">
        <w:t xml:space="preserve">Charakterystykę </w:t>
      </w:r>
      <w:r w:rsidR="00026F8A">
        <w:t>i jego poziomy przedstawiono w rozdziale powyżej.</w:t>
      </w:r>
    </w:p>
    <w:p w14:paraId="795F17F5" w14:textId="6779009C" w:rsidR="001132EB" w:rsidRPr="00335B7C" w:rsidRDefault="001132EB" w:rsidP="001132EB">
      <w:pPr>
        <w:rPr>
          <w:highlight w:val="red"/>
          <w:lang w:eastAsia="x-none" w:bidi="en-US"/>
        </w:rPr>
      </w:pPr>
    </w:p>
    <w:p w14:paraId="1D6B10B6" w14:textId="34169B49" w:rsidR="004D684E" w:rsidRPr="0094764B" w:rsidRDefault="004D684E" w:rsidP="00BD6734">
      <w:pPr>
        <w:pStyle w:val="Nagwek2"/>
        <w:numPr>
          <w:ilvl w:val="1"/>
          <w:numId w:val="10"/>
        </w:numPr>
      </w:pPr>
      <w:bookmarkStart w:id="153" w:name="_Toc417115327"/>
      <w:bookmarkStart w:id="154" w:name="_Toc161929698"/>
      <w:r w:rsidRPr="0094764B">
        <w:t>Dobra kultury, krajobraz estetyka</w:t>
      </w:r>
      <w:bookmarkEnd w:id="153"/>
      <w:bookmarkEnd w:id="154"/>
    </w:p>
    <w:p w14:paraId="2F6CD2A9" w14:textId="77777777" w:rsidR="004D684E" w:rsidRDefault="004D684E" w:rsidP="00A423DB">
      <w:pPr>
        <w:spacing w:after="0"/>
        <w:ind w:firstLine="284"/>
        <w:rPr>
          <w:szCs w:val="24"/>
        </w:rPr>
      </w:pPr>
      <w:r w:rsidRPr="00A863C3">
        <w:rPr>
          <w:szCs w:val="24"/>
        </w:rPr>
        <w:t xml:space="preserve">Teren lokalizacji przedsięwzięcia jest obszarem nie posiadającym istotnych walorów krajobrazowych, architektonicznych i estetycznych. Nie jest objęty ochroną konserwatorską. </w:t>
      </w:r>
    </w:p>
    <w:p w14:paraId="26940942" w14:textId="77777777" w:rsidR="002B613F" w:rsidRPr="00A863C3" w:rsidRDefault="002B613F" w:rsidP="001132EB">
      <w:pPr>
        <w:spacing w:after="0"/>
        <w:rPr>
          <w:szCs w:val="24"/>
        </w:rPr>
      </w:pPr>
    </w:p>
    <w:p w14:paraId="7BBFE92D" w14:textId="77777777" w:rsidR="004D684E" w:rsidRPr="00A863C3" w:rsidRDefault="004D684E" w:rsidP="00A423DB">
      <w:pPr>
        <w:spacing w:after="0"/>
        <w:rPr>
          <w:sz w:val="16"/>
          <w:szCs w:val="16"/>
        </w:rPr>
      </w:pPr>
    </w:p>
    <w:p w14:paraId="0C615A43" w14:textId="77777777" w:rsidR="00171135" w:rsidRPr="00A84913" w:rsidRDefault="00171135" w:rsidP="00BD6734">
      <w:pPr>
        <w:pStyle w:val="Nagwek2"/>
        <w:numPr>
          <w:ilvl w:val="1"/>
          <w:numId w:val="10"/>
        </w:numPr>
        <w:spacing w:line="240" w:lineRule="auto"/>
      </w:pPr>
      <w:bookmarkStart w:id="155" w:name="_Toc161929699"/>
      <w:r w:rsidRPr="00A84913">
        <w:t>OBSZARY PODLEGAJĄCE OCHRONIE NA PODSTAWIE USTAWY Z DNIA 16 KWIETNIA 2004R. O OCHRONIE PRZYRODY</w:t>
      </w:r>
      <w:r w:rsidR="00901140" w:rsidRPr="00A84913">
        <w:t xml:space="preserve"> ORAZ KORYTARZE EKOLOGICZNE </w:t>
      </w:r>
      <w:r w:rsidRPr="00A84913">
        <w:t xml:space="preserve"> ZNAJDUJĄCE SIĘ W ZASIĘGU ZNACZĄCEGO ODDZIAŁYWANIA PRZEDSIĘWZIĘCIA.</w:t>
      </w:r>
      <w:bookmarkEnd w:id="155"/>
    </w:p>
    <w:p w14:paraId="0DD07A02" w14:textId="77777777" w:rsidR="00171135" w:rsidRPr="00A863C3" w:rsidRDefault="00171135" w:rsidP="00131CBB">
      <w:pPr>
        <w:pStyle w:val="Tekstpodstawowy3"/>
        <w:tabs>
          <w:tab w:val="left" w:pos="2464"/>
          <w:tab w:val="left" w:pos="3570"/>
          <w:tab w:val="left" w:pos="5355"/>
          <w:tab w:val="left" w:pos="7141"/>
        </w:tabs>
        <w:spacing w:line="360" w:lineRule="auto"/>
        <w:jc w:val="left"/>
        <w:rPr>
          <w:rFonts w:ascii="Times New Roman" w:hAnsi="Times New Roman"/>
          <w:color w:val="auto"/>
          <w:sz w:val="20"/>
          <w:szCs w:val="20"/>
        </w:rPr>
      </w:pPr>
    </w:p>
    <w:p w14:paraId="46E6FA3A" w14:textId="555B018E" w:rsidR="0094764B" w:rsidRDefault="0094764B" w:rsidP="0094764B">
      <w:pPr>
        <w:ind w:right="113"/>
        <w:rPr>
          <w:lang w:eastAsia="x-none"/>
        </w:rPr>
      </w:pPr>
      <w:r w:rsidRPr="0083708D">
        <w:rPr>
          <w:lang w:val="x-none" w:eastAsia="x-none"/>
        </w:rPr>
        <w:t xml:space="preserve">Inwestycja </w:t>
      </w:r>
      <w:r w:rsidRPr="0083708D">
        <w:rPr>
          <w:lang w:eastAsia="x-none"/>
        </w:rPr>
        <w:t xml:space="preserve">nie </w:t>
      </w:r>
      <w:r w:rsidRPr="0083708D">
        <w:rPr>
          <w:lang w:val="x-none" w:eastAsia="x-none"/>
        </w:rPr>
        <w:t>znajduje się na terenie Natura 2000</w:t>
      </w:r>
      <w:r w:rsidRPr="0083708D">
        <w:rPr>
          <w:lang w:eastAsia="x-none"/>
        </w:rPr>
        <w:t xml:space="preserve">. </w:t>
      </w:r>
    </w:p>
    <w:p w14:paraId="7394F266" w14:textId="39DE9B96" w:rsidR="008D1485" w:rsidRPr="00F75861" w:rsidRDefault="00197AC6" w:rsidP="0094764B">
      <w:pPr>
        <w:ind w:right="113"/>
        <w:rPr>
          <w:lang w:eastAsia="x-none"/>
        </w:rPr>
      </w:pPr>
      <w:r>
        <w:rPr>
          <w:noProof/>
        </w:rPr>
        <mc:AlternateContent>
          <mc:Choice Requires="wps">
            <w:drawing>
              <wp:anchor distT="0" distB="0" distL="114300" distR="114300" simplePos="0" relativeHeight="251677184" behindDoc="0" locked="0" layoutInCell="1" allowOverlap="1" wp14:anchorId="51383D94" wp14:editId="1C9CF7C6">
                <wp:simplePos x="0" y="0"/>
                <wp:positionH relativeFrom="column">
                  <wp:posOffset>3229610</wp:posOffset>
                </wp:positionH>
                <wp:positionV relativeFrom="paragraph">
                  <wp:posOffset>1677670</wp:posOffset>
                </wp:positionV>
                <wp:extent cx="151130" cy="158750"/>
                <wp:effectExtent l="12700" t="13335" r="7620" b="8890"/>
                <wp:wrapNone/>
                <wp:docPr id="59" name="Owal 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1130" cy="1587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B218E59" id="Owal 59" o:spid="_x0000_s1026" style="position:absolute;margin-left:254.3pt;margin-top:132.1pt;width:11.9pt;height:12.5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"/>
            </w:pict>
          </mc:Fallback>
        </mc:AlternateContent>
      </w:r>
      <w:r>
        <w:rPr>
          <w:noProof/>
        </w:rPr>
        <mc:AlternateContent>
          <mc:Choice Requires="wps">
            <w:drawing>
              <wp:anchor distT="0" distB="0" distL="114300" distR="114300" simplePos="0" relativeHeight="251686400" behindDoc="0" locked="0" layoutInCell="1" allowOverlap="1" wp14:anchorId="6F169AA9" wp14:editId="4CDA389A">
                <wp:simplePos x="0" y="0"/>
                <wp:positionH relativeFrom="column">
                  <wp:posOffset>2127885</wp:posOffset>
                </wp:positionH>
                <wp:positionV relativeFrom="paragraph">
                  <wp:posOffset>1486535</wp:posOffset>
                </wp:positionV>
                <wp:extent cx="914400" cy="501015"/>
                <wp:effectExtent l="6350" t="12700" r="12700" b="10160"/>
                <wp:wrapNone/>
                <wp:docPr id="60" name="Pole tekstowe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501015"/>
                        </a:xfrm>
                        <a:prstGeom prst="rect">
                          <a:avLst/>
                        </a:prstGeom>
                        <a:solidFill>
                          <a:srgbClr val="FFFFFF"/>
                        </a:solidFill>
                        <a:ln w="9525">
                          <a:solidFill>
                            <a:srgbClr val="000000"/>
                          </a:solidFill>
                          <a:miter lim="800000"/>
                          <a:headEnd/>
                          <a:tailEnd/>
                        </a:ln>
                      </wps:spPr>
                      <wps:txbx>
                        <w:txbxContent>
                          <w:p w14:paraId="23D212F6" w14:textId="77777777" w:rsidR="00D44556" w:rsidRDefault="00D44556" w:rsidP="00197AC6">
                            <w:r>
                              <w:t>Obszar inwestycji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F169AA9" id="Pole tekstowe 60" o:spid="_x0000_s1042" type="#_x0000_t202" style="position:absolute;left:0;text-align:left;margin-left:167.55pt;margin-top:117.05pt;width:1in;height:39.45pt;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">
                <v:textbox>
                  <w:txbxContent>
                    <w:p w14:paraId="23D212F6" w14:textId="77777777" w:rsidR="00D44556" w:rsidRDefault="00D44556" w:rsidP="00197AC6">
                      <w:r>
                        <w:t>Obszar inwestycji</w:t>
                      </w:r>
                    </w:p>
                  </w:txbxContent>
                </v:textbox>
              </v:shape>
            </w:pict>
          </mc:Fallback>
        </mc:AlternateContent>
      </w:r>
      <w:r w:rsidR="008D1485" w:rsidRPr="00CA1967">
        <w:rPr>
          <w:noProof/>
        </w:rPr>
        <w:drawing>
          <wp:inline distT="0" distB="0" distL="0" distR="0" wp14:anchorId="773B60FD" wp14:editId="6ABA4555">
            <wp:extent cx="5760720" cy="3248660"/>
            <wp:effectExtent l="0" t="0" r="0" b="8890"/>
            <wp:docPr id="58" name="Obraz 58"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Obraz 58" descr="Obraz zawierający mapa&#10;&#10;Opis wygenerowany automatycznie"/>
                    <pic:cNvPicPr>
                      <a:picLocks noChangeAspect="1" noChangeArrowheads="1"/>
                    </pic:cNvPicPr>
                  </pic:nvPicPr>
                  <pic:blipFill>
                    <a:blip r:embed="rId36" cstate="print">
                      <a:extLst>
                        <a:ext uri="{28A0092B-C50C-407E-A947-70E740481C1C}">
                          <a14:useLocalDpi xmlns:a14="http://schemas.microsoft.com/office/drawing/2010/main" val="0"/>
                        </a:ext>
                      </a:extLst>
                    </a:blip>
                    <a:srcRect l="8640" t="14021" r="4294" b="12433"/>
                    <a:stretch>
                      <a:fillRect/>
                    </a:stretch>
                  </pic:blipFill>
                  <pic:spPr bwMode="auto">
                    <a:xfrm>
                      <a:off x="0" y="0"/>
                      <a:ext cx="5760720" cy="3248660"/>
                    </a:xfrm>
                    <a:prstGeom prst="rect">
                      <a:avLst/>
                    </a:prstGeom>
                    <a:noFill/>
                    <a:ln>
                      <a:noFill/>
                    </a:ln>
                  </pic:spPr>
                </pic:pic>
              </a:graphicData>
            </a:graphic>
          </wp:inline>
        </w:drawing>
      </w:r>
    </w:p>
    <w:p w14:paraId="1A40C160" w14:textId="4E431A77" w:rsidR="0094764B" w:rsidRPr="00755B3D" w:rsidRDefault="00F45A53" w:rsidP="0083708D">
      <w:pPr>
        <w:ind w:right="113"/>
        <w:jc w:val="center"/>
        <w:rPr>
          <w:b/>
          <w:bCs/>
          <w:i/>
          <w:iCs/>
          <w:sz w:val="22"/>
          <w:lang w:val="x-none" w:eastAsia="x-none"/>
        </w:rPr>
      </w:pPr>
      <w:r w:rsidRPr="00755B3D">
        <w:rPr>
          <w:b/>
          <w:bCs/>
          <w:i/>
          <w:iCs/>
          <w:noProof/>
          <w:sz w:val="22"/>
        </w:rPr>
        <w:t xml:space="preserve">  </w:t>
      </w:r>
      <w:r w:rsidR="0094764B" w:rsidRPr="008121FD">
        <w:rPr>
          <w:b/>
          <w:bCs/>
          <w:i/>
          <w:iCs/>
          <w:sz w:val="22"/>
        </w:rPr>
        <w:t>Rysunek</w:t>
      </w:r>
      <w:r w:rsidR="00B65F18" w:rsidRPr="008121FD">
        <w:rPr>
          <w:b/>
          <w:bCs/>
          <w:i/>
          <w:iCs/>
          <w:sz w:val="22"/>
        </w:rPr>
        <w:t xml:space="preserve"> 2</w:t>
      </w:r>
      <w:r w:rsidR="00332C48" w:rsidRPr="008121FD">
        <w:rPr>
          <w:b/>
          <w:bCs/>
          <w:i/>
          <w:iCs/>
          <w:sz w:val="22"/>
        </w:rPr>
        <w:t>6</w:t>
      </w:r>
      <w:r w:rsidR="0094764B" w:rsidRPr="008121FD">
        <w:rPr>
          <w:b/>
          <w:bCs/>
          <w:i/>
          <w:iCs/>
          <w:sz w:val="22"/>
        </w:rPr>
        <w:t xml:space="preserve">. </w:t>
      </w:r>
      <w:r w:rsidR="0094764B" w:rsidRPr="008121FD">
        <w:rPr>
          <w:b/>
          <w:bCs/>
          <w:i/>
          <w:iCs/>
          <w:noProof/>
          <w:sz w:val="22"/>
        </w:rPr>
        <w:t>Odległość od terenów chronionych,    Źródło: GDOŚ</w:t>
      </w:r>
    </w:p>
    <w:p w14:paraId="236F0E42" w14:textId="77777777" w:rsidR="00755B3D" w:rsidRDefault="00755B3D" w:rsidP="0094764B">
      <w:pPr>
        <w:ind w:right="113"/>
        <w:rPr>
          <w:lang w:eastAsia="x-none"/>
        </w:rPr>
      </w:pPr>
    </w:p>
    <w:p w14:paraId="7B9FAC83" w14:textId="77777777" w:rsidR="00A27AD9" w:rsidRDefault="00A27AD9" w:rsidP="0094764B">
      <w:pPr>
        <w:ind w:right="113"/>
        <w:rPr>
          <w:lang w:eastAsia="x-none"/>
        </w:rPr>
      </w:pPr>
    </w:p>
    <w:p w14:paraId="13824F4A" w14:textId="77777777" w:rsidR="00A27AD9" w:rsidRDefault="00A27AD9" w:rsidP="0094764B">
      <w:pPr>
        <w:ind w:right="113"/>
        <w:rPr>
          <w:lang w:eastAsia="x-none"/>
        </w:rPr>
      </w:pPr>
    </w:p>
    <w:p w14:paraId="741884AA" w14:textId="77777777" w:rsidR="00A27AD9" w:rsidRDefault="00A27AD9" w:rsidP="0094764B">
      <w:pPr>
        <w:ind w:right="113"/>
        <w:rPr>
          <w:lang w:eastAsia="x-none"/>
        </w:rPr>
      </w:pPr>
    </w:p>
    <w:p w14:paraId="5DB34DF6" w14:textId="3A32DEBE" w:rsidR="0094764B" w:rsidRPr="00332C48" w:rsidRDefault="00332C48" w:rsidP="00332C48">
      <w:pPr>
        <w:ind w:right="113"/>
        <w:jc w:val="center"/>
        <w:rPr>
          <w:b/>
          <w:bCs/>
          <w:i/>
          <w:iCs/>
          <w:sz w:val="22"/>
          <w:szCs w:val="20"/>
          <w:lang w:eastAsia="x-none"/>
        </w:rPr>
      </w:pPr>
      <w:r w:rsidRPr="00332C48">
        <w:rPr>
          <w:b/>
          <w:bCs/>
          <w:i/>
          <w:iCs/>
          <w:sz w:val="22"/>
          <w:szCs w:val="20"/>
          <w:lang w:eastAsia="x-none"/>
        </w:rPr>
        <w:lastRenderedPageBreak/>
        <w:t>Tabela</w:t>
      </w:r>
      <w:r w:rsidR="004C4B64">
        <w:rPr>
          <w:b/>
          <w:bCs/>
          <w:i/>
          <w:iCs/>
          <w:sz w:val="22"/>
          <w:szCs w:val="20"/>
          <w:lang w:eastAsia="x-none"/>
        </w:rPr>
        <w:t xml:space="preserve"> 23</w:t>
      </w:r>
      <w:r w:rsidRPr="00332C48">
        <w:rPr>
          <w:b/>
          <w:bCs/>
          <w:i/>
          <w:iCs/>
          <w:sz w:val="22"/>
          <w:szCs w:val="20"/>
          <w:lang w:eastAsia="x-none"/>
        </w:rPr>
        <w:t>.</w:t>
      </w:r>
      <w:r w:rsidR="004C4B64">
        <w:rPr>
          <w:b/>
          <w:bCs/>
          <w:i/>
          <w:iCs/>
          <w:sz w:val="22"/>
          <w:szCs w:val="20"/>
          <w:lang w:eastAsia="x-none"/>
        </w:rPr>
        <w:t xml:space="preserve"> </w:t>
      </w:r>
      <w:r w:rsidR="00AF7214" w:rsidRPr="00332C48">
        <w:rPr>
          <w:b/>
          <w:bCs/>
          <w:i/>
          <w:iCs/>
          <w:sz w:val="22"/>
          <w:szCs w:val="20"/>
          <w:lang w:eastAsia="x-none"/>
        </w:rPr>
        <w:t>Odległości do n</w:t>
      </w:r>
      <w:r w:rsidR="0094764B" w:rsidRPr="00332C48">
        <w:rPr>
          <w:b/>
          <w:bCs/>
          <w:i/>
          <w:iCs/>
          <w:sz w:val="22"/>
          <w:szCs w:val="20"/>
          <w:lang w:eastAsia="x-none"/>
        </w:rPr>
        <w:t>ajbliżej położny</w:t>
      </w:r>
      <w:r w:rsidR="00AF7214" w:rsidRPr="00332C48">
        <w:rPr>
          <w:b/>
          <w:bCs/>
          <w:i/>
          <w:iCs/>
          <w:sz w:val="22"/>
          <w:szCs w:val="20"/>
          <w:lang w:eastAsia="x-none"/>
        </w:rPr>
        <w:t>ch</w:t>
      </w:r>
      <w:r w:rsidR="0094764B" w:rsidRPr="00332C48">
        <w:rPr>
          <w:b/>
          <w:bCs/>
          <w:i/>
          <w:iCs/>
          <w:sz w:val="22"/>
          <w:szCs w:val="20"/>
          <w:lang w:eastAsia="x-none"/>
        </w:rPr>
        <w:t xml:space="preserve"> obszar</w:t>
      </w:r>
      <w:r w:rsidR="00AF7214" w:rsidRPr="00332C48">
        <w:rPr>
          <w:b/>
          <w:bCs/>
          <w:i/>
          <w:iCs/>
          <w:sz w:val="22"/>
          <w:szCs w:val="20"/>
          <w:lang w:eastAsia="x-none"/>
        </w:rPr>
        <w:t xml:space="preserve">ów – </w:t>
      </w:r>
      <w:r w:rsidR="0094764B" w:rsidRPr="00332C48">
        <w:rPr>
          <w:b/>
          <w:bCs/>
          <w:i/>
          <w:iCs/>
          <w:sz w:val="22"/>
          <w:szCs w:val="20"/>
          <w:lang w:val="x-none" w:eastAsia="x-none"/>
        </w:rPr>
        <w:t xml:space="preserve">Natura </w:t>
      </w:r>
      <w:r w:rsidR="00943146" w:rsidRPr="00332C48">
        <w:rPr>
          <w:b/>
          <w:bCs/>
          <w:i/>
          <w:iCs/>
          <w:sz w:val="22"/>
          <w:szCs w:val="20"/>
          <w:lang w:eastAsia="x-none"/>
        </w:rPr>
        <w:t>2000 specjalne obszary ochrony:</w:t>
      </w:r>
    </w:p>
    <w:tbl>
      <w:tblPr>
        <w:tblW w:w="9214" w:type="dxa"/>
        <w:tblCellSpacing w:w="15" w:type="dxa"/>
        <w:shd w:val="clear" w:color="auto" w:fill="E8E8E8"/>
        <w:tblCellMar>
          <w:left w:w="0" w:type="dxa"/>
          <w:right w:w="0" w:type="dxa"/>
        </w:tblCellMar>
        <w:tblLook w:val="04A0" w:firstRow="1" w:lastRow="0" w:firstColumn="1" w:lastColumn="0" w:noHBand="0" w:noVBand="1"/>
      </w:tblPr>
      <w:tblGrid>
        <w:gridCol w:w="4678"/>
        <w:gridCol w:w="4536"/>
      </w:tblGrid>
      <w:tr w:rsidR="00FF63DF" w:rsidRPr="003564FD" w14:paraId="5EF4701E" w14:textId="77777777" w:rsidTr="00FF63DF">
        <w:trPr>
          <w:tblCellSpacing w:w="15" w:type="dxa"/>
        </w:trPr>
        <w:tc>
          <w:tcPr>
            <w:tcW w:w="9154" w:type="dxa"/>
            <w:gridSpan w:val="2"/>
            <w:tcBorders>
              <w:top w:val="nil"/>
              <w:left w:val="nil"/>
              <w:bottom w:val="nil"/>
              <w:right w:val="nil"/>
            </w:tcBorders>
            <w:shd w:val="clear" w:color="auto" w:fill="EEEEEE"/>
            <w:tcMar>
              <w:top w:w="48" w:type="dxa"/>
              <w:left w:w="48" w:type="dxa"/>
              <w:bottom w:w="48" w:type="dxa"/>
              <w:right w:w="48" w:type="dxa"/>
            </w:tcMar>
            <w:vAlign w:val="center"/>
            <w:hideMark/>
          </w:tcPr>
          <w:p w14:paraId="178EDE57" w14:textId="77777777" w:rsidR="00FF63DF" w:rsidRPr="003564FD" w:rsidRDefault="00FF63DF" w:rsidP="00FF63DF">
            <w:pPr>
              <w:spacing w:after="0" w:line="240" w:lineRule="auto"/>
              <w:jc w:val="center"/>
              <w:rPr>
                <w:b/>
                <w:bCs/>
                <w:caps/>
                <w:szCs w:val="24"/>
              </w:rPr>
            </w:pPr>
            <w:r w:rsidRPr="003564FD">
              <w:rPr>
                <w:b/>
                <w:bCs/>
                <w:caps/>
                <w:szCs w:val="24"/>
              </w:rPr>
              <w:t>NATURA 2000 SPECJALNE OBSZARY OCHRONY</w:t>
            </w:r>
          </w:p>
        </w:tc>
      </w:tr>
      <w:tr w:rsidR="00FF63DF" w:rsidRPr="003564FD" w14:paraId="0289164C" w14:textId="77777777" w:rsidTr="00FF63DF">
        <w:trPr>
          <w:tblCellSpacing w:w="15" w:type="dxa"/>
        </w:trPr>
        <w:tc>
          <w:tcPr>
            <w:tcW w:w="4633" w:type="dxa"/>
            <w:tcBorders>
              <w:top w:val="single" w:sz="6" w:space="0" w:color="DDDDDD"/>
              <w:left w:val="single" w:sz="6" w:space="0" w:color="DDDDDD"/>
              <w:bottom w:val="single" w:sz="6" w:space="0" w:color="DDDDDD"/>
              <w:right w:val="single" w:sz="6" w:space="0" w:color="DDDDDD"/>
            </w:tcBorders>
            <w:shd w:val="clear" w:color="auto" w:fill="EEEEEE"/>
            <w:tcMar>
              <w:top w:w="48" w:type="dxa"/>
              <w:left w:w="48" w:type="dxa"/>
              <w:bottom w:w="48" w:type="dxa"/>
              <w:right w:w="48" w:type="dxa"/>
            </w:tcMar>
            <w:vAlign w:val="center"/>
            <w:hideMark/>
          </w:tcPr>
          <w:p w14:paraId="627E17CC" w14:textId="77777777" w:rsidR="00FF63DF" w:rsidRPr="003564FD" w:rsidRDefault="00FF63DF" w:rsidP="00FF63DF">
            <w:pPr>
              <w:spacing w:after="0" w:line="240" w:lineRule="auto"/>
              <w:jc w:val="center"/>
              <w:rPr>
                <w:b/>
                <w:bCs/>
                <w:szCs w:val="24"/>
              </w:rPr>
            </w:pPr>
            <w:r w:rsidRPr="003564FD">
              <w:rPr>
                <w:b/>
                <w:bCs/>
                <w:szCs w:val="24"/>
              </w:rPr>
              <w:t>Nazwa</w:t>
            </w:r>
          </w:p>
        </w:tc>
        <w:tc>
          <w:tcPr>
            <w:tcW w:w="4491" w:type="dxa"/>
            <w:tcBorders>
              <w:top w:val="single" w:sz="6" w:space="0" w:color="DDDDDD"/>
              <w:left w:val="single" w:sz="6" w:space="0" w:color="DDDDDD"/>
              <w:bottom w:val="single" w:sz="6" w:space="0" w:color="DDDDDD"/>
              <w:right w:val="single" w:sz="6" w:space="0" w:color="DDDDDD"/>
            </w:tcBorders>
            <w:shd w:val="clear" w:color="auto" w:fill="EEEEEE"/>
            <w:tcMar>
              <w:top w:w="48" w:type="dxa"/>
              <w:left w:w="48" w:type="dxa"/>
              <w:bottom w:w="48" w:type="dxa"/>
              <w:right w:w="48" w:type="dxa"/>
            </w:tcMar>
            <w:vAlign w:val="center"/>
            <w:hideMark/>
          </w:tcPr>
          <w:p w14:paraId="1A63D257" w14:textId="77777777" w:rsidR="00FF63DF" w:rsidRPr="003564FD" w:rsidRDefault="00FF63DF" w:rsidP="00FF63DF">
            <w:pPr>
              <w:spacing w:after="0" w:line="240" w:lineRule="auto"/>
              <w:jc w:val="center"/>
              <w:rPr>
                <w:b/>
                <w:bCs/>
                <w:szCs w:val="24"/>
              </w:rPr>
            </w:pPr>
            <w:r w:rsidRPr="003564FD">
              <w:rPr>
                <w:b/>
                <w:bCs/>
                <w:szCs w:val="24"/>
              </w:rPr>
              <w:t>[km]</w:t>
            </w:r>
          </w:p>
        </w:tc>
      </w:tr>
      <w:tr w:rsidR="00FF63DF" w:rsidRPr="003564FD" w14:paraId="6035772C" w14:textId="77777777" w:rsidTr="00FF63DF">
        <w:trPr>
          <w:tblCellSpacing w:w="15" w:type="dxa"/>
        </w:trPr>
        <w:tc>
          <w:tcPr>
            <w:tcW w:w="4633" w:type="dxa"/>
            <w:tcBorders>
              <w:top w:val="single" w:sz="6" w:space="0" w:color="DDDDDD"/>
              <w:left w:val="single" w:sz="6" w:space="0" w:color="DDDDDD"/>
              <w:bottom w:val="single" w:sz="6" w:space="0" w:color="DDDDDD"/>
              <w:right w:val="single" w:sz="6" w:space="0" w:color="DDDDDD"/>
            </w:tcBorders>
            <w:shd w:val="clear" w:color="auto" w:fill="FFFFFF"/>
            <w:tcMar>
              <w:top w:w="60" w:type="dxa"/>
              <w:left w:w="60" w:type="dxa"/>
              <w:bottom w:w="60" w:type="dxa"/>
              <w:right w:w="60" w:type="dxa"/>
            </w:tcMar>
            <w:vAlign w:val="center"/>
            <w:hideMark/>
          </w:tcPr>
          <w:p w14:paraId="6029080C" w14:textId="77777777" w:rsidR="00FF63DF" w:rsidRPr="003564FD" w:rsidRDefault="00FF63DF" w:rsidP="00FF63DF">
            <w:pPr>
              <w:spacing w:after="0" w:line="240" w:lineRule="auto"/>
              <w:jc w:val="center"/>
              <w:rPr>
                <w:szCs w:val="24"/>
              </w:rPr>
            </w:pPr>
            <w:r w:rsidRPr="003564FD">
              <w:rPr>
                <w:szCs w:val="24"/>
              </w:rPr>
              <w:t>Pradolina Bzury – Neru PLH100006</w:t>
            </w:r>
          </w:p>
        </w:tc>
        <w:tc>
          <w:tcPr>
            <w:tcW w:w="4491" w:type="dxa"/>
            <w:tcBorders>
              <w:top w:val="single" w:sz="6" w:space="0" w:color="DDDDDD"/>
              <w:left w:val="single" w:sz="6" w:space="0" w:color="DDDDDD"/>
              <w:bottom w:val="single" w:sz="6" w:space="0" w:color="DDDDDD"/>
              <w:right w:val="single" w:sz="6" w:space="0" w:color="DDDDDD"/>
            </w:tcBorders>
            <w:shd w:val="clear" w:color="auto" w:fill="FFFFFF"/>
            <w:tcMar>
              <w:top w:w="60" w:type="dxa"/>
              <w:left w:w="60" w:type="dxa"/>
              <w:bottom w:w="60" w:type="dxa"/>
              <w:right w:w="60" w:type="dxa"/>
            </w:tcMar>
            <w:vAlign w:val="center"/>
            <w:hideMark/>
          </w:tcPr>
          <w:p w14:paraId="2126952C" w14:textId="77777777" w:rsidR="00FF63DF" w:rsidRPr="003564FD" w:rsidRDefault="00FF63DF" w:rsidP="00FF63DF">
            <w:pPr>
              <w:spacing w:after="0" w:line="240" w:lineRule="auto"/>
              <w:jc w:val="center"/>
              <w:rPr>
                <w:szCs w:val="24"/>
              </w:rPr>
            </w:pPr>
            <w:r w:rsidRPr="003564FD">
              <w:rPr>
                <w:szCs w:val="24"/>
              </w:rPr>
              <w:t>16,81</w:t>
            </w:r>
          </w:p>
        </w:tc>
      </w:tr>
      <w:tr w:rsidR="00FF63DF" w:rsidRPr="003564FD" w14:paraId="38D756E7" w14:textId="77777777" w:rsidTr="00FF63DF">
        <w:trPr>
          <w:tblCellSpacing w:w="15" w:type="dxa"/>
        </w:trPr>
        <w:tc>
          <w:tcPr>
            <w:tcW w:w="4633" w:type="dxa"/>
            <w:tcBorders>
              <w:top w:val="single" w:sz="6" w:space="0" w:color="DDDDDD"/>
              <w:left w:val="single" w:sz="6" w:space="0" w:color="DDDDDD"/>
              <w:bottom w:val="single" w:sz="6" w:space="0" w:color="DDDDDD"/>
              <w:right w:val="single" w:sz="6" w:space="0" w:color="DDDDDD"/>
            </w:tcBorders>
            <w:shd w:val="clear" w:color="auto" w:fill="FFFFFF"/>
            <w:tcMar>
              <w:top w:w="60" w:type="dxa"/>
              <w:left w:w="60" w:type="dxa"/>
              <w:bottom w:w="60" w:type="dxa"/>
              <w:right w:w="60" w:type="dxa"/>
            </w:tcMar>
            <w:vAlign w:val="center"/>
            <w:hideMark/>
          </w:tcPr>
          <w:p w14:paraId="7E29CA0B" w14:textId="77777777" w:rsidR="00FF63DF" w:rsidRPr="003564FD" w:rsidRDefault="00D44556" w:rsidP="00FF63DF">
            <w:pPr>
              <w:spacing w:after="0" w:line="240" w:lineRule="auto"/>
              <w:jc w:val="center"/>
              <w:rPr>
                <w:szCs w:val="24"/>
              </w:rPr>
            </w:pPr>
            <w:hyperlink r:id="rId71" w:tgtFrame="_blank" w:history="1">
              <w:r w:rsidR="00FF63DF" w:rsidRPr="003564FD">
                <w:rPr>
                  <w:szCs w:val="24"/>
                </w:rPr>
                <w:t>Ostoja</w:t>
              </w:r>
            </w:hyperlink>
            <w:r w:rsidR="00FF63DF" w:rsidRPr="003564FD">
              <w:rPr>
                <w:szCs w:val="24"/>
              </w:rPr>
              <w:t xml:space="preserve"> Nadwarciańska PLH300009</w:t>
            </w:r>
          </w:p>
        </w:tc>
        <w:tc>
          <w:tcPr>
            <w:tcW w:w="4491" w:type="dxa"/>
            <w:tcBorders>
              <w:top w:val="single" w:sz="6" w:space="0" w:color="DDDDDD"/>
              <w:left w:val="single" w:sz="6" w:space="0" w:color="DDDDDD"/>
              <w:bottom w:val="single" w:sz="6" w:space="0" w:color="DDDDDD"/>
              <w:right w:val="single" w:sz="6" w:space="0" w:color="DDDDDD"/>
            </w:tcBorders>
            <w:shd w:val="clear" w:color="auto" w:fill="FFFFFF"/>
            <w:tcMar>
              <w:top w:w="60" w:type="dxa"/>
              <w:left w:w="60" w:type="dxa"/>
              <w:bottom w:w="60" w:type="dxa"/>
              <w:right w:w="60" w:type="dxa"/>
            </w:tcMar>
            <w:vAlign w:val="center"/>
            <w:hideMark/>
          </w:tcPr>
          <w:p w14:paraId="2438F9E4" w14:textId="77777777" w:rsidR="00FF63DF" w:rsidRPr="003564FD" w:rsidRDefault="00FF63DF" w:rsidP="00FF63DF">
            <w:pPr>
              <w:spacing w:after="0" w:line="240" w:lineRule="auto"/>
              <w:jc w:val="center"/>
              <w:rPr>
                <w:szCs w:val="24"/>
              </w:rPr>
            </w:pPr>
            <w:r w:rsidRPr="003564FD">
              <w:rPr>
                <w:szCs w:val="24"/>
              </w:rPr>
              <w:t>26.40</w:t>
            </w:r>
          </w:p>
        </w:tc>
      </w:tr>
      <w:tr w:rsidR="00FF63DF" w:rsidRPr="003564FD" w14:paraId="1B0FD5DC" w14:textId="77777777" w:rsidTr="00FF63DF">
        <w:trPr>
          <w:tblCellSpacing w:w="15" w:type="dxa"/>
        </w:trPr>
        <w:tc>
          <w:tcPr>
            <w:tcW w:w="4633" w:type="dxa"/>
            <w:tcBorders>
              <w:top w:val="single" w:sz="6" w:space="0" w:color="DDDDDD"/>
              <w:left w:val="single" w:sz="6" w:space="0" w:color="DDDDDD"/>
              <w:bottom w:val="single" w:sz="6" w:space="0" w:color="DDDDDD"/>
              <w:right w:val="single" w:sz="6" w:space="0" w:color="DDDDDD"/>
            </w:tcBorders>
            <w:shd w:val="clear" w:color="auto" w:fill="FFFFFF"/>
            <w:tcMar>
              <w:top w:w="60" w:type="dxa"/>
              <w:left w:w="60" w:type="dxa"/>
              <w:bottom w:w="60" w:type="dxa"/>
              <w:right w:w="60" w:type="dxa"/>
            </w:tcMar>
            <w:vAlign w:val="center"/>
            <w:hideMark/>
          </w:tcPr>
          <w:p w14:paraId="382DA2CD" w14:textId="77777777" w:rsidR="00FF63DF" w:rsidRPr="003564FD" w:rsidRDefault="00FF63DF" w:rsidP="00FF63DF">
            <w:pPr>
              <w:spacing w:after="0" w:line="240" w:lineRule="auto"/>
              <w:jc w:val="center"/>
              <w:rPr>
                <w:szCs w:val="24"/>
              </w:rPr>
            </w:pPr>
            <w:r w:rsidRPr="003564FD">
              <w:rPr>
                <w:szCs w:val="24"/>
              </w:rPr>
              <w:t>Puszcza Bieniszewska PLH300011</w:t>
            </w:r>
          </w:p>
        </w:tc>
        <w:tc>
          <w:tcPr>
            <w:tcW w:w="4491" w:type="dxa"/>
            <w:tcBorders>
              <w:top w:val="single" w:sz="6" w:space="0" w:color="DDDDDD"/>
              <w:left w:val="single" w:sz="6" w:space="0" w:color="DDDDDD"/>
              <w:bottom w:val="single" w:sz="6" w:space="0" w:color="DDDDDD"/>
              <w:right w:val="single" w:sz="6" w:space="0" w:color="DDDDDD"/>
            </w:tcBorders>
            <w:shd w:val="clear" w:color="auto" w:fill="FFFFFF"/>
            <w:tcMar>
              <w:top w:w="60" w:type="dxa"/>
              <w:left w:w="60" w:type="dxa"/>
              <w:bottom w:w="60" w:type="dxa"/>
              <w:right w:w="60" w:type="dxa"/>
            </w:tcMar>
            <w:vAlign w:val="center"/>
            <w:hideMark/>
          </w:tcPr>
          <w:p w14:paraId="49CB65DE" w14:textId="77777777" w:rsidR="00FF63DF" w:rsidRPr="003564FD" w:rsidRDefault="00FF63DF" w:rsidP="00FF63DF">
            <w:pPr>
              <w:spacing w:after="0" w:line="240" w:lineRule="auto"/>
              <w:jc w:val="center"/>
              <w:rPr>
                <w:szCs w:val="24"/>
              </w:rPr>
            </w:pPr>
            <w:r w:rsidRPr="003564FD">
              <w:rPr>
                <w:szCs w:val="24"/>
              </w:rPr>
              <w:t>30.73</w:t>
            </w:r>
          </w:p>
        </w:tc>
      </w:tr>
      <w:tr w:rsidR="00FF63DF" w:rsidRPr="003564FD" w14:paraId="2FF39247" w14:textId="77777777" w:rsidTr="00FF63DF">
        <w:trPr>
          <w:tblCellSpacing w:w="15" w:type="dxa"/>
        </w:trPr>
        <w:tc>
          <w:tcPr>
            <w:tcW w:w="4633" w:type="dxa"/>
            <w:tcBorders>
              <w:top w:val="single" w:sz="6" w:space="0" w:color="DDDDDD"/>
              <w:left w:val="single" w:sz="6" w:space="0" w:color="DDDDDD"/>
              <w:bottom w:val="single" w:sz="6" w:space="0" w:color="DDDDDD"/>
              <w:right w:val="single" w:sz="6" w:space="0" w:color="DDDDDD"/>
            </w:tcBorders>
            <w:shd w:val="clear" w:color="auto" w:fill="FFFFFF"/>
            <w:tcMar>
              <w:top w:w="60" w:type="dxa"/>
              <w:left w:w="60" w:type="dxa"/>
              <w:bottom w:w="60" w:type="dxa"/>
              <w:right w:w="60" w:type="dxa"/>
            </w:tcMar>
            <w:vAlign w:val="center"/>
            <w:hideMark/>
          </w:tcPr>
          <w:p w14:paraId="498C1517" w14:textId="77777777" w:rsidR="00FF63DF" w:rsidRPr="003564FD" w:rsidRDefault="00D44556" w:rsidP="00FF63DF">
            <w:pPr>
              <w:spacing w:after="0" w:line="240" w:lineRule="auto"/>
              <w:jc w:val="center"/>
              <w:rPr>
                <w:szCs w:val="24"/>
              </w:rPr>
            </w:pPr>
            <w:hyperlink r:id="rId72" w:tgtFrame="_blank" w:history="1">
              <w:r w:rsidR="00FF63DF" w:rsidRPr="003564FD">
                <w:rPr>
                  <w:szCs w:val="24"/>
                </w:rPr>
                <w:t>Jezioro</w:t>
              </w:r>
            </w:hyperlink>
            <w:r w:rsidR="00FF63DF" w:rsidRPr="003564FD">
              <w:rPr>
                <w:szCs w:val="24"/>
              </w:rPr>
              <w:t xml:space="preserve"> Gopło PLH040007</w:t>
            </w:r>
          </w:p>
        </w:tc>
        <w:tc>
          <w:tcPr>
            <w:tcW w:w="4491" w:type="dxa"/>
            <w:tcBorders>
              <w:top w:val="single" w:sz="6" w:space="0" w:color="DDDDDD"/>
              <w:left w:val="single" w:sz="6" w:space="0" w:color="DDDDDD"/>
              <w:bottom w:val="single" w:sz="6" w:space="0" w:color="DDDDDD"/>
              <w:right w:val="single" w:sz="6" w:space="0" w:color="DDDDDD"/>
            </w:tcBorders>
            <w:shd w:val="clear" w:color="auto" w:fill="FFFFFF"/>
            <w:tcMar>
              <w:top w:w="60" w:type="dxa"/>
              <w:left w:w="60" w:type="dxa"/>
              <w:bottom w:w="60" w:type="dxa"/>
              <w:right w:w="60" w:type="dxa"/>
            </w:tcMar>
            <w:vAlign w:val="center"/>
            <w:hideMark/>
          </w:tcPr>
          <w:p w14:paraId="1E11E7BA" w14:textId="77777777" w:rsidR="00FF63DF" w:rsidRPr="003564FD" w:rsidRDefault="00FF63DF" w:rsidP="00FF63DF">
            <w:pPr>
              <w:spacing w:after="0" w:line="240" w:lineRule="auto"/>
              <w:jc w:val="center"/>
              <w:rPr>
                <w:szCs w:val="24"/>
              </w:rPr>
            </w:pPr>
            <w:r w:rsidRPr="003564FD">
              <w:rPr>
                <w:szCs w:val="24"/>
              </w:rPr>
              <w:t>33.61</w:t>
            </w:r>
          </w:p>
        </w:tc>
      </w:tr>
      <w:tr w:rsidR="00FF63DF" w:rsidRPr="003564FD" w14:paraId="6EC8A894" w14:textId="77777777" w:rsidTr="00FF63DF">
        <w:trPr>
          <w:tblCellSpacing w:w="15" w:type="dxa"/>
        </w:trPr>
        <w:tc>
          <w:tcPr>
            <w:tcW w:w="4633" w:type="dxa"/>
            <w:tcBorders>
              <w:top w:val="single" w:sz="6" w:space="0" w:color="DDDDDD"/>
              <w:left w:val="single" w:sz="6" w:space="0" w:color="DDDDDD"/>
              <w:bottom w:val="single" w:sz="6" w:space="0" w:color="DDDDDD"/>
              <w:right w:val="single" w:sz="6" w:space="0" w:color="DDDDDD"/>
            </w:tcBorders>
            <w:shd w:val="clear" w:color="auto" w:fill="FFFFFF"/>
            <w:tcMar>
              <w:top w:w="60" w:type="dxa"/>
              <w:left w:w="60" w:type="dxa"/>
              <w:bottom w:w="60" w:type="dxa"/>
              <w:right w:w="60" w:type="dxa"/>
            </w:tcMar>
            <w:vAlign w:val="center"/>
            <w:hideMark/>
          </w:tcPr>
          <w:p w14:paraId="2E3F811D" w14:textId="77777777" w:rsidR="00FF63DF" w:rsidRPr="003564FD" w:rsidRDefault="00D44556" w:rsidP="00FF63DF">
            <w:pPr>
              <w:spacing w:after="0" w:line="240" w:lineRule="auto"/>
              <w:jc w:val="center"/>
              <w:rPr>
                <w:szCs w:val="24"/>
              </w:rPr>
            </w:pPr>
            <w:hyperlink r:id="rId73" w:tgtFrame="_blank" w:history="1">
              <w:r w:rsidR="00FF63DF" w:rsidRPr="003564FD">
                <w:rPr>
                  <w:szCs w:val="24"/>
                </w:rPr>
                <w:t>Słone</w:t>
              </w:r>
            </w:hyperlink>
            <w:r w:rsidR="00FF63DF" w:rsidRPr="003564FD">
              <w:rPr>
                <w:szCs w:val="24"/>
              </w:rPr>
              <w:t xml:space="preserve"> Łąki w Dolinie Zgłowiączki PLH040037</w:t>
            </w:r>
          </w:p>
        </w:tc>
        <w:tc>
          <w:tcPr>
            <w:tcW w:w="4491" w:type="dxa"/>
            <w:tcBorders>
              <w:top w:val="single" w:sz="6" w:space="0" w:color="DDDDDD"/>
              <w:left w:val="single" w:sz="6" w:space="0" w:color="DDDDDD"/>
              <w:bottom w:val="single" w:sz="6" w:space="0" w:color="DDDDDD"/>
              <w:right w:val="single" w:sz="6" w:space="0" w:color="DDDDDD"/>
            </w:tcBorders>
            <w:shd w:val="clear" w:color="auto" w:fill="FFFFFF"/>
            <w:tcMar>
              <w:top w:w="60" w:type="dxa"/>
              <w:left w:w="60" w:type="dxa"/>
              <w:bottom w:w="60" w:type="dxa"/>
              <w:right w:w="60" w:type="dxa"/>
            </w:tcMar>
            <w:vAlign w:val="center"/>
            <w:hideMark/>
          </w:tcPr>
          <w:p w14:paraId="55490EC6" w14:textId="77777777" w:rsidR="00FF63DF" w:rsidRPr="003564FD" w:rsidRDefault="00FF63DF" w:rsidP="00FF63DF">
            <w:pPr>
              <w:spacing w:after="0" w:line="240" w:lineRule="auto"/>
              <w:jc w:val="center"/>
              <w:rPr>
                <w:szCs w:val="24"/>
              </w:rPr>
            </w:pPr>
            <w:r w:rsidRPr="003564FD">
              <w:rPr>
                <w:szCs w:val="24"/>
              </w:rPr>
              <w:t>35.69</w:t>
            </w:r>
          </w:p>
        </w:tc>
      </w:tr>
      <w:tr w:rsidR="00FF63DF" w:rsidRPr="003564FD" w14:paraId="0D25A0FF" w14:textId="77777777" w:rsidTr="00FF63DF">
        <w:trPr>
          <w:tblCellSpacing w:w="15" w:type="dxa"/>
        </w:trPr>
        <w:tc>
          <w:tcPr>
            <w:tcW w:w="4633" w:type="dxa"/>
            <w:tcBorders>
              <w:top w:val="single" w:sz="6" w:space="0" w:color="DDDDDD"/>
              <w:left w:val="single" w:sz="6" w:space="0" w:color="DDDDDD"/>
              <w:bottom w:val="single" w:sz="6" w:space="0" w:color="DDDDDD"/>
              <w:right w:val="single" w:sz="6" w:space="0" w:color="DDDDDD"/>
            </w:tcBorders>
            <w:shd w:val="clear" w:color="auto" w:fill="FFFFFF"/>
            <w:tcMar>
              <w:top w:w="60" w:type="dxa"/>
              <w:left w:w="60" w:type="dxa"/>
              <w:bottom w:w="60" w:type="dxa"/>
              <w:right w:w="60" w:type="dxa"/>
            </w:tcMar>
            <w:vAlign w:val="center"/>
            <w:hideMark/>
          </w:tcPr>
          <w:p w14:paraId="22F83020" w14:textId="77777777" w:rsidR="00FF63DF" w:rsidRPr="003564FD" w:rsidRDefault="00FF63DF" w:rsidP="00FF63DF">
            <w:pPr>
              <w:spacing w:after="0" w:line="240" w:lineRule="auto"/>
              <w:jc w:val="center"/>
              <w:rPr>
                <w:szCs w:val="24"/>
              </w:rPr>
            </w:pPr>
            <w:r w:rsidRPr="003564FD">
              <w:rPr>
                <w:szCs w:val="24"/>
              </w:rPr>
              <w:t>Lipickie Mokradła PLH100025</w:t>
            </w:r>
          </w:p>
        </w:tc>
        <w:tc>
          <w:tcPr>
            <w:tcW w:w="4491" w:type="dxa"/>
            <w:tcBorders>
              <w:top w:val="single" w:sz="6" w:space="0" w:color="DDDDDD"/>
              <w:left w:val="single" w:sz="6" w:space="0" w:color="DDDDDD"/>
              <w:bottom w:val="single" w:sz="6" w:space="0" w:color="DDDDDD"/>
              <w:right w:val="single" w:sz="6" w:space="0" w:color="DDDDDD"/>
            </w:tcBorders>
            <w:shd w:val="clear" w:color="auto" w:fill="FFFFFF"/>
            <w:tcMar>
              <w:top w:w="60" w:type="dxa"/>
              <w:left w:w="60" w:type="dxa"/>
              <w:bottom w:w="60" w:type="dxa"/>
              <w:right w:w="60" w:type="dxa"/>
            </w:tcMar>
            <w:vAlign w:val="center"/>
            <w:hideMark/>
          </w:tcPr>
          <w:p w14:paraId="265B06EE" w14:textId="77777777" w:rsidR="00FF63DF" w:rsidRPr="003564FD" w:rsidRDefault="00FF63DF" w:rsidP="00FF63DF">
            <w:pPr>
              <w:spacing w:after="0" w:line="240" w:lineRule="auto"/>
              <w:jc w:val="center"/>
              <w:rPr>
                <w:szCs w:val="24"/>
              </w:rPr>
            </w:pPr>
            <w:r w:rsidRPr="003564FD">
              <w:rPr>
                <w:szCs w:val="24"/>
              </w:rPr>
              <w:t>37.54</w:t>
            </w:r>
          </w:p>
        </w:tc>
      </w:tr>
    </w:tbl>
    <w:p w14:paraId="7347343F" w14:textId="0BD3E131" w:rsidR="0094764B" w:rsidRDefault="0094764B" w:rsidP="0094764B">
      <w:pPr>
        <w:ind w:right="111"/>
      </w:pPr>
    </w:p>
    <w:p w14:paraId="5A72DE15" w14:textId="71FDE346" w:rsidR="00943146" w:rsidRPr="00332C48" w:rsidRDefault="00332C48" w:rsidP="00332C48">
      <w:pPr>
        <w:ind w:right="113"/>
        <w:jc w:val="center"/>
        <w:rPr>
          <w:b/>
          <w:bCs/>
          <w:i/>
          <w:iCs/>
          <w:sz w:val="22"/>
          <w:szCs w:val="20"/>
          <w:lang w:eastAsia="x-none"/>
        </w:rPr>
      </w:pPr>
      <w:r w:rsidRPr="00332C48">
        <w:rPr>
          <w:b/>
          <w:bCs/>
          <w:i/>
          <w:iCs/>
          <w:sz w:val="22"/>
          <w:szCs w:val="20"/>
          <w:lang w:eastAsia="x-none"/>
        </w:rPr>
        <w:t>Tabela</w:t>
      </w:r>
      <w:r w:rsidR="004C4B64">
        <w:rPr>
          <w:b/>
          <w:bCs/>
          <w:i/>
          <w:iCs/>
          <w:sz w:val="22"/>
          <w:szCs w:val="20"/>
          <w:lang w:eastAsia="x-none"/>
        </w:rPr>
        <w:t xml:space="preserve"> 24</w:t>
      </w:r>
      <w:r w:rsidRPr="00332C48">
        <w:rPr>
          <w:b/>
          <w:bCs/>
          <w:i/>
          <w:iCs/>
          <w:sz w:val="22"/>
          <w:szCs w:val="20"/>
          <w:lang w:eastAsia="x-none"/>
        </w:rPr>
        <w:t xml:space="preserve">. </w:t>
      </w:r>
      <w:r w:rsidR="00943146" w:rsidRPr="00332C48">
        <w:rPr>
          <w:b/>
          <w:bCs/>
          <w:i/>
          <w:iCs/>
          <w:sz w:val="22"/>
          <w:szCs w:val="20"/>
          <w:lang w:eastAsia="x-none"/>
        </w:rPr>
        <w:t xml:space="preserve">Odległości do najbliżej położnych obszarów – </w:t>
      </w:r>
      <w:r w:rsidR="00943146" w:rsidRPr="00332C48">
        <w:rPr>
          <w:b/>
          <w:bCs/>
          <w:i/>
          <w:iCs/>
          <w:sz w:val="22"/>
          <w:szCs w:val="20"/>
          <w:lang w:val="x-none" w:eastAsia="x-none"/>
        </w:rPr>
        <w:t xml:space="preserve">Natura </w:t>
      </w:r>
      <w:r w:rsidR="00943146" w:rsidRPr="00332C48">
        <w:rPr>
          <w:b/>
          <w:bCs/>
          <w:i/>
          <w:iCs/>
          <w:sz w:val="22"/>
          <w:szCs w:val="20"/>
          <w:lang w:eastAsia="x-none"/>
        </w:rPr>
        <w:t>2000 obszary specjalnej ochrony:</w:t>
      </w:r>
    </w:p>
    <w:tbl>
      <w:tblPr>
        <w:tblW w:w="9214" w:type="dxa"/>
        <w:tblCellSpacing w:w="15" w:type="dxa"/>
        <w:shd w:val="clear" w:color="auto" w:fill="E8E8E8"/>
        <w:tblCellMar>
          <w:left w:w="0" w:type="dxa"/>
          <w:right w:w="0" w:type="dxa"/>
        </w:tblCellMar>
        <w:tblLook w:val="04A0" w:firstRow="1" w:lastRow="0" w:firstColumn="1" w:lastColumn="0" w:noHBand="0" w:noVBand="1"/>
      </w:tblPr>
      <w:tblGrid>
        <w:gridCol w:w="4820"/>
        <w:gridCol w:w="4394"/>
      </w:tblGrid>
      <w:tr w:rsidR="00FF63DF" w:rsidRPr="003564FD" w14:paraId="79A35628" w14:textId="77777777" w:rsidTr="00FF63DF">
        <w:trPr>
          <w:tblCellSpacing w:w="15" w:type="dxa"/>
        </w:trPr>
        <w:tc>
          <w:tcPr>
            <w:tcW w:w="9154" w:type="dxa"/>
            <w:gridSpan w:val="2"/>
            <w:tcBorders>
              <w:top w:val="nil"/>
              <w:left w:val="nil"/>
              <w:bottom w:val="nil"/>
              <w:right w:val="nil"/>
            </w:tcBorders>
            <w:shd w:val="clear" w:color="auto" w:fill="EEEEEE"/>
            <w:tcMar>
              <w:top w:w="48" w:type="dxa"/>
              <w:left w:w="48" w:type="dxa"/>
              <w:bottom w:w="48" w:type="dxa"/>
              <w:right w:w="48" w:type="dxa"/>
            </w:tcMar>
            <w:vAlign w:val="center"/>
            <w:hideMark/>
          </w:tcPr>
          <w:p w14:paraId="79241E17" w14:textId="77777777" w:rsidR="00FF63DF" w:rsidRPr="003564FD" w:rsidRDefault="00FF63DF" w:rsidP="00FF63DF">
            <w:pPr>
              <w:jc w:val="center"/>
              <w:rPr>
                <w:b/>
                <w:bCs/>
                <w:caps/>
                <w:szCs w:val="24"/>
              </w:rPr>
            </w:pPr>
            <w:r w:rsidRPr="003564FD">
              <w:rPr>
                <w:b/>
                <w:bCs/>
                <w:caps/>
                <w:szCs w:val="24"/>
              </w:rPr>
              <w:t>NATURA 2000 OBSZARY SPECJALNEJ OCHRONY</w:t>
            </w:r>
          </w:p>
        </w:tc>
      </w:tr>
      <w:tr w:rsidR="00FF63DF" w:rsidRPr="003564FD" w14:paraId="0A29F1AB" w14:textId="77777777" w:rsidTr="00FF63DF">
        <w:trPr>
          <w:tblCellSpacing w:w="15" w:type="dxa"/>
        </w:trPr>
        <w:tc>
          <w:tcPr>
            <w:tcW w:w="4775" w:type="dxa"/>
            <w:tcBorders>
              <w:top w:val="single" w:sz="6" w:space="0" w:color="DDDDDD"/>
              <w:left w:val="single" w:sz="6" w:space="0" w:color="DDDDDD"/>
              <w:bottom w:val="single" w:sz="6" w:space="0" w:color="DDDDDD"/>
              <w:right w:val="single" w:sz="6" w:space="0" w:color="DDDDDD"/>
            </w:tcBorders>
            <w:shd w:val="clear" w:color="auto" w:fill="EEEEEE"/>
            <w:tcMar>
              <w:top w:w="48" w:type="dxa"/>
              <w:left w:w="48" w:type="dxa"/>
              <w:bottom w:w="48" w:type="dxa"/>
              <w:right w:w="48" w:type="dxa"/>
            </w:tcMar>
            <w:vAlign w:val="center"/>
            <w:hideMark/>
          </w:tcPr>
          <w:p w14:paraId="0A2D3BD7" w14:textId="77777777" w:rsidR="00FF63DF" w:rsidRPr="003564FD" w:rsidRDefault="00FF63DF" w:rsidP="00FF63DF">
            <w:pPr>
              <w:jc w:val="center"/>
              <w:rPr>
                <w:b/>
                <w:bCs/>
                <w:szCs w:val="24"/>
              </w:rPr>
            </w:pPr>
            <w:r w:rsidRPr="003564FD">
              <w:rPr>
                <w:b/>
                <w:bCs/>
                <w:szCs w:val="24"/>
              </w:rPr>
              <w:t>Nazwa</w:t>
            </w:r>
          </w:p>
        </w:tc>
        <w:tc>
          <w:tcPr>
            <w:tcW w:w="4349" w:type="dxa"/>
            <w:tcBorders>
              <w:top w:val="single" w:sz="6" w:space="0" w:color="DDDDDD"/>
              <w:left w:val="single" w:sz="6" w:space="0" w:color="DDDDDD"/>
              <w:bottom w:val="single" w:sz="6" w:space="0" w:color="DDDDDD"/>
              <w:right w:val="single" w:sz="6" w:space="0" w:color="DDDDDD"/>
            </w:tcBorders>
            <w:shd w:val="clear" w:color="auto" w:fill="EEEEEE"/>
            <w:tcMar>
              <w:top w:w="48" w:type="dxa"/>
              <w:left w:w="48" w:type="dxa"/>
              <w:bottom w:w="48" w:type="dxa"/>
              <w:right w:w="48" w:type="dxa"/>
            </w:tcMar>
            <w:vAlign w:val="center"/>
            <w:hideMark/>
          </w:tcPr>
          <w:p w14:paraId="045D4B99" w14:textId="77777777" w:rsidR="00FF63DF" w:rsidRPr="003564FD" w:rsidRDefault="00FF63DF" w:rsidP="00FF63DF">
            <w:pPr>
              <w:jc w:val="center"/>
              <w:rPr>
                <w:b/>
                <w:bCs/>
                <w:szCs w:val="24"/>
              </w:rPr>
            </w:pPr>
            <w:r w:rsidRPr="003564FD">
              <w:rPr>
                <w:b/>
                <w:bCs/>
                <w:szCs w:val="24"/>
              </w:rPr>
              <w:t>[km]</w:t>
            </w:r>
          </w:p>
        </w:tc>
      </w:tr>
      <w:tr w:rsidR="00FF63DF" w:rsidRPr="003564FD" w14:paraId="2774F38C" w14:textId="77777777" w:rsidTr="00FF63DF">
        <w:trPr>
          <w:tblCellSpacing w:w="15" w:type="dxa"/>
        </w:trPr>
        <w:tc>
          <w:tcPr>
            <w:tcW w:w="4775" w:type="dxa"/>
            <w:tcBorders>
              <w:top w:val="single" w:sz="6" w:space="0" w:color="DDDDDD"/>
              <w:left w:val="single" w:sz="6" w:space="0" w:color="DDDDDD"/>
              <w:bottom w:val="single" w:sz="6" w:space="0" w:color="DDDDDD"/>
              <w:right w:val="single" w:sz="6" w:space="0" w:color="DDDDDD"/>
            </w:tcBorders>
            <w:shd w:val="clear" w:color="auto" w:fill="FFFFFF"/>
            <w:tcMar>
              <w:top w:w="60" w:type="dxa"/>
              <w:left w:w="60" w:type="dxa"/>
              <w:bottom w:w="60" w:type="dxa"/>
              <w:right w:w="60" w:type="dxa"/>
            </w:tcMar>
            <w:vAlign w:val="center"/>
            <w:hideMark/>
          </w:tcPr>
          <w:p w14:paraId="0628F2BC" w14:textId="77777777" w:rsidR="00FF63DF" w:rsidRPr="003564FD" w:rsidRDefault="00D44556" w:rsidP="00FF63DF">
            <w:pPr>
              <w:jc w:val="center"/>
              <w:rPr>
                <w:szCs w:val="24"/>
              </w:rPr>
            </w:pPr>
            <w:hyperlink r:id="rId74" w:tgtFrame="_blank" w:history="1">
              <w:r w:rsidR="00FF63DF" w:rsidRPr="003564FD">
                <w:rPr>
                  <w:szCs w:val="24"/>
                </w:rPr>
                <w:t>Dolina</w:t>
              </w:r>
            </w:hyperlink>
            <w:r w:rsidR="00FF63DF" w:rsidRPr="003564FD">
              <w:rPr>
                <w:szCs w:val="24"/>
              </w:rPr>
              <w:t xml:space="preserve"> Środkowej Warty PLB300002</w:t>
            </w:r>
          </w:p>
        </w:tc>
        <w:tc>
          <w:tcPr>
            <w:tcW w:w="4349" w:type="dxa"/>
            <w:tcBorders>
              <w:top w:val="single" w:sz="6" w:space="0" w:color="DDDDDD"/>
              <w:left w:val="single" w:sz="6" w:space="0" w:color="DDDDDD"/>
              <w:bottom w:val="single" w:sz="6" w:space="0" w:color="DDDDDD"/>
              <w:right w:val="single" w:sz="6" w:space="0" w:color="DDDDDD"/>
            </w:tcBorders>
            <w:shd w:val="clear" w:color="auto" w:fill="FFFFFF"/>
            <w:tcMar>
              <w:top w:w="60" w:type="dxa"/>
              <w:left w:w="60" w:type="dxa"/>
              <w:bottom w:w="60" w:type="dxa"/>
              <w:right w:w="60" w:type="dxa"/>
            </w:tcMar>
            <w:vAlign w:val="center"/>
            <w:hideMark/>
          </w:tcPr>
          <w:p w14:paraId="6BF4BFF4" w14:textId="77777777" w:rsidR="00FF63DF" w:rsidRPr="003564FD" w:rsidRDefault="00FF63DF" w:rsidP="00FF63DF">
            <w:pPr>
              <w:jc w:val="center"/>
              <w:rPr>
                <w:szCs w:val="24"/>
              </w:rPr>
            </w:pPr>
            <w:r w:rsidRPr="003564FD">
              <w:rPr>
                <w:szCs w:val="24"/>
              </w:rPr>
              <w:t>0,035</w:t>
            </w:r>
          </w:p>
        </w:tc>
      </w:tr>
      <w:tr w:rsidR="00FF63DF" w:rsidRPr="003564FD" w14:paraId="7613E7E5" w14:textId="77777777" w:rsidTr="00FF63DF">
        <w:trPr>
          <w:tblCellSpacing w:w="15" w:type="dxa"/>
        </w:trPr>
        <w:tc>
          <w:tcPr>
            <w:tcW w:w="4775" w:type="dxa"/>
            <w:tcBorders>
              <w:top w:val="single" w:sz="6" w:space="0" w:color="DDDDDD"/>
              <w:left w:val="single" w:sz="6" w:space="0" w:color="DDDDDD"/>
              <w:bottom w:val="single" w:sz="6" w:space="0" w:color="DDDDDD"/>
              <w:right w:val="single" w:sz="6" w:space="0" w:color="DDDDDD"/>
            </w:tcBorders>
            <w:shd w:val="clear" w:color="auto" w:fill="FFFFFF"/>
            <w:tcMar>
              <w:top w:w="60" w:type="dxa"/>
              <w:left w:w="60" w:type="dxa"/>
              <w:bottom w:w="60" w:type="dxa"/>
              <w:right w:w="60" w:type="dxa"/>
            </w:tcMar>
            <w:vAlign w:val="center"/>
            <w:hideMark/>
          </w:tcPr>
          <w:p w14:paraId="4CAFF7BB" w14:textId="170A81E3" w:rsidR="00FF63DF" w:rsidRPr="003564FD" w:rsidRDefault="00D44556" w:rsidP="00FF63DF">
            <w:pPr>
              <w:jc w:val="center"/>
              <w:rPr>
                <w:szCs w:val="24"/>
              </w:rPr>
            </w:pPr>
            <w:hyperlink r:id="rId75" w:tgtFrame="_blank" w:history="1">
              <w:r w:rsidR="00FF63DF" w:rsidRPr="003564FD">
                <w:rPr>
                  <w:szCs w:val="24"/>
                </w:rPr>
                <w:t>Pradolina</w:t>
              </w:r>
            </w:hyperlink>
            <w:r w:rsidR="00FF63DF" w:rsidRPr="003564FD">
              <w:rPr>
                <w:szCs w:val="24"/>
              </w:rPr>
              <w:t xml:space="preserve"> Warszawsko </w:t>
            </w:r>
            <w:r w:rsidR="007E77B3" w:rsidRPr="003564FD">
              <w:rPr>
                <w:szCs w:val="24"/>
              </w:rPr>
              <w:t>–</w:t>
            </w:r>
            <w:r w:rsidR="00FF63DF" w:rsidRPr="003564FD">
              <w:rPr>
                <w:szCs w:val="24"/>
              </w:rPr>
              <w:t xml:space="preserve"> Berlińska</w:t>
            </w:r>
            <w:r w:rsidR="007E77B3" w:rsidRPr="003564FD">
              <w:rPr>
                <w:szCs w:val="24"/>
              </w:rPr>
              <w:t xml:space="preserve"> PLB100001</w:t>
            </w:r>
          </w:p>
        </w:tc>
        <w:tc>
          <w:tcPr>
            <w:tcW w:w="4349" w:type="dxa"/>
            <w:tcBorders>
              <w:top w:val="single" w:sz="6" w:space="0" w:color="DDDDDD"/>
              <w:left w:val="single" w:sz="6" w:space="0" w:color="DDDDDD"/>
              <w:bottom w:val="single" w:sz="6" w:space="0" w:color="DDDDDD"/>
              <w:right w:val="single" w:sz="6" w:space="0" w:color="DDDDDD"/>
            </w:tcBorders>
            <w:shd w:val="clear" w:color="auto" w:fill="FFFFFF"/>
            <w:tcMar>
              <w:top w:w="60" w:type="dxa"/>
              <w:left w:w="60" w:type="dxa"/>
              <w:bottom w:w="60" w:type="dxa"/>
              <w:right w:w="60" w:type="dxa"/>
            </w:tcMar>
            <w:vAlign w:val="center"/>
            <w:hideMark/>
          </w:tcPr>
          <w:p w14:paraId="15BFB1C7" w14:textId="77777777" w:rsidR="00FF63DF" w:rsidRPr="003564FD" w:rsidRDefault="00FF63DF" w:rsidP="00FF63DF">
            <w:pPr>
              <w:jc w:val="center"/>
              <w:rPr>
                <w:szCs w:val="24"/>
              </w:rPr>
            </w:pPr>
            <w:r w:rsidRPr="003564FD">
              <w:rPr>
                <w:szCs w:val="24"/>
              </w:rPr>
              <w:t>16.53</w:t>
            </w:r>
          </w:p>
        </w:tc>
      </w:tr>
      <w:tr w:rsidR="00FF63DF" w:rsidRPr="003564FD" w14:paraId="37A99AB4" w14:textId="77777777" w:rsidTr="00FF63DF">
        <w:trPr>
          <w:tblCellSpacing w:w="15" w:type="dxa"/>
        </w:trPr>
        <w:tc>
          <w:tcPr>
            <w:tcW w:w="4775" w:type="dxa"/>
            <w:tcBorders>
              <w:top w:val="single" w:sz="6" w:space="0" w:color="DDDDDD"/>
              <w:left w:val="single" w:sz="6" w:space="0" w:color="DDDDDD"/>
              <w:bottom w:val="single" w:sz="6" w:space="0" w:color="DDDDDD"/>
              <w:right w:val="single" w:sz="6" w:space="0" w:color="DDDDDD"/>
            </w:tcBorders>
            <w:shd w:val="clear" w:color="auto" w:fill="FFFFFF"/>
            <w:tcMar>
              <w:top w:w="60" w:type="dxa"/>
              <w:left w:w="60" w:type="dxa"/>
              <w:bottom w:w="60" w:type="dxa"/>
              <w:right w:w="60" w:type="dxa"/>
            </w:tcMar>
            <w:vAlign w:val="center"/>
            <w:hideMark/>
          </w:tcPr>
          <w:p w14:paraId="74B43CC4" w14:textId="77777777" w:rsidR="00FF63DF" w:rsidRPr="003564FD" w:rsidRDefault="00D44556" w:rsidP="00FF63DF">
            <w:pPr>
              <w:jc w:val="center"/>
              <w:rPr>
                <w:szCs w:val="24"/>
              </w:rPr>
            </w:pPr>
            <w:hyperlink r:id="rId76" w:tgtFrame="_blank" w:history="1">
              <w:r w:rsidR="00FF63DF" w:rsidRPr="003564FD">
                <w:rPr>
                  <w:szCs w:val="24"/>
                </w:rPr>
                <w:t>Ostoja</w:t>
              </w:r>
            </w:hyperlink>
            <w:r w:rsidR="00FF63DF" w:rsidRPr="003564FD">
              <w:rPr>
                <w:szCs w:val="24"/>
              </w:rPr>
              <w:t xml:space="preserve"> Nadgoplańska PLB040004</w:t>
            </w:r>
          </w:p>
        </w:tc>
        <w:tc>
          <w:tcPr>
            <w:tcW w:w="4349" w:type="dxa"/>
            <w:tcBorders>
              <w:top w:val="single" w:sz="6" w:space="0" w:color="DDDDDD"/>
              <w:left w:val="single" w:sz="6" w:space="0" w:color="DDDDDD"/>
              <w:bottom w:val="single" w:sz="6" w:space="0" w:color="DDDDDD"/>
              <w:right w:val="single" w:sz="6" w:space="0" w:color="DDDDDD"/>
            </w:tcBorders>
            <w:shd w:val="clear" w:color="auto" w:fill="FFFFFF"/>
            <w:tcMar>
              <w:top w:w="60" w:type="dxa"/>
              <w:left w:w="60" w:type="dxa"/>
              <w:bottom w:w="60" w:type="dxa"/>
              <w:right w:w="60" w:type="dxa"/>
            </w:tcMar>
            <w:vAlign w:val="center"/>
            <w:hideMark/>
          </w:tcPr>
          <w:p w14:paraId="418C1FB8" w14:textId="77777777" w:rsidR="00FF63DF" w:rsidRPr="003564FD" w:rsidRDefault="00FF63DF" w:rsidP="00FF63DF">
            <w:pPr>
              <w:jc w:val="center"/>
              <w:rPr>
                <w:szCs w:val="24"/>
              </w:rPr>
            </w:pPr>
            <w:r w:rsidRPr="003564FD">
              <w:rPr>
                <w:szCs w:val="24"/>
              </w:rPr>
              <w:t>33.61</w:t>
            </w:r>
          </w:p>
        </w:tc>
      </w:tr>
      <w:tr w:rsidR="00FF63DF" w:rsidRPr="003564FD" w14:paraId="6383A93E" w14:textId="77777777" w:rsidTr="00FF63DF">
        <w:trPr>
          <w:tblCellSpacing w:w="15" w:type="dxa"/>
        </w:trPr>
        <w:tc>
          <w:tcPr>
            <w:tcW w:w="4775" w:type="dxa"/>
            <w:tcBorders>
              <w:top w:val="single" w:sz="6" w:space="0" w:color="DDDDDD"/>
              <w:left w:val="single" w:sz="6" w:space="0" w:color="DDDDDD"/>
              <w:bottom w:val="single" w:sz="6" w:space="0" w:color="DDDDDD"/>
              <w:right w:val="single" w:sz="6" w:space="0" w:color="DDDDDD"/>
            </w:tcBorders>
            <w:shd w:val="clear" w:color="auto" w:fill="FFFFFF"/>
            <w:tcMar>
              <w:top w:w="60" w:type="dxa"/>
              <w:left w:w="60" w:type="dxa"/>
              <w:bottom w:w="60" w:type="dxa"/>
              <w:right w:w="60" w:type="dxa"/>
            </w:tcMar>
            <w:vAlign w:val="center"/>
          </w:tcPr>
          <w:p w14:paraId="00A0C276" w14:textId="77777777" w:rsidR="00FF63DF" w:rsidRPr="003564FD" w:rsidRDefault="00D44556" w:rsidP="00FF63DF">
            <w:pPr>
              <w:jc w:val="center"/>
              <w:rPr>
                <w:szCs w:val="24"/>
              </w:rPr>
            </w:pPr>
            <w:hyperlink r:id="rId77" w:tgtFrame="_blank" w:history="1">
              <w:r w:rsidR="00FF63DF" w:rsidRPr="003564FD">
                <w:rPr>
                  <w:szCs w:val="24"/>
                </w:rPr>
                <w:t>Zbiornik</w:t>
              </w:r>
            </w:hyperlink>
            <w:r w:rsidR="00FF63DF" w:rsidRPr="003564FD">
              <w:rPr>
                <w:szCs w:val="24"/>
              </w:rPr>
              <w:t xml:space="preserve"> Jeziorsko PLB100002</w:t>
            </w:r>
          </w:p>
        </w:tc>
        <w:tc>
          <w:tcPr>
            <w:tcW w:w="4349" w:type="dxa"/>
            <w:tcBorders>
              <w:top w:val="single" w:sz="6" w:space="0" w:color="DDDDDD"/>
              <w:left w:val="single" w:sz="6" w:space="0" w:color="DDDDDD"/>
              <w:bottom w:val="single" w:sz="6" w:space="0" w:color="DDDDDD"/>
              <w:right w:val="single" w:sz="6" w:space="0" w:color="DDDDDD"/>
            </w:tcBorders>
            <w:shd w:val="clear" w:color="auto" w:fill="FFFFFF"/>
            <w:tcMar>
              <w:top w:w="60" w:type="dxa"/>
              <w:left w:w="60" w:type="dxa"/>
              <w:bottom w:w="60" w:type="dxa"/>
              <w:right w:w="60" w:type="dxa"/>
            </w:tcMar>
            <w:vAlign w:val="center"/>
          </w:tcPr>
          <w:p w14:paraId="3250DEE4" w14:textId="77777777" w:rsidR="00FF63DF" w:rsidRPr="003564FD" w:rsidRDefault="00FF63DF" w:rsidP="00FF63DF">
            <w:pPr>
              <w:jc w:val="center"/>
              <w:rPr>
                <w:szCs w:val="24"/>
              </w:rPr>
            </w:pPr>
            <w:r w:rsidRPr="003564FD">
              <w:rPr>
                <w:szCs w:val="24"/>
              </w:rPr>
              <w:t>35.58</w:t>
            </w:r>
          </w:p>
        </w:tc>
      </w:tr>
      <w:tr w:rsidR="0094764B" w:rsidRPr="003564FD" w14:paraId="24C821DE" w14:textId="77777777" w:rsidTr="00FF63DF">
        <w:tblPrEx>
          <w:tblCellSpacing w:w="0" w:type="dxa"/>
          <w:shd w:val="clear" w:color="auto" w:fill="auto"/>
          <w:tblCellMar>
            <w:top w:w="15" w:type="dxa"/>
            <w:left w:w="15" w:type="dxa"/>
            <w:bottom w:w="15" w:type="dxa"/>
            <w:right w:w="15" w:type="dxa"/>
          </w:tblCellMar>
        </w:tblPrEx>
        <w:trPr>
          <w:gridAfter w:val="1"/>
          <w:wAfter w:w="4349" w:type="dxa"/>
          <w:tblCellSpacing w:w="0" w:type="dxa"/>
        </w:trPr>
        <w:tc>
          <w:tcPr>
            <w:tcW w:w="4775" w:type="dxa"/>
            <w:vAlign w:val="center"/>
            <w:hideMark/>
          </w:tcPr>
          <w:p w14:paraId="0DAC4462" w14:textId="77777777" w:rsidR="0094764B" w:rsidRPr="003564FD" w:rsidRDefault="0094764B" w:rsidP="00FF63DF">
            <w:pPr>
              <w:jc w:val="center"/>
              <w:rPr>
                <w:szCs w:val="24"/>
              </w:rPr>
            </w:pPr>
          </w:p>
        </w:tc>
      </w:tr>
    </w:tbl>
    <w:p w14:paraId="7E099CB2" w14:textId="77777777" w:rsidR="00F75861" w:rsidRPr="0083708D" w:rsidRDefault="00F75861" w:rsidP="0094764B">
      <w:pPr>
        <w:rPr>
          <w:vanish/>
        </w:rPr>
      </w:pPr>
    </w:p>
    <w:p w14:paraId="098F6AE5" w14:textId="496B9210" w:rsidR="0094764B" w:rsidRPr="0083708D" w:rsidRDefault="0094764B" w:rsidP="0094764B"/>
    <w:p w14:paraId="16EFA143" w14:textId="130CAFC3" w:rsidR="0094764B" w:rsidRPr="0083708D" w:rsidRDefault="0094764B" w:rsidP="0094764B">
      <w:pPr>
        <w:autoSpaceDE w:val="0"/>
        <w:autoSpaceDN w:val="0"/>
        <w:adjustRightInd w:val="0"/>
        <w:rPr>
          <w:b/>
        </w:rPr>
      </w:pPr>
      <w:r w:rsidRPr="0083708D">
        <w:rPr>
          <w:b/>
        </w:rPr>
        <w:t>Korytarze ekologiczne</w:t>
      </w:r>
    </w:p>
    <w:p w14:paraId="020A4CE1" w14:textId="77777777" w:rsidR="0094764B" w:rsidRPr="0083708D" w:rsidRDefault="0094764B" w:rsidP="0094764B">
      <w:pPr>
        <w:autoSpaceDE w:val="0"/>
        <w:autoSpaceDN w:val="0"/>
        <w:adjustRightInd w:val="0"/>
        <w:rPr>
          <w:rFonts w:eastAsia="Calibri"/>
          <w:lang w:eastAsia="en-US"/>
        </w:rPr>
      </w:pPr>
      <w:r w:rsidRPr="0083708D">
        <w:rPr>
          <w:rFonts w:eastAsia="Calibri"/>
          <w:lang w:eastAsia="en-US"/>
        </w:rPr>
        <w:t>Jedną z ważniejszych inicjatyw krajów Wspólnoty Europejskiej, przyczyniającą się do integracji współpracy w dziedzinie ochrony przyrody jest koncepcja utworzenia Europejskiej Sieci Ekologicznej (EECONET). Sieć EECONET mają stanowić obszary powiązane przestrzennie i funkcjonalnie oraz objęte różnymi, wzajemnie się uzupełniającymi formami ochrony przyrody.</w:t>
      </w:r>
    </w:p>
    <w:p w14:paraId="4481B7A0" w14:textId="03EEA574" w:rsidR="0094764B" w:rsidRPr="0083708D" w:rsidRDefault="0094764B" w:rsidP="0094764B">
      <w:pPr>
        <w:autoSpaceDE w:val="0"/>
        <w:autoSpaceDN w:val="0"/>
        <w:adjustRightInd w:val="0"/>
        <w:rPr>
          <w:rFonts w:eastAsia="Calibri"/>
          <w:lang w:eastAsia="en-US"/>
        </w:rPr>
      </w:pPr>
      <w:r w:rsidRPr="0083708D">
        <w:rPr>
          <w:rFonts w:eastAsia="Calibri"/>
          <w:lang w:eastAsia="en-US"/>
        </w:rPr>
        <w:t xml:space="preserve">Dla ochrony środowiska oraz poprawy jego funkcjonowania biologicznego i zwiększenia bioróżnorodności powstała krajowa sieć ekologiczna ECONET - PL, która jest częścią Europejskiej Sieci Ekologicznej EECONET, utworzonej w celu zintegrowania istniejących obszarów chronionych w poszczególnych krajach europejskich oraz potencjalnych obszarów przewidzianych do ochrony w jeden spójny system, zgodnie z przyjętymi międzynarodowymi </w:t>
      </w:r>
      <w:r w:rsidRPr="0083708D">
        <w:rPr>
          <w:rFonts w:eastAsia="Calibri"/>
          <w:lang w:eastAsia="en-US"/>
        </w:rPr>
        <w:lastRenderedPageBreak/>
        <w:t>kryteriami i standardami (koncepcja Europejskiej Sieci Ekologicznej została przyjęta przez Radę Europy w 1992 roku). Zasadniczymi elementami sieci są:</w:t>
      </w:r>
    </w:p>
    <w:p w14:paraId="3F6E418D" w14:textId="77777777" w:rsidR="0094764B" w:rsidRPr="0083708D" w:rsidRDefault="0094764B" w:rsidP="00BD6734">
      <w:pPr>
        <w:numPr>
          <w:ilvl w:val="0"/>
          <w:numId w:val="11"/>
        </w:numPr>
        <w:autoSpaceDE w:val="0"/>
        <w:autoSpaceDN w:val="0"/>
        <w:adjustRightInd w:val="0"/>
        <w:rPr>
          <w:rFonts w:eastAsia="Calibri"/>
          <w:lang w:eastAsia="en-US"/>
        </w:rPr>
      </w:pPr>
      <w:r w:rsidRPr="0083708D">
        <w:rPr>
          <w:rFonts w:eastAsia="Calibri"/>
          <w:lang w:eastAsia="en-US"/>
        </w:rPr>
        <w:t>obszary węzłowe, w których wyróżniono biocentra i strefy buforowe;</w:t>
      </w:r>
    </w:p>
    <w:p w14:paraId="03D5A28E" w14:textId="77777777" w:rsidR="0094764B" w:rsidRPr="0083708D" w:rsidRDefault="0094764B" w:rsidP="00BD6734">
      <w:pPr>
        <w:numPr>
          <w:ilvl w:val="0"/>
          <w:numId w:val="11"/>
        </w:numPr>
        <w:autoSpaceDE w:val="0"/>
        <w:autoSpaceDN w:val="0"/>
        <w:adjustRightInd w:val="0"/>
        <w:rPr>
          <w:rFonts w:eastAsia="Calibri"/>
          <w:lang w:eastAsia="en-US"/>
        </w:rPr>
      </w:pPr>
      <w:r w:rsidRPr="0083708D">
        <w:rPr>
          <w:rFonts w:eastAsia="Calibri"/>
          <w:lang w:eastAsia="en-US"/>
        </w:rPr>
        <w:t>korytarze ekologiczne.</w:t>
      </w:r>
    </w:p>
    <w:p w14:paraId="35C9DD61" w14:textId="77777777" w:rsidR="0094764B" w:rsidRPr="0083708D" w:rsidRDefault="0094764B" w:rsidP="0094764B">
      <w:pPr>
        <w:autoSpaceDE w:val="0"/>
        <w:autoSpaceDN w:val="0"/>
        <w:adjustRightInd w:val="0"/>
        <w:rPr>
          <w:rFonts w:eastAsia="Calibri"/>
          <w:lang w:eastAsia="en-US"/>
        </w:rPr>
      </w:pPr>
      <w:r w:rsidRPr="0083708D">
        <w:rPr>
          <w:rFonts w:eastAsia="Calibri"/>
          <w:lang w:eastAsia="en-US"/>
        </w:rPr>
        <w:t xml:space="preserve">Przez obszar, na którym lokalizuje się stację paliw nie przebiega żaden korytarz ekologiczny. </w:t>
      </w:r>
    </w:p>
    <w:p w14:paraId="2B11904D" w14:textId="106C8DCB" w:rsidR="0094764B" w:rsidRDefault="0094764B" w:rsidP="0094764B">
      <w:pPr>
        <w:pStyle w:val="Default"/>
        <w:spacing w:line="276" w:lineRule="auto"/>
        <w:jc w:val="both"/>
        <w:rPr>
          <w:rFonts w:ascii="Arial" w:hAnsi="Arial" w:cs="Arial"/>
        </w:rPr>
      </w:pPr>
      <w:r w:rsidRPr="00627525">
        <w:rPr>
          <w:noProof/>
        </w:rPr>
        <w:t xml:space="preserve"> </w:t>
      </w:r>
      <w:r w:rsidR="00222D9E">
        <w:rPr>
          <w:noProof/>
        </w:rPr>
        <w:drawing>
          <wp:inline distT="0" distB="0" distL="0" distR="0" wp14:anchorId="2F88536E" wp14:editId="0702C279">
            <wp:extent cx="5760720" cy="3815715"/>
            <wp:effectExtent l="0" t="0" r="0" b="0"/>
            <wp:docPr id="61" name="Obraz 61"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Obraz 61" descr="Obraz zawierający mapa&#10;&#10;Opis wygenerowany automatycznie"/>
                    <pic:cNvPicPr/>
                  </pic:nvPicPr>
                  <pic:blipFill>
                    <a:blip r:embed="rId78"/>
                    <a:stretch>
                      <a:fillRect/>
                    </a:stretch>
                  </pic:blipFill>
                  <pic:spPr>
                    <a:xfrm>
                      <a:off x="0" y="0"/>
                      <a:ext cx="5760720" cy="3815715"/>
                    </a:xfrm>
                    <a:prstGeom prst="rect">
                      <a:avLst/>
                    </a:prstGeom>
                  </pic:spPr>
                </pic:pic>
              </a:graphicData>
            </a:graphic>
          </wp:inline>
        </w:drawing>
      </w:r>
    </w:p>
    <w:p w14:paraId="5BD9AB6B" w14:textId="5CBA0E45" w:rsidR="0094764B" w:rsidRPr="00F43553" w:rsidRDefault="0094764B" w:rsidP="00F43553">
      <w:pPr>
        <w:pStyle w:val="Legenda"/>
        <w:jc w:val="center"/>
        <w:rPr>
          <w:i/>
          <w:iCs/>
          <w:sz w:val="24"/>
          <w:szCs w:val="24"/>
        </w:rPr>
      </w:pPr>
      <w:r w:rsidRPr="008121FD">
        <w:rPr>
          <w:i/>
          <w:iCs/>
          <w:sz w:val="24"/>
          <w:szCs w:val="24"/>
        </w:rPr>
        <w:t>Rysunek</w:t>
      </w:r>
      <w:r w:rsidR="00B65F18" w:rsidRPr="008121FD">
        <w:rPr>
          <w:i/>
          <w:iCs/>
          <w:sz w:val="24"/>
          <w:szCs w:val="24"/>
          <w:lang w:val="pl-PL"/>
        </w:rPr>
        <w:t xml:space="preserve"> 2</w:t>
      </w:r>
      <w:r w:rsidR="00332C48" w:rsidRPr="008121FD">
        <w:rPr>
          <w:i/>
          <w:iCs/>
          <w:sz w:val="24"/>
          <w:szCs w:val="24"/>
          <w:lang w:val="pl-PL"/>
        </w:rPr>
        <w:t>7</w:t>
      </w:r>
      <w:r w:rsidR="00F43553" w:rsidRPr="008121FD">
        <w:rPr>
          <w:i/>
          <w:iCs/>
          <w:sz w:val="24"/>
          <w:szCs w:val="24"/>
          <w:lang w:val="pl-PL"/>
        </w:rPr>
        <w:t>.</w:t>
      </w:r>
      <w:r w:rsidRPr="008121FD">
        <w:rPr>
          <w:i/>
          <w:iCs/>
          <w:sz w:val="24"/>
          <w:szCs w:val="24"/>
        </w:rPr>
        <w:t xml:space="preserve"> Położenie względem korytarzy ekologicznych</w:t>
      </w:r>
    </w:p>
    <w:p w14:paraId="557E465E" w14:textId="0906FC66" w:rsidR="00543B02" w:rsidRPr="0083708D" w:rsidRDefault="00543B02" w:rsidP="00F60C5B">
      <w:pPr>
        <w:spacing w:after="0"/>
        <w:ind w:right="111"/>
        <w:rPr>
          <w:szCs w:val="24"/>
          <w:lang w:eastAsia="en-US" w:bidi="en-US"/>
        </w:rPr>
      </w:pPr>
      <w:r w:rsidRPr="0083708D">
        <w:rPr>
          <w:szCs w:val="24"/>
          <w:lang w:eastAsia="en-US" w:bidi="en-US"/>
        </w:rPr>
        <w:t>Inwestycja nie wpłynie na wymienione powyżej obszary Natura 2000 („siedliskowa” i „ptasia”), ponieważ na terenie przeznaczonym pod inwestycję nie ma chronionych gatunków  roślin, nie występują siedliska</w:t>
      </w:r>
      <w:r w:rsidR="00610F56">
        <w:rPr>
          <w:szCs w:val="24"/>
          <w:lang w:eastAsia="en-US" w:bidi="en-US"/>
        </w:rPr>
        <w:t xml:space="preserve"> </w:t>
      </w:r>
      <w:r w:rsidRPr="0083708D">
        <w:rPr>
          <w:szCs w:val="24"/>
          <w:lang w:eastAsia="en-US" w:bidi="en-US"/>
        </w:rPr>
        <w:t>ptaków wodno-błotnych, ostoi lęgowych chronionych gatunków. Są to tereny roślinności trawiastej stanowiące nieużytki. Teren ten pozbawiony jest cieków wodnych. Eksploatacja przedsięwzięcia nie będzie miała wpływu na obszar Natura 2000, ponieważ nie ma w sąsiedztwie siedlisk gatunków chronionych.</w:t>
      </w:r>
    </w:p>
    <w:p w14:paraId="685E6BEC" w14:textId="77777777" w:rsidR="00543B02" w:rsidRPr="0083708D" w:rsidRDefault="00543B02" w:rsidP="00543B02">
      <w:pPr>
        <w:autoSpaceDE w:val="0"/>
        <w:autoSpaceDN w:val="0"/>
        <w:adjustRightInd w:val="0"/>
        <w:spacing w:after="0"/>
        <w:rPr>
          <w:b/>
          <w:szCs w:val="24"/>
          <w:lang w:eastAsia="en-US" w:bidi="en-US"/>
        </w:rPr>
      </w:pPr>
    </w:p>
    <w:p w14:paraId="45A2232E" w14:textId="77777777" w:rsidR="00543B02" w:rsidRDefault="00543B02" w:rsidP="002E3151">
      <w:pPr>
        <w:spacing w:after="0"/>
        <w:rPr>
          <w:szCs w:val="24"/>
        </w:rPr>
      </w:pPr>
    </w:p>
    <w:p w14:paraId="6A2BAFAB" w14:textId="77777777" w:rsidR="00A27AD9" w:rsidRDefault="00A27AD9" w:rsidP="002E3151">
      <w:pPr>
        <w:spacing w:after="0"/>
        <w:rPr>
          <w:szCs w:val="24"/>
        </w:rPr>
      </w:pPr>
    </w:p>
    <w:p w14:paraId="5D83F550" w14:textId="77777777" w:rsidR="00A27AD9" w:rsidRDefault="00A27AD9" w:rsidP="002E3151">
      <w:pPr>
        <w:spacing w:after="0"/>
        <w:rPr>
          <w:szCs w:val="24"/>
        </w:rPr>
      </w:pPr>
    </w:p>
    <w:p w14:paraId="674F8507" w14:textId="77777777" w:rsidR="00A27AD9" w:rsidRDefault="00A27AD9" w:rsidP="002E3151">
      <w:pPr>
        <w:spacing w:after="0"/>
        <w:rPr>
          <w:szCs w:val="24"/>
        </w:rPr>
      </w:pPr>
    </w:p>
    <w:p w14:paraId="37A9E8AA" w14:textId="77777777" w:rsidR="00A27AD9" w:rsidRPr="0083708D" w:rsidRDefault="00A27AD9" w:rsidP="002E3151">
      <w:pPr>
        <w:spacing w:after="0"/>
        <w:rPr>
          <w:szCs w:val="24"/>
        </w:rPr>
      </w:pPr>
    </w:p>
    <w:p w14:paraId="782C67D6" w14:textId="77777777" w:rsidR="00171135" w:rsidRPr="00335B7C" w:rsidRDefault="00171135" w:rsidP="00BD6734">
      <w:pPr>
        <w:pStyle w:val="Nagwek2"/>
        <w:numPr>
          <w:ilvl w:val="1"/>
          <w:numId w:val="10"/>
        </w:numPr>
        <w:rPr>
          <w:rFonts w:ascii="Times New Roman" w:hAnsi="Times New Roman"/>
          <w:i w:val="0"/>
        </w:rPr>
      </w:pPr>
      <w:bookmarkStart w:id="156" w:name="_Toc161929700"/>
      <w:r w:rsidRPr="00335B7C">
        <w:rPr>
          <w:rFonts w:ascii="Times New Roman" w:hAnsi="Times New Roman"/>
          <w:i w:val="0"/>
        </w:rPr>
        <w:lastRenderedPageBreak/>
        <w:t>Właściwości hydromorfologiczne, fizykochemiczne, biologiczne i chemiczne  wód</w:t>
      </w:r>
      <w:bookmarkEnd w:id="156"/>
      <w:r w:rsidRPr="00335B7C">
        <w:rPr>
          <w:rFonts w:ascii="Times New Roman" w:hAnsi="Times New Roman"/>
          <w:i w:val="0"/>
        </w:rPr>
        <w:t xml:space="preserve"> </w:t>
      </w:r>
    </w:p>
    <w:p w14:paraId="5A986B8F" w14:textId="77777777" w:rsidR="00543B02" w:rsidRPr="0083708D" w:rsidRDefault="00543B02" w:rsidP="005C2A4D">
      <w:pPr>
        <w:spacing w:after="0"/>
        <w:rPr>
          <w:szCs w:val="24"/>
        </w:rPr>
      </w:pPr>
      <w:bookmarkStart w:id="157" w:name="_Toc483241926"/>
      <w:bookmarkStart w:id="158" w:name="_Toc483233525"/>
      <w:bookmarkStart w:id="159" w:name="_Toc481640551"/>
      <w:bookmarkStart w:id="160" w:name="_Toc263204952"/>
      <w:bookmarkStart w:id="161" w:name="_Toc265101945"/>
      <w:bookmarkStart w:id="162" w:name="_Toc417115323"/>
      <w:bookmarkEnd w:id="157"/>
      <w:bookmarkEnd w:id="158"/>
      <w:bookmarkEnd w:id="159"/>
    </w:p>
    <w:p w14:paraId="24633FAB" w14:textId="2260D394" w:rsidR="00171135" w:rsidRPr="008121FD" w:rsidRDefault="00171135" w:rsidP="00FC045D">
      <w:pPr>
        <w:pStyle w:val="Nagwek3"/>
      </w:pPr>
      <w:bookmarkStart w:id="163" w:name="_Toc161929701"/>
      <w:r w:rsidRPr="008121FD">
        <w:t>Wody podziemne</w:t>
      </w:r>
      <w:bookmarkEnd w:id="160"/>
      <w:bookmarkEnd w:id="161"/>
      <w:bookmarkEnd w:id="162"/>
      <w:bookmarkEnd w:id="163"/>
    </w:p>
    <w:p w14:paraId="10CE06E1" w14:textId="0E5BA132" w:rsidR="00FD0296" w:rsidRDefault="006164A0" w:rsidP="006164A0">
      <w:pPr>
        <w:widowControl w:val="0"/>
        <w:shd w:val="clear" w:color="auto" w:fill="FFFFFF"/>
        <w:autoSpaceDE w:val="0"/>
        <w:autoSpaceDN w:val="0"/>
        <w:adjustRightInd w:val="0"/>
        <w:spacing w:before="331" w:after="0"/>
        <w:ind w:right="10" w:firstLine="708"/>
      </w:pPr>
      <w:r>
        <w:t xml:space="preserve">Wody podziemne w obrębie arkusza Koło występują w utworach czwartorzędowych, neogeńskich oraz górnokredowych. Wody użytkowe występują w piętrze czwartorzędowym i górnokredowym. </w:t>
      </w:r>
      <w:r w:rsidR="00FD0296">
        <w:t xml:space="preserve">Zgodnie z regionalnym podziałem zwykłych wód podziemnych Polski północna część obszaru arkusza Koło należy do regionu wielkopolskiego, zaliczonego do subregionu gnieźnieńsko-kujawskiego (mogileńskiego), natomiast środkowa i południowa do regionu łódzkiego (Paczyński, 1995). </w:t>
      </w:r>
    </w:p>
    <w:p w14:paraId="4AEA9252" w14:textId="77777777" w:rsidR="00FD0296" w:rsidRDefault="00FD0296" w:rsidP="00FD0296">
      <w:pPr>
        <w:tabs>
          <w:tab w:val="left" w:pos="0"/>
        </w:tabs>
      </w:pPr>
      <w:r>
        <w:tab/>
        <w:t xml:space="preserve">Wody podziemne w obrębie arkusza Koło występują w utworach czwartorzędowych, neogeńskich oraz górnokredowych. Wody użytkowe występują w piętrze czwartorzędowym i górnokredowym. W piętrze czwartorzędowym wydzielono dwa poziomy: wód gruntowych oraz międzyglinowy (podglinowy). Poziom wód gruntowych związany ze strukturą pradoliny warszawsko-berlińskiej i dolinami dopływów posiada zmienną miąższość od 5 do 30 m. Utwory wodonośne są wykształcone głównie w postaci piasków średnioziarnistych i drobnoziarnistych ze żwirami w spągu. Głębokość zwierciadła wody waha się od 0,22 do 2,78 m. Zwierciadło wody ma charakter swobodny lub napięty (gdy w stropie występują mułki). Współczynnik filtracji waha się w przedziale 18-36 m/dobę, przewodność od 180 do 540 m2 /dobę. Wody poziomu gruntowego charakteryzujące się podwyższoną zawartością żelaza, manganu, amoniaku, azotynów oraz dużą zmiennością części rozpuszczonych zaliczone zostały do wód II klasy czystości (Szadkowska M., 1997). Poziom międzyglinowy został rozpoznany w północnej i południowo-wschodniej części obszaru arkusza Koło. Utworami wodonośnymi są tu drobnoziarniste i średnioziarniste piaski, miejscami żwiry, rozdzielające gliny zwałowe zlodowaceń południowopolskich od środkowopolskich. Miąższość tego poziomu waha się od 5 do 20 m. Współczynnik filtracji nie przekracza 40 m/dobę, przewodność wynosi od 100 do ponad 200 m2 /dobę. Do tego poziomu zakwalifikowano wody czwartorzędowe występujące w dolinie kopalnej Rgilewki, w południowo wschodniej części omawianego arkusza. Miąższość utworów wodonośnych maksymalnie wynosi 60 m. Charakter zwierciadła w tym rejonie jest generalnie naporowy (w stropie warstw wodonośnych występują piaski mułkowate i mułki), tylko w obszarach pozbawionych izolacji jest swobodny. Wody tego poziomu zostały zaklasyfikowane do II b oraz lokalnie do III klasy czystości wód. Charakteryzują się podwyższoną zawartością związków żelaza i manganu. Twardość wody waha się od 2,9 do 11,8 mval/dm3 , średnio 6,2 mval/dm3 . Wydajność ujęć czwartorzędowych waha się od 6-80 m3 /h, przy depresjach 0,5 do 14 m. Przeważają ujęcia o wydajnościach rzędu kilku i kilkunastu m 3 /h. </w:t>
      </w:r>
    </w:p>
    <w:p w14:paraId="23FC308D" w14:textId="77777777" w:rsidR="00FD0296" w:rsidRDefault="00FD0296" w:rsidP="00FD0296">
      <w:pPr>
        <w:tabs>
          <w:tab w:val="left" w:pos="0"/>
        </w:tabs>
      </w:pPr>
      <w:r>
        <w:tab/>
        <w:t xml:space="preserve">W utworach neogeńskich wody występują w drobnoziarnistych i pylastych piaskach mioceńskich, odizolowanych od stropu iłami plioceńskimi. Jest to słabo rozpoznany poziom. Miąższość warstwy wodonośnej wynosi od kilku do kilkunastu metrów, lokalnie do 39 m. Poziom ten ze względu na niską i średnią jakość wody nie ma znaczenia użytkowego, a wody </w:t>
      </w:r>
      <w:r>
        <w:lastRenderedPageBreak/>
        <w:t xml:space="preserve">jego uzyskiwane z odwodnienia wyrobiska „Lubstów” są zrzucane do cieków powierzchniowych. </w:t>
      </w:r>
    </w:p>
    <w:p w14:paraId="1CDF661E" w14:textId="77777777" w:rsidR="00FD0296" w:rsidRDefault="00FD0296" w:rsidP="00FD0296">
      <w:pPr>
        <w:tabs>
          <w:tab w:val="left" w:pos="0"/>
        </w:tabs>
      </w:pPr>
      <w:r>
        <w:tab/>
      </w:r>
      <w:r>
        <w:tab/>
        <w:t xml:space="preserve">Podstawowe znaczenie na omawianym obszarze ma piętro górnokredowe, które ma zasięg regionalny. Warstwy wodonośne tworzą silnie spękane margle i wapienie mastrychtu, zalegające do głębokości 150 m. Zwierciadło wody poziomu kredowego ma charakter napięty, tylko lokalnie w rejonie Koła swobodny. Współczynnik filtracji waha się od 2 do 90 m/24 h, przewodność do około 1000 m2 /24 h. W zależności od tektoniki (strefy uskokowe), głębokości zalegania oraz kontaktu z poziomami czwartorzędowymi wydajności są tutaj bardzo różnicowane, wahają się od kilku do 440 m3 /h. Wody tego poziomu to wody o twardości średniej 5,8 mval/dm3 oraz mineralizacji do 684 mg/dm3 . Generalnie wody te zaliczono do klasy czystości II b tylko lokalnie do II a, miejscami ze względu na przekroczone zawartości żelaza i manganu do III. </w:t>
      </w:r>
    </w:p>
    <w:p w14:paraId="4B72DE7C" w14:textId="5CEF7C51" w:rsidR="00FD0296" w:rsidRPr="00FD0296" w:rsidRDefault="00FD0296" w:rsidP="00FD0296">
      <w:pPr>
        <w:tabs>
          <w:tab w:val="left" w:pos="0"/>
        </w:tabs>
        <w:rPr>
          <w:rFonts w:ascii="Arial" w:hAnsi="Arial" w:cs="Arial"/>
          <w:lang w:eastAsia="en-US" w:bidi="en-US"/>
        </w:rPr>
      </w:pPr>
      <w:r>
        <w:tab/>
        <w:t>Na omawianym obszarze wyznaczono dwa główne zbiorniki wód podziemnych (Kleczkowski, 1990) czwartorzędowy (150) GZWP Pradolina Warszawa-Berlin (Koło-Odra) o szacunkowych zasobach dyspozycyjnych 456 tys. m3 /d oraz górnokredowy (151) Zbiornik Turek</w:t>
      </w:r>
      <w:r w:rsidR="00195F58">
        <w:t xml:space="preserve"> - </w:t>
      </w:r>
      <w:r>
        <w:t>Konin-Koło o szacunkowych zasobach dyspozycyjnych 240 tys. m3 /d (fig. 3). Dla obydwu tych zbiorników wyznaczono obszary wysokiej ochrony (OWO). Dla górnokredowego Zbiornika Turek-Konin-Koło wokół miasta Koło wydzielono strefę najwyższej ochrony (ONO).</w:t>
      </w:r>
    </w:p>
    <w:p w14:paraId="6FB40D2C" w14:textId="77777777" w:rsidR="005F3A2D" w:rsidRPr="00FC045D" w:rsidRDefault="005F3A2D" w:rsidP="00BB211F">
      <w:pPr>
        <w:spacing w:after="0"/>
        <w:rPr>
          <w:szCs w:val="24"/>
        </w:rPr>
      </w:pPr>
    </w:p>
    <w:p w14:paraId="6E74492E" w14:textId="5F6189F9" w:rsidR="00543B02" w:rsidRDefault="00374951" w:rsidP="002B613F">
      <w:pPr>
        <w:autoSpaceDE w:val="0"/>
        <w:autoSpaceDN w:val="0"/>
        <w:adjustRightInd w:val="0"/>
        <w:spacing w:line="360" w:lineRule="auto"/>
        <w:jc w:val="center"/>
        <w:rPr>
          <w:i/>
          <w:noProof/>
          <w:szCs w:val="24"/>
        </w:rPr>
      </w:pPr>
      <w:r>
        <w:rPr>
          <w:noProof/>
        </w:rPr>
        <w:drawing>
          <wp:inline distT="0" distB="0" distL="0" distR="0" wp14:anchorId="3BF705ED" wp14:editId="0FEB4159">
            <wp:extent cx="5760720" cy="3305695"/>
            <wp:effectExtent l="0" t="0" r="0" b="9525"/>
            <wp:docPr id="52" name="Obraz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9"/>
                    <a:srcRect t="1851"/>
                    <a:stretch/>
                  </pic:blipFill>
                  <pic:spPr bwMode="auto">
                    <a:xfrm>
                      <a:off x="0" y="0"/>
                      <a:ext cx="5760720" cy="3305695"/>
                    </a:xfrm>
                    <a:prstGeom prst="rect">
                      <a:avLst/>
                    </a:prstGeom>
                    <a:ln>
                      <a:noFill/>
                    </a:ln>
                    <a:extLst>
                      <a:ext uri="{53640926-AAD7-44D8-BBD7-CCE9431645EC}">
                        <a14:shadowObscured xmlns:a14="http://schemas.microsoft.com/office/drawing/2010/main"/>
                      </a:ext>
                    </a:extLst>
                  </pic:spPr>
                </pic:pic>
              </a:graphicData>
            </a:graphic>
          </wp:inline>
        </w:drawing>
      </w:r>
    </w:p>
    <w:p w14:paraId="04804A7A" w14:textId="0185B42E" w:rsidR="00A54470" w:rsidRDefault="00EA1EF8" w:rsidP="002B613F">
      <w:pPr>
        <w:autoSpaceDE w:val="0"/>
        <w:autoSpaceDN w:val="0"/>
        <w:adjustRightInd w:val="0"/>
        <w:spacing w:line="360" w:lineRule="auto"/>
        <w:jc w:val="center"/>
        <w:rPr>
          <w:b/>
          <w:bCs/>
          <w:i/>
          <w:noProof/>
          <w:sz w:val="22"/>
        </w:rPr>
      </w:pPr>
      <w:r w:rsidRPr="00A57F39">
        <w:rPr>
          <w:b/>
          <w:bCs/>
          <w:i/>
          <w:noProof/>
          <w:sz w:val="22"/>
        </w:rPr>
        <w:t>Rysunek</w:t>
      </w:r>
      <w:r w:rsidR="00B65F18">
        <w:rPr>
          <w:b/>
          <w:bCs/>
          <w:i/>
          <w:noProof/>
          <w:sz w:val="22"/>
        </w:rPr>
        <w:t xml:space="preserve"> 2</w:t>
      </w:r>
      <w:r w:rsidR="00332C48">
        <w:rPr>
          <w:b/>
          <w:bCs/>
          <w:i/>
          <w:noProof/>
          <w:sz w:val="22"/>
        </w:rPr>
        <w:t>8</w:t>
      </w:r>
      <w:r w:rsidRPr="00A57F39">
        <w:rPr>
          <w:b/>
          <w:bCs/>
          <w:i/>
          <w:noProof/>
          <w:sz w:val="22"/>
        </w:rPr>
        <w:t>.</w:t>
      </w:r>
      <w:r w:rsidR="00934A6E" w:rsidRPr="00A57F39">
        <w:rPr>
          <w:b/>
          <w:bCs/>
          <w:i/>
          <w:noProof/>
          <w:sz w:val="22"/>
        </w:rPr>
        <w:t xml:space="preserve"> Położenie</w:t>
      </w:r>
      <w:r w:rsidRPr="00A57F39">
        <w:rPr>
          <w:b/>
          <w:bCs/>
          <w:i/>
          <w:noProof/>
          <w:sz w:val="22"/>
        </w:rPr>
        <w:t xml:space="preserve"> </w:t>
      </w:r>
      <w:r w:rsidR="00934A6E" w:rsidRPr="00A57F39">
        <w:rPr>
          <w:b/>
          <w:bCs/>
          <w:i/>
          <w:noProof/>
          <w:sz w:val="22"/>
        </w:rPr>
        <w:t>o</w:t>
      </w:r>
      <w:r w:rsidR="00893A12" w:rsidRPr="00A57F39">
        <w:rPr>
          <w:b/>
          <w:bCs/>
          <w:i/>
          <w:noProof/>
          <w:sz w:val="22"/>
        </w:rPr>
        <w:t>twor</w:t>
      </w:r>
      <w:r w:rsidR="00934A6E" w:rsidRPr="00A57F39">
        <w:rPr>
          <w:b/>
          <w:bCs/>
          <w:i/>
          <w:noProof/>
          <w:sz w:val="22"/>
        </w:rPr>
        <w:t>ów</w:t>
      </w:r>
      <w:r w:rsidR="00893A12" w:rsidRPr="00A57F39">
        <w:rPr>
          <w:b/>
          <w:bCs/>
          <w:i/>
          <w:noProof/>
          <w:sz w:val="22"/>
        </w:rPr>
        <w:t xml:space="preserve"> wiertnicz</w:t>
      </w:r>
      <w:r w:rsidR="00934A6E" w:rsidRPr="00A57F39">
        <w:rPr>
          <w:b/>
          <w:bCs/>
          <w:i/>
          <w:noProof/>
          <w:sz w:val="22"/>
        </w:rPr>
        <w:t>ych</w:t>
      </w:r>
      <w:r w:rsidR="00067759" w:rsidRPr="00A57F39">
        <w:rPr>
          <w:b/>
          <w:bCs/>
          <w:i/>
          <w:noProof/>
          <w:sz w:val="22"/>
        </w:rPr>
        <w:t xml:space="preserve"> CBDG</w:t>
      </w:r>
      <w:r w:rsidR="00934A6E" w:rsidRPr="00A57F39">
        <w:rPr>
          <w:b/>
          <w:bCs/>
          <w:i/>
          <w:noProof/>
          <w:sz w:val="22"/>
        </w:rPr>
        <w:t>, obiektów hydrogeologicznyc</w:t>
      </w:r>
      <w:r w:rsidR="00067759" w:rsidRPr="00A57F39">
        <w:rPr>
          <w:b/>
          <w:bCs/>
          <w:i/>
          <w:noProof/>
          <w:sz w:val="22"/>
        </w:rPr>
        <w:t xml:space="preserve">h, </w:t>
      </w:r>
      <w:r w:rsidR="005A0D79" w:rsidRPr="00A57F39">
        <w:rPr>
          <w:b/>
          <w:bCs/>
          <w:i/>
          <w:noProof/>
          <w:sz w:val="22"/>
        </w:rPr>
        <w:t>obszary zagrożone powodzią od wód gruntowych</w:t>
      </w:r>
      <w:r w:rsidR="005D3BB0">
        <w:rPr>
          <w:b/>
          <w:bCs/>
          <w:i/>
          <w:noProof/>
          <w:sz w:val="22"/>
        </w:rPr>
        <w:t>, a także punkty monitoringu wód podziemnych</w:t>
      </w:r>
      <w:r w:rsidR="003E44C2">
        <w:rPr>
          <w:b/>
          <w:bCs/>
          <w:i/>
          <w:noProof/>
          <w:sz w:val="22"/>
        </w:rPr>
        <w:t xml:space="preserve">. </w:t>
      </w:r>
      <w:r w:rsidR="00A54470" w:rsidRPr="00A57F39">
        <w:rPr>
          <w:b/>
          <w:bCs/>
          <w:i/>
          <w:noProof/>
          <w:sz w:val="22"/>
        </w:rPr>
        <w:t xml:space="preserve">Zródło: </w:t>
      </w:r>
      <w:hyperlink r:id="rId80" w:anchor="url=https://bazadata.pgi.gov.pl/app/geolog_conf/mwp.json" w:history="1">
        <w:r w:rsidR="00A54470" w:rsidRPr="00A57F39">
          <w:rPr>
            <w:rStyle w:val="Hipercze"/>
            <w:b/>
            <w:bCs/>
            <w:i/>
            <w:noProof/>
            <w:color w:val="auto"/>
            <w:sz w:val="22"/>
          </w:rPr>
          <w:t>https://geolog.pgi.gov.pl/#url=https://bazadata.pgi.gov.pl/app/geolog_conf/mwp.json</w:t>
        </w:r>
      </w:hyperlink>
      <w:r w:rsidR="00A54470" w:rsidRPr="00A57F39">
        <w:rPr>
          <w:b/>
          <w:bCs/>
          <w:i/>
          <w:noProof/>
          <w:sz w:val="22"/>
        </w:rPr>
        <w:t xml:space="preserve"> </w:t>
      </w:r>
    </w:p>
    <w:p w14:paraId="3E743CF8" w14:textId="3C92551E" w:rsidR="00195F58" w:rsidRPr="00782932" w:rsidRDefault="00195F58" w:rsidP="002B613F">
      <w:pPr>
        <w:autoSpaceDE w:val="0"/>
        <w:autoSpaceDN w:val="0"/>
        <w:adjustRightInd w:val="0"/>
        <w:spacing w:line="360" w:lineRule="auto"/>
        <w:jc w:val="center"/>
        <w:rPr>
          <w:b/>
          <w:bCs/>
          <w:i/>
          <w:noProof/>
          <w:sz w:val="22"/>
        </w:rPr>
      </w:pPr>
      <w:r w:rsidRPr="008121FD">
        <w:rPr>
          <w:b/>
          <w:bCs/>
          <w:i/>
          <w:noProof/>
          <w:sz w:val="22"/>
        </w:rPr>
        <w:lastRenderedPageBreak/>
        <w:t xml:space="preserve">Inne </w:t>
      </w:r>
      <w:r w:rsidR="00782932" w:rsidRPr="008121FD">
        <w:rPr>
          <w:b/>
          <w:bCs/>
          <w:i/>
          <w:noProof/>
          <w:sz w:val="22"/>
        </w:rPr>
        <w:t xml:space="preserve">mapy z zródła </w:t>
      </w:r>
      <w:r w:rsidR="00782932" w:rsidRPr="008121FD">
        <w:rPr>
          <w:b/>
          <w:bCs/>
        </w:rPr>
        <w:t xml:space="preserve">OBJAŚNIENIA DO MAPY HYDROGEOLOGICZNEJ POLSKI w skali 1: 50 000 Arkusz KOŁO (0514) </w:t>
      </w:r>
    </w:p>
    <w:p w14:paraId="6D0163F2" w14:textId="5F6C9D43" w:rsidR="00543B02" w:rsidRDefault="001F089F" w:rsidP="00BB211F">
      <w:pPr>
        <w:spacing w:after="0"/>
        <w:rPr>
          <w:szCs w:val="24"/>
        </w:rPr>
      </w:pPr>
      <w:r>
        <w:rPr>
          <w:noProof/>
        </w:rPr>
        <w:drawing>
          <wp:inline distT="0" distB="0" distL="0" distR="0" wp14:anchorId="64D9F545" wp14:editId="4F36BF4F">
            <wp:extent cx="5760720" cy="3326765"/>
            <wp:effectExtent l="0" t="0" r="0" b="6985"/>
            <wp:docPr id="1" name="Obraz 1"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braz 1" descr="Obraz zawierający mapa&#10;&#10;Opis wygenerowany automatycznie"/>
                    <pic:cNvPicPr/>
                  </pic:nvPicPr>
                  <pic:blipFill>
                    <a:blip r:embed="rId81"/>
                    <a:stretch>
                      <a:fillRect/>
                    </a:stretch>
                  </pic:blipFill>
                  <pic:spPr>
                    <a:xfrm>
                      <a:off x="0" y="0"/>
                      <a:ext cx="5760720" cy="3326765"/>
                    </a:xfrm>
                    <a:prstGeom prst="rect">
                      <a:avLst/>
                    </a:prstGeom>
                  </pic:spPr>
                </pic:pic>
              </a:graphicData>
            </a:graphic>
          </wp:inline>
        </w:drawing>
      </w:r>
    </w:p>
    <w:p w14:paraId="701A1155" w14:textId="7144DB90" w:rsidR="005F3A2D" w:rsidRPr="00233962" w:rsidRDefault="005F3A2D" w:rsidP="007F3402">
      <w:pPr>
        <w:spacing w:after="0"/>
        <w:jc w:val="center"/>
        <w:rPr>
          <w:b/>
          <w:bCs/>
          <w:i/>
          <w:iCs/>
          <w:sz w:val="22"/>
        </w:rPr>
      </w:pPr>
      <w:r w:rsidRPr="008121FD">
        <w:rPr>
          <w:b/>
          <w:bCs/>
          <w:i/>
          <w:iCs/>
          <w:sz w:val="22"/>
        </w:rPr>
        <w:t>Rysunek</w:t>
      </w:r>
      <w:r w:rsidR="00B65F18" w:rsidRPr="008121FD">
        <w:rPr>
          <w:b/>
          <w:bCs/>
          <w:i/>
          <w:iCs/>
          <w:sz w:val="22"/>
        </w:rPr>
        <w:t xml:space="preserve"> </w:t>
      </w:r>
      <w:r w:rsidR="00332C48" w:rsidRPr="008121FD">
        <w:rPr>
          <w:b/>
          <w:bCs/>
          <w:i/>
          <w:iCs/>
          <w:sz w:val="22"/>
        </w:rPr>
        <w:t>29</w:t>
      </w:r>
      <w:r w:rsidR="007F3402" w:rsidRPr="008121FD">
        <w:rPr>
          <w:b/>
          <w:bCs/>
          <w:i/>
          <w:iCs/>
          <w:sz w:val="22"/>
        </w:rPr>
        <w:t xml:space="preserve">. </w:t>
      </w:r>
      <w:r w:rsidRPr="008121FD">
        <w:rPr>
          <w:b/>
          <w:bCs/>
          <w:i/>
          <w:iCs/>
          <w:sz w:val="22"/>
        </w:rPr>
        <w:t xml:space="preserve"> Lokalizacj</w:t>
      </w:r>
      <w:r w:rsidR="007F3402" w:rsidRPr="008121FD">
        <w:rPr>
          <w:b/>
          <w:bCs/>
          <w:i/>
          <w:iCs/>
          <w:sz w:val="22"/>
        </w:rPr>
        <w:t>a</w:t>
      </w:r>
      <w:r w:rsidRPr="008121FD">
        <w:rPr>
          <w:b/>
          <w:bCs/>
          <w:i/>
          <w:iCs/>
          <w:sz w:val="22"/>
        </w:rPr>
        <w:t xml:space="preserve"> </w:t>
      </w:r>
      <w:r w:rsidR="007F3402" w:rsidRPr="008121FD">
        <w:rPr>
          <w:b/>
          <w:bCs/>
          <w:i/>
          <w:iCs/>
          <w:sz w:val="22"/>
        </w:rPr>
        <w:t>miasta Koło oraz lokalizację inwestycji</w:t>
      </w:r>
      <w:r w:rsidRPr="008121FD">
        <w:rPr>
          <w:b/>
          <w:bCs/>
          <w:i/>
          <w:iCs/>
          <w:sz w:val="22"/>
        </w:rPr>
        <w:t xml:space="preserve"> względem GUPW - Główne Użytkowe Poziomy Wodonośne</w:t>
      </w:r>
      <w:r w:rsidR="007F3402" w:rsidRPr="008121FD">
        <w:rPr>
          <w:b/>
          <w:bCs/>
          <w:i/>
          <w:iCs/>
          <w:sz w:val="22"/>
        </w:rPr>
        <w:t>.</w:t>
      </w:r>
    </w:p>
    <w:p w14:paraId="3E3F3C33" w14:textId="1AF54C52" w:rsidR="005F3A2D" w:rsidRDefault="005F3A2D" w:rsidP="00BB211F">
      <w:pPr>
        <w:spacing w:after="0"/>
        <w:rPr>
          <w:sz w:val="16"/>
          <w:szCs w:val="16"/>
        </w:rPr>
      </w:pPr>
    </w:p>
    <w:p w14:paraId="380C3AA9" w14:textId="77777777" w:rsidR="005F3A2D" w:rsidRDefault="005F3A2D" w:rsidP="00BB211F">
      <w:pPr>
        <w:spacing w:after="0"/>
      </w:pPr>
      <w:r>
        <w:t>Główne zbiorniki wód podziemnych.</w:t>
      </w:r>
    </w:p>
    <w:p w14:paraId="37AC1D37" w14:textId="019667B8" w:rsidR="00B47E85" w:rsidRDefault="00B47E85" w:rsidP="00B47E85">
      <w:pPr>
        <w:spacing w:after="0"/>
        <w:ind w:firstLine="708"/>
      </w:pPr>
      <w:r>
        <w:t xml:space="preserve">Koło znajduje się na obszarze GZWP nr 151 jest zlokalizowany w zasięgu oddziaływania odkrywek węgla brunatnego Konin, Adamów, Drzewce, Koźmin i Władysławów wyłączonych z interpretacji terenu zbiornika. </w:t>
      </w:r>
    </w:p>
    <w:p w14:paraId="60E9956E" w14:textId="77777777" w:rsidR="00B47E85" w:rsidRDefault="00B47E85" w:rsidP="00B47E85">
      <w:pPr>
        <w:spacing w:after="0"/>
        <w:ind w:firstLine="708"/>
      </w:pPr>
      <w:r>
        <w:t xml:space="preserve">Na jego obszarze rozpoznano piętra wodonośne w osadach czwartorzędu, neogenu i kredy. Piętro czwartorzędowe tworzą trzy poziomy wodonośne: przypowierzchniowy, międzyglinowy górny i dolny oraz (podglinowy). Poziom przypowierzchniowy jest związany z osadami rzecznymi holocenu, zlodowacenia wisły oraz interglacjału emskiego. Jego miąższość waha się najczęściej w granicach 5–15 m. Poziomy międzyglinowy górny i dolny są związane osadami fluwioglacjalnymi Najczęściej są zbudowane z piasków i żwirów zalegających między glinami. Ich miąższość waha się średnio 10–25 m (na terenach dolin kopalnych do 30 m). Poziom podglinowy osiąga miąższość 5–10 m i wykazuje łączność hydrauliczną z dolnym poziomem międzyglinowym i poziomem neogeńskim. </w:t>
      </w:r>
    </w:p>
    <w:p w14:paraId="1E867E07" w14:textId="289D85A5" w:rsidR="005F3A2D" w:rsidRDefault="005F3A2D" w:rsidP="00BB211F">
      <w:pPr>
        <w:spacing w:after="0"/>
        <w:rPr>
          <w:sz w:val="16"/>
          <w:szCs w:val="16"/>
        </w:rPr>
      </w:pPr>
    </w:p>
    <w:p w14:paraId="3E1CE023" w14:textId="0E52F63C" w:rsidR="005F3A2D" w:rsidRDefault="00233962" w:rsidP="00BB211F">
      <w:pPr>
        <w:spacing w:after="0"/>
        <w:rPr>
          <w:sz w:val="16"/>
          <w:szCs w:val="16"/>
        </w:rPr>
      </w:pPr>
      <w:r>
        <w:rPr>
          <w:noProof/>
        </w:rPr>
        <w:lastRenderedPageBreak/>
        <w:drawing>
          <wp:inline distT="0" distB="0" distL="0" distR="0" wp14:anchorId="1FBD05FC" wp14:editId="02561A96">
            <wp:extent cx="5760720" cy="3196590"/>
            <wp:effectExtent l="0" t="0" r="0" b="3810"/>
            <wp:docPr id="63" name="Obraz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760720" cy="3196590"/>
                    </a:xfrm>
                    <a:prstGeom prst="rect">
                      <a:avLst/>
                    </a:prstGeom>
                  </pic:spPr>
                </pic:pic>
              </a:graphicData>
            </a:graphic>
          </wp:inline>
        </w:drawing>
      </w:r>
    </w:p>
    <w:p w14:paraId="2014A46F" w14:textId="3E3A00CF" w:rsidR="005F3A2D" w:rsidRPr="00233962" w:rsidRDefault="00233962" w:rsidP="00233962">
      <w:pPr>
        <w:spacing w:after="0"/>
        <w:jc w:val="center"/>
        <w:rPr>
          <w:b/>
          <w:bCs/>
          <w:i/>
          <w:iCs/>
          <w:sz w:val="22"/>
        </w:rPr>
      </w:pPr>
      <w:r w:rsidRPr="00233962">
        <w:rPr>
          <w:b/>
          <w:bCs/>
          <w:i/>
          <w:iCs/>
          <w:sz w:val="22"/>
        </w:rPr>
        <w:t>Rysunek</w:t>
      </w:r>
      <w:r w:rsidR="00B65F18">
        <w:rPr>
          <w:b/>
          <w:bCs/>
          <w:i/>
          <w:iCs/>
          <w:sz w:val="22"/>
        </w:rPr>
        <w:t xml:space="preserve"> 3</w:t>
      </w:r>
      <w:r w:rsidR="00332C48">
        <w:rPr>
          <w:b/>
          <w:bCs/>
          <w:i/>
          <w:iCs/>
          <w:sz w:val="22"/>
        </w:rPr>
        <w:t>0</w:t>
      </w:r>
      <w:r w:rsidRPr="00233962">
        <w:rPr>
          <w:b/>
          <w:bCs/>
          <w:i/>
          <w:iCs/>
          <w:sz w:val="22"/>
        </w:rPr>
        <w:t xml:space="preserve">. </w:t>
      </w:r>
      <w:r w:rsidR="005F3A2D" w:rsidRPr="00233962">
        <w:rPr>
          <w:b/>
          <w:bCs/>
          <w:i/>
          <w:iCs/>
          <w:sz w:val="22"/>
        </w:rPr>
        <w:t>Lokalizacj</w:t>
      </w:r>
      <w:r w:rsidRPr="00233962">
        <w:rPr>
          <w:b/>
          <w:bCs/>
          <w:i/>
          <w:iCs/>
          <w:sz w:val="22"/>
        </w:rPr>
        <w:t>a</w:t>
      </w:r>
      <w:r w:rsidR="005F3A2D" w:rsidRPr="00233962">
        <w:rPr>
          <w:b/>
          <w:bCs/>
          <w:i/>
          <w:iCs/>
          <w:sz w:val="22"/>
        </w:rPr>
        <w:t xml:space="preserve"> </w:t>
      </w:r>
      <w:r w:rsidRPr="00233962">
        <w:rPr>
          <w:b/>
          <w:bCs/>
          <w:i/>
          <w:iCs/>
          <w:sz w:val="22"/>
        </w:rPr>
        <w:t>miasta Koło oraz lokalizacja inwestycji</w:t>
      </w:r>
      <w:r w:rsidR="005F3A2D" w:rsidRPr="00233962">
        <w:rPr>
          <w:b/>
          <w:bCs/>
          <w:i/>
          <w:iCs/>
          <w:sz w:val="22"/>
        </w:rPr>
        <w:t xml:space="preserve"> względem GZWP</w:t>
      </w:r>
      <w:r w:rsidRPr="00233962">
        <w:rPr>
          <w:b/>
          <w:bCs/>
          <w:i/>
          <w:iCs/>
          <w:sz w:val="22"/>
        </w:rPr>
        <w:t>.</w:t>
      </w:r>
    </w:p>
    <w:p w14:paraId="353193C2" w14:textId="77777777" w:rsidR="005F3A2D" w:rsidRPr="0083708D" w:rsidRDefault="005F3A2D" w:rsidP="00BB211F">
      <w:pPr>
        <w:spacing w:after="0"/>
        <w:rPr>
          <w:szCs w:val="24"/>
        </w:rPr>
      </w:pPr>
    </w:p>
    <w:p w14:paraId="4197279A" w14:textId="4BCF3BF9" w:rsidR="00921415" w:rsidRPr="005F3A2D" w:rsidRDefault="00171135" w:rsidP="00FC045D">
      <w:pPr>
        <w:pStyle w:val="Nagwek3"/>
      </w:pPr>
      <w:bookmarkStart w:id="164" w:name="_Toc265101946"/>
      <w:bookmarkStart w:id="165" w:name="_Toc417115324"/>
      <w:bookmarkStart w:id="166" w:name="_Toc161929702"/>
      <w:r w:rsidRPr="005F3A2D">
        <w:t>Wody powierzchniowe</w:t>
      </w:r>
      <w:bookmarkEnd w:id="164"/>
      <w:bookmarkEnd w:id="165"/>
      <w:bookmarkEnd w:id="166"/>
      <w:r w:rsidRPr="005F3A2D">
        <w:t xml:space="preserve"> </w:t>
      </w:r>
    </w:p>
    <w:p w14:paraId="683C9639" w14:textId="775BEF95" w:rsidR="005F3A2D" w:rsidRDefault="005F3A2D" w:rsidP="005F3A2D">
      <w:pPr>
        <w:rPr>
          <w:highlight w:val="yellow"/>
          <w:lang w:eastAsia="x-none" w:bidi="he-IL"/>
        </w:rPr>
      </w:pPr>
    </w:p>
    <w:p w14:paraId="5C9FE096" w14:textId="77777777" w:rsidR="00192C79" w:rsidRDefault="00BC6C63" w:rsidP="00BC6C63">
      <w:pPr>
        <w:ind w:firstLine="708"/>
      </w:pPr>
      <w:r>
        <w:t xml:space="preserve">Omawiany obszar Koła należy do zlewni I-rzędu Odry. Główną rzeką terenu jest rzeka Warta, usytuowana w południowej części arkusza. Rzeka Warta w obrębie obszaru arkusza zmienia kierunek przepływu z S-N na E-W. Charakteryzuje się ona niewielkim spadkiem, około 3,5 m na długości ponad 20 km, tworzy wiele meandrów i starorzeczy. Lewobrzeżnym dopływem Warty jest rzeka Kiełbaska , a prawobrzeżnym - rzeka Rgilewka z dopływem Kiełczewska Struga. Równolegle do Warty przepływa ku zachodowi prawobrzeżny dopływ Warcica, która uchodzi do niej na terenie arkusza Konin. Doliny rzek Kiełbaska i Warcica są zmienione, a koryta częściowo uregulowane. </w:t>
      </w:r>
    </w:p>
    <w:p w14:paraId="1D031008" w14:textId="58A6C7CB" w:rsidR="005F3A2D" w:rsidRDefault="00BC6C63" w:rsidP="00BC6C63">
      <w:pPr>
        <w:ind w:firstLine="708"/>
      </w:pPr>
      <w:r>
        <w:t>W północno - zachodniej części obszaru arkusza występuje kompleks niewielkich jezior; wśród nich największe jest jez. Szczekawa. Obliczone średnie przepływy dla rzeki Warty w przekroju w Koninie w latach 1951 - 1970 wynoszą: wysoki 224 m3 /sek., średni 56,8 m3 /sek., niski 22,5 m3/sek</w:t>
      </w:r>
      <w:r w:rsidR="00192C79">
        <w:t xml:space="preserve">. </w:t>
      </w:r>
    </w:p>
    <w:p w14:paraId="78259DB3" w14:textId="5A5E653C" w:rsidR="00377491" w:rsidRDefault="00192C79" w:rsidP="00192C79">
      <w:pPr>
        <w:ind w:firstLine="708"/>
      </w:pPr>
      <w:r>
        <w:t>Średnie przepływy dla rzeki Kiełbaski w przekroju w Kościelcu w latach 1951 - 1970 wynoszą: wysoki 9,55 m3 /sek., średni 1,27 m3 /sek., niski 0,35 m3. Średni odpływ podziemny zasilajacy Wartę w ramach pradoliny warszawsko – berlińskiej z rejonu Koła wynosi q /sek. p 2,33 l/s.km2 , tj. 8,39 m3/h.km2</w:t>
      </w:r>
      <w:r w:rsidR="00377491" w:rsidRPr="00377491">
        <w:t xml:space="preserve"> </w:t>
      </w:r>
      <w:r w:rsidR="00377491">
        <w:t>, co odpowiada wskaźnikowi odpływu podziemnego Hp = 74 mm. Udział wód podziemnych w stosunku do przychodowej części bilansu wodnego wynosi 14 % , a współczynnik podziemnego zasilania rzeki średnio 55 %.</w:t>
      </w:r>
    </w:p>
    <w:p w14:paraId="70C11AB3" w14:textId="40C470BA" w:rsidR="005F3A2D" w:rsidRDefault="00192C79" w:rsidP="00192C79">
      <w:pPr>
        <w:ind w:firstLine="708"/>
      </w:pPr>
      <w:r>
        <w:t xml:space="preserve"> Wody rzeki Warty i jej dopływów Rgilewki i Kiełbaski należą do wód pozaklasowych ze względu na zawartość substancji biogenicznych i substancji organicznych, stan sanitarny, a także zawartość azotu azotynowego i fosforu. </w:t>
      </w:r>
    </w:p>
    <w:p w14:paraId="32953950" w14:textId="77777777" w:rsidR="002E6C1F" w:rsidRDefault="002E6C1F" w:rsidP="00192C79">
      <w:pPr>
        <w:ind w:firstLine="708"/>
      </w:pPr>
      <w:r>
        <w:lastRenderedPageBreak/>
        <w:t xml:space="preserve">W obszarze arkusza mapy zlokalizowane są posterunki obserwacji opadów IMGW w Dębach Szlacheckich i Kole oraz punkt z sieci stacjonarnych obserwacji wód podziemnych PIG - nr II/37 w Kole. </w:t>
      </w:r>
    </w:p>
    <w:p w14:paraId="5D27F75A" w14:textId="4F921E25" w:rsidR="005F3A2D" w:rsidRDefault="005F3A2D" w:rsidP="00A27AD9">
      <w:pPr>
        <w:jc w:val="center"/>
        <w:rPr>
          <w:highlight w:val="yellow"/>
          <w:lang w:eastAsia="x-none" w:bidi="he-IL"/>
        </w:rPr>
      </w:pPr>
    </w:p>
    <w:p w14:paraId="45452DA9" w14:textId="57467DD2" w:rsidR="005F3A2D" w:rsidRDefault="005F3A2D" w:rsidP="005F3A2D">
      <w:pPr>
        <w:rPr>
          <w:sz w:val="16"/>
          <w:szCs w:val="16"/>
          <w:lang w:eastAsia="x-none" w:bidi="he-IL"/>
        </w:rPr>
      </w:pPr>
      <w:r>
        <w:rPr>
          <w:noProof/>
        </w:rPr>
        <w:drawing>
          <wp:inline distT="0" distB="0" distL="0" distR="0" wp14:anchorId="12685B76" wp14:editId="3C469AA6">
            <wp:extent cx="5862212" cy="3257346"/>
            <wp:effectExtent l="0" t="0" r="5715" b="635"/>
            <wp:docPr id="18" name="Obraz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3"/>
                    <a:srcRect l="28865" t="27368" r="5655" b="18055"/>
                    <a:stretch/>
                  </pic:blipFill>
                  <pic:spPr bwMode="auto">
                    <a:xfrm>
                      <a:off x="0" y="0"/>
                      <a:ext cx="5869036" cy="3261138"/>
                    </a:xfrm>
                    <a:prstGeom prst="rect">
                      <a:avLst/>
                    </a:prstGeom>
                    <a:ln>
                      <a:noFill/>
                    </a:ln>
                    <a:extLst>
                      <a:ext uri="{53640926-AAD7-44D8-BBD7-CCE9431645EC}">
                        <a14:shadowObscured xmlns:a14="http://schemas.microsoft.com/office/drawing/2010/main"/>
                      </a:ext>
                    </a:extLst>
                  </pic:spPr>
                </pic:pic>
              </a:graphicData>
            </a:graphic>
          </wp:inline>
        </w:drawing>
      </w:r>
    </w:p>
    <w:p w14:paraId="42F57112" w14:textId="27FB5FCE" w:rsidR="00FC045D" w:rsidRPr="00A27AD9" w:rsidRDefault="00181C4C" w:rsidP="00A27AD9">
      <w:pPr>
        <w:jc w:val="center"/>
        <w:rPr>
          <w:b/>
          <w:bCs/>
          <w:i/>
          <w:iCs/>
          <w:sz w:val="22"/>
        </w:rPr>
      </w:pPr>
      <w:r w:rsidRPr="008121FD">
        <w:rPr>
          <w:b/>
          <w:bCs/>
          <w:i/>
          <w:iCs/>
          <w:sz w:val="22"/>
        </w:rPr>
        <w:t>Tabela</w:t>
      </w:r>
      <w:r w:rsidR="00FF080F" w:rsidRPr="008121FD">
        <w:rPr>
          <w:b/>
          <w:bCs/>
          <w:i/>
          <w:iCs/>
          <w:sz w:val="22"/>
        </w:rPr>
        <w:t xml:space="preserve"> 2</w:t>
      </w:r>
      <w:r w:rsidR="004C4B64" w:rsidRPr="008121FD">
        <w:rPr>
          <w:b/>
          <w:bCs/>
          <w:i/>
          <w:iCs/>
          <w:sz w:val="22"/>
        </w:rPr>
        <w:t>5</w:t>
      </w:r>
      <w:r w:rsidRPr="008121FD">
        <w:rPr>
          <w:b/>
          <w:bCs/>
          <w:i/>
          <w:iCs/>
          <w:sz w:val="22"/>
        </w:rPr>
        <w:t>.</w:t>
      </w:r>
      <w:r w:rsidR="00FF080F" w:rsidRPr="008121FD">
        <w:rPr>
          <w:b/>
          <w:bCs/>
          <w:i/>
          <w:iCs/>
          <w:sz w:val="22"/>
        </w:rPr>
        <w:t xml:space="preserve"> P</w:t>
      </w:r>
      <w:r w:rsidR="005F3A2D" w:rsidRPr="008121FD">
        <w:rPr>
          <w:b/>
          <w:bCs/>
          <w:i/>
          <w:iCs/>
          <w:sz w:val="22"/>
        </w:rPr>
        <w:t xml:space="preserve">rzedstawia Lokalizację Gminy </w:t>
      </w:r>
      <w:r w:rsidR="00433593">
        <w:rPr>
          <w:b/>
          <w:bCs/>
          <w:i/>
          <w:iCs/>
          <w:sz w:val="22"/>
        </w:rPr>
        <w:t>Koło</w:t>
      </w:r>
      <w:r w:rsidR="005F3A2D" w:rsidRPr="008121FD">
        <w:rPr>
          <w:b/>
          <w:bCs/>
          <w:i/>
          <w:iCs/>
          <w:sz w:val="22"/>
        </w:rPr>
        <w:t xml:space="preserve"> względem JCWP – rzeki</w:t>
      </w:r>
    </w:p>
    <w:p w14:paraId="484DC6C7" w14:textId="29D09BCB" w:rsidR="005F3A2D" w:rsidRPr="005F3A2D" w:rsidRDefault="005F3A2D" w:rsidP="005F3A2D">
      <w:pPr>
        <w:rPr>
          <w:b/>
        </w:rPr>
      </w:pPr>
      <w:r w:rsidRPr="005F3A2D">
        <w:rPr>
          <w:b/>
        </w:rPr>
        <w:t xml:space="preserve">Jakość wód powierzchniowych </w:t>
      </w:r>
    </w:p>
    <w:p w14:paraId="66F3D4C5" w14:textId="10ECBF63" w:rsidR="005F3A2D" w:rsidRDefault="005F3A2D" w:rsidP="005F3A2D">
      <w:r>
        <w:t xml:space="preserve">Cele środowiskowe dla części wód zostały oparte na wartościach granicznych poszczególnych wskaźników fizyko - chemicznych, biologicznych i hydromorfologicznych określających stan ekologiczny wód powierzchniowych oraz wskaźników chemicznych świadczących o stanie chemicznym wody, odpowiadających warunkom osiągnięcia przez te wody dobrego stanu, z uwzględnieniem kategorii wód wg. rozporządzenia w sprawie sposobu klasyfikacji jednolitych części wód powierzchniowych. Zastosowane podejście, polegające na przyjęciu za cele środowiskowe wartości granicznych odpowiadających dobremu stanowi wód związane było z niekompletnym zrealizowaniem prac w zakresie zrealizowania warunków referencyjnych dla poszczególnych typów wód, a tym samym brakiem możliwości ustalenia wartości celów środowiskowych wg. charakterystycznych wymagań względem poszczególnych typów we wszystkich kategoriach wód. Przy ustalaniu celów środowiskowych dla JCWP bierze się pod uwagę aktualny stan tych wód narzucając zadanie nie pogarszania ich stanu. W związku z tym dla jednolitych części wód będących obecnie w bardzo dobrym stanie/potencjale ekologicznym celem środowiskowym będzie utrzymanie tego stanu/potencjału. Ponadto ustalając cele uwzględniono także różnicę pomiędzy naturalnymi, a silnie zmienionymi, sztucznymi częściami wód. Dla naturalnych części wód celem będzie osiągnięcie co najmniej dobrego stanu ekologicznego, dla silnie zmienionych i sztucznych części wód - co najmniej dobrego potencjału ekologicznego. Ponadto w obydwu przypadkach, w celu osiągnięcia dobrego </w:t>
      </w:r>
      <w:r>
        <w:lastRenderedPageBreak/>
        <w:t xml:space="preserve">stanu/potencjału konieczne będzie utrzymanie co najmniej dobrego stanu chemicznego. Przedmiotem badań monitoringowych jakości wód powierzchniowych są jednolite części wód powierzchniowych (JCW). Pojęcie to, wprowadzone przez Ramową Dyrektywę Wodną, oznacza oddzielny i znaczący element wód powierzchniowych taki jak: jezioro, zbiornik, strumień, rzeka lub kanał, część strumienia, rzeki lub kanału, wody przejściowe lub pas wód przybrzeżnych. Program monitoringu wód na terenie województwa realizowany jest w ramach: </w:t>
      </w:r>
      <w:r>
        <w:sym w:font="Symbol" w:char="F073"/>
      </w:r>
      <w:r>
        <w:t xml:space="preserve"> monitoringu diagnostycznego (MD) z częstotliwością raz na 6 lat - pełny zakres badań, </w:t>
      </w:r>
      <w:r>
        <w:sym w:font="Symbol" w:char="F073"/>
      </w:r>
      <w:r>
        <w:t xml:space="preserve"> monitoringu operacyjnego (MO) z częstotliwością raz na 3 lata lub corocznie (wyłącznie w zakresie substancji szkodliwych dla środowiska wodnego, dla których odnotowano przekroczenia norm w latach wcześniejszych) - ograniczony zakres badań, </w:t>
      </w:r>
      <w:r>
        <w:sym w:font="Symbol" w:char="F073"/>
      </w:r>
      <w:r>
        <w:t xml:space="preserve"> monitoringu obszarów chronionych (MOC) z częstotliwością raz na 3 lata lub corocznie (wyłącznie dla wód przeznaczonych do spożycia) - ograniczony zakres badań</w:t>
      </w:r>
    </w:p>
    <w:p w14:paraId="6576FFFF" w14:textId="3C9A829D" w:rsidR="005F3A2D" w:rsidRDefault="005F3A2D" w:rsidP="005F3A2D">
      <w:r>
        <w:t>Źródłami obszarowego zanieczyszczenia wód na obszarze Gminy są również spływy powierzchniowe z terenów rolniczej przestrzeni produkcyjnej. Spływom zanieczyszczeń obszarowych i ich migracji do wód sprzyja urzeźbienie terenu, rozbudowana sieć systemów drenarskich, rowów melioracyjnych i kanałów. Główne rodzaje i źródła zanieczyszczeń pochodzących z rolnictwa oraz ich skutki dla środowiska zestawiono w poniższej tabeli.</w:t>
      </w:r>
    </w:p>
    <w:p w14:paraId="0E91A824" w14:textId="04EC1E29" w:rsidR="005F3A2D" w:rsidRDefault="005F3A2D" w:rsidP="005F3A2D">
      <w:pPr>
        <w:rPr>
          <w:b/>
          <w:sz w:val="16"/>
          <w:szCs w:val="16"/>
          <w:lang w:eastAsia="x-none" w:bidi="he-IL"/>
        </w:rPr>
      </w:pPr>
    </w:p>
    <w:p w14:paraId="714DBD65" w14:textId="26E4DFCD" w:rsidR="005F3A2D" w:rsidRDefault="005F3A2D" w:rsidP="005F3A2D">
      <w:pPr>
        <w:rPr>
          <w:b/>
          <w:sz w:val="16"/>
          <w:szCs w:val="16"/>
          <w:lang w:eastAsia="x-none" w:bidi="he-IL"/>
        </w:rPr>
      </w:pPr>
      <w:r>
        <w:rPr>
          <w:noProof/>
        </w:rPr>
        <w:drawing>
          <wp:inline distT="0" distB="0" distL="0" distR="0" wp14:anchorId="75CA306C" wp14:editId="7BA7A7F2">
            <wp:extent cx="5802228" cy="3075118"/>
            <wp:effectExtent l="0" t="0" r="8255" b="0"/>
            <wp:docPr id="19" name="Obraz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4"/>
                    <a:srcRect l="37621" t="45840" r="10571" b="12973"/>
                    <a:stretch/>
                  </pic:blipFill>
                  <pic:spPr bwMode="auto">
                    <a:xfrm>
                      <a:off x="0" y="0"/>
                      <a:ext cx="5814921" cy="3081845"/>
                    </a:xfrm>
                    <a:prstGeom prst="rect">
                      <a:avLst/>
                    </a:prstGeom>
                    <a:ln>
                      <a:noFill/>
                    </a:ln>
                    <a:extLst>
                      <a:ext uri="{53640926-AAD7-44D8-BBD7-CCE9431645EC}">
                        <a14:shadowObscured xmlns:a14="http://schemas.microsoft.com/office/drawing/2010/main"/>
                      </a:ext>
                    </a:extLst>
                  </pic:spPr>
                </pic:pic>
              </a:graphicData>
            </a:graphic>
          </wp:inline>
        </w:drawing>
      </w:r>
    </w:p>
    <w:p w14:paraId="356A94B7" w14:textId="470B4DD6" w:rsidR="005F3A2D" w:rsidRPr="008335A2" w:rsidRDefault="008335A2" w:rsidP="008335A2">
      <w:pPr>
        <w:jc w:val="center"/>
        <w:rPr>
          <w:b/>
          <w:bCs/>
          <w:i/>
          <w:iCs/>
          <w:sz w:val="32"/>
          <w:szCs w:val="32"/>
        </w:rPr>
      </w:pPr>
      <w:r w:rsidRPr="008121FD">
        <w:rPr>
          <w:b/>
          <w:bCs/>
          <w:i/>
          <w:iCs/>
          <w:sz w:val="22"/>
        </w:rPr>
        <w:t>Tabela</w:t>
      </w:r>
      <w:r w:rsidR="00FF080F" w:rsidRPr="008121FD">
        <w:rPr>
          <w:b/>
          <w:bCs/>
          <w:i/>
          <w:iCs/>
          <w:sz w:val="22"/>
        </w:rPr>
        <w:t xml:space="preserve"> 2</w:t>
      </w:r>
      <w:r w:rsidR="00806FA4" w:rsidRPr="008121FD">
        <w:rPr>
          <w:b/>
          <w:bCs/>
          <w:i/>
          <w:iCs/>
          <w:sz w:val="22"/>
        </w:rPr>
        <w:t>6</w:t>
      </w:r>
      <w:r w:rsidRPr="008121FD">
        <w:rPr>
          <w:b/>
          <w:bCs/>
          <w:i/>
          <w:iCs/>
          <w:sz w:val="22"/>
        </w:rPr>
        <w:t xml:space="preserve">. </w:t>
      </w:r>
      <w:r w:rsidR="005F3A2D" w:rsidRPr="008121FD">
        <w:rPr>
          <w:b/>
          <w:bCs/>
          <w:i/>
          <w:iCs/>
          <w:sz w:val="22"/>
        </w:rPr>
        <w:t>Tabela przedstawia charakterystyka zanieczyszczeń</w:t>
      </w:r>
      <w:r w:rsidRPr="008121FD">
        <w:rPr>
          <w:b/>
          <w:bCs/>
          <w:i/>
          <w:iCs/>
          <w:sz w:val="22"/>
        </w:rPr>
        <w:t>.</w:t>
      </w:r>
    </w:p>
    <w:p w14:paraId="4C69F0AB" w14:textId="77777777" w:rsidR="005F3A2D" w:rsidRPr="005F3A2D" w:rsidRDefault="005F3A2D" w:rsidP="005F3A2D">
      <w:pPr>
        <w:rPr>
          <w:b/>
          <w:sz w:val="16"/>
          <w:szCs w:val="16"/>
          <w:lang w:eastAsia="x-none" w:bidi="he-IL"/>
        </w:rPr>
      </w:pPr>
    </w:p>
    <w:p w14:paraId="185AFBC5" w14:textId="71C193A4" w:rsidR="002B613F" w:rsidRPr="0083708D" w:rsidRDefault="005F3A2D" w:rsidP="002B613F">
      <w:pPr>
        <w:rPr>
          <w:szCs w:val="24"/>
          <w:lang w:eastAsia="en-US" w:bidi="en-US"/>
        </w:rPr>
      </w:pPr>
      <w:r>
        <w:t xml:space="preserve">Główne zanieczyszczenia wód to związki azotu i fosforu, wprowadzane są do gleby z nawozami. Azot w formie związków amonowych i azotanowych trafia do gleby z nawozami, w postaci opadu atmosferycznego lub w wyniku wiązania przez bakterie. Azot amonowy ulega procesowi nitryfikacji i przechodzi w azot azotanowy, wymywany do płytkich wód gruntowych, także wgłębnych; częściowo ulatnia się jako NH3. Wody powierzchniowe </w:t>
      </w:r>
      <w:r>
        <w:lastRenderedPageBreak/>
        <w:t>zanieczyszczane są azotanami w wyniku spływów powierzchniowych (erozji), odpływu z wodami drenarskimi lub przemieszczania z wodami wgłębnymi. Źródłem zanieczyszczenia azotanami wód gruntowych - w obrębie zagrody - są źle przechowywane nawozy naturalne, także nieszczelne zbiorniki do gromadzenia nieczystości i płynnych odchodów zwierzęcych. Związki fosforu - fosforany - wprowadzane w formie nawozów nie ulegają ani wymywaniu, ani ulatnianiu się, natomiast mogą przenikać do wód powierzchniowych wraz ze spływami cząsteczek gleby w wyniku erozji. Azotany i fosforany decydują o rozwoju planktonu, tzw. zakwitach wód. Stopień oddziaływania punktowych i obszarowych źródeł zanieczyszczenia wód powierzchniowych i gruntowych, związanych z rolniczym użytkowaniem gruntów,</w:t>
      </w:r>
    </w:p>
    <w:p w14:paraId="2286FFE5" w14:textId="0FC1B756" w:rsidR="00543B02" w:rsidRDefault="00543B02" w:rsidP="006239D9">
      <w:pPr>
        <w:widowControl w:val="0"/>
        <w:spacing w:after="0"/>
        <w:rPr>
          <w:rFonts w:eastAsia="Courier New"/>
          <w:color w:val="000000"/>
          <w:szCs w:val="24"/>
          <w:lang w:bidi="pl-PL"/>
        </w:rPr>
      </w:pPr>
    </w:p>
    <w:p w14:paraId="3013A7BE" w14:textId="77777777" w:rsidR="00543B02" w:rsidRPr="0083708D" w:rsidRDefault="00543B02" w:rsidP="00543B02">
      <w:pPr>
        <w:widowControl w:val="0"/>
        <w:spacing w:after="0"/>
        <w:ind w:left="360" w:hanging="360"/>
        <w:rPr>
          <w:rFonts w:eastAsia="Courier New"/>
          <w:color w:val="000000"/>
          <w:szCs w:val="24"/>
          <w:lang w:bidi="pl-PL"/>
        </w:rPr>
      </w:pPr>
    </w:p>
    <w:p w14:paraId="7D16FCA9" w14:textId="6C2619A6" w:rsidR="00543B02" w:rsidRDefault="00543B02" w:rsidP="00543B02">
      <w:pPr>
        <w:widowControl w:val="0"/>
        <w:spacing w:after="0"/>
        <w:ind w:left="360" w:hanging="360"/>
        <w:rPr>
          <w:rFonts w:eastAsia="Courier New"/>
          <w:b/>
          <w:i/>
          <w:color w:val="000000"/>
          <w:szCs w:val="24"/>
          <w:lang w:bidi="pl-PL"/>
        </w:rPr>
      </w:pPr>
      <w:r w:rsidRPr="0083708D">
        <w:rPr>
          <w:rFonts w:eastAsia="Courier New"/>
          <w:b/>
          <w:i/>
          <w:color w:val="000000"/>
          <w:szCs w:val="24"/>
          <w:lang w:bidi="pl-PL"/>
        </w:rPr>
        <w:t>Warunki przeciwpowodziowe</w:t>
      </w:r>
    </w:p>
    <w:p w14:paraId="0CB2F80F" w14:textId="77777777" w:rsidR="00921415" w:rsidRPr="0083708D" w:rsidRDefault="00921415" w:rsidP="00543B02">
      <w:pPr>
        <w:widowControl w:val="0"/>
        <w:spacing w:after="0"/>
        <w:ind w:left="360" w:hanging="360"/>
        <w:rPr>
          <w:rFonts w:eastAsia="Courier New"/>
          <w:b/>
          <w:i/>
          <w:color w:val="000000"/>
          <w:szCs w:val="24"/>
          <w:lang w:bidi="pl-PL"/>
        </w:rPr>
      </w:pPr>
    </w:p>
    <w:p w14:paraId="4B0F3A2A" w14:textId="35A96CB6" w:rsidR="002B613F" w:rsidRDefault="00543B02" w:rsidP="00921415">
      <w:pPr>
        <w:jc w:val="left"/>
        <w:rPr>
          <w:szCs w:val="24"/>
          <w:lang w:bidi="en-US"/>
        </w:rPr>
      </w:pPr>
      <w:r w:rsidRPr="0083708D">
        <w:rPr>
          <w:szCs w:val="24"/>
          <w:lang w:bidi="en-US"/>
        </w:rPr>
        <w:t>Rejon inwestycji nie znajduje się w strefie zagrożenia powodzią</w:t>
      </w:r>
      <w:r w:rsidR="00921415">
        <w:rPr>
          <w:szCs w:val="24"/>
          <w:lang w:bidi="en-US"/>
        </w:rPr>
        <w:t xml:space="preserve">. </w:t>
      </w:r>
      <w:r w:rsidR="002B613F" w:rsidRPr="0083708D">
        <w:rPr>
          <w:szCs w:val="24"/>
        </w:rPr>
        <w:t>Obszar inwestycji położony  jest na terenie zagrożonymi podtopieniami.</w:t>
      </w:r>
    </w:p>
    <w:p w14:paraId="6E043E4F" w14:textId="33D7411B" w:rsidR="00F1177D" w:rsidRDefault="00F1177D" w:rsidP="002B613F">
      <w:pPr>
        <w:rPr>
          <w:szCs w:val="24"/>
        </w:rPr>
      </w:pPr>
    </w:p>
    <w:p w14:paraId="22373A05" w14:textId="55C1BFE2" w:rsidR="002B613F" w:rsidRPr="0083708D" w:rsidRDefault="00F1177D" w:rsidP="002B613F">
      <w:pPr>
        <w:rPr>
          <w:szCs w:val="24"/>
        </w:rPr>
      </w:pPr>
      <w:r>
        <w:rPr>
          <w:noProof/>
        </w:rPr>
        <mc:AlternateContent>
          <mc:Choice Requires="wps">
            <w:drawing>
              <wp:anchor distT="0" distB="0" distL="114300" distR="114300" simplePos="0" relativeHeight="251547136" behindDoc="0" locked="0" layoutInCell="1" allowOverlap="1" wp14:anchorId="1A6C2FF3" wp14:editId="69E2F75B">
                <wp:simplePos x="0" y="0"/>
                <wp:positionH relativeFrom="column">
                  <wp:posOffset>2216785</wp:posOffset>
                </wp:positionH>
                <wp:positionV relativeFrom="paragraph">
                  <wp:posOffset>1477645</wp:posOffset>
                </wp:positionV>
                <wp:extent cx="220980" cy="163830"/>
                <wp:effectExtent l="38100" t="19050" r="45720" b="45720"/>
                <wp:wrapNone/>
                <wp:docPr id="26" name="Gwiazda: 5 punktów 26"/>
                <wp:cNvGraphicFramePr/>
                <a:graphic xmlns:a="http://schemas.openxmlformats.org/drawingml/2006/main">
                  <a:graphicData uri="http://schemas.microsoft.com/office/word/2010/wordprocessingShape">
                    <wps:wsp>
                      <wps:cNvSpPr/>
                      <wps:spPr>
                        <a:xfrm>
                          <a:off x="0" y="0"/>
                          <a:ext cx="220980" cy="163830"/>
                        </a:xfrm>
                        <a:prstGeom prst="star5">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073106" id="Gwiazda: 5 punktów 26" o:spid="_x0000_s1026" style="position:absolute;margin-left:174.55pt;margin-top:116.35pt;width:17.4pt;height:12.9pt;z-index:25154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20980,1638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" path="m,62577r84407,1l110490,r26083,62578l220980,62577r-68287,38675l178776,163830,110490,125154,42204,163830,68287,101252,,62577xe" fillcolor="red" strokecolor="#1f3763 [1604]" strokeweight="1pt">
                <v:stroke joinstyle="miter"/>
                <v:path arrowok="t" o:connecttype="custom" o:connectlocs="0,62577;84407,62578;110490,0;136573,62578;220980,62577;152693,101252;178776,163830;110490,125154;42204,163830;68287,101252;0,62577" o:connectangles="0,0,0,0,0,0,0,0,0,0,0"/>
              </v:shape>
            </w:pict>
          </mc:Fallback>
        </mc:AlternateContent>
      </w:r>
      <w:r w:rsidR="00D22E1E" w:rsidRPr="00D22E1E">
        <w:rPr>
          <w:noProof/>
        </w:rPr>
        <w:t xml:space="preserve"> </w:t>
      </w:r>
      <w:r w:rsidR="000B0BF9">
        <w:rPr>
          <w:noProof/>
        </w:rPr>
        <w:drawing>
          <wp:inline distT="0" distB="0" distL="0" distR="0" wp14:anchorId="04EB3000" wp14:editId="4338556B">
            <wp:extent cx="5760720" cy="3018155"/>
            <wp:effectExtent l="0" t="0" r="0" b="0"/>
            <wp:docPr id="66" name="Obraz 66"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Obraz 66" descr="Obraz zawierający mapa&#10;&#10;Opis wygenerowany automatycznie"/>
                    <pic:cNvPicPr/>
                  </pic:nvPicPr>
                  <pic:blipFill>
                    <a:blip r:embed="rId85"/>
                    <a:stretch>
                      <a:fillRect/>
                    </a:stretch>
                  </pic:blipFill>
                  <pic:spPr>
                    <a:xfrm>
                      <a:off x="0" y="0"/>
                      <a:ext cx="5760720" cy="3018155"/>
                    </a:xfrm>
                    <a:prstGeom prst="rect">
                      <a:avLst/>
                    </a:prstGeom>
                  </pic:spPr>
                </pic:pic>
              </a:graphicData>
            </a:graphic>
          </wp:inline>
        </w:drawing>
      </w:r>
    </w:p>
    <w:p w14:paraId="3BB9A6B6" w14:textId="7525B495" w:rsidR="002B613F" w:rsidRPr="00FF146F" w:rsidRDefault="003F6980" w:rsidP="003F6980">
      <w:pPr>
        <w:pStyle w:val="Legenda"/>
        <w:jc w:val="center"/>
        <w:rPr>
          <w:bCs w:val="0"/>
          <w:i/>
          <w:iCs/>
          <w:sz w:val="22"/>
          <w:szCs w:val="22"/>
          <w:lang w:val="pl-PL"/>
        </w:rPr>
      </w:pPr>
      <w:r>
        <w:rPr>
          <w:bCs w:val="0"/>
          <w:i/>
          <w:iCs/>
          <w:sz w:val="22"/>
          <w:szCs w:val="22"/>
          <w:lang w:val="pl-PL"/>
        </w:rPr>
        <w:t>Rysunek</w:t>
      </w:r>
      <w:r w:rsidR="00B65F18">
        <w:rPr>
          <w:bCs w:val="0"/>
          <w:i/>
          <w:iCs/>
          <w:sz w:val="22"/>
          <w:szCs w:val="22"/>
          <w:lang w:val="pl-PL"/>
        </w:rPr>
        <w:t xml:space="preserve"> 3</w:t>
      </w:r>
      <w:r w:rsidR="00332C48">
        <w:rPr>
          <w:bCs w:val="0"/>
          <w:i/>
          <w:iCs/>
          <w:sz w:val="22"/>
          <w:szCs w:val="22"/>
          <w:lang w:val="pl-PL"/>
        </w:rPr>
        <w:t>2</w:t>
      </w:r>
      <w:r>
        <w:rPr>
          <w:bCs w:val="0"/>
          <w:i/>
          <w:iCs/>
          <w:sz w:val="22"/>
          <w:szCs w:val="22"/>
          <w:lang w:val="pl-PL"/>
        </w:rPr>
        <w:t xml:space="preserve">. </w:t>
      </w:r>
      <w:r w:rsidR="002B613F" w:rsidRPr="003F6980">
        <w:rPr>
          <w:bCs w:val="0"/>
          <w:i/>
          <w:iCs/>
          <w:sz w:val="22"/>
          <w:szCs w:val="22"/>
        </w:rPr>
        <w:t>Położenie względem obszarów zagrożonych podtopieniami</w:t>
      </w:r>
      <w:r w:rsidR="00FF146F">
        <w:rPr>
          <w:bCs w:val="0"/>
          <w:i/>
          <w:iCs/>
          <w:sz w:val="22"/>
          <w:szCs w:val="22"/>
          <w:lang w:val="pl-PL"/>
        </w:rPr>
        <w:t>.</w:t>
      </w:r>
    </w:p>
    <w:p w14:paraId="65A02097" w14:textId="2E30F508" w:rsidR="002B613F" w:rsidRDefault="002B613F" w:rsidP="00A84375">
      <w:pPr>
        <w:jc w:val="left"/>
        <w:rPr>
          <w:szCs w:val="24"/>
          <w:lang w:bidi="en-US"/>
        </w:rPr>
      </w:pPr>
    </w:p>
    <w:p w14:paraId="27350774" w14:textId="4056674C" w:rsidR="00413AAD" w:rsidRDefault="00413AAD" w:rsidP="00A84375">
      <w:pPr>
        <w:jc w:val="left"/>
        <w:rPr>
          <w:szCs w:val="24"/>
          <w:lang w:bidi="en-US"/>
        </w:rPr>
      </w:pPr>
    </w:p>
    <w:p w14:paraId="4DC5B5A3" w14:textId="77777777" w:rsidR="00413AAD" w:rsidRDefault="00413AAD" w:rsidP="00A84375">
      <w:pPr>
        <w:jc w:val="left"/>
        <w:rPr>
          <w:szCs w:val="24"/>
          <w:lang w:bidi="en-US"/>
        </w:rPr>
      </w:pPr>
    </w:p>
    <w:p w14:paraId="25C42266" w14:textId="15A31B89" w:rsidR="00171135" w:rsidRPr="008121FD" w:rsidRDefault="00C125A0" w:rsidP="0018094E">
      <w:pPr>
        <w:pStyle w:val="Nagwek1"/>
        <w:numPr>
          <w:ilvl w:val="0"/>
          <w:numId w:val="10"/>
        </w:numPr>
        <w:rPr>
          <w:rStyle w:val="Nagwek10"/>
        </w:rPr>
      </w:pPr>
      <w:bookmarkStart w:id="167" w:name="_Toc161929703"/>
      <w:r w:rsidRPr="008121FD">
        <w:rPr>
          <w:rStyle w:val="Nagwek10"/>
        </w:rPr>
        <w:lastRenderedPageBreak/>
        <w:t>Dane na podstawie których dokonano opisu elementów przyrodniczych</w:t>
      </w:r>
      <w:r w:rsidR="00FE1570" w:rsidRPr="008121FD">
        <w:rPr>
          <w:rStyle w:val="Nagwek10"/>
        </w:rPr>
        <w:t xml:space="preserve"> -</w:t>
      </w:r>
      <w:bookmarkEnd w:id="167"/>
      <w:r w:rsidR="00FE1570" w:rsidRPr="008121FD">
        <w:rPr>
          <w:rStyle w:val="Nagwek10"/>
          <w:u w:val="single"/>
        </w:rPr>
        <w:t xml:space="preserve"> </w:t>
      </w:r>
    </w:p>
    <w:p w14:paraId="70685F4B" w14:textId="77777777" w:rsidR="00171135" w:rsidRDefault="00171135" w:rsidP="00131CBB">
      <w:pPr>
        <w:pStyle w:val="Tekstpodstawowy3"/>
        <w:tabs>
          <w:tab w:val="left" w:pos="2464"/>
          <w:tab w:val="left" w:pos="3570"/>
          <w:tab w:val="left" w:pos="5355"/>
          <w:tab w:val="left" w:pos="7141"/>
        </w:tabs>
        <w:spacing w:line="360" w:lineRule="auto"/>
        <w:jc w:val="left"/>
        <w:rPr>
          <w:rFonts w:ascii="Times New Roman" w:hAnsi="Times New Roman"/>
          <w:color w:val="auto"/>
          <w:sz w:val="24"/>
          <w:szCs w:val="24"/>
        </w:rPr>
      </w:pPr>
    </w:p>
    <w:p w14:paraId="3E17C49A" w14:textId="6786A69E" w:rsidR="005211BF" w:rsidRPr="0083708D" w:rsidRDefault="005211BF" w:rsidP="00E940FE">
      <w:pPr>
        <w:pStyle w:val="Tekstpodstawowy3"/>
        <w:tabs>
          <w:tab w:val="left" w:pos="2464"/>
          <w:tab w:val="left" w:pos="3570"/>
          <w:tab w:val="left" w:pos="5355"/>
          <w:tab w:val="left" w:pos="7141"/>
        </w:tabs>
        <w:spacing w:line="276" w:lineRule="auto"/>
        <w:jc w:val="both"/>
        <w:rPr>
          <w:rFonts w:ascii="Times New Roman" w:hAnsi="Times New Roman"/>
          <w:color w:val="auto"/>
          <w:sz w:val="24"/>
          <w:szCs w:val="24"/>
        </w:rPr>
      </w:pPr>
      <w:r w:rsidRPr="005211BF">
        <w:rPr>
          <w:rFonts w:ascii="Times New Roman" w:hAnsi="Times New Roman"/>
          <w:color w:val="auto"/>
          <w:sz w:val="24"/>
          <w:szCs w:val="24"/>
        </w:rPr>
        <w:t>Inwentaryzacja przyrodnicza została przeprowadzona na podstawie  Ustawy z dnia 3 października 2008 r. o udostępnianiu informacji o środowisku i jego ochronie, udziale społeczeństwa w ochronie środowiska oraz o ocenach oddziaływania na środowisko (Dz. U. z 2022 r. poz. 1029 t.j.) oraz na podstawie ustawy z dnia 16 kwietnia 2004 r. o ochronie przyrody (Dz. U. z 2022 r. poz. 916 t.j.). Prace prowadzone były na terenie działek: 69/1, 68/2, 67/2 i 68/3, obręb Koło, miasto Koło, województwo wielkopolskie wraz z buforem 100m ustanowionym od granic działki.</w:t>
      </w:r>
    </w:p>
    <w:p w14:paraId="48F245AA" w14:textId="2EEAFE74" w:rsidR="003B0B6B" w:rsidRPr="00D3030B" w:rsidRDefault="00943B60" w:rsidP="00943B60">
      <w:pPr>
        <w:pStyle w:val="Nagwek2"/>
      </w:pPr>
      <w:bookmarkStart w:id="168" w:name="_Toc161929704"/>
      <w:r>
        <w:t xml:space="preserve">4.1. </w:t>
      </w:r>
      <w:bookmarkStart w:id="169" w:name="_Toc104759920"/>
      <w:r w:rsidR="003B0B6B" w:rsidRPr="00D3030B">
        <w:t>Opis obszaru podlegającego inwentaryzacji</w:t>
      </w:r>
      <w:bookmarkEnd w:id="168"/>
      <w:bookmarkEnd w:id="169"/>
    </w:p>
    <w:p w14:paraId="486DFD87" w14:textId="63D01D73" w:rsidR="003B0B6B" w:rsidRPr="00462B57" w:rsidRDefault="00C309F5" w:rsidP="008121FD">
      <w:pPr>
        <w:ind w:firstLine="708"/>
        <w:rPr>
          <w:i/>
          <w:iCs/>
          <w:sz w:val="22"/>
        </w:rPr>
      </w:pPr>
      <w:r w:rsidRPr="00C309F5">
        <w:t xml:space="preserve">Obszar opracowania położony jest w Kotlinie Kolskiej, która położona jest jest nad rzeką Wartą oraz w obrębie jej okolicy (Kondracki 1998). Teren planowanego przedsięwzięcia znajduje się na działkach o numerach ewidencyjnych 69/1, 68/2, 67/2 i 68/3, obręb Koło, miasto Koło, województwo wielkopolskie. Obszar planowanego przedsięwzięcia stanowią tereny nie użytkowane przez człowieka na którym występuje roślinność ruderalna. Obszar graniczy </w:t>
      </w:r>
      <w:r w:rsidRPr="00C309F5">
        <w:br/>
        <w:t>z nieużytkami oraz z zabudową jednorodzinną. Na terenie nie występują powierzchnie utwardzone w postaci dróg i placów a całość pokryta jest w głównej mierze roślinnością trawiastą i bylinami. W buforze 100m od granic planowanego przedsięwzięcia występują gatunki roślin typowe dla terenów antropogenicznych. W buforze znajduje się cześć Zalewu Ruszkowskiego (sztuczny zbiornik wodny) stanowiący remizę rozrodu wielu gatunków ptaków oraz płazów. Lokalizację zakresu opracowania przedstawiono na rys.</w:t>
      </w:r>
      <w:r w:rsidR="001853D3">
        <w:t xml:space="preserve"> 3</w:t>
      </w:r>
      <w:r w:rsidR="0018094E">
        <w:t>3</w:t>
      </w:r>
      <w:r w:rsidRPr="00C309F5">
        <w:t xml:space="preserve"> oraz na fot.1.</w:t>
      </w:r>
      <w:bookmarkStart w:id="170" w:name="_Toc100317323"/>
      <w:bookmarkStart w:id="171" w:name="_Toc104759964"/>
      <w:r w:rsidR="00E32B01">
        <w:rPr>
          <w:rFonts w:ascii="Arial" w:hAnsi="Arial" w:cs="Arial"/>
          <w:noProof/>
          <w:color w:val="000000"/>
        </w:rPr>
        <w:drawing>
          <wp:inline distT="0" distB="0" distL="0" distR="0" wp14:anchorId="1684C270" wp14:editId="16C97F9D">
            <wp:extent cx="5759450" cy="3738033"/>
            <wp:effectExtent l="0" t="0" r="0" b="0"/>
            <wp:docPr id="68" name="Obraz 68" descr="Obraz zawierający tekst, drzew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Obraz 68" descr="Obraz zawierający tekst, drzewo&#10;&#10;Opis wygenerowany automatycznie"/>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765383" cy="3741883"/>
                    </a:xfrm>
                    <a:prstGeom prst="rect">
                      <a:avLst/>
                    </a:prstGeom>
                    <a:noFill/>
                    <a:ln>
                      <a:noFill/>
                    </a:ln>
                  </pic:spPr>
                </pic:pic>
              </a:graphicData>
            </a:graphic>
          </wp:inline>
        </w:drawing>
      </w:r>
      <w:r w:rsidR="003B0B6B" w:rsidRPr="000B2289">
        <w:rPr>
          <w:i/>
          <w:iCs/>
          <w:sz w:val="22"/>
        </w:rPr>
        <w:t xml:space="preserve">Rysunek </w:t>
      </w:r>
      <w:r w:rsidR="001853D3" w:rsidRPr="000B2289">
        <w:rPr>
          <w:i/>
          <w:iCs/>
          <w:sz w:val="22"/>
        </w:rPr>
        <w:t>3</w:t>
      </w:r>
      <w:r w:rsidR="00332C48" w:rsidRPr="000B2289">
        <w:rPr>
          <w:i/>
          <w:iCs/>
          <w:sz w:val="22"/>
        </w:rPr>
        <w:t>3</w:t>
      </w:r>
      <w:r w:rsidR="00A90CFE" w:rsidRPr="00EF38D1">
        <w:rPr>
          <w:i/>
          <w:iCs/>
          <w:noProof/>
          <w:sz w:val="22"/>
        </w:rPr>
        <w:t>.</w:t>
      </w:r>
      <w:r w:rsidR="003B0B6B" w:rsidRPr="00EF38D1">
        <w:rPr>
          <w:i/>
          <w:iCs/>
          <w:sz w:val="22"/>
        </w:rPr>
        <w:t xml:space="preserve"> Lokalizacja terenu </w:t>
      </w:r>
      <w:r w:rsidR="00CF2A9E" w:rsidRPr="00EF38D1">
        <w:rPr>
          <w:i/>
          <w:iCs/>
          <w:sz w:val="22"/>
        </w:rPr>
        <w:t>przedsiębiorstwa</w:t>
      </w:r>
      <w:r w:rsidR="003B0B6B" w:rsidRPr="00EF38D1">
        <w:rPr>
          <w:i/>
          <w:iCs/>
          <w:sz w:val="22"/>
        </w:rPr>
        <w:t xml:space="preserve"> oraz bufor 100m od granicy działki</w:t>
      </w:r>
      <w:bookmarkEnd w:id="170"/>
      <w:bookmarkEnd w:id="171"/>
      <w:r w:rsidR="00462B57" w:rsidRPr="00EF38D1">
        <w:rPr>
          <w:i/>
          <w:iCs/>
          <w:sz w:val="22"/>
        </w:rPr>
        <w:t>.</w:t>
      </w:r>
    </w:p>
    <w:p w14:paraId="1D39DF8C" w14:textId="77777777" w:rsidR="00EF38D1" w:rsidRDefault="00674F2A" w:rsidP="00674F2A">
      <w:pPr>
        <w:pStyle w:val="Legenda"/>
        <w:keepNext/>
        <w:spacing w:after="0"/>
        <w:jc w:val="center"/>
        <w:rPr>
          <w:rStyle w:val="1Tre"/>
          <w:i/>
          <w:iCs/>
          <w:color w:val="auto"/>
          <w:sz w:val="20"/>
          <w:szCs w:val="16"/>
        </w:rPr>
      </w:pPr>
      <w:bookmarkStart w:id="172" w:name="_Toc104759972"/>
      <w:r>
        <w:rPr>
          <w:rFonts w:ascii="Arial" w:hAnsi="Arial" w:cs="Arial"/>
          <w:noProof/>
          <w:color w:val="000000"/>
        </w:rPr>
        <w:lastRenderedPageBreak/>
        <w:drawing>
          <wp:inline distT="0" distB="0" distL="0" distR="0" wp14:anchorId="1D3DE9BE" wp14:editId="09363762">
            <wp:extent cx="5447513" cy="4091940"/>
            <wp:effectExtent l="0" t="0" r="1270" b="3810"/>
            <wp:docPr id="2" name="Obraz 2" descr="Obraz zawierający trawa, niebo, na wolnym powietrzu, pole&#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Obraz 2" descr="Obraz zawierający trawa, niebo, na wolnym powietrzu, pole&#10;&#10;Opis wygenerowany automatycznie"/>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465337" cy="4105328"/>
                    </a:xfrm>
                    <a:prstGeom prst="rect">
                      <a:avLst/>
                    </a:prstGeom>
                    <a:noFill/>
                    <a:ln>
                      <a:noFill/>
                    </a:ln>
                  </pic:spPr>
                </pic:pic>
              </a:graphicData>
            </a:graphic>
          </wp:inline>
        </w:drawing>
      </w:r>
    </w:p>
    <w:p w14:paraId="6C3E596F" w14:textId="618D6DDB" w:rsidR="00F75861" w:rsidRPr="00B203A4" w:rsidRDefault="003B0B6B" w:rsidP="00B203A4">
      <w:pPr>
        <w:pStyle w:val="Legenda"/>
        <w:keepNext/>
        <w:spacing w:after="0"/>
        <w:jc w:val="center"/>
        <w:rPr>
          <w:sz w:val="24"/>
          <w:lang w:val="pl-PL"/>
        </w:rPr>
      </w:pPr>
      <w:r w:rsidRPr="00EF38D1">
        <w:rPr>
          <w:rStyle w:val="1Tre"/>
          <w:i/>
          <w:iCs/>
          <w:color w:val="auto"/>
          <w:sz w:val="20"/>
          <w:szCs w:val="16"/>
        </w:rPr>
        <w:t xml:space="preserve">Fotografia </w:t>
      </w:r>
      <w:r w:rsidR="00AE14EE" w:rsidRPr="00EF38D1">
        <w:rPr>
          <w:rStyle w:val="1Tre"/>
          <w:i/>
          <w:iCs/>
          <w:color w:val="auto"/>
          <w:sz w:val="20"/>
          <w:szCs w:val="16"/>
        </w:rPr>
        <w:fldChar w:fldCharType="begin"/>
      </w:r>
      <w:r w:rsidR="00AE14EE" w:rsidRPr="00EF38D1">
        <w:rPr>
          <w:rStyle w:val="1Tre"/>
          <w:i/>
          <w:iCs/>
          <w:color w:val="auto"/>
          <w:sz w:val="20"/>
          <w:szCs w:val="16"/>
        </w:rPr>
        <w:instrText xml:space="preserve"> SEQ Fotografia \* ARABIC </w:instrText>
      </w:r>
      <w:r w:rsidR="00AE14EE" w:rsidRPr="00EF38D1">
        <w:rPr>
          <w:rStyle w:val="1Tre"/>
          <w:i/>
          <w:iCs/>
          <w:color w:val="auto"/>
          <w:sz w:val="20"/>
          <w:szCs w:val="16"/>
        </w:rPr>
        <w:fldChar w:fldCharType="separate"/>
      </w:r>
      <w:r w:rsidRPr="00EF38D1">
        <w:rPr>
          <w:rStyle w:val="1Tre"/>
          <w:i/>
          <w:iCs/>
          <w:color w:val="auto"/>
          <w:sz w:val="20"/>
          <w:szCs w:val="16"/>
        </w:rPr>
        <w:t>1</w:t>
      </w:r>
      <w:r w:rsidR="00AE14EE" w:rsidRPr="00EF38D1">
        <w:rPr>
          <w:rStyle w:val="1Tre"/>
          <w:i/>
          <w:iCs/>
          <w:color w:val="auto"/>
          <w:sz w:val="20"/>
          <w:szCs w:val="16"/>
        </w:rPr>
        <w:fldChar w:fldCharType="end"/>
      </w:r>
      <w:r w:rsidR="00674F2A" w:rsidRPr="00EF38D1">
        <w:rPr>
          <w:rStyle w:val="1Tre"/>
          <w:i/>
          <w:iCs/>
          <w:color w:val="auto"/>
          <w:sz w:val="20"/>
          <w:szCs w:val="16"/>
          <w:lang w:val="pl-PL"/>
        </w:rPr>
        <w:t xml:space="preserve">. </w:t>
      </w:r>
      <w:r w:rsidRPr="00EF38D1">
        <w:rPr>
          <w:rStyle w:val="1Tre"/>
          <w:i/>
          <w:iCs/>
          <w:color w:val="auto"/>
          <w:sz w:val="20"/>
          <w:szCs w:val="16"/>
        </w:rPr>
        <w:t>Widok na obszar opracowania</w:t>
      </w:r>
      <w:bookmarkEnd w:id="172"/>
      <w:r w:rsidR="00462B57" w:rsidRPr="00EF38D1">
        <w:rPr>
          <w:rStyle w:val="1Tre"/>
          <w:i/>
          <w:iCs/>
          <w:color w:val="auto"/>
          <w:sz w:val="20"/>
          <w:szCs w:val="16"/>
          <w:lang w:val="pl-PL"/>
        </w:rPr>
        <w:t xml:space="preserve"> – widoczna niewielka zabudowa.</w:t>
      </w:r>
    </w:p>
    <w:p w14:paraId="0CA494B0" w14:textId="77B09C54" w:rsidR="00341FE8" w:rsidRPr="00341FE8" w:rsidRDefault="00341FE8" w:rsidP="00F75861">
      <w:pPr>
        <w:pStyle w:val="Nagwek2"/>
      </w:pPr>
      <w:bookmarkStart w:id="173" w:name="_Toc161929705"/>
      <w:r w:rsidRPr="00D56D5A">
        <w:t>4.</w:t>
      </w:r>
      <w:r w:rsidR="0000752C" w:rsidRPr="00D56D5A">
        <w:t>2</w:t>
      </w:r>
      <w:r w:rsidRPr="00D56D5A">
        <w:t xml:space="preserve">. </w:t>
      </w:r>
      <w:r w:rsidR="0000752C" w:rsidRPr="00D56D5A">
        <w:t>Metodyka</w:t>
      </w:r>
      <w:bookmarkEnd w:id="173"/>
    </w:p>
    <w:p w14:paraId="0FAD37CD" w14:textId="30475F3E" w:rsidR="0018094E" w:rsidRDefault="00AD42E1" w:rsidP="0018094E">
      <w:pPr>
        <w:rPr>
          <w:color w:val="000000" w:themeColor="text1"/>
        </w:rPr>
      </w:pPr>
      <w:bookmarkStart w:id="174" w:name="_Toc100317324"/>
      <w:bookmarkStart w:id="175" w:name="_Toc104759965"/>
      <w:r w:rsidRPr="00183DFA">
        <w:t xml:space="preserve">Prace zostały przeprowadzone </w:t>
      </w:r>
      <w:r>
        <w:t>w ostatnim tygodniu sierpnia i pierwszym tygodniu września</w:t>
      </w:r>
      <w:r w:rsidRPr="00183DFA">
        <w:t xml:space="preserve"> 2022 r.</w:t>
      </w:r>
      <w:r>
        <w:t xml:space="preserve"> (daty prowadzonych badań: 29.08.2022-05.09.2022 w porze dziennej tj. 4:00 -11:00, w porze nocnej 20:00 – 1:00)</w:t>
      </w:r>
      <w:r w:rsidRPr="00183DFA">
        <w:t xml:space="preserve"> </w:t>
      </w:r>
      <w:r>
        <w:t xml:space="preserve"> </w:t>
      </w:r>
      <w:r w:rsidRPr="00183DFA">
        <w:t xml:space="preserve">tj. podczas okresu wegetacyjnego roślin oraz podczas okresu lęgowego ptaków, zgodnie z przyjętymi orientacyjnymi okresami prowadzenia inwentaryzacji wybranych siedlisk przyrodniczych i gatunków dla potrzeb raportu oceny siedliskowej (Engel </w:t>
      </w:r>
      <w:r>
        <w:br/>
      </w:r>
      <w:r w:rsidRPr="00183DFA">
        <w:t xml:space="preserve">i in. 2009) prace mogą być prowadzone w tym okresie. Do całej struktury opracowania prócz badań terenowych wykorzystano liczne opracowania literaturowe uwzględniające charakterystykę obszaru, jego położenie oraz zasięgi występowania grup organizmów.  Prowadzone prace inwentaryzacyjne polegały m.in na określeniu składu gatunkowego roślin, grzybów i porostów oraz zwierząt na terenie planowanego przedsięwzięcia. </w:t>
      </w:r>
      <w:r w:rsidRPr="0003004B">
        <w:t xml:space="preserve">Podczas prowadzonych prac nie stwierdzono występowania gatunków chronionych roślin i grzybów, również w pozycjach literaturowych nie napotkano aby na tak silnie antropogenicznym terenie mogłyby występować gatunki chronione roślin. Na potrzeby inwentaryzacji terenowej dotyczącej roślinności lądowej przyjęto metodę transektu wg. Jackowiaka 1993 oraz Nowaka i in. 2016. Prace prowadzone były przy użyciu odbiornika GPS Garmin 64 ST oraz Garmin Fenix 6X Pro za pomocą, których poruszano się po obszarze podlegającym inwentaryzacji. Do opracowania inwentaryzacji przyrodniczej zastosowano powszechnie używaną metodę transektu liniowego. Metoda ta polegała na poruszaniu się obserwatora wzdłuż naniesionej linii na odbiorniku GPS i dokonywanie spisu roślinności, grzybów oraz obserwacji zwierząt w wyznaczonych punktach transektu. </w:t>
      </w:r>
      <w:r w:rsidRPr="001B6741">
        <w:rPr>
          <w:color w:val="000000" w:themeColor="text1"/>
        </w:rPr>
        <w:t xml:space="preserve">Dla przedmiotowej inwentaryzacji poprowadzono (3 dla </w:t>
      </w:r>
      <w:r w:rsidRPr="001B6741">
        <w:rPr>
          <w:color w:val="000000" w:themeColor="text1"/>
        </w:rPr>
        <w:lastRenderedPageBreak/>
        <w:t>flory oraz 2 dla fauny) linii transektowych przechodzących przez działki planowanego przedsięwzięcia oraz bufor 100m. Z uwagi na brak różnorodności terenu wynikającą z homogenicznego poziomu pokrycia terenu (głównie formy trawiaste), transekty dopasowano tak aby przebiegały przez tereny zróżnicowane formami użytkowania. Przebieg transektów przedstawiono na ry</w:t>
      </w:r>
      <w:r w:rsidR="00A952F1">
        <w:rPr>
          <w:color w:val="000000" w:themeColor="text1"/>
        </w:rPr>
        <w:t>s</w:t>
      </w:r>
      <w:r w:rsidRPr="001B6741">
        <w:rPr>
          <w:color w:val="000000" w:themeColor="text1"/>
        </w:rPr>
        <w:t xml:space="preserve">. </w:t>
      </w:r>
      <w:r w:rsidR="00A952F1">
        <w:rPr>
          <w:color w:val="000000" w:themeColor="text1"/>
        </w:rPr>
        <w:t>3</w:t>
      </w:r>
      <w:r w:rsidR="0018094E">
        <w:rPr>
          <w:color w:val="000000" w:themeColor="text1"/>
        </w:rPr>
        <w:t>4</w:t>
      </w:r>
      <w:r w:rsidRPr="001B6741">
        <w:rPr>
          <w:color w:val="000000" w:themeColor="text1"/>
        </w:rPr>
        <w:t xml:space="preserve"> i ry</w:t>
      </w:r>
      <w:r w:rsidR="0018094E">
        <w:rPr>
          <w:color w:val="000000" w:themeColor="text1"/>
        </w:rPr>
        <w:t>s</w:t>
      </w:r>
      <w:r w:rsidRPr="001B6741">
        <w:rPr>
          <w:color w:val="000000" w:themeColor="text1"/>
        </w:rPr>
        <w:t>.</w:t>
      </w:r>
      <w:r w:rsidR="00A952F1">
        <w:rPr>
          <w:color w:val="000000" w:themeColor="text1"/>
        </w:rPr>
        <w:t>3</w:t>
      </w:r>
      <w:r w:rsidR="0018094E">
        <w:rPr>
          <w:color w:val="000000" w:themeColor="text1"/>
        </w:rPr>
        <w:t>5</w:t>
      </w:r>
    </w:p>
    <w:p w14:paraId="5F7452AC" w14:textId="16DBC09B" w:rsidR="00816C30" w:rsidRPr="00694745" w:rsidRDefault="00462B57" w:rsidP="0018094E">
      <w:pPr>
        <w:rPr>
          <w:i/>
          <w:iCs/>
          <w:sz w:val="22"/>
        </w:rPr>
      </w:pPr>
      <w:r>
        <w:rPr>
          <w:rFonts w:ascii="Arial" w:hAnsi="Arial" w:cs="Arial"/>
          <w:noProof/>
        </w:rPr>
        <w:drawing>
          <wp:inline distT="0" distB="0" distL="0" distR="0" wp14:anchorId="1DFF36F1" wp14:editId="2B71303C">
            <wp:extent cx="5758794" cy="3547534"/>
            <wp:effectExtent l="0" t="0" r="0" b="0"/>
            <wp:docPr id="69" name="Obraz 69"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Obraz 69" descr="Obraz zawierający mapa&#10;&#10;Opis wygenerowany automatycznie"/>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5771667" cy="3555464"/>
                    </a:xfrm>
                    <a:prstGeom prst="rect">
                      <a:avLst/>
                    </a:prstGeom>
                    <a:noFill/>
                    <a:ln>
                      <a:noFill/>
                    </a:ln>
                  </pic:spPr>
                </pic:pic>
              </a:graphicData>
            </a:graphic>
          </wp:inline>
        </w:drawing>
      </w:r>
      <w:r w:rsidR="003B0B6B" w:rsidRPr="00EF38D1">
        <w:rPr>
          <w:i/>
          <w:iCs/>
          <w:sz w:val="22"/>
        </w:rPr>
        <w:t xml:space="preserve">Rysunek </w:t>
      </w:r>
      <w:r w:rsidR="00A952F1">
        <w:rPr>
          <w:i/>
          <w:iCs/>
          <w:sz w:val="22"/>
        </w:rPr>
        <w:t>3</w:t>
      </w:r>
      <w:r w:rsidR="00332C48">
        <w:rPr>
          <w:i/>
          <w:iCs/>
          <w:sz w:val="22"/>
        </w:rPr>
        <w:t>4</w:t>
      </w:r>
      <w:r w:rsidR="00AA6F62" w:rsidRPr="00EF38D1">
        <w:rPr>
          <w:i/>
          <w:iCs/>
          <w:noProof/>
          <w:sz w:val="22"/>
        </w:rPr>
        <w:t>.</w:t>
      </w:r>
      <w:r w:rsidR="003B0B6B" w:rsidRPr="00EF38D1">
        <w:rPr>
          <w:i/>
          <w:iCs/>
          <w:sz w:val="22"/>
        </w:rPr>
        <w:t xml:space="preserve"> Przebieg transektów na potrzeby inwentaryzacji flory</w:t>
      </w:r>
      <w:bookmarkEnd w:id="174"/>
      <w:bookmarkEnd w:id="175"/>
      <w:r w:rsidR="00AA6F62" w:rsidRPr="00EF38D1">
        <w:rPr>
          <w:i/>
          <w:iCs/>
          <w:sz w:val="22"/>
        </w:rPr>
        <w:t>.</w:t>
      </w:r>
    </w:p>
    <w:p w14:paraId="38C1B263" w14:textId="36B36B42" w:rsidR="003B0B6B" w:rsidRPr="00CF2A9E" w:rsidRDefault="00EF38D1" w:rsidP="00CF2A9E">
      <w:pPr>
        <w:pStyle w:val="Legenda"/>
        <w:keepNext/>
        <w:jc w:val="center"/>
        <w:rPr>
          <w:sz w:val="24"/>
          <w:szCs w:val="24"/>
          <w:lang w:val="pl-PL"/>
        </w:rPr>
      </w:pPr>
      <w:bookmarkStart w:id="176" w:name="_Toc100317325"/>
      <w:bookmarkStart w:id="177" w:name="_Toc104759966"/>
      <w:r>
        <w:rPr>
          <w:rFonts w:ascii="Arial" w:hAnsi="Arial" w:cs="Arial"/>
          <w:noProof/>
        </w:rPr>
        <w:drawing>
          <wp:inline distT="0" distB="0" distL="0" distR="0" wp14:anchorId="45B6FAD9" wp14:editId="658AC59A">
            <wp:extent cx="5505361" cy="3285067"/>
            <wp:effectExtent l="0" t="0" r="635" b="0"/>
            <wp:docPr id="74" name="Obraz 74"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Obraz 74" descr="Obraz zawierający mapa&#10;&#10;Opis wygenerowany automatycznie"/>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5507706" cy="3286466"/>
                    </a:xfrm>
                    <a:prstGeom prst="rect">
                      <a:avLst/>
                    </a:prstGeom>
                    <a:noFill/>
                    <a:ln>
                      <a:noFill/>
                    </a:ln>
                  </pic:spPr>
                </pic:pic>
              </a:graphicData>
            </a:graphic>
          </wp:inline>
        </w:drawing>
      </w:r>
      <w:r w:rsidR="003B0B6B" w:rsidRPr="00694745">
        <w:rPr>
          <w:i/>
          <w:iCs/>
          <w:sz w:val="22"/>
          <w:szCs w:val="22"/>
        </w:rPr>
        <w:t>Rysunek</w:t>
      </w:r>
      <w:r w:rsidR="00A62FBE">
        <w:rPr>
          <w:i/>
          <w:iCs/>
          <w:sz w:val="22"/>
          <w:szCs w:val="22"/>
          <w:lang w:val="pl-PL"/>
        </w:rPr>
        <w:t xml:space="preserve"> 3</w:t>
      </w:r>
      <w:r w:rsidR="00332C48">
        <w:rPr>
          <w:i/>
          <w:iCs/>
          <w:sz w:val="22"/>
          <w:szCs w:val="22"/>
          <w:lang w:val="pl-PL"/>
        </w:rPr>
        <w:t>5</w:t>
      </w:r>
      <w:r w:rsidR="00302DF4" w:rsidRPr="00694745">
        <w:rPr>
          <w:i/>
          <w:iCs/>
          <w:sz w:val="22"/>
          <w:szCs w:val="22"/>
          <w:lang w:val="pl-PL"/>
        </w:rPr>
        <w:t>.</w:t>
      </w:r>
      <w:r w:rsidR="003B0B6B" w:rsidRPr="00694745">
        <w:rPr>
          <w:i/>
          <w:iCs/>
          <w:sz w:val="22"/>
          <w:szCs w:val="22"/>
        </w:rPr>
        <w:t xml:space="preserve"> Przebieg transektów na potrzeby inwentaryzacji fauny</w:t>
      </w:r>
      <w:bookmarkEnd w:id="176"/>
      <w:bookmarkEnd w:id="177"/>
      <w:r w:rsidR="00CF2A9E" w:rsidRPr="00694745">
        <w:rPr>
          <w:i/>
          <w:iCs/>
          <w:sz w:val="22"/>
          <w:szCs w:val="22"/>
          <w:lang w:val="pl-PL"/>
        </w:rPr>
        <w:t>.</w:t>
      </w:r>
    </w:p>
    <w:p w14:paraId="10ACD57C" w14:textId="375E1C71" w:rsidR="007C10BC" w:rsidRDefault="007C10BC" w:rsidP="00921415">
      <w:pPr>
        <w:spacing w:after="0"/>
        <w:rPr>
          <w:szCs w:val="24"/>
        </w:rPr>
      </w:pPr>
    </w:p>
    <w:p w14:paraId="79E54126" w14:textId="0F168B57" w:rsidR="003B0B6B" w:rsidRPr="008121FD" w:rsidRDefault="00A06129" w:rsidP="00921415">
      <w:pPr>
        <w:spacing w:after="0"/>
        <w:rPr>
          <w:szCs w:val="24"/>
        </w:rPr>
      </w:pPr>
      <w:r w:rsidRPr="008121FD">
        <w:rPr>
          <w:szCs w:val="24"/>
        </w:rPr>
        <w:lastRenderedPageBreak/>
        <w:t>Całość obszaru inwestycji pozbawiona jest wyższych drzew, występują pojedyncze samosiewy. Zwarte zadrzewienia występują  jedynie w buforze.</w:t>
      </w:r>
    </w:p>
    <w:p w14:paraId="15295C91" w14:textId="77777777" w:rsidR="003B0B6B" w:rsidRPr="00A62FBE" w:rsidRDefault="003B0B6B" w:rsidP="00921415">
      <w:pPr>
        <w:spacing w:after="0"/>
        <w:rPr>
          <w:szCs w:val="24"/>
          <w:highlight w:val="yellow"/>
        </w:rPr>
      </w:pPr>
    </w:p>
    <w:p w14:paraId="252F4E92" w14:textId="77777777" w:rsidR="00B836D4" w:rsidRDefault="00B836D4" w:rsidP="00B836D4">
      <w:r w:rsidRPr="001B6741">
        <w:t>Na potrzeby oceny wpływu widoczności planowanego przedsięwzięcia w ujęciu krajobrazowym wykorzystano metodę trójwymiarowego modelu terenu. W tym celu wykorzystano dane ze skaningu lotniczego (ALS, Airborne Laser Scanning) oraz aktualne ortofotomapy dla obszaru planowanego przedsięwzięcia. Wykorzystane dane uwzględniają dokładne odwzorowanie terenu wraz z przypisanymi informacjami zawierającymi: wysokość, położenie geograficzne oraz wstępna klasyfikację obiektów m.in.: grunt, roślinność (dzielona na 3 klasy wysokości), zabudowa (Wężyk P. 2015). W celu oceny oddziaływania i zasięgu widoczności planowanego przedsięwzięcia w mozaikowym krajobrazie rolniczym wyżej wymienione dane poddano obróbce w oprogramowaniu ArcGIS 10.2.2. Na podstawie koncepcji uzyskanej od inwestora stworzono wektorowe modele obiektów uwzględniając ich wysokość i położenie w przestrzeni geograficznej. Następnie w oparciu o dane ALS stworzono NMPT (Numeryczny Model Pokrycia Terenu) oraz NMT (numeryczny Model Terenu). W obszarze planowanego przedsięwzięcia na NMPT umieszczono obiekty wektorowe odpowiadające rzeczywistym wymiarom planowanych obiektów (</w:t>
      </w:r>
      <w:r>
        <w:t>zgodnie z informacją uzyskaną od inwestora</w:t>
      </w:r>
      <w:r w:rsidRPr="001B6741">
        <w:t xml:space="preserve">). W oprogramowaniu ArGIS wykorzystano algrotym </w:t>
      </w:r>
      <w:r w:rsidRPr="001B6741">
        <w:rPr>
          <w:i/>
        </w:rPr>
        <w:t>viewshed</w:t>
      </w:r>
      <w:r w:rsidRPr="001B6741">
        <w:t>, który wykorzystuje informacje zawarte w NMPT (dane wysokościowe roślinności), lokalizację punktów poddawanych analizie (wektorowe obiekty planowanego przedsięwzięcia). Na podstawie tych danych algorytm generuje minimalny i maksymalny zakres widoczności z jakiej widoczny będzie obiekt (Piskorski R. 2017).</w:t>
      </w:r>
    </w:p>
    <w:p w14:paraId="22E6105B" w14:textId="77777777" w:rsidR="00B836D4" w:rsidRPr="00183DFA" w:rsidRDefault="00B836D4" w:rsidP="00B836D4"/>
    <w:p w14:paraId="6F0E3A50" w14:textId="77777777" w:rsidR="00B836D4" w:rsidRDefault="00B836D4" w:rsidP="00B836D4">
      <w:r w:rsidRPr="00183DFA">
        <w:t>Do prac kameralnych wykorzystano oprogramowanie ArcGIS 10.2.2 oraz QGIS 3.12, które posłużyło do wytyczenia buforów na potrzeby inwentaryzacji, oraz obróbki pozyskanych danych terenowych i eksporcie w postaci map.</w:t>
      </w:r>
    </w:p>
    <w:p w14:paraId="06FCEE13" w14:textId="77777777" w:rsidR="000B2289" w:rsidRDefault="000B2289" w:rsidP="00B836D4"/>
    <w:p w14:paraId="12C568C7" w14:textId="2A13922F" w:rsidR="003B0B6B" w:rsidRDefault="0000752C" w:rsidP="00F75861">
      <w:pPr>
        <w:pStyle w:val="Nagwek2"/>
        <w:jc w:val="left"/>
      </w:pPr>
      <w:bookmarkStart w:id="178" w:name="_Toc104759922"/>
      <w:bookmarkStart w:id="179" w:name="_Toc161929706"/>
      <w:r>
        <w:t xml:space="preserve">4.3. </w:t>
      </w:r>
      <w:r w:rsidR="003B0B6B" w:rsidRPr="0083708D">
        <w:t>Opis elementów przyrodniczych będących w zasięgu przewidywanego oddziaływania planowanego przedsięwzięcia (zarówno w miejscu realizacji przedsięwzięcia</w:t>
      </w:r>
      <w:r w:rsidR="009322DA">
        <w:t xml:space="preserve"> </w:t>
      </w:r>
      <w:r w:rsidR="003B0B6B" w:rsidRPr="0083708D">
        <w:t>jak i zasięgu potencjalnego wpływu)</w:t>
      </w:r>
      <w:bookmarkEnd w:id="178"/>
      <w:bookmarkEnd w:id="179"/>
    </w:p>
    <w:p w14:paraId="4BDBF0C9" w14:textId="77777777" w:rsidR="00F75861" w:rsidRPr="00F75861" w:rsidRDefault="00F75861" w:rsidP="00F75861">
      <w:pPr>
        <w:rPr>
          <w:lang w:eastAsia="x-none" w:bidi="en-US"/>
        </w:rPr>
      </w:pPr>
    </w:p>
    <w:p w14:paraId="3A5144B4" w14:textId="4FB13572" w:rsidR="003B0B6B" w:rsidRDefault="003B0B6B" w:rsidP="00FC045D">
      <w:pPr>
        <w:pStyle w:val="Nagwek3"/>
        <w:numPr>
          <w:ilvl w:val="0"/>
          <w:numId w:val="0"/>
        </w:numPr>
        <w:ind w:left="720"/>
      </w:pPr>
      <w:bookmarkStart w:id="180" w:name="_Toc104759923"/>
      <w:bookmarkStart w:id="181" w:name="_Toc161929707"/>
      <w:r w:rsidRPr="0083708D">
        <w:t>4.</w:t>
      </w:r>
      <w:r w:rsidR="009322DA">
        <w:t>3.</w:t>
      </w:r>
      <w:r w:rsidRPr="0083708D">
        <w:t>1 Gatunki roślin, zbiorowiska roślinne oraz siedliska przyrodnicze</w:t>
      </w:r>
      <w:bookmarkEnd w:id="180"/>
      <w:bookmarkEnd w:id="181"/>
    </w:p>
    <w:p w14:paraId="5C5C3BDE" w14:textId="77777777" w:rsidR="00F75861" w:rsidRPr="00F75861" w:rsidRDefault="00F75861" w:rsidP="00F75861">
      <w:pPr>
        <w:rPr>
          <w:lang w:eastAsia="x-none" w:bidi="he-IL"/>
        </w:rPr>
      </w:pPr>
    </w:p>
    <w:p w14:paraId="40C293F9" w14:textId="6BD4B452" w:rsidR="007C10BC" w:rsidRPr="000B2289" w:rsidRDefault="00455BFD" w:rsidP="000B2289">
      <w:r w:rsidRPr="00683A2F">
        <w:t>W szacie roślinnej analizowanego obszaru występują</w:t>
      </w:r>
      <w:r>
        <w:t xml:space="preserve"> głównie zbiorowiska ruderalne, </w:t>
      </w:r>
      <w:r w:rsidRPr="00683A2F">
        <w:t>segetalne, trawiaste i niskich muraw dywanow</w:t>
      </w:r>
      <w:r>
        <w:t xml:space="preserve">ych wykazujące odmienny stopień </w:t>
      </w:r>
      <w:r w:rsidRPr="00683A2F">
        <w:t xml:space="preserve">zdegradowania. </w:t>
      </w:r>
      <w:r w:rsidRPr="0003004B">
        <w:t xml:space="preserve">Na części obszaru, pod płotem, oraz w miejscach planowanego poszerzenia terenu  można wyróżnić zbiorowiska związku  </w:t>
      </w:r>
      <w:r w:rsidRPr="0003004B">
        <w:rPr>
          <w:i/>
          <w:iCs/>
        </w:rPr>
        <w:t>Polygonion avicularis</w:t>
      </w:r>
      <w:r w:rsidRPr="0003004B">
        <w:t xml:space="preserve"> Br.-Bl. 1931 ex Aich. 1933. Są to zbiorowiska antropogeniczne, umiarkowanie nitrofilne zbiorowiska miejsc silnie wydeptywanych. To zbiorowiska znoszące uszkodzenia mechaniczne i tworzące niskie, </w:t>
      </w:r>
      <w:r w:rsidRPr="0003004B">
        <w:lastRenderedPageBreak/>
        <w:t>przyległe do ziemi murawy. Zbiorowiska te składają się tylko z niewielu gatunków  (Matuszkiewicz 2002). Całość obszaru inwestycji pozbawiona jest wyższych drzew</w:t>
      </w:r>
      <w:r>
        <w:t>, występują pojedyncze samosiewy</w:t>
      </w:r>
      <w:r w:rsidRPr="0003004B">
        <w:t xml:space="preserve">. </w:t>
      </w:r>
      <w:r>
        <w:t xml:space="preserve">Zwarte zadrzewienia </w:t>
      </w:r>
      <w:r w:rsidRPr="0003004B">
        <w:t xml:space="preserve">występują  jedynie w buforze. </w:t>
      </w:r>
      <w:r w:rsidRPr="00535445">
        <w:t xml:space="preserve">Na fragmentach, gdzie spontanicznie pojawiła się roślinność  zielna można wyróżnić klasę Cl.  </w:t>
      </w:r>
      <w:r w:rsidRPr="00535445">
        <w:rPr>
          <w:i/>
        </w:rPr>
        <w:t xml:space="preserve">Artemisietea vulgaris </w:t>
      </w:r>
      <w:r w:rsidRPr="00535445">
        <w:t>Lohm., Prsg et R. Tx. in R.Tx. 1950 zbiorowiska roślin wieloletnich na terenach ruderalnych. Są to wybitnie antropogeniczne zbiorowiska roślin wieloletnich, przeważnie stanowiące drugą fazę zarastania tego typu terenów. Charakteryzują się występowaniem bylin odpornych na suszę. W składzie florystycznym uwagę zwraca dość duży udział gatunków jednorocznych</w:t>
      </w:r>
      <w:r w:rsidRPr="009C722B">
        <w:t xml:space="preserve"> Wśród wszystkich gatunków roślin stwierdzonych na inwentaryzowanym terenie stwierdzono występowanie gatunku inwazyjnego rośliny (kenofity) - konyzy kanadyjskiej, któr</w:t>
      </w:r>
      <w:r>
        <w:t>a</w:t>
      </w:r>
      <w:r w:rsidRPr="009C722B">
        <w:t xml:space="preserve"> zaliczana jest do tzw. grupy transformers czyli roślin wchodzących w układy naturalne i półnaturalne powodując zaburzenia ekosystemowe (Tokarska-Guzik i in. 2012; Nowak i in. 2016).  Na inwentaryzowanym obszarze nie stwierdzono gatunków chronionych roślin oraz </w:t>
      </w:r>
      <w:r>
        <w:t xml:space="preserve">gatunków flory </w:t>
      </w:r>
      <w:r w:rsidRPr="009C722B">
        <w:t xml:space="preserve">ważnych dla wspólnoty, podczas prac terenowych nie stwierdzono również występowania siedlisk przyrodniczych podlegających ochronie </w:t>
      </w:r>
      <w:r>
        <w:t>w tym także</w:t>
      </w:r>
      <w:r w:rsidRPr="009C722B">
        <w:t xml:space="preserve"> ważnych dla wspólnoty. </w:t>
      </w:r>
      <w:r w:rsidRPr="00183DFA">
        <w:t xml:space="preserve">Na terenie </w:t>
      </w:r>
      <w:r>
        <w:t xml:space="preserve">planowanego </w:t>
      </w:r>
      <w:r w:rsidRPr="00183DFA">
        <w:t xml:space="preserve">przedsięwzięcia </w:t>
      </w:r>
      <w:r>
        <w:t xml:space="preserve">i buforze 100m od granic działek planowanego przedsięwzięcia </w:t>
      </w:r>
      <w:r w:rsidRPr="00183DFA">
        <w:t xml:space="preserve">stwierdzono występowanie </w:t>
      </w:r>
      <w:r>
        <w:t>gatunków roślin wyszczególnionych w tab.1.</w:t>
      </w:r>
      <w:r w:rsidRPr="00183DFA">
        <w:t xml:space="preserve"> </w:t>
      </w:r>
      <w:r>
        <w:t xml:space="preserve"> </w:t>
      </w:r>
      <w:r w:rsidRPr="001B6741">
        <w:t>Na obszarze planowanego przedsięwzięcia nie występuje roślinność pionierska, na niewielkim fragmencie obserwowana jest sukcesja wtórna w postaci pojawiających się podrostów (siewek) brzozy brodawkowatej, klonu zwyczajnego oraz sumaka octowca.</w:t>
      </w:r>
    </w:p>
    <w:p w14:paraId="44D2BFEA" w14:textId="292BC059" w:rsidR="003B0B6B" w:rsidRPr="00DE5285" w:rsidRDefault="003B0B6B" w:rsidP="00DE5285">
      <w:pPr>
        <w:pStyle w:val="Legenda"/>
        <w:keepNext/>
        <w:jc w:val="center"/>
        <w:rPr>
          <w:i/>
          <w:iCs/>
          <w:sz w:val="22"/>
          <w:szCs w:val="22"/>
          <w:lang w:val="pl-PL"/>
        </w:rPr>
      </w:pPr>
      <w:bookmarkStart w:id="182" w:name="_Toc100317304"/>
      <w:bookmarkStart w:id="183" w:name="_Toc104759974"/>
      <w:r w:rsidRPr="00DE5285">
        <w:rPr>
          <w:i/>
          <w:iCs/>
          <w:sz w:val="22"/>
          <w:szCs w:val="22"/>
        </w:rPr>
        <w:t xml:space="preserve">Tabela </w:t>
      </w:r>
      <w:r w:rsidR="00FF080F">
        <w:rPr>
          <w:i/>
          <w:iCs/>
          <w:sz w:val="22"/>
          <w:szCs w:val="22"/>
          <w:lang w:val="pl-PL"/>
        </w:rPr>
        <w:t>2</w:t>
      </w:r>
      <w:r w:rsidR="004C4B64">
        <w:rPr>
          <w:i/>
          <w:iCs/>
          <w:sz w:val="22"/>
          <w:szCs w:val="22"/>
          <w:lang w:val="pl-PL"/>
        </w:rPr>
        <w:t>7</w:t>
      </w:r>
      <w:r w:rsidR="00FF080F">
        <w:rPr>
          <w:i/>
          <w:iCs/>
          <w:sz w:val="22"/>
          <w:szCs w:val="22"/>
          <w:lang w:val="pl-PL"/>
        </w:rPr>
        <w:t xml:space="preserve">. </w:t>
      </w:r>
      <w:r w:rsidRPr="00DE5285">
        <w:rPr>
          <w:i/>
          <w:iCs/>
          <w:sz w:val="22"/>
          <w:szCs w:val="22"/>
        </w:rPr>
        <w:t>Wykaz gatunków flory występujący na terenie</w:t>
      </w:r>
      <w:r w:rsidR="0098791B" w:rsidRPr="00DE5285">
        <w:rPr>
          <w:i/>
          <w:iCs/>
          <w:sz w:val="22"/>
          <w:szCs w:val="22"/>
          <w:lang w:val="pl-PL"/>
        </w:rPr>
        <w:t xml:space="preserve"> </w:t>
      </w:r>
      <w:r w:rsidRPr="00DE5285">
        <w:rPr>
          <w:i/>
          <w:iCs/>
          <w:sz w:val="22"/>
          <w:szCs w:val="22"/>
        </w:rPr>
        <w:t>planowanego przedsięwzięcia</w:t>
      </w:r>
      <w:bookmarkEnd w:id="182"/>
      <w:bookmarkEnd w:id="183"/>
      <w:r w:rsidR="00DE5285" w:rsidRPr="00DE5285">
        <w:rPr>
          <w:i/>
          <w:iCs/>
          <w:sz w:val="22"/>
          <w:szCs w:val="22"/>
          <w:lang w:val="pl-PL"/>
        </w:rPr>
        <w:t>.</w:t>
      </w:r>
    </w:p>
    <w:tbl>
      <w:tblPr>
        <w:tblW w:w="0" w:type="auto"/>
        <w:tblLayout w:type="fixed"/>
        <w:tblCellMar>
          <w:left w:w="70" w:type="dxa"/>
          <w:right w:w="70" w:type="dxa"/>
        </w:tblCellMar>
        <w:tblLook w:val="04A0" w:firstRow="1" w:lastRow="0" w:firstColumn="1" w:lastColumn="0" w:noHBand="0" w:noVBand="1"/>
      </w:tblPr>
      <w:tblGrid>
        <w:gridCol w:w="421"/>
        <w:gridCol w:w="2126"/>
        <w:gridCol w:w="1984"/>
        <w:gridCol w:w="1134"/>
        <w:gridCol w:w="1134"/>
        <w:gridCol w:w="1335"/>
        <w:gridCol w:w="928"/>
      </w:tblGrid>
      <w:tr w:rsidR="00FE5CF0" w:rsidRPr="00137D0D" w14:paraId="009DF51A" w14:textId="77777777" w:rsidTr="00EF263D">
        <w:trPr>
          <w:trHeight w:val="960"/>
        </w:trPr>
        <w:tc>
          <w:tcPr>
            <w:tcW w:w="421"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34DAC2E9" w14:textId="77777777" w:rsidR="00FE5CF0" w:rsidRPr="00137D0D" w:rsidRDefault="00FE5CF0" w:rsidP="00EF263D">
            <w:pPr>
              <w:spacing w:after="0" w:line="240" w:lineRule="auto"/>
              <w:jc w:val="center"/>
              <w:rPr>
                <w:rFonts w:ascii="Arial" w:hAnsi="Arial" w:cs="Arial"/>
                <w:color w:val="000000"/>
                <w:sz w:val="18"/>
                <w:szCs w:val="18"/>
              </w:rPr>
            </w:pPr>
            <w:r w:rsidRPr="00137D0D">
              <w:rPr>
                <w:rFonts w:ascii="Arial" w:hAnsi="Arial" w:cs="Arial"/>
                <w:color w:val="000000"/>
                <w:sz w:val="18"/>
                <w:szCs w:val="18"/>
              </w:rPr>
              <w:t>Lp.</w:t>
            </w:r>
          </w:p>
        </w:tc>
        <w:tc>
          <w:tcPr>
            <w:tcW w:w="2126" w:type="dxa"/>
            <w:tcBorders>
              <w:top w:val="single" w:sz="4" w:space="0" w:color="auto"/>
              <w:left w:val="nil"/>
              <w:bottom w:val="single" w:sz="4" w:space="0" w:color="auto"/>
              <w:right w:val="single" w:sz="4" w:space="0" w:color="auto"/>
            </w:tcBorders>
            <w:shd w:val="clear" w:color="000000" w:fill="D9D9D9"/>
            <w:vAlign w:val="center"/>
            <w:hideMark/>
          </w:tcPr>
          <w:p w14:paraId="47742888" w14:textId="77777777" w:rsidR="00FE5CF0" w:rsidRPr="00137D0D" w:rsidRDefault="00FE5CF0" w:rsidP="00EF263D">
            <w:pPr>
              <w:spacing w:after="0" w:line="240" w:lineRule="auto"/>
              <w:jc w:val="center"/>
              <w:rPr>
                <w:rFonts w:ascii="Arial" w:hAnsi="Arial" w:cs="Arial"/>
                <w:color w:val="000000"/>
                <w:sz w:val="18"/>
                <w:szCs w:val="18"/>
              </w:rPr>
            </w:pPr>
            <w:r w:rsidRPr="00137D0D">
              <w:rPr>
                <w:rFonts w:ascii="Arial" w:hAnsi="Arial" w:cs="Arial"/>
                <w:color w:val="000000"/>
                <w:sz w:val="18"/>
                <w:szCs w:val="18"/>
              </w:rPr>
              <w:t>Nazwa polska</w:t>
            </w:r>
          </w:p>
        </w:tc>
        <w:tc>
          <w:tcPr>
            <w:tcW w:w="1984" w:type="dxa"/>
            <w:tcBorders>
              <w:top w:val="single" w:sz="4" w:space="0" w:color="auto"/>
              <w:left w:val="nil"/>
              <w:bottom w:val="single" w:sz="4" w:space="0" w:color="auto"/>
              <w:right w:val="single" w:sz="4" w:space="0" w:color="auto"/>
            </w:tcBorders>
            <w:shd w:val="clear" w:color="000000" w:fill="D9D9D9"/>
            <w:vAlign w:val="center"/>
            <w:hideMark/>
          </w:tcPr>
          <w:p w14:paraId="4E43B29C" w14:textId="77777777" w:rsidR="00FE5CF0" w:rsidRPr="00137D0D" w:rsidRDefault="00FE5CF0" w:rsidP="00EF263D">
            <w:pPr>
              <w:spacing w:after="0" w:line="240" w:lineRule="auto"/>
              <w:jc w:val="center"/>
              <w:rPr>
                <w:rFonts w:ascii="Arial" w:hAnsi="Arial" w:cs="Arial"/>
                <w:color w:val="000000"/>
                <w:sz w:val="18"/>
                <w:szCs w:val="18"/>
              </w:rPr>
            </w:pPr>
            <w:r w:rsidRPr="00137D0D">
              <w:rPr>
                <w:rFonts w:ascii="Arial" w:hAnsi="Arial" w:cs="Arial"/>
                <w:color w:val="000000"/>
                <w:sz w:val="18"/>
                <w:szCs w:val="18"/>
              </w:rPr>
              <w:t>Nazwa łacińska</w:t>
            </w:r>
          </w:p>
        </w:tc>
        <w:tc>
          <w:tcPr>
            <w:tcW w:w="1134" w:type="dxa"/>
            <w:tcBorders>
              <w:top w:val="single" w:sz="4" w:space="0" w:color="auto"/>
              <w:left w:val="nil"/>
              <w:bottom w:val="single" w:sz="4" w:space="0" w:color="auto"/>
              <w:right w:val="single" w:sz="4" w:space="0" w:color="auto"/>
            </w:tcBorders>
            <w:shd w:val="clear" w:color="000000" w:fill="D9D9D9"/>
            <w:vAlign w:val="center"/>
            <w:hideMark/>
          </w:tcPr>
          <w:p w14:paraId="1627F646" w14:textId="77777777" w:rsidR="00FE5CF0" w:rsidRPr="00137D0D" w:rsidRDefault="00FE5CF0" w:rsidP="00EF263D">
            <w:pPr>
              <w:spacing w:after="0" w:line="240" w:lineRule="auto"/>
              <w:jc w:val="center"/>
              <w:rPr>
                <w:rFonts w:ascii="Arial" w:hAnsi="Arial" w:cs="Arial"/>
                <w:color w:val="000000"/>
                <w:sz w:val="18"/>
                <w:szCs w:val="18"/>
              </w:rPr>
            </w:pPr>
            <w:r w:rsidRPr="00137D0D">
              <w:rPr>
                <w:rFonts w:ascii="Arial" w:hAnsi="Arial" w:cs="Arial"/>
                <w:color w:val="000000"/>
                <w:sz w:val="18"/>
                <w:szCs w:val="18"/>
              </w:rPr>
              <w:t>Ochrona gatunkowa</w:t>
            </w:r>
          </w:p>
        </w:tc>
        <w:tc>
          <w:tcPr>
            <w:tcW w:w="1134" w:type="dxa"/>
            <w:tcBorders>
              <w:top w:val="single" w:sz="4" w:space="0" w:color="auto"/>
              <w:left w:val="nil"/>
              <w:bottom w:val="single" w:sz="4" w:space="0" w:color="auto"/>
              <w:right w:val="single" w:sz="4" w:space="0" w:color="auto"/>
            </w:tcBorders>
            <w:shd w:val="clear" w:color="000000" w:fill="D9D9D9"/>
            <w:vAlign w:val="center"/>
            <w:hideMark/>
          </w:tcPr>
          <w:p w14:paraId="161F889D" w14:textId="77777777" w:rsidR="00FE5CF0" w:rsidRPr="00137D0D" w:rsidRDefault="00FE5CF0" w:rsidP="00EF263D">
            <w:pPr>
              <w:spacing w:after="0" w:line="240" w:lineRule="auto"/>
              <w:jc w:val="center"/>
              <w:rPr>
                <w:rFonts w:ascii="Arial" w:hAnsi="Arial" w:cs="Arial"/>
                <w:color w:val="000000"/>
                <w:sz w:val="18"/>
                <w:szCs w:val="18"/>
              </w:rPr>
            </w:pPr>
            <w:r w:rsidRPr="00137D0D">
              <w:rPr>
                <w:rFonts w:ascii="Arial" w:hAnsi="Arial" w:cs="Arial"/>
                <w:color w:val="000000"/>
                <w:sz w:val="18"/>
                <w:szCs w:val="18"/>
              </w:rPr>
              <w:t>Polska Czerwona Księga Roślin</w:t>
            </w:r>
          </w:p>
        </w:tc>
        <w:tc>
          <w:tcPr>
            <w:tcW w:w="1335" w:type="dxa"/>
            <w:tcBorders>
              <w:top w:val="single" w:sz="4" w:space="0" w:color="auto"/>
              <w:left w:val="nil"/>
              <w:bottom w:val="single" w:sz="4" w:space="0" w:color="auto"/>
              <w:right w:val="single" w:sz="4" w:space="0" w:color="auto"/>
            </w:tcBorders>
            <w:shd w:val="clear" w:color="000000" w:fill="D9D9D9"/>
            <w:vAlign w:val="center"/>
            <w:hideMark/>
          </w:tcPr>
          <w:p w14:paraId="52C8B6D1" w14:textId="77777777" w:rsidR="00FE5CF0" w:rsidRPr="00137D0D" w:rsidRDefault="00FE5CF0" w:rsidP="00EF263D">
            <w:pPr>
              <w:spacing w:after="0" w:line="240" w:lineRule="auto"/>
              <w:jc w:val="center"/>
              <w:rPr>
                <w:rFonts w:ascii="Arial" w:hAnsi="Arial" w:cs="Arial"/>
                <w:color w:val="000000"/>
                <w:sz w:val="18"/>
                <w:szCs w:val="18"/>
              </w:rPr>
            </w:pPr>
            <w:r w:rsidRPr="00137D0D">
              <w:rPr>
                <w:rFonts w:ascii="Arial" w:hAnsi="Arial" w:cs="Arial"/>
                <w:color w:val="000000"/>
                <w:sz w:val="18"/>
                <w:szCs w:val="18"/>
              </w:rPr>
              <w:t>Krajowa lista roślin zagrożonych</w:t>
            </w:r>
          </w:p>
        </w:tc>
        <w:tc>
          <w:tcPr>
            <w:tcW w:w="928" w:type="dxa"/>
            <w:tcBorders>
              <w:top w:val="single" w:sz="4" w:space="0" w:color="auto"/>
              <w:left w:val="nil"/>
              <w:bottom w:val="single" w:sz="4" w:space="0" w:color="auto"/>
              <w:right w:val="single" w:sz="4" w:space="0" w:color="auto"/>
            </w:tcBorders>
            <w:shd w:val="clear" w:color="000000" w:fill="D9D9D9"/>
            <w:vAlign w:val="center"/>
            <w:hideMark/>
          </w:tcPr>
          <w:p w14:paraId="791A4A36" w14:textId="77777777" w:rsidR="00FE5CF0" w:rsidRPr="00137D0D" w:rsidRDefault="00FE5CF0" w:rsidP="00EF263D">
            <w:pPr>
              <w:spacing w:after="0" w:line="240" w:lineRule="auto"/>
              <w:jc w:val="center"/>
              <w:rPr>
                <w:rFonts w:ascii="Arial" w:hAnsi="Arial" w:cs="Arial"/>
                <w:color w:val="000000"/>
                <w:sz w:val="18"/>
                <w:szCs w:val="18"/>
              </w:rPr>
            </w:pPr>
            <w:r w:rsidRPr="00137D0D">
              <w:rPr>
                <w:rFonts w:ascii="Arial" w:hAnsi="Arial" w:cs="Arial"/>
                <w:color w:val="000000"/>
                <w:sz w:val="18"/>
                <w:szCs w:val="18"/>
              </w:rPr>
              <w:t>Status gatunku</w:t>
            </w:r>
          </w:p>
        </w:tc>
      </w:tr>
      <w:tr w:rsidR="00FE5CF0" w:rsidRPr="00137D0D" w14:paraId="2A7180EB" w14:textId="77777777" w:rsidTr="00EF263D">
        <w:trPr>
          <w:trHeight w:val="240"/>
        </w:trPr>
        <w:tc>
          <w:tcPr>
            <w:tcW w:w="421" w:type="dxa"/>
            <w:tcBorders>
              <w:top w:val="nil"/>
              <w:left w:val="single" w:sz="4" w:space="0" w:color="auto"/>
              <w:bottom w:val="single" w:sz="4" w:space="0" w:color="auto"/>
              <w:right w:val="single" w:sz="4" w:space="0" w:color="auto"/>
            </w:tcBorders>
            <w:shd w:val="clear" w:color="auto" w:fill="auto"/>
            <w:noWrap/>
            <w:vAlign w:val="center"/>
            <w:hideMark/>
          </w:tcPr>
          <w:p w14:paraId="46D0A71C" w14:textId="77777777" w:rsidR="00FE5CF0" w:rsidRPr="00137D0D" w:rsidRDefault="00FE5CF0" w:rsidP="00EF263D">
            <w:pPr>
              <w:spacing w:after="0" w:line="240" w:lineRule="auto"/>
              <w:rPr>
                <w:rFonts w:ascii="Arial" w:hAnsi="Arial" w:cs="Arial"/>
                <w:color w:val="000000"/>
                <w:sz w:val="18"/>
                <w:szCs w:val="18"/>
              </w:rPr>
            </w:pPr>
            <w:r w:rsidRPr="00137D0D">
              <w:rPr>
                <w:rFonts w:ascii="Arial" w:hAnsi="Arial" w:cs="Arial"/>
                <w:color w:val="000000"/>
                <w:sz w:val="18"/>
                <w:szCs w:val="18"/>
              </w:rPr>
              <w:t>1</w:t>
            </w:r>
          </w:p>
        </w:tc>
        <w:tc>
          <w:tcPr>
            <w:tcW w:w="2126" w:type="dxa"/>
            <w:tcBorders>
              <w:top w:val="nil"/>
              <w:left w:val="nil"/>
              <w:bottom w:val="single" w:sz="4" w:space="0" w:color="auto"/>
              <w:right w:val="single" w:sz="4" w:space="0" w:color="auto"/>
            </w:tcBorders>
            <w:shd w:val="clear" w:color="auto" w:fill="auto"/>
            <w:noWrap/>
            <w:vAlign w:val="center"/>
            <w:hideMark/>
          </w:tcPr>
          <w:p w14:paraId="4DA7ADA5" w14:textId="77777777" w:rsidR="00FE5CF0" w:rsidRPr="00137D0D" w:rsidRDefault="00FE5CF0" w:rsidP="00EF263D">
            <w:pPr>
              <w:spacing w:after="0" w:line="240" w:lineRule="auto"/>
              <w:rPr>
                <w:rFonts w:ascii="Arial" w:hAnsi="Arial" w:cs="Arial"/>
                <w:color w:val="000000"/>
                <w:sz w:val="18"/>
                <w:szCs w:val="18"/>
              </w:rPr>
            </w:pPr>
            <w:r w:rsidRPr="00137D0D">
              <w:rPr>
                <w:rFonts w:ascii="Arial" w:hAnsi="Arial" w:cs="Arial"/>
                <w:color w:val="000000"/>
                <w:sz w:val="18"/>
                <w:szCs w:val="18"/>
              </w:rPr>
              <w:t>Babka szerokolistna</w:t>
            </w:r>
          </w:p>
        </w:tc>
        <w:tc>
          <w:tcPr>
            <w:tcW w:w="1984" w:type="dxa"/>
            <w:tcBorders>
              <w:top w:val="nil"/>
              <w:left w:val="nil"/>
              <w:bottom w:val="single" w:sz="4" w:space="0" w:color="auto"/>
              <w:right w:val="single" w:sz="4" w:space="0" w:color="auto"/>
            </w:tcBorders>
            <w:shd w:val="clear" w:color="auto" w:fill="auto"/>
            <w:noWrap/>
            <w:vAlign w:val="center"/>
            <w:hideMark/>
          </w:tcPr>
          <w:p w14:paraId="34BD7B64" w14:textId="77777777" w:rsidR="00FE5CF0" w:rsidRPr="00137D0D" w:rsidRDefault="00FE5CF0" w:rsidP="00EF263D">
            <w:pPr>
              <w:spacing w:after="0" w:line="240" w:lineRule="auto"/>
              <w:rPr>
                <w:rFonts w:ascii="Arial" w:hAnsi="Arial" w:cs="Arial"/>
                <w:i/>
                <w:iCs/>
                <w:color w:val="000000"/>
                <w:sz w:val="18"/>
                <w:szCs w:val="18"/>
              </w:rPr>
            </w:pPr>
            <w:r w:rsidRPr="00137D0D">
              <w:rPr>
                <w:rFonts w:ascii="Arial" w:hAnsi="Arial" w:cs="Arial"/>
                <w:i/>
                <w:iCs/>
                <w:color w:val="000000"/>
                <w:sz w:val="18"/>
                <w:szCs w:val="18"/>
              </w:rPr>
              <w:t>Plantago major</w:t>
            </w:r>
          </w:p>
        </w:tc>
        <w:tc>
          <w:tcPr>
            <w:tcW w:w="1134" w:type="dxa"/>
            <w:tcBorders>
              <w:top w:val="nil"/>
              <w:left w:val="nil"/>
              <w:bottom w:val="single" w:sz="4" w:space="0" w:color="auto"/>
              <w:right w:val="single" w:sz="4" w:space="0" w:color="auto"/>
            </w:tcBorders>
            <w:shd w:val="clear" w:color="auto" w:fill="auto"/>
            <w:noWrap/>
            <w:vAlign w:val="center"/>
            <w:hideMark/>
          </w:tcPr>
          <w:p w14:paraId="64338D1C" w14:textId="77777777" w:rsidR="00FE5CF0" w:rsidRPr="00137D0D" w:rsidRDefault="00FE5CF0" w:rsidP="00EF263D">
            <w:pPr>
              <w:spacing w:after="0" w:line="240" w:lineRule="auto"/>
              <w:jc w:val="center"/>
              <w:rPr>
                <w:rFonts w:ascii="Arial" w:hAnsi="Arial" w:cs="Arial"/>
                <w:color w:val="000000"/>
                <w:sz w:val="18"/>
                <w:szCs w:val="18"/>
              </w:rPr>
            </w:pPr>
            <w:r w:rsidRPr="00137D0D">
              <w:rPr>
                <w:rFonts w:ascii="Arial" w:hAnsi="Arial" w:cs="Arial"/>
                <w:color w:val="000000"/>
                <w:sz w:val="18"/>
                <w:szCs w:val="18"/>
              </w:rPr>
              <w:t>-</w:t>
            </w:r>
          </w:p>
        </w:tc>
        <w:tc>
          <w:tcPr>
            <w:tcW w:w="1134" w:type="dxa"/>
            <w:tcBorders>
              <w:top w:val="nil"/>
              <w:left w:val="nil"/>
              <w:bottom w:val="single" w:sz="4" w:space="0" w:color="auto"/>
              <w:right w:val="single" w:sz="4" w:space="0" w:color="auto"/>
            </w:tcBorders>
            <w:shd w:val="clear" w:color="auto" w:fill="auto"/>
            <w:noWrap/>
            <w:vAlign w:val="center"/>
            <w:hideMark/>
          </w:tcPr>
          <w:p w14:paraId="28B94696" w14:textId="77777777" w:rsidR="00FE5CF0" w:rsidRPr="00137D0D" w:rsidRDefault="00FE5CF0" w:rsidP="00EF263D">
            <w:pPr>
              <w:spacing w:after="0" w:line="240" w:lineRule="auto"/>
              <w:jc w:val="center"/>
              <w:rPr>
                <w:rFonts w:ascii="Arial" w:hAnsi="Arial" w:cs="Arial"/>
                <w:color w:val="000000"/>
                <w:sz w:val="18"/>
                <w:szCs w:val="18"/>
              </w:rPr>
            </w:pPr>
            <w:r w:rsidRPr="00137D0D">
              <w:rPr>
                <w:rFonts w:ascii="Arial" w:hAnsi="Arial" w:cs="Arial"/>
                <w:color w:val="000000"/>
                <w:sz w:val="18"/>
                <w:szCs w:val="18"/>
              </w:rPr>
              <w:t>-</w:t>
            </w:r>
          </w:p>
        </w:tc>
        <w:tc>
          <w:tcPr>
            <w:tcW w:w="1335" w:type="dxa"/>
            <w:tcBorders>
              <w:top w:val="nil"/>
              <w:left w:val="nil"/>
              <w:bottom w:val="single" w:sz="4" w:space="0" w:color="auto"/>
              <w:right w:val="single" w:sz="4" w:space="0" w:color="auto"/>
            </w:tcBorders>
            <w:shd w:val="clear" w:color="auto" w:fill="auto"/>
            <w:noWrap/>
            <w:vAlign w:val="center"/>
            <w:hideMark/>
          </w:tcPr>
          <w:p w14:paraId="66D5B30B" w14:textId="77777777" w:rsidR="00FE5CF0" w:rsidRPr="00137D0D" w:rsidRDefault="00FE5CF0" w:rsidP="00EF263D">
            <w:pPr>
              <w:spacing w:after="0" w:line="240" w:lineRule="auto"/>
              <w:jc w:val="center"/>
              <w:rPr>
                <w:rFonts w:ascii="Arial" w:hAnsi="Arial" w:cs="Arial"/>
                <w:color w:val="000000"/>
                <w:sz w:val="18"/>
                <w:szCs w:val="18"/>
              </w:rPr>
            </w:pPr>
            <w:r w:rsidRPr="00137D0D">
              <w:rPr>
                <w:rFonts w:ascii="Arial" w:hAnsi="Arial" w:cs="Arial"/>
                <w:color w:val="000000"/>
                <w:sz w:val="18"/>
                <w:szCs w:val="18"/>
              </w:rPr>
              <w:t>-</w:t>
            </w:r>
          </w:p>
        </w:tc>
        <w:tc>
          <w:tcPr>
            <w:tcW w:w="928" w:type="dxa"/>
            <w:tcBorders>
              <w:top w:val="nil"/>
              <w:left w:val="nil"/>
              <w:bottom w:val="single" w:sz="4" w:space="0" w:color="auto"/>
              <w:right w:val="single" w:sz="4" w:space="0" w:color="auto"/>
            </w:tcBorders>
            <w:shd w:val="clear" w:color="auto" w:fill="auto"/>
            <w:noWrap/>
            <w:vAlign w:val="center"/>
            <w:hideMark/>
          </w:tcPr>
          <w:p w14:paraId="2F42A2EF" w14:textId="77777777" w:rsidR="00FE5CF0" w:rsidRPr="00137D0D" w:rsidRDefault="00FE5CF0" w:rsidP="00EF263D">
            <w:pPr>
              <w:spacing w:after="0" w:line="240" w:lineRule="auto"/>
              <w:rPr>
                <w:rFonts w:ascii="Arial" w:hAnsi="Arial" w:cs="Arial"/>
                <w:color w:val="000000"/>
                <w:sz w:val="18"/>
                <w:szCs w:val="18"/>
              </w:rPr>
            </w:pPr>
            <w:r w:rsidRPr="00137D0D">
              <w:rPr>
                <w:rFonts w:ascii="Arial" w:hAnsi="Arial" w:cs="Arial"/>
                <w:color w:val="000000"/>
                <w:sz w:val="18"/>
                <w:szCs w:val="18"/>
              </w:rPr>
              <w:t> </w:t>
            </w:r>
          </w:p>
        </w:tc>
      </w:tr>
      <w:tr w:rsidR="00FE5CF0" w:rsidRPr="00137D0D" w14:paraId="5DC639BE" w14:textId="77777777" w:rsidTr="00EF263D">
        <w:trPr>
          <w:trHeight w:val="240"/>
        </w:trPr>
        <w:tc>
          <w:tcPr>
            <w:tcW w:w="421" w:type="dxa"/>
            <w:tcBorders>
              <w:top w:val="nil"/>
              <w:left w:val="single" w:sz="4" w:space="0" w:color="auto"/>
              <w:bottom w:val="single" w:sz="4" w:space="0" w:color="auto"/>
              <w:right w:val="single" w:sz="4" w:space="0" w:color="auto"/>
            </w:tcBorders>
            <w:shd w:val="clear" w:color="auto" w:fill="auto"/>
            <w:noWrap/>
            <w:vAlign w:val="bottom"/>
            <w:hideMark/>
          </w:tcPr>
          <w:p w14:paraId="5F6B85E5" w14:textId="77777777" w:rsidR="00FE5CF0" w:rsidRPr="00137D0D" w:rsidRDefault="00FE5CF0" w:rsidP="00EF263D">
            <w:pPr>
              <w:spacing w:after="0" w:line="240" w:lineRule="auto"/>
              <w:rPr>
                <w:rFonts w:ascii="Arial" w:hAnsi="Arial" w:cs="Arial"/>
                <w:color w:val="000000"/>
                <w:sz w:val="18"/>
                <w:szCs w:val="18"/>
              </w:rPr>
            </w:pPr>
            <w:r w:rsidRPr="00137D0D">
              <w:rPr>
                <w:rFonts w:ascii="Arial" w:hAnsi="Arial" w:cs="Arial"/>
                <w:color w:val="000000"/>
                <w:sz w:val="18"/>
                <w:szCs w:val="18"/>
              </w:rPr>
              <w:t>2</w:t>
            </w:r>
          </w:p>
        </w:tc>
        <w:tc>
          <w:tcPr>
            <w:tcW w:w="2126" w:type="dxa"/>
            <w:tcBorders>
              <w:top w:val="nil"/>
              <w:left w:val="nil"/>
              <w:bottom w:val="single" w:sz="4" w:space="0" w:color="auto"/>
              <w:right w:val="single" w:sz="4" w:space="0" w:color="auto"/>
            </w:tcBorders>
            <w:shd w:val="clear" w:color="auto" w:fill="auto"/>
            <w:noWrap/>
            <w:vAlign w:val="center"/>
            <w:hideMark/>
          </w:tcPr>
          <w:p w14:paraId="3AFC89D1" w14:textId="77777777" w:rsidR="00FE5CF0" w:rsidRPr="00137D0D" w:rsidRDefault="00FE5CF0" w:rsidP="00EF263D">
            <w:pPr>
              <w:spacing w:after="0" w:line="240" w:lineRule="auto"/>
              <w:rPr>
                <w:rFonts w:ascii="Arial" w:hAnsi="Arial" w:cs="Arial"/>
                <w:color w:val="000000"/>
                <w:sz w:val="18"/>
                <w:szCs w:val="18"/>
              </w:rPr>
            </w:pPr>
            <w:r w:rsidRPr="00137D0D">
              <w:rPr>
                <w:rFonts w:ascii="Arial" w:hAnsi="Arial" w:cs="Arial"/>
                <w:color w:val="000000"/>
                <w:sz w:val="18"/>
                <w:szCs w:val="18"/>
              </w:rPr>
              <w:t xml:space="preserve">Barwinek pospolity </w:t>
            </w:r>
          </w:p>
        </w:tc>
        <w:tc>
          <w:tcPr>
            <w:tcW w:w="1984" w:type="dxa"/>
            <w:tcBorders>
              <w:top w:val="nil"/>
              <w:left w:val="nil"/>
              <w:bottom w:val="single" w:sz="4" w:space="0" w:color="auto"/>
              <w:right w:val="single" w:sz="4" w:space="0" w:color="auto"/>
            </w:tcBorders>
            <w:shd w:val="clear" w:color="auto" w:fill="auto"/>
            <w:noWrap/>
            <w:vAlign w:val="center"/>
            <w:hideMark/>
          </w:tcPr>
          <w:p w14:paraId="053FF8C9" w14:textId="77777777" w:rsidR="00FE5CF0" w:rsidRPr="00137D0D" w:rsidRDefault="00FE5CF0" w:rsidP="00EF263D">
            <w:pPr>
              <w:spacing w:after="0" w:line="240" w:lineRule="auto"/>
              <w:rPr>
                <w:rFonts w:ascii="Arial" w:hAnsi="Arial" w:cs="Arial"/>
                <w:i/>
                <w:iCs/>
                <w:color w:val="000000"/>
                <w:sz w:val="18"/>
                <w:szCs w:val="18"/>
              </w:rPr>
            </w:pPr>
            <w:r w:rsidRPr="00137D0D">
              <w:rPr>
                <w:rFonts w:ascii="Arial" w:hAnsi="Arial" w:cs="Arial"/>
                <w:i/>
                <w:iCs/>
                <w:color w:val="000000"/>
                <w:sz w:val="18"/>
                <w:szCs w:val="18"/>
              </w:rPr>
              <w:t>Vinca minor</w:t>
            </w:r>
          </w:p>
        </w:tc>
        <w:tc>
          <w:tcPr>
            <w:tcW w:w="1134" w:type="dxa"/>
            <w:tcBorders>
              <w:top w:val="nil"/>
              <w:left w:val="nil"/>
              <w:bottom w:val="single" w:sz="4" w:space="0" w:color="auto"/>
              <w:right w:val="single" w:sz="4" w:space="0" w:color="auto"/>
            </w:tcBorders>
            <w:shd w:val="clear" w:color="auto" w:fill="auto"/>
            <w:noWrap/>
            <w:vAlign w:val="center"/>
            <w:hideMark/>
          </w:tcPr>
          <w:p w14:paraId="0237F30B" w14:textId="77777777" w:rsidR="00FE5CF0" w:rsidRPr="00137D0D" w:rsidRDefault="00FE5CF0" w:rsidP="00EF263D">
            <w:pPr>
              <w:spacing w:after="0" w:line="240" w:lineRule="auto"/>
              <w:jc w:val="center"/>
              <w:rPr>
                <w:rFonts w:ascii="Arial" w:hAnsi="Arial" w:cs="Arial"/>
                <w:color w:val="000000"/>
                <w:sz w:val="18"/>
                <w:szCs w:val="18"/>
              </w:rPr>
            </w:pPr>
            <w:r w:rsidRPr="00137D0D">
              <w:rPr>
                <w:rFonts w:ascii="Arial" w:hAnsi="Arial" w:cs="Arial"/>
                <w:color w:val="000000"/>
                <w:sz w:val="18"/>
                <w:szCs w:val="18"/>
              </w:rPr>
              <w:t>-</w:t>
            </w:r>
          </w:p>
        </w:tc>
        <w:tc>
          <w:tcPr>
            <w:tcW w:w="1134" w:type="dxa"/>
            <w:tcBorders>
              <w:top w:val="nil"/>
              <w:left w:val="nil"/>
              <w:bottom w:val="single" w:sz="4" w:space="0" w:color="auto"/>
              <w:right w:val="single" w:sz="4" w:space="0" w:color="auto"/>
            </w:tcBorders>
            <w:shd w:val="clear" w:color="auto" w:fill="auto"/>
            <w:noWrap/>
            <w:vAlign w:val="center"/>
            <w:hideMark/>
          </w:tcPr>
          <w:p w14:paraId="37738D11" w14:textId="77777777" w:rsidR="00FE5CF0" w:rsidRPr="00137D0D" w:rsidRDefault="00FE5CF0" w:rsidP="00EF263D">
            <w:pPr>
              <w:spacing w:after="0" w:line="240" w:lineRule="auto"/>
              <w:jc w:val="center"/>
              <w:rPr>
                <w:rFonts w:ascii="Arial" w:hAnsi="Arial" w:cs="Arial"/>
                <w:color w:val="000000"/>
                <w:sz w:val="18"/>
                <w:szCs w:val="18"/>
              </w:rPr>
            </w:pPr>
            <w:r w:rsidRPr="00137D0D">
              <w:rPr>
                <w:rFonts w:ascii="Arial" w:hAnsi="Arial" w:cs="Arial"/>
                <w:color w:val="000000"/>
                <w:sz w:val="18"/>
                <w:szCs w:val="18"/>
              </w:rPr>
              <w:t>-</w:t>
            </w:r>
          </w:p>
        </w:tc>
        <w:tc>
          <w:tcPr>
            <w:tcW w:w="1335" w:type="dxa"/>
            <w:tcBorders>
              <w:top w:val="nil"/>
              <w:left w:val="nil"/>
              <w:bottom w:val="single" w:sz="4" w:space="0" w:color="auto"/>
              <w:right w:val="single" w:sz="4" w:space="0" w:color="auto"/>
            </w:tcBorders>
            <w:shd w:val="clear" w:color="auto" w:fill="auto"/>
            <w:noWrap/>
            <w:vAlign w:val="center"/>
            <w:hideMark/>
          </w:tcPr>
          <w:p w14:paraId="66F79520" w14:textId="77777777" w:rsidR="00FE5CF0" w:rsidRPr="00137D0D" w:rsidRDefault="00FE5CF0" w:rsidP="00EF263D">
            <w:pPr>
              <w:spacing w:after="0" w:line="240" w:lineRule="auto"/>
              <w:jc w:val="center"/>
              <w:rPr>
                <w:rFonts w:ascii="Arial" w:hAnsi="Arial" w:cs="Arial"/>
                <w:color w:val="000000"/>
                <w:sz w:val="18"/>
                <w:szCs w:val="18"/>
              </w:rPr>
            </w:pPr>
            <w:r w:rsidRPr="00137D0D">
              <w:rPr>
                <w:rFonts w:ascii="Arial" w:hAnsi="Arial" w:cs="Arial"/>
                <w:color w:val="000000"/>
                <w:sz w:val="18"/>
                <w:szCs w:val="18"/>
              </w:rPr>
              <w:t>-</w:t>
            </w:r>
          </w:p>
        </w:tc>
        <w:tc>
          <w:tcPr>
            <w:tcW w:w="928" w:type="dxa"/>
            <w:tcBorders>
              <w:top w:val="nil"/>
              <w:left w:val="nil"/>
              <w:bottom w:val="single" w:sz="4" w:space="0" w:color="auto"/>
              <w:right w:val="single" w:sz="4" w:space="0" w:color="auto"/>
            </w:tcBorders>
            <w:shd w:val="clear" w:color="auto" w:fill="auto"/>
            <w:noWrap/>
            <w:vAlign w:val="center"/>
            <w:hideMark/>
          </w:tcPr>
          <w:p w14:paraId="4320D633" w14:textId="77777777" w:rsidR="00FE5CF0" w:rsidRPr="00137D0D" w:rsidRDefault="00FE5CF0" w:rsidP="00EF263D">
            <w:pPr>
              <w:spacing w:after="0" w:line="240" w:lineRule="auto"/>
              <w:rPr>
                <w:rFonts w:ascii="Arial" w:hAnsi="Arial" w:cs="Arial"/>
                <w:color w:val="000000"/>
                <w:sz w:val="18"/>
                <w:szCs w:val="18"/>
              </w:rPr>
            </w:pPr>
            <w:r w:rsidRPr="00137D0D">
              <w:rPr>
                <w:rFonts w:ascii="Arial" w:hAnsi="Arial" w:cs="Arial"/>
                <w:color w:val="000000"/>
                <w:sz w:val="18"/>
                <w:szCs w:val="18"/>
              </w:rPr>
              <w:t> </w:t>
            </w:r>
          </w:p>
        </w:tc>
      </w:tr>
      <w:tr w:rsidR="00FE5CF0" w:rsidRPr="00137D0D" w14:paraId="34A0A09E" w14:textId="77777777" w:rsidTr="00EF263D">
        <w:trPr>
          <w:trHeight w:val="240"/>
        </w:trPr>
        <w:tc>
          <w:tcPr>
            <w:tcW w:w="421" w:type="dxa"/>
            <w:tcBorders>
              <w:top w:val="nil"/>
              <w:left w:val="single" w:sz="4" w:space="0" w:color="auto"/>
              <w:bottom w:val="single" w:sz="4" w:space="0" w:color="auto"/>
              <w:right w:val="single" w:sz="4" w:space="0" w:color="auto"/>
            </w:tcBorders>
            <w:shd w:val="clear" w:color="auto" w:fill="auto"/>
            <w:noWrap/>
            <w:vAlign w:val="bottom"/>
            <w:hideMark/>
          </w:tcPr>
          <w:p w14:paraId="18A21859" w14:textId="77777777" w:rsidR="00FE5CF0" w:rsidRPr="00137D0D" w:rsidRDefault="00FE5CF0" w:rsidP="00EF263D">
            <w:pPr>
              <w:spacing w:after="0" w:line="240" w:lineRule="auto"/>
              <w:rPr>
                <w:rFonts w:ascii="Arial" w:hAnsi="Arial" w:cs="Arial"/>
                <w:color w:val="000000"/>
                <w:sz w:val="18"/>
                <w:szCs w:val="18"/>
              </w:rPr>
            </w:pPr>
            <w:r w:rsidRPr="00137D0D">
              <w:rPr>
                <w:rFonts w:ascii="Arial" w:hAnsi="Arial" w:cs="Arial"/>
                <w:color w:val="000000"/>
                <w:sz w:val="18"/>
                <w:szCs w:val="18"/>
              </w:rPr>
              <w:t>3</w:t>
            </w:r>
          </w:p>
        </w:tc>
        <w:tc>
          <w:tcPr>
            <w:tcW w:w="2126" w:type="dxa"/>
            <w:tcBorders>
              <w:top w:val="nil"/>
              <w:left w:val="nil"/>
              <w:bottom w:val="single" w:sz="4" w:space="0" w:color="auto"/>
              <w:right w:val="single" w:sz="4" w:space="0" w:color="auto"/>
            </w:tcBorders>
            <w:shd w:val="clear" w:color="auto" w:fill="auto"/>
            <w:noWrap/>
            <w:vAlign w:val="center"/>
            <w:hideMark/>
          </w:tcPr>
          <w:p w14:paraId="1D8CDE82" w14:textId="77777777" w:rsidR="00FE5CF0" w:rsidRPr="00137D0D" w:rsidRDefault="00FE5CF0" w:rsidP="00EF263D">
            <w:pPr>
              <w:spacing w:after="0" w:line="240" w:lineRule="auto"/>
              <w:rPr>
                <w:rFonts w:ascii="Arial" w:hAnsi="Arial" w:cs="Arial"/>
                <w:color w:val="000000"/>
                <w:sz w:val="18"/>
                <w:szCs w:val="18"/>
              </w:rPr>
            </w:pPr>
            <w:r w:rsidRPr="00137D0D">
              <w:rPr>
                <w:rFonts w:ascii="Arial" w:hAnsi="Arial" w:cs="Arial"/>
                <w:color w:val="000000"/>
                <w:sz w:val="18"/>
                <w:szCs w:val="18"/>
              </w:rPr>
              <w:t>Berberys zwyczajny</w:t>
            </w:r>
          </w:p>
        </w:tc>
        <w:tc>
          <w:tcPr>
            <w:tcW w:w="1984" w:type="dxa"/>
            <w:tcBorders>
              <w:top w:val="nil"/>
              <w:left w:val="nil"/>
              <w:bottom w:val="single" w:sz="4" w:space="0" w:color="auto"/>
              <w:right w:val="single" w:sz="4" w:space="0" w:color="auto"/>
            </w:tcBorders>
            <w:shd w:val="clear" w:color="auto" w:fill="auto"/>
            <w:noWrap/>
            <w:vAlign w:val="center"/>
            <w:hideMark/>
          </w:tcPr>
          <w:p w14:paraId="4040E257" w14:textId="77777777" w:rsidR="00FE5CF0" w:rsidRPr="00137D0D" w:rsidRDefault="00FE5CF0" w:rsidP="00EF263D">
            <w:pPr>
              <w:spacing w:after="0" w:line="240" w:lineRule="auto"/>
              <w:rPr>
                <w:rFonts w:ascii="Arial" w:hAnsi="Arial" w:cs="Arial"/>
                <w:i/>
                <w:iCs/>
                <w:color w:val="000000"/>
                <w:sz w:val="18"/>
                <w:szCs w:val="18"/>
              </w:rPr>
            </w:pPr>
            <w:r w:rsidRPr="00137D0D">
              <w:rPr>
                <w:rFonts w:ascii="Arial" w:hAnsi="Arial" w:cs="Arial"/>
                <w:i/>
                <w:iCs/>
                <w:color w:val="000000"/>
                <w:sz w:val="18"/>
                <w:szCs w:val="18"/>
              </w:rPr>
              <w:t>Berberis vulgaris</w:t>
            </w:r>
          </w:p>
        </w:tc>
        <w:tc>
          <w:tcPr>
            <w:tcW w:w="1134" w:type="dxa"/>
            <w:tcBorders>
              <w:top w:val="nil"/>
              <w:left w:val="nil"/>
              <w:bottom w:val="single" w:sz="4" w:space="0" w:color="auto"/>
              <w:right w:val="single" w:sz="4" w:space="0" w:color="auto"/>
            </w:tcBorders>
            <w:shd w:val="clear" w:color="auto" w:fill="auto"/>
            <w:noWrap/>
            <w:vAlign w:val="center"/>
            <w:hideMark/>
          </w:tcPr>
          <w:p w14:paraId="1437F787" w14:textId="77777777" w:rsidR="00FE5CF0" w:rsidRPr="00137D0D" w:rsidRDefault="00FE5CF0" w:rsidP="00EF263D">
            <w:pPr>
              <w:spacing w:after="0" w:line="240" w:lineRule="auto"/>
              <w:jc w:val="center"/>
              <w:rPr>
                <w:rFonts w:ascii="Arial" w:hAnsi="Arial" w:cs="Arial"/>
                <w:color w:val="000000"/>
                <w:sz w:val="18"/>
                <w:szCs w:val="18"/>
              </w:rPr>
            </w:pPr>
            <w:r w:rsidRPr="00137D0D">
              <w:rPr>
                <w:rFonts w:ascii="Arial" w:hAnsi="Arial" w:cs="Arial"/>
                <w:color w:val="000000"/>
                <w:sz w:val="18"/>
                <w:szCs w:val="18"/>
              </w:rPr>
              <w:t>-</w:t>
            </w:r>
          </w:p>
        </w:tc>
        <w:tc>
          <w:tcPr>
            <w:tcW w:w="1134" w:type="dxa"/>
            <w:tcBorders>
              <w:top w:val="nil"/>
              <w:left w:val="nil"/>
              <w:bottom w:val="single" w:sz="4" w:space="0" w:color="auto"/>
              <w:right w:val="single" w:sz="4" w:space="0" w:color="auto"/>
            </w:tcBorders>
            <w:shd w:val="clear" w:color="auto" w:fill="auto"/>
            <w:noWrap/>
            <w:vAlign w:val="center"/>
            <w:hideMark/>
          </w:tcPr>
          <w:p w14:paraId="421FBA4E" w14:textId="77777777" w:rsidR="00FE5CF0" w:rsidRPr="00137D0D" w:rsidRDefault="00FE5CF0" w:rsidP="00EF263D">
            <w:pPr>
              <w:spacing w:after="0" w:line="240" w:lineRule="auto"/>
              <w:jc w:val="center"/>
              <w:rPr>
                <w:rFonts w:ascii="Arial" w:hAnsi="Arial" w:cs="Arial"/>
                <w:color w:val="000000"/>
                <w:sz w:val="18"/>
                <w:szCs w:val="18"/>
              </w:rPr>
            </w:pPr>
            <w:r w:rsidRPr="00137D0D">
              <w:rPr>
                <w:rFonts w:ascii="Arial" w:hAnsi="Arial" w:cs="Arial"/>
                <w:color w:val="000000"/>
                <w:sz w:val="18"/>
                <w:szCs w:val="18"/>
              </w:rPr>
              <w:t>-</w:t>
            </w:r>
          </w:p>
        </w:tc>
        <w:tc>
          <w:tcPr>
            <w:tcW w:w="1335" w:type="dxa"/>
            <w:tcBorders>
              <w:top w:val="nil"/>
              <w:left w:val="nil"/>
              <w:bottom w:val="single" w:sz="4" w:space="0" w:color="auto"/>
              <w:right w:val="single" w:sz="4" w:space="0" w:color="auto"/>
            </w:tcBorders>
            <w:shd w:val="clear" w:color="auto" w:fill="auto"/>
            <w:noWrap/>
            <w:vAlign w:val="center"/>
            <w:hideMark/>
          </w:tcPr>
          <w:p w14:paraId="563B0805" w14:textId="77777777" w:rsidR="00FE5CF0" w:rsidRPr="00137D0D" w:rsidRDefault="00FE5CF0" w:rsidP="00EF263D">
            <w:pPr>
              <w:spacing w:after="0" w:line="240" w:lineRule="auto"/>
              <w:jc w:val="center"/>
              <w:rPr>
                <w:rFonts w:ascii="Arial" w:hAnsi="Arial" w:cs="Arial"/>
                <w:color w:val="000000"/>
                <w:sz w:val="18"/>
                <w:szCs w:val="18"/>
              </w:rPr>
            </w:pPr>
            <w:r w:rsidRPr="00137D0D">
              <w:rPr>
                <w:rFonts w:ascii="Arial" w:hAnsi="Arial" w:cs="Arial"/>
                <w:color w:val="000000"/>
                <w:sz w:val="18"/>
                <w:szCs w:val="18"/>
              </w:rPr>
              <w:t>-</w:t>
            </w:r>
          </w:p>
        </w:tc>
        <w:tc>
          <w:tcPr>
            <w:tcW w:w="928" w:type="dxa"/>
            <w:tcBorders>
              <w:top w:val="nil"/>
              <w:left w:val="nil"/>
              <w:bottom w:val="single" w:sz="4" w:space="0" w:color="auto"/>
              <w:right w:val="single" w:sz="4" w:space="0" w:color="auto"/>
            </w:tcBorders>
            <w:shd w:val="clear" w:color="auto" w:fill="auto"/>
            <w:noWrap/>
            <w:vAlign w:val="center"/>
            <w:hideMark/>
          </w:tcPr>
          <w:p w14:paraId="31AF7ECF" w14:textId="77777777" w:rsidR="00FE5CF0" w:rsidRPr="00137D0D" w:rsidRDefault="00FE5CF0" w:rsidP="00EF263D">
            <w:pPr>
              <w:spacing w:after="0" w:line="240" w:lineRule="auto"/>
              <w:rPr>
                <w:rFonts w:ascii="Arial" w:hAnsi="Arial" w:cs="Arial"/>
                <w:color w:val="000000"/>
                <w:sz w:val="18"/>
                <w:szCs w:val="18"/>
              </w:rPr>
            </w:pPr>
            <w:r w:rsidRPr="00137D0D">
              <w:rPr>
                <w:rFonts w:ascii="Arial" w:hAnsi="Arial" w:cs="Arial"/>
                <w:color w:val="000000"/>
                <w:sz w:val="18"/>
                <w:szCs w:val="18"/>
              </w:rPr>
              <w:t> </w:t>
            </w:r>
          </w:p>
        </w:tc>
      </w:tr>
      <w:tr w:rsidR="00FE5CF0" w:rsidRPr="00137D0D" w14:paraId="0B6409A5" w14:textId="77777777" w:rsidTr="00EF263D">
        <w:trPr>
          <w:trHeight w:val="240"/>
        </w:trPr>
        <w:tc>
          <w:tcPr>
            <w:tcW w:w="421" w:type="dxa"/>
            <w:tcBorders>
              <w:top w:val="nil"/>
              <w:left w:val="single" w:sz="4" w:space="0" w:color="auto"/>
              <w:bottom w:val="single" w:sz="4" w:space="0" w:color="auto"/>
              <w:right w:val="single" w:sz="4" w:space="0" w:color="auto"/>
            </w:tcBorders>
            <w:shd w:val="clear" w:color="auto" w:fill="auto"/>
            <w:noWrap/>
            <w:vAlign w:val="bottom"/>
            <w:hideMark/>
          </w:tcPr>
          <w:p w14:paraId="113EA9F0" w14:textId="77777777" w:rsidR="00FE5CF0" w:rsidRPr="00137D0D" w:rsidRDefault="00FE5CF0" w:rsidP="00EF263D">
            <w:pPr>
              <w:spacing w:after="0" w:line="240" w:lineRule="auto"/>
              <w:rPr>
                <w:rFonts w:ascii="Arial" w:hAnsi="Arial" w:cs="Arial"/>
                <w:color w:val="000000"/>
                <w:sz w:val="18"/>
                <w:szCs w:val="18"/>
              </w:rPr>
            </w:pPr>
            <w:r w:rsidRPr="00137D0D">
              <w:rPr>
                <w:rFonts w:ascii="Arial" w:hAnsi="Arial" w:cs="Arial"/>
                <w:color w:val="000000"/>
                <w:sz w:val="18"/>
                <w:szCs w:val="18"/>
              </w:rPr>
              <w:t>4</w:t>
            </w:r>
          </w:p>
        </w:tc>
        <w:tc>
          <w:tcPr>
            <w:tcW w:w="2126" w:type="dxa"/>
            <w:tcBorders>
              <w:top w:val="nil"/>
              <w:left w:val="nil"/>
              <w:bottom w:val="single" w:sz="4" w:space="0" w:color="auto"/>
              <w:right w:val="single" w:sz="4" w:space="0" w:color="auto"/>
            </w:tcBorders>
            <w:shd w:val="clear" w:color="auto" w:fill="auto"/>
            <w:noWrap/>
            <w:vAlign w:val="center"/>
            <w:hideMark/>
          </w:tcPr>
          <w:p w14:paraId="2C0A1C2E" w14:textId="77777777" w:rsidR="00FE5CF0" w:rsidRPr="00137D0D" w:rsidRDefault="00FE5CF0" w:rsidP="00EF263D">
            <w:pPr>
              <w:spacing w:after="0" w:line="240" w:lineRule="auto"/>
              <w:rPr>
                <w:rFonts w:ascii="Arial" w:hAnsi="Arial" w:cs="Arial"/>
                <w:color w:val="000000"/>
                <w:sz w:val="18"/>
                <w:szCs w:val="18"/>
              </w:rPr>
            </w:pPr>
            <w:r w:rsidRPr="00137D0D">
              <w:rPr>
                <w:rFonts w:ascii="Arial" w:hAnsi="Arial" w:cs="Arial"/>
                <w:color w:val="000000"/>
                <w:sz w:val="18"/>
                <w:szCs w:val="18"/>
              </w:rPr>
              <w:t>Bez czarny</w:t>
            </w:r>
          </w:p>
        </w:tc>
        <w:tc>
          <w:tcPr>
            <w:tcW w:w="1984" w:type="dxa"/>
            <w:tcBorders>
              <w:top w:val="nil"/>
              <w:left w:val="nil"/>
              <w:bottom w:val="single" w:sz="4" w:space="0" w:color="auto"/>
              <w:right w:val="single" w:sz="4" w:space="0" w:color="auto"/>
            </w:tcBorders>
            <w:shd w:val="clear" w:color="auto" w:fill="auto"/>
            <w:noWrap/>
            <w:vAlign w:val="center"/>
            <w:hideMark/>
          </w:tcPr>
          <w:p w14:paraId="1AE7C8D6" w14:textId="77777777" w:rsidR="00FE5CF0" w:rsidRPr="00137D0D" w:rsidRDefault="00FE5CF0" w:rsidP="00EF263D">
            <w:pPr>
              <w:spacing w:after="0" w:line="240" w:lineRule="auto"/>
              <w:rPr>
                <w:rFonts w:ascii="Arial" w:hAnsi="Arial" w:cs="Arial"/>
                <w:i/>
                <w:iCs/>
                <w:color w:val="000000"/>
                <w:sz w:val="18"/>
                <w:szCs w:val="18"/>
              </w:rPr>
            </w:pPr>
            <w:r w:rsidRPr="00137D0D">
              <w:rPr>
                <w:rFonts w:ascii="Arial" w:hAnsi="Arial" w:cs="Arial"/>
                <w:i/>
                <w:iCs/>
                <w:color w:val="000000"/>
                <w:sz w:val="18"/>
                <w:szCs w:val="18"/>
              </w:rPr>
              <w:t>Sambucus nigra</w:t>
            </w:r>
          </w:p>
        </w:tc>
        <w:tc>
          <w:tcPr>
            <w:tcW w:w="1134" w:type="dxa"/>
            <w:tcBorders>
              <w:top w:val="nil"/>
              <w:left w:val="nil"/>
              <w:bottom w:val="single" w:sz="4" w:space="0" w:color="auto"/>
              <w:right w:val="single" w:sz="4" w:space="0" w:color="auto"/>
            </w:tcBorders>
            <w:shd w:val="clear" w:color="auto" w:fill="auto"/>
            <w:noWrap/>
            <w:vAlign w:val="center"/>
            <w:hideMark/>
          </w:tcPr>
          <w:p w14:paraId="49106F17" w14:textId="77777777" w:rsidR="00FE5CF0" w:rsidRPr="00137D0D" w:rsidRDefault="00FE5CF0" w:rsidP="00EF263D">
            <w:pPr>
              <w:spacing w:after="0" w:line="240" w:lineRule="auto"/>
              <w:jc w:val="center"/>
              <w:rPr>
                <w:rFonts w:ascii="Arial" w:hAnsi="Arial" w:cs="Arial"/>
                <w:color w:val="000000"/>
                <w:sz w:val="18"/>
                <w:szCs w:val="18"/>
              </w:rPr>
            </w:pPr>
            <w:r w:rsidRPr="00137D0D">
              <w:rPr>
                <w:rFonts w:ascii="Arial" w:hAnsi="Arial" w:cs="Arial"/>
                <w:color w:val="000000"/>
                <w:sz w:val="18"/>
                <w:szCs w:val="18"/>
              </w:rPr>
              <w:t>-</w:t>
            </w:r>
          </w:p>
        </w:tc>
        <w:tc>
          <w:tcPr>
            <w:tcW w:w="1134" w:type="dxa"/>
            <w:tcBorders>
              <w:top w:val="nil"/>
              <w:left w:val="nil"/>
              <w:bottom w:val="single" w:sz="4" w:space="0" w:color="auto"/>
              <w:right w:val="single" w:sz="4" w:space="0" w:color="auto"/>
            </w:tcBorders>
            <w:shd w:val="clear" w:color="auto" w:fill="auto"/>
            <w:noWrap/>
            <w:vAlign w:val="center"/>
            <w:hideMark/>
          </w:tcPr>
          <w:p w14:paraId="1682ABC9" w14:textId="77777777" w:rsidR="00FE5CF0" w:rsidRPr="00137D0D" w:rsidRDefault="00FE5CF0" w:rsidP="00EF263D">
            <w:pPr>
              <w:spacing w:after="0" w:line="240" w:lineRule="auto"/>
              <w:jc w:val="center"/>
              <w:rPr>
                <w:rFonts w:ascii="Arial" w:hAnsi="Arial" w:cs="Arial"/>
                <w:color w:val="000000"/>
                <w:sz w:val="18"/>
                <w:szCs w:val="18"/>
              </w:rPr>
            </w:pPr>
            <w:r w:rsidRPr="00137D0D">
              <w:rPr>
                <w:rFonts w:ascii="Arial" w:hAnsi="Arial" w:cs="Arial"/>
                <w:color w:val="000000"/>
                <w:sz w:val="18"/>
                <w:szCs w:val="18"/>
              </w:rPr>
              <w:t>-</w:t>
            </w:r>
          </w:p>
        </w:tc>
        <w:tc>
          <w:tcPr>
            <w:tcW w:w="1335" w:type="dxa"/>
            <w:tcBorders>
              <w:top w:val="nil"/>
              <w:left w:val="nil"/>
              <w:bottom w:val="single" w:sz="4" w:space="0" w:color="auto"/>
              <w:right w:val="single" w:sz="4" w:space="0" w:color="auto"/>
            </w:tcBorders>
            <w:shd w:val="clear" w:color="auto" w:fill="auto"/>
            <w:noWrap/>
            <w:vAlign w:val="center"/>
            <w:hideMark/>
          </w:tcPr>
          <w:p w14:paraId="2E04FD1C" w14:textId="77777777" w:rsidR="00FE5CF0" w:rsidRPr="00137D0D" w:rsidRDefault="00FE5CF0" w:rsidP="00EF263D">
            <w:pPr>
              <w:spacing w:after="0" w:line="240" w:lineRule="auto"/>
              <w:jc w:val="center"/>
              <w:rPr>
                <w:rFonts w:ascii="Arial" w:hAnsi="Arial" w:cs="Arial"/>
                <w:color w:val="000000"/>
                <w:sz w:val="18"/>
                <w:szCs w:val="18"/>
              </w:rPr>
            </w:pPr>
            <w:r w:rsidRPr="00137D0D">
              <w:rPr>
                <w:rFonts w:ascii="Arial" w:hAnsi="Arial" w:cs="Arial"/>
                <w:color w:val="000000"/>
                <w:sz w:val="18"/>
                <w:szCs w:val="18"/>
              </w:rPr>
              <w:t>-</w:t>
            </w:r>
          </w:p>
        </w:tc>
        <w:tc>
          <w:tcPr>
            <w:tcW w:w="928" w:type="dxa"/>
            <w:tcBorders>
              <w:top w:val="nil"/>
              <w:left w:val="nil"/>
              <w:bottom w:val="single" w:sz="4" w:space="0" w:color="auto"/>
              <w:right w:val="single" w:sz="4" w:space="0" w:color="auto"/>
            </w:tcBorders>
            <w:shd w:val="clear" w:color="auto" w:fill="auto"/>
            <w:noWrap/>
            <w:vAlign w:val="center"/>
            <w:hideMark/>
          </w:tcPr>
          <w:p w14:paraId="106EF2C4" w14:textId="77777777" w:rsidR="00FE5CF0" w:rsidRPr="00137D0D" w:rsidRDefault="00FE5CF0" w:rsidP="00EF263D">
            <w:pPr>
              <w:spacing w:after="0" w:line="240" w:lineRule="auto"/>
              <w:rPr>
                <w:rFonts w:ascii="Arial" w:hAnsi="Arial" w:cs="Arial"/>
                <w:color w:val="000000"/>
                <w:sz w:val="18"/>
                <w:szCs w:val="18"/>
              </w:rPr>
            </w:pPr>
            <w:r w:rsidRPr="00137D0D">
              <w:rPr>
                <w:rFonts w:ascii="Arial" w:hAnsi="Arial" w:cs="Arial"/>
                <w:color w:val="000000"/>
                <w:sz w:val="18"/>
                <w:szCs w:val="18"/>
              </w:rPr>
              <w:t> </w:t>
            </w:r>
          </w:p>
        </w:tc>
      </w:tr>
      <w:tr w:rsidR="00FE5CF0" w:rsidRPr="00137D0D" w14:paraId="5664C8E1" w14:textId="77777777" w:rsidTr="00EF263D">
        <w:trPr>
          <w:trHeight w:val="240"/>
        </w:trPr>
        <w:tc>
          <w:tcPr>
            <w:tcW w:w="421" w:type="dxa"/>
            <w:tcBorders>
              <w:top w:val="nil"/>
              <w:left w:val="single" w:sz="4" w:space="0" w:color="auto"/>
              <w:bottom w:val="single" w:sz="4" w:space="0" w:color="auto"/>
              <w:right w:val="single" w:sz="4" w:space="0" w:color="auto"/>
            </w:tcBorders>
            <w:shd w:val="clear" w:color="auto" w:fill="auto"/>
            <w:noWrap/>
            <w:vAlign w:val="center"/>
            <w:hideMark/>
          </w:tcPr>
          <w:p w14:paraId="17D2BA83" w14:textId="77777777" w:rsidR="00FE5CF0" w:rsidRPr="00137D0D" w:rsidRDefault="00FE5CF0" w:rsidP="00EF263D">
            <w:pPr>
              <w:spacing w:after="0" w:line="240" w:lineRule="auto"/>
              <w:rPr>
                <w:rFonts w:ascii="Arial" w:hAnsi="Arial" w:cs="Arial"/>
                <w:color w:val="000000"/>
                <w:sz w:val="18"/>
                <w:szCs w:val="18"/>
              </w:rPr>
            </w:pPr>
            <w:r w:rsidRPr="00137D0D">
              <w:rPr>
                <w:rFonts w:ascii="Arial" w:hAnsi="Arial" w:cs="Arial"/>
                <w:color w:val="000000"/>
                <w:sz w:val="18"/>
                <w:szCs w:val="18"/>
              </w:rPr>
              <w:t>5</w:t>
            </w:r>
          </w:p>
        </w:tc>
        <w:tc>
          <w:tcPr>
            <w:tcW w:w="2126" w:type="dxa"/>
            <w:tcBorders>
              <w:top w:val="nil"/>
              <w:left w:val="nil"/>
              <w:bottom w:val="single" w:sz="4" w:space="0" w:color="auto"/>
              <w:right w:val="single" w:sz="4" w:space="0" w:color="auto"/>
            </w:tcBorders>
            <w:shd w:val="clear" w:color="auto" w:fill="auto"/>
            <w:noWrap/>
            <w:vAlign w:val="center"/>
            <w:hideMark/>
          </w:tcPr>
          <w:p w14:paraId="0A49F694" w14:textId="77777777" w:rsidR="00FE5CF0" w:rsidRPr="00137D0D" w:rsidRDefault="00FE5CF0" w:rsidP="00EF263D">
            <w:pPr>
              <w:spacing w:after="0" w:line="240" w:lineRule="auto"/>
              <w:rPr>
                <w:rFonts w:ascii="Arial" w:hAnsi="Arial" w:cs="Arial"/>
                <w:color w:val="000000"/>
                <w:sz w:val="18"/>
                <w:szCs w:val="18"/>
              </w:rPr>
            </w:pPr>
            <w:r w:rsidRPr="00137D0D">
              <w:rPr>
                <w:rFonts w:ascii="Arial" w:hAnsi="Arial" w:cs="Arial"/>
                <w:color w:val="000000"/>
                <w:sz w:val="18"/>
                <w:szCs w:val="18"/>
              </w:rPr>
              <w:t>Bodziszek łąkowy</w:t>
            </w:r>
          </w:p>
        </w:tc>
        <w:tc>
          <w:tcPr>
            <w:tcW w:w="1984" w:type="dxa"/>
            <w:tcBorders>
              <w:top w:val="nil"/>
              <w:left w:val="nil"/>
              <w:bottom w:val="single" w:sz="4" w:space="0" w:color="auto"/>
              <w:right w:val="single" w:sz="4" w:space="0" w:color="auto"/>
            </w:tcBorders>
            <w:shd w:val="clear" w:color="auto" w:fill="auto"/>
            <w:noWrap/>
            <w:vAlign w:val="center"/>
            <w:hideMark/>
          </w:tcPr>
          <w:p w14:paraId="52854E14" w14:textId="77777777" w:rsidR="00FE5CF0" w:rsidRPr="00137D0D" w:rsidRDefault="00FE5CF0" w:rsidP="00EF263D">
            <w:pPr>
              <w:spacing w:after="0" w:line="240" w:lineRule="auto"/>
              <w:rPr>
                <w:rFonts w:ascii="Arial" w:hAnsi="Arial" w:cs="Arial"/>
                <w:i/>
                <w:iCs/>
                <w:color w:val="000000"/>
                <w:sz w:val="18"/>
                <w:szCs w:val="18"/>
              </w:rPr>
            </w:pPr>
            <w:r w:rsidRPr="00137D0D">
              <w:rPr>
                <w:rFonts w:ascii="Arial" w:hAnsi="Arial" w:cs="Arial"/>
                <w:i/>
                <w:iCs/>
                <w:color w:val="000000"/>
                <w:sz w:val="18"/>
                <w:szCs w:val="18"/>
              </w:rPr>
              <w:t>Geranium pratense</w:t>
            </w:r>
          </w:p>
        </w:tc>
        <w:tc>
          <w:tcPr>
            <w:tcW w:w="1134" w:type="dxa"/>
            <w:tcBorders>
              <w:top w:val="nil"/>
              <w:left w:val="nil"/>
              <w:bottom w:val="single" w:sz="4" w:space="0" w:color="auto"/>
              <w:right w:val="single" w:sz="4" w:space="0" w:color="auto"/>
            </w:tcBorders>
            <w:shd w:val="clear" w:color="auto" w:fill="auto"/>
            <w:noWrap/>
            <w:vAlign w:val="center"/>
            <w:hideMark/>
          </w:tcPr>
          <w:p w14:paraId="5F112596" w14:textId="77777777" w:rsidR="00FE5CF0" w:rsidRPr="00137D0D" w:rsidRDefault="00FE5CF0" w:rsidP="00EF263D">
            <w:pPr>
              <w:spacing w:after="0" w:line="240" w:lineRule="auto"/>
              <w:jc w:val="center"/>
              <w:rPr>
                <w:rFonts w:ascii="Arial" w:hAnsi="Arial" w:cs="Arial"/>
                <w:color w:val="000000"/>
                <w:sz w:val="18"/>
                <w:szCs w:val="18"/>
              </w:rPr>
            </w:pPr>
            <w:r w:rsidRPr="00137D0D">
              <w:rPr>
                <w:rFonts w:ascii="Arial" w:hAnsi="Arial" w:cs="Arial"/>
                <w:color w:val="000000"/>
                <w:sz w:val="18"/>
                <w:szCs w:val="18"/>
              </w:rPr>
              <w:t>-</w:t>
            </w:r>
          </w:p>
        </w:tc>
        <w:tc>
          <w:tcPr>
            <w:tcW w:w="1134" w:type="dxa"/>
            <w:tcBorders>
              <w:top w:val="nil"/>
              <w:left w:val="nil"/>
              <w:bottom w:val="single" w:sz="4" w:space="0" w:color="auto"/>
              <w:right w:val="single" w:sz="4" w:space="0" w:color="auto"/>
            </w:tcBorders>
            <w:shd w:val="clear" w:color="auto" w:fill="auto"/>
            <w:noWrap/>
            <w:vAlign w:val="center"/>
            <w:hideMark/>
          </w:tcPr>
          <w:p w14:paraId="2FDBE0E8" w14:textId="77777777" w:rsidR="00FE5CF0" w:rsidRPr="00137D0D" w:rsidRDefault="00FE5CF0" w:rsidP="00EF263D">
            <w:pPr>
              <w:spacing w:after="0" w:line="240" w:lineRule="auto"/>
              <w:jc w:val="center"/>
              <w:rPr>
                <w:rFonts w:ascii="Arial" w:hAnsi="Arial" w:cs="Arial"/>
                <w:color w:val="000000"/>
                <w:sz w:val="18"/>
                <w:szCs w:val="18"/>
              </w:rPr>
            </w:pPr>
            <w:r w:rsidRPr="00137D0D">
              <w:rPr>
                <w:rFonts w:ascii="Arial" w:hAnsi="Arial" w:cs="Arial"/>
                <w:color w:val="000000"/>
                <w:sz w:val="18"/>
                <w:szCs w:val="18"/>
              </w:rPr>
              <w:t>-</w:t>
            </w:r>
          </w:p>
        </w:tc>
        <w:tc>
          <w:tcPr>
            <w:tcW w:w="1335" w:type="dxa"/>
            <w:tcBorders>
              <w:top w:val="nil"/>
              <w:left w:val="nil"/>
              <w:bottom w:val="single" w:sz="4" w:space="0" w:color="auto"/>
              <w:right w:val="single" w:sz="4" w:space="0" w:color="auto"/>
            </w:tcBorders>
            <w:shd w:val="clear" w:color="auto" w:fill="auto"/>
            <w:noWrap/>
            <w:vAlign w:val="center"/>
            <w:hideMark/>
          </w:tcPr>
          <w:p w14:paraId="214FEFF6" w14:textId="77777777" w:rsidR="00FE5CF0" w:rsidRPr="00137D0D" w:rsidRDefault="00FE5CF0" w:rsidP="00EF263D">
            <w:pPr>
              <w:spacing w:after="0" w:line="240" w:lineRule="auto"/>
              <w:jc w:val="center"/>
              <w:rPr>
                <w:rFonts w:ascii="Arial" w:hAnsi="Arial" w:cs="Arial"/>
                <w:color w:val="000000"/>
                <w:sz w:val="18"/>
                <w:szCs w:val="18"/>
              </w:rPr>
            </w:pPr>
            <w:r w:rsidRPr="00137D0D">
              <w:rPr>
                <w:rFonts w:ascii="Arial" w:hAnsi="Arial" w:cs="Arial"/>
                <w:color w:val="000000"/>
                <w:sz w:val="18"/>
                <w:szCs w:val="18"/>
              </w:rPr>
              <w:t>-</w:t>
            </w:r>
          </w:p>
        </w:tc>
        <w:tc>
          <w:tcPr>
            <w:tcW w:w="928" w:type="dxa"/>
            <w:tcBorders>
              <w:top w:val="nil"/>
              <w:left w:val="nil"/>
              <w:bottom w:val="single" w:sz="4" w:space="0" w:color="auto"/>
              <w:right w:val="single" w:sz="4" w:space="0" w:color="auto"/>
            </w:tcBorders>
            <w:shd w:val="clear" w:color="auto" w:fill="auto"/>
            <w:noWrap/>
            <w:vAlign w:val="center"/>
            <w:hideMark/>
          </w:tcPr>
          <w:p w14:paraId="12B57561" w14:textId="77777777" w:rsidR="00FE5CF0" w:rsidRPr="00137D0D" w:rsidRDefault="00FE5CF0" w:rsidP="00EF263D">
            <w:pPr>
              <w:spacing w:after="0" w:line="240" w:lineRule="auto"/>
              <w:rPr>
                <w:rFonts w:ascii="Arial" w:hAnsi="Arial" w:cs="Arial"/>
                <w:color w:val="000000"/>
                <w:sz w:val="18"/>
                <w:szCs w:val="18"/>
              </w:rPr>
            </w:pPr>
            <w:r w:rsidRPr="00137D0D">
              <w:rPr>
                <w:rFonts w:ascii="Arial" w:hAnsi="Arial" w:cs="Arial"/>
                <w:color w:val="000000"/>
                <w:sz w:val="18"/>
                <w:szCs w:val="18"/>
              </w:rPr>
              <w:t> </w:t>
            </w:r>
          </w:p>
        </w:tc>
      </w:tr>
      <w:tr w:rsidR="00FE5CF0" w:rsidRPr="00137D0D" w14:paraId="1FF5C235" w14:textId="77777777" w:rsidTr="00EF263D">
        <w:trPr>
          <w:trHeight w:val="240"/>
        </w:trPr>
        <w:tc>
          <w:tcPr>
            <w:tcW w:w="421" w:type="dxa"/>
            <w:tcBorders>
              <w:top w:val="nil"/>
              <w:left w:val="single" w:sz="4" w:space="0" w:color="auto"/>
              <w:bottom w:val="single" w:sz="4" w:space="0" w:color="auto"/>
              <w:right w:val="single" w:sz="4" w:space="0" w:color="auto"/>
            </w:tcBorders>
            <w:shd w:val="clear" w:color="auto" w:fill="auto"/>
            <w:noWrap/>
            <w:vAlign w:val="center"/>
            <w:hideMark/>
          </w:tcPr>
          <w:p w14:paraId="737B33E1" w14:textId="77777777" w:rsidR="00FE5CF0" w:rsidRPr="00137D0D" w:rsidRDefault="00FE5CF0" w:rsidP="00EF263D">
            <w:pPr>
              <w:spacing w:after="0" w:line="240" w:lineRule="auto"/>
              <w:rPr>
                <w:rFonts w:ascii="Arial" w:hAnsi="Arial" w:cs="Arial"/>
                <w:color w:val="000000"/>
                <w:sz w:val="18"/>
                <w:szCs w:val="18"/>
              </w:rPr>
            </w:pPr>
            <w:r w:rsidRPr="00137D0D">
              <w:rPr>
                <w:rFonts w:ascii="Arial" w:hAnsi="Arial" w:cs="Arial"/>
                <w:color w:val="000000"/>
                <w:sz w:val="18"/>
                <w:szCs w:val="18"/>
              </w:rPr>
              <w:t>6</w:t>
            </w:r>
          </w:p>
        </w:tc>
        <w:tc>
          <w:tcPr>
            <w:tcW w:w="2126" w:type="dxa"/>
            <w:tcBorders>
              <w:top w:val="nil"/>
              <w:left w:val="nil"/>
              <w:bottom w:val="single" w:sz="4" w:space="0" w:color="auto"/>
              <w:right w:val="single" w:sz="4" w:space="0" w:color="auto"/>
            </w:tcBorders>
            <w:shd w:val="clear" w:color="auto" w:fill="auto"/>
            <w:noWrap/>
            <w:vAlign w:val="center"/>
            <w:hideMark/>
          </w:tcPr>
          <w:p w14:paraId="58823E44" w14:textId="77777777" w:rsidR="00FE5CF0" w:rsidRPr="00137D0D" w:rsidRDefault="00FE5CF0" w:rsidP="00EF263D">
            <w:pPr>
              <w:spacing w:after="0" w:line="240" w:lineRule="auto"/>
              <w:rPr>
                <w:rFonts w:ascii="Arial" w:hAnsi="Arial" w:cs="Arial"/>
                <w:color w:val="000000"/>
                <w:sz w:val="18"/>
                <w:szCs w:val="18"/>
              </w:rPr>
            </w:pPr>
            <w:r w:rsidRPr="00137D0D">
              <w:rPr>
                <w:rFonts w:ascii="Arial" w:hAnsi="Arial" w:cs="Arial"/>
                <w:color w:val="000000"/>
                <w:sz w:val="18"/>
                <w:szCs w:val="18"/>
              </w:rPr>
              <w:t>Brzoza brodawkowata</w:t>
            </w:r>
          </w:p>
        </w:tc>
        <w:tc>
          <w:tcPr>
            <w:tcW w:w="1984" w:type="dxa"/>
            <w:tcBorders>
              <w:top w:val="nil"/>
              <w:left w:val="nil"/>
              <w:bottom w:val="single" w:sz="4" w:space="0" w:color="auto"/>
              <w:right w:val="single" w:sz="4" w:space="0" w:color="auto"/>
            </w:tcBorders>
            <w:shd w:val="clear" w:color="auto" w:fill="auto"/>
            <w:noWrap/>
            <w:vAlign w:val="center"/>
            <w:hideMark/>
          </w:tcPr>
          <w:p w14:paraId="179B968A" w14:textId="77777777" w:rsidR="00FE5CF0" w:rsidRPr="00137D0D" w:rsidRDefault="00FE5CF0" w:rsidP="00EF263D">
            <w:pPr>
              <w:spacing w:after="0" w:line="240" w:lineRule="auto"/>
              <w:rPr>
                <w:rFonts w:ascii="Arial" w:hAnsi="Arial" w:cs="Arial"/>
                <w:i/>
                <w:iCs/>
                <w:color w:val="000000"/>
                <w:sz w:val="18"/>
                <w:szCs w:val="18"/>
              </w:rPr>
            </w:pPr>
            <w:r w:rsidRPr="00137D0D">
              <w:rPr>
                <w:rFonts w:ascii="Arial" w:hAnsi="Arial" w:cs="Arial"/>
                <w:i/>
                <w:iCs/>
                <w:color w:val="000000"/>
                <w:sz w:val="18"/>
                <w:szCs w:val="18"/>
              </w:rPr>
              <w:t>Betula pendula</w:t>
            </w:r>
          </w:p>
        </w:tc>
        <w:tc>
          <w:tcPr>
            <w:tcW w:w="1134" w:type="dxa"/>
            <w:tcBorders>
              <w:top w:val="nil"/>
              <w:left w:val="nil"/>
              <w:bottom w:val="single" w:sz="4" w:space="0" w:color="auto"/>
              <w:right w:val="single" w:sz="4" w:space="0" w:color="auto"/>
            </w:tcBorders>
            <w:shd w:val="clear" w:color="auto" w:fill="auto"/>
            <w:noWrap/>
            <w:vAlign w:val="center"/>
            <w:hideMark/>
          </w:tcPr>
          <w:p w14:paraId="46EAEBD2" w14:textId="77777777" w:rsidR="00FE5CF0" w:rsidRPr="00137D0D" w:rsidRDefault="00FE5CF0" w:rsidP="00EF263D">
            <w:pPr>
              <w:spacing w:after="0" w:line="240" w:lineRule="auto"/>
              <w:jc w:val="center"/>
              <w:rPr>
                <w:rFonts w:ascii="Arial" w:hAnsi="Arial" w:cs="Arial"/>
                <w:color w:val="000000"/>
                <w:sz w:val="18"/>
                <w:szCs w:val="18"/>
              </w:rPr>
            </w:pPr>
            <w:r w:rsidRPr="00137D0D">
              <w:rPr>
                <w:rFonts w:ascii="Arial" w:hAnsi="Arial" w:cs="Arial"/>
                <w:color w:val="000000"/>
                <w:sz w:val="18"/>
                <w:szCs w:val="18"/>
              </w:rPr>
              <w:t>-</w:t>
            </w:r>
          </w:p>
        </w:tc>
        <w:tc>
          <w:tcPr>
            <w:tcW w:w="1134" w:type="dxa"/>
            <w:tcBorders>
              <w:top w:val="nil"/>
              <w:left w:val="nil"/>
              <w:bottom w:val="single" w:sz="4" w:space="0" w:color="auto"/>
              <w:right w:val="single" w:sz="4" w:space="0" w:color="auto"/>
            </w:tcBorders>
            <w:shd w:val="clear" w:color="auto" w:fill="auto"/>
            <w:noWrap/>
            <w:vAlign w:val="center"/>
            <w:hideMark/>
          </w:tcPr>
          <w:p w14:paraId="3D65C044" w14:textId="77777777" w:rsidR="00FE5CF0" w:rsidRPr="00137D0D" w:rsidRDefault="00FE5CF0" w:rsidP="00EF263D">
            <w:pPr>
              <w:spacing w:after="0" w:line="240" w:lineRule="auto"/>
              <w:jc w:val="center"/>
              <w:rPr>
                <w:rFonts w:ascii="Arial" w:hAnsi="Arial" w:cs="Arial"/>
                <w:color w:val="000000"/>
                <w:sz w:val="18"/>
                <w:szCs w:val="18"/>
              </w:rPr>
            </w:pPr>
            <w:r w:rsidRPr="00137D0D">
              <w:rPr>
                <w:rFonts w:ascii="Arial" w:hAnsi="Arial" w:cs="Arial"/>
                <w:color w:val="000000"/>
                <w:sz w:val="18"/>
                <w:szCs w:val="18"/>
              </w:rPr>
              <w:t>-</w:t>
            </w:r>
          </w:p>
        </w:tc>
        <w:tc>
          <w:tcPr>
            <w:tcW w:w="1335" w:type="dxa"/>
            <w:tcBorders>
              <w:top w:val="nil"/>
              <w:left w:val="nil"/>
              <w:bottom w:val="single" w:sz="4" w:space="0" w:color="auto"/>
              <w:right w:val="single" w:sz="4" w:space="0" w:color="auto"/>
            </w:tcBorders>
            <w:shd w:val="clear" w:color="auto" w:fill="auto"/>
            <w:noWrap/>
            <w:vAlign w:val="center"/>
            <w:hideMark/>
          </w:tcPr>
          <w:p w14:paraId="038DB68A" w14:textId="77777777" w:rsidR="00FE5CF0" w:rsidRPr="00137D0D" w:rsidRDefault="00FE5CF0" w:rsidP="00EF263D">
            <w:pPr>
              <w:spacing w:after="0" w:line="240" w:lineRule="auto"/>
              <w:jc w:val="center"/>
              <w:rPr>
                <w:rFonts w:ascii="Arial" w:hAnsi="Arial" w:cs="Arial"/>
                <w:color w:val="000000"/>
                <w:sz w:val="18"/>
                <w:szCs w:val="18"/>
              </w:rPr>
            </w:pPr>
            <w:r w:rsidRPr="00137D0D">
              <w:rPr>
                <w:rFonts w:ascii="Arial" w:hAnsi="Arial" w:cs="Arial"/>
                <w:color w:val="000000"/>
                <w:sz w:val="18"/>
                <w:szCs w:val="18"/>
              </w:rPr>
              <w:t>-</w:t>
            </w:r>
          </w:p>
        </w:tc>
        <w:tc>
          <w:tcPr>
            <w:tcW w:w="928" w:type="dxa"/>
            <w:tcBorders>
              <w:top w:val="nil"/>
              <w:left w:val="nil"/>
              <w:bottom w:val="single" w:sz="4" w:space="0" w:color="auto"/>
              <w:right w:val="single" w:sz="4" w:space="0" w:color="auto"/>
            </w:tcBorders>
            <w:shd w:val="clear" w:color="auto" w:fill="auto"/>
            <w:noWrap/>
            <w:vAlign w:val="center"/>
            <w:hideMark/>
          </w:tcPr>
          <w:p w14:paraId="6EA08AB2" w14:textId="77777777" w:rsidR="00FE5CF0" w:rsidRPr="00137D0D" w:rsidRDefault="00FE5CF0" w:rsidP="00EF263D">
            <w:pPr>
              <w:spacing w:after="0" w:line="240" w:lineRule="auto"/>
              <w:rPr>
                <w:rFonts w:ascii="Arial" w:hAnsi="Arial" w:cs="Arial"/>
                <w:color w:val="000000"/>
                <w:sz w:val="18"/>
                <w:szCs w:val="18"/>
              </w:rPr>
            </w:pPr>
            <w:r w:rsidRPr="00137D0D">
              <w:rPr>
                <w:rFonts w:ascii="Arial" w:hAnsi="Arial" w:cs="Arial"/>
                <w:color w:val="000000"/>
                <w:sz w:val="18"/>
                <w:szCs w:val="18"/>
              </w:rPr>
              <w:t> </w:t>
            </w:r>
          </w:p>
        </w:tc>
      </w:tr>
      <w:tr w:rsidR="00FE5CF0" w:rsidRPr="00137D0D" w14:paraId="3C26D40E" w14:textId="77777777" w:rsidTr="00EF263D">
        <w:trPr>
          <w:trHeight w:val="240"/>
        </w:trPr>
        <w:tc>
          <w:tcPr>
            <w:tcW w:w="421" w:type="dxa"/>
            <w:tcBorders>
              <w:top w:val="nil"/>
              <w:left w:val="single" w:sz="4" w:space="0" w:color="auto"/>
              <w:bottom w:val="single" w:sz="4" w:space="0" w:color="auto"/>
              <w:right w:val="single" w:sz="4" w:space="0" w:color="auto"/>
            </w:tcBorders>
            <w:shd w:val="clear" w:color="auto" w:fill="auto"/>
            <w:noWrap/>
            <w:vAlign w:val="bottom"/>
            <w:hideMark/>
          </w:tcPr>
          <w:p w14:paraId="32282254" w14:textId="77777777" w:rsidR="00FE5CF0" w:rsidRPr="00137D0D" w:rsidRDefault="00FE5CF0" w:rsidP="00EF263D">
            <w:pPr>
              <w:spacing w:after="0" w:line="240" w:lineRule="auto"/>
              <w:rPr>
                <w:rFonts w:ascii="Arial" w:hAnsi="Arial" w:cs="Arial"/>
                <w:color w:val="000000"/>
                <w:sz w:val="18"/>
                <w:szCs w:val="18"/>
              </w:rPr>
            </w:pPr>
            <w:r w:rsidRPr="00137D0D">
              <w:rPr>
                <w:rFonts w:ascii="Arial" w:hAnsi="Arial" w:cs="Arial"/>
                <w:color w:val="000000"/>
                <w:sz w:val="18"/>
                <w:szCs w:val="18"/>
              </w:rPr>
              <w:t>7</w:t>
            </w:r>
          </w:p>
        </w:tc>
        <w:tc>
          <w:tcPr>
            <w:tcW w:w="2126" w:type="dxa"/>
            <w:tcBorders>
              <w:top w:val="nil"/>
              <w:left w:val="nil"/>
              <w:bottom w:val="single" w:sz="4" w:space="0" w:color="auto"/>
              <w:right w:val="single" w:sz="4" w:space="0" w:color="auto"/>
            </w:tcBorders>
            <w:shd w:val="clear" w:color="auto" w:fill="auto"/>
            <w:noWrap/>
            <w:vAlign w:val="center"/>
            <w:hideMark/>
          </w:tcPr>
          <w:p w14:paraId="48B9B766" w14:textId="77777777" w:rsidR="00FE5CF0" w:rsidRPr="00137D0D" w:rsidRDefault="00FE5CF0" w:rsidP="00EF263D">
            <w:pPr>
              <w:spacing w:after="0" w:line="240" w:lineRule="auto"/>
              <w:rPr>
                <w:rFonts w:ascii="Arial" w:hAnsi="Arial" w:cs="Arial"/>
                <w:color w:val="000000"/>
                <w:sz w:val="18"/>
                <w:szCs w:val="18"/>
              </w:rPr>
            </w:pPr>
            <w:r w:rsidRPr="00137D0D">
              <w:rPr>
                <w:rFonts w:ascii="Arial" w:hAnsi="Arial" w:cs="Arial"/>
                <w:color w:val="000000"/>
                <w:sz w:val="18"/>
                <w:szCs w:val="18"/>
              </w:rPr>
              <w:t>Bylica pospolita</w:t>
            </w:r>
          </w:p>
        </w:tc>
        <w:tc>
          <w:tcPr>
            <w:tcW w:w="1984" w:type="dxa"/>
            <w:tcBorders>
              <w:top w:val="nil"/>
              <w:left w:val="nil"/>
              <w:bottom w:val="single" w:sz="4" w:space="0" w:color="auto"/>
              <w:right w:val="single" w:sz="4" w:space="0" w:color="auto"/>
            </w:tcBorders>
            <w:shd w:val="clear" w:color="auto" w:fill="auto"/>
            <w:noWrap/>
            <w:vAlign w:val="center"/>
            <w:hideMark/>
          </w:tcPr>
          <w:p w14:paraId="17BD9774" w14:textId="77777777" w:rsidR="00FE5CF0" w:rsidRPr="00137D0D" w:rsidRDefault="00FE5CF0" w:rsidP="00EF263D">
            <w:pPr>
              <w:spacing w:after="0" w:line="240" w:lineRule="auto"/>
              <w:rPr>
                <w:rFonts w:ascii="Arial" w:hAnsi="Arial" w:cs="Arial"/>
                <w:i/>
                <w:iCs/>
                <w:color w:val="000000"/>
                <w:sz w:val="18"/>
                <w:szCs w:val="18"/>
              </w:rPr>
            </w:pPr>
            <w:r w:rsidRPr="00137D0D">
              <w:rPr>
                <w:rFonts w:ascii="Arial" w:hAnsi="Arial" w:cs="Arial"/>
                <w:i/>
                <w:iCs/>
                <w:color w:val="000000"/>
                <w:sz w:val="18"/>
                <w:szCs w:val="18"/>
              </w:rPr>
              <w:t>Artemisia vulgaris</w:t>
            </w:r>
          </w:p>
        </w:tc>
        <w:tc>
          <w:tcPr>
            <w:tcW w:w="1134" w:type="dxa"/>
            <w:tcBorders>
              <w:top w:val="nil"/>
              <w:left w:val="nil"/>
              <w:bottom w:val="single" w:sz="4" w:space="0" w:color="auto"/>
              <w:right w:val="single" w:sz="4" w:space="0" w:color="auto"/>
            </w:tcBorders>
            <w:shd w:val="clear" w:color="auto" w:fill="auto"/>
            <w:noWrap/>
            <w:vAlign w:val="center"/>
            <w:hideMark/>
          </w:tcPr>
          <w:p w14:paraId="5F67F6FC" w14:textId="77777777" w:rsidR="00FE5CF0" w:rsidRPr="00137D0D" w:rsidRDefault="00FE5CF0" w:rsidP="00EF263D">
            <w:pPr>
              <w:spacing w:after="0" w:line="240" w:lineRule="auto"/>
              <w:jc w:val="center"/>
              <w:rPr>
                <w:rFonts w:ascii="Arial" w:hAnsi="Arial" w:cs="Arial"/>
                <w:color w:val="000000"/>
                <w:sz w:val="18"/>
                <w:szCs w:val="18"/>
              </w:rPr>
            </w:pPr>
            <w:r w:rsidRPr="00137D0D">
              <w:rPr>
                <w:rFonts w:ascii="Arial" w:hAnsi="Arial" w:cs="Arial"/>
                <w:color w:val="000000"/>
                <w:sz w:val="18"/>
                <w:szCs w:val="18"/>
              </w:rPr>
              <w:t>-</w:t>
            </w:r>
          </w:p>
        </w:tc>
        <w:tc>
          <w:tcPr>
            <w:tcW w:w="1134" w:type="dxa"/>
            <w:tcBorders>
              <w:top w:val="nil"/>
              <w:left w:val="nil"/>
              <w:bottom w:val="single" w:sz="4" w:space="0" w:color="auto"/>
              <w:right w:val="single" w:sz="4" w:space="0" w:color="auto"/>
            </w:tcBorders>
            <w:shd w:val="clear" w:color="auto" w:fill="auto"/>
            <w:noWrap/>
            <w:vAlign w:val="center"/>
            <w:hideMark/>
          </w:tcPr>
          <w:p w14:paraId="327B0414" w14:textId="77777777" w:rsidR="00FE5CF0" w:rsidRPr="00137D0D" w:rsidRDefault="00FE5CF0" w:rsidP="00EF263D">
            <w:pPr>
              <w:spacing w:after="0" w:line="240" w:lineRule="auto"/>
              <w:jc w:val="center"/>
              <w:rPr>
                <w:rFonts w:ascii="Arial" w:hAnsi="Arial" w:cs="Arial"/>
                <w:color w:val="000000"/>
                <w:sz w:val="18"/>
                <w:szCs w:val="18"/>
              </w:rPr>
            </w:pPr>
            <w:r w:rsidRPr="00137D0D">
              <w:rPr>
                <w:rFonts w:ascii="Arial" w:hAnsi="Arial" w:cs="Arial"/>
                <w:color w:val="000000"/>
                <w:sz w:val="18"/>
                <w:szCs w:val="18"/>
              </w:rPr>
              <w:t>-</w:t>
            </w:r>
          </w:p>
        </w:tc>
        <w:tc>
          <w:tcPr>
            <w:tcW w:w="1335" w:type="dxa"/>
            <w:tcBorders>
              <w:top w:val="nil"/>
              <w:left w:val="nil"/>
              <w:bottom w:val="single" w:sz="4" w:space="0" w:color="auto"/>
              <w:right w:val="single" w:sz="4" w:space="0" w:color="auto"/>
            </w:tcBorders>
            <w:shd w:val="clear" w:color="auto" w:fill="auto"/>
            <w:noWrap/>
            <w:vAlign w:val="center"/>
            <w:hideMark/>
          </w:tcPr>
          <w:p w14:paraId="345847A3" w14:textId="77777777" w:rsidR="00FE5CF0" w:rsidRPr="00137D0D" w:rsidRDefault="00FE5CF0" w:rsidP="00EF263D">
            <w:pPr>
              <w:spacing w:after="0" w:line="240" w:lineRule="auto"/>
              <w:jc w:val="center"/>
              <w:rPr>
                <w:rFonts w:ascii="Arial" w:hAnsi="Arial" w:cs="Arial"/>
                <w:color w:val="000000"/>
                <w:sz w:val="18"/>
                <w:szCs w:val="18"/>
              </w:rPr>
            </w:pPr>
            <w:r w:rsidRPr="00137D0D">
              <w:rPr>
                <w:rFonts w:ascii="Arial" w:hAnsi="Arial" w:cs="Arial"/>
                <w:color w:val="000000"/>
                <w:sz w:val="18"/>
                <w:szCs w:val="18"/>
              </w:rPr>
              <w:t>-</w:t>
            </w:r>
          </w:p>
        </w:tc>
        <w:tc>
          <w:tcPr>
            <w:tcW w:w="928" w:type="dxa"/>
            <w:tcBorders>
              <w:top w:val="nil"/>
              <w:left w:val="nil"/>
              <w:bottom w:val="single" w:sz="4" w:space="0" w:color="auto"/>
              <w:right w:val="single" w:sz="4" w:space="0" w:color="auto"/>
            </w:tcBorders>
            <w:shd w:val="clear" w:color="auto" w:fill="auto"/>
            <w:noWrap/>
            <w:vAlign w:val="center"/>
            <w:hideMark/>
          </w:tcPr>
          <w:p w14:paraId="39C0FFEC" w14:textId="77777777" w:rsidR="00FE5CF0" w:rsidRPr="00137D0D" w:rsidRDefault="00FE5CF0" w:rsidP="00EF263D">
            <w:pPr>
              <w:spacing w:after="0" w:line="240" w:lineRule="auto"/>
              <w:rPr>
                <w:rFonts w:ascii="Arial" w:hAnsi="Arial" w:cs="Arial"/>
                <w:color w:val="000000"/>
                <w:sz w:val="18"/>
                <w:szCs w:val="18"/>
              </w:rPr>
            </w:pPr>
            <w:r w:rsidRPr="00137D0D">
              <w:rPr>
                <w:rFonts w:ascii="Arial" w:hAnsi="Arial" w:cs="Arial"/>
                <w:color w:val="000000"/>
                <w:sz w:val="18"/>
                <w:szCs w:val="18"/>
              </w:rPr>
              <w:t> </w:t>
            </w:r>
          </w:p>
        </w:tc>
      </w:tr>
      <w:tr w:rsidR="00FE5CF0" w:rsidRPr="00137D0D" w14:paraId="0F26F6D4" w14:textId="77777777" w:rsidTr="00EF263D">
        <w:trPr>
          <w:trHeight w:val="240"/>
        </w:trPr>
        <w:tc>
          <w:tcPr>
            <w:tcW w:w="421" w:type="dxa"/>
            <w:tcBorders>
              <w:top w:val="nil"/>
              <w:left w:val="single" w:sz="4" w:space="0" w:color="auto"/>
              <w:bottom w:val="single" w:sz="4" w:space="0" w:color="auto"/>
              <w:right w:val="single" w:sz="4" w:space="0" w:color="auto"/>
            </w:tcBorders>
            <w:shd w:val="clear" w:color="auto" w:fill="auto"/>
            <w:noWrap/>
            <w:vAlign w:val="bottom"/>
            <w:hideMark/>
          </w:tcPr>
          <w:p w14:paraId="38A1F654" w14:textId="77777777" w:rsidR="00FE5CF0" w:rsidRPr="00137D0D" w:rsidRDefault="00FE5CF0" w:rsidP="00EF263D">
            <w:pPr>
              <w:spacing w:after="0" w:line="240" w:lineRule="auto"/>
              <w:rPr>
                <w:rFonts w:ascii="Arial" w:hAnsi="Arial" w:cs="Arial"/>
                <w:color w:val="000000"/>
                <w:sz w:val="18"/>
                <w:szCs w:val="18"/>
              </w:rPr>
            </w:pPr>
            <w:r w:rsidRPr="00137D0D">
              <w:rPr>
                <w:rFonts w:ascii="Arial" w:hAnsi="Arial" w:cs="Arial"/>
                <w:color w:val="000000"/>
                <w:sz w:val="18"/>
                <w:szCs w:val="18"/>
              </w:rPr>
              <w:t>8</w:t>
            </w:r>
          </w:p>
        </w:tc>
        <w:tc>
          <w:tcPr>
            <w:tcW w:w="2126" w:type="dxa"/>
            <w:tcBorders>
              <w:top w:val="nil"/>
              <w:left w:val="nil"/>
              <w:bottom w:val="single" w:sz="4" w:space="0" w:color="auto"/>
              <w:right w:val="single" w:sz="4" w:space="0" w:color="auto"/>
            </w:tcBorders>
            <w:shd w:val="clear" w:color="auto" w:fill="auto"/>
            <w:noWrap/>
            <w:vAlign w:val="bottom"/>
            <w:hideMark/>
          </w:tcPr>
          <w:p w14:paraId="3873B4CE" w14:textId="77777777" w:rsidR="00FE5CF0" w:rsidRPr="00137D0D" w:rsidRDefault="00FE5CF0" w:rsidP="00EF263D">
            <w:pPr>
              <w:spacing w:after="0" w:line="240" w:lineRule="auto"/>
              <w:rPr>
                <w:rFonts w:ascii="Arial" w:hAnsi="Arial" w:cs="Arial"/>
                <w:color w:val="000000"/>
                <w:sz w:val="18"/>
                <w:szCs w:val="18"/>
              </w:rPr>
            </w:pPr>
            <w:r w:rsidRPr="00137D0D">
              <w:rPr>
                <w:rFonts w:ascii="Arial" w:hAnsi="Arial" w:cs="Arial"/>
                <w:color w:val="000000"/>
                <w:sz w:val="18"/>
                <w:szCs w:val="18"/>
              </w:rPr>
              <w:t>Czeremcha amerykańska</w:t>
            </w:r>
          </w:p>
        </w:tc>
        <w:tc>
          <w:tcPr>
            <w:tcW w:w="1984" w:type="dxa"/>
            <w:tcBorders>
              <w:top w:val="nil"/>
              <w:left w:val="nil"/>
              <w:bottom w:val="single" w:sz="4" w:space="0" w:color="auto"/>
              <w:right w:val="single" w:sz="4" w:space="0" w:color="auto"/>
            </w:tcBorders>
            <w:shd w:val="clear" w:color="auto" w:fill="auto"/>
            <w:noWrap/>
            <w:vAlign w:val="bottom"/>
            <w:hideMark/>
          </w:tcPr>
          <w:p w14:paraId="49EC16D5" w14:textId="77777777" w:rsidR="00FE5CF0" w:rsidRPr="00137D0D" w:rsidRDefault="00FE5CF0" w:rsidP="00EF263D">
            <w:pPr>
              <w:spacing w:after="0" w:line="240" w:lineRule="auto"/>
              <w:rPr>
                <w:rFonts w:ascii="Arial" w:hAnsi="Arial" w:cs="Arial"/>
                <w:color w:val="000000"/>
                <w:sz w:val="18"/>
                <w:szCs w:val="18"/>
              </w:rPr>
            </w:pPr>
            <w:r w:rsidRPr="00137D0D">
              <w:rPr>
                <w:rFonts w:ascii="Arial" w:hAnsi="Arial" w:cs="Arial"/>
                <w:color w:val="000000"/>
                <w:sz w:val="18"/>
                <w:szCs w:val="18"/>
              </w:rPr>
              <w:t>Prunus serotina</w:t>
            </w:r>
          </w:p>
        </w:tc>
        <w:tc>
          <w:tcPr>
            <w:tcW w:w="1134" w:type="dxa"/>
            <w:tcBorders>
              <w:top w:val="nil"/>
              <w:left w:val="nil"/>
              <w:bottom w:val="single" w:sz="4" w:space="0" w:color="auto"/>
              <w:right w:val="single" w:sz="4" w:space="0" w:color="auto"/>
            </w:tcBorders>
            <w:shd w:val="clear" w:color="auto" w:fill="auto"/>
            <w:noWrap/>
            <w:vAlign w:val="center"/>
            <w:hideMark/>
          </w:tcPr>
          <w:p w14:paraId="0134B49C" w14:textId="77777777" w:rsidR="00FE5CF0" w:rsidRPr="00137D0D" w:rsidRDefault="00FE5CF0" w:rsidP="00EF263D">
            <w:pPr>
              <w:spacing w:after="0" w:line="240" w:lineRule="auto"/>
              <w:jc w:val="center"/>
              <w:rPr>
                <w:rFonts w:ascii="Arial" w:hAnsi="Arial" w:cs="Arial"/>
                <w:color w:val="000000"/>
                <w:sz w:val="18"/>
                <w:szCs w:val="18"/>
              </w:rPr>
            </w:pPr>
            <w:r w:rsidRPr="00137D0D">
              <w:rPr>
                <w:rFonts w:ascii="Arial" w:hAnsi="Arial" w:cs="Arial"/>
                <w:color w:val="000000"/>
                <w:sz w:val="18"/>
                <w:szCs w:val="18"/>
              </w:rPr>
              <w:t>-</w:t>
            </w:r>
          </w:p>
        </w:tc>
        <w:tc>
          <w:tcPr>
            <w:tcW w:w="1134" w:type="dxa"/>
            <w:tcBorders>
              <w:top w:val="nil"/>
              <w:left w:val="nil"/>
              <w:bottom w:val="single" w:sz="4" w:space="0" w:color="auto"/>
              <w:right w:val="single" w:sz="4" w:space="0" w:color="auto"/>
            </w:tcBorders>
            <w:shd w:val="clear" w:color="auto" w:fill="auto"/>
            <w:noWrap/>
            <w:vAlign w:val="center"/>
            <w:hideMark/>
          </w:tcPr>
          <w:p w14:paraId="5E01863C" w14:textId="77777777" w:rsidR="00FE5CF0" w:rsidRPr="00137D0D" w:rsidRDefault="00FE5CF0" w:rsidP="00EF263D">
            <w:pPr>
              <w:spacing w:after="0" w:line="240" w:lineRule="auto"/>
              <w:jc w:val="center"/>
              <w:rPr>
                <w:rFonts w:ascii="Arial" w:hAnsi="Arial" w:cs="Arial"/>
                <w:color w:val="000000"/>
                <w:sz w:val="18"/>
                <w:szCs w:val="18"/>
              </w:rPr>
            </w:pPr>
            <w:r w:rsidRPr="00137D0D">
              <w:rPr>
                <w:rFonts w:ascii="Arial" w:hAnsi="Arial" w:cs="Arial"/>
                <w:color w:val="000000"/>
                <w:sz w:val="18"/>
                <w:szCs w:val="18"/>
              </w:rPr>
              <w:t>-</w:t>
            </w:r>
          </w:p>
        </w:tc>
        <w:tc>
          <w:tcPr>
            <w:tcW w:w="1335" w:type="dxa"/>
            <w:tcBorders>
              <w:top w:val="nil"/>
              <w:left w:val="nil"/>
              <w:bottom w:val="single" w:sz="4" w:space="0" w:color="auto"/>
              <w:right w:val="single" w:sz="4" w:space="0" w:color="auto"/>
            </w:tcBorders>
            <w:shd w:val="clear" w:color="auto" w:fill="auto"/>
            <w:noWrap/>
            <w:vAlign w:val="center"/>
            <w:hideMark/>
          </w:tcPr>
          <w:p w14:paraId="7B878329" w14:textId="77777777" w:rsidR="00FE5CF0" w:rsidRPr="00137D0D" w:rsidRDefault="00FE5CF0" w:rsidP="00EF263D">
            <w:pPr>
              <w:spacing w:after="0" w:line="240" w:lineRule="auto"/>
              <w:jc w:val="center"/>
              <w:rPr>
                <w:rFonts w:ascii="Arial" w:hAnsi="Arial" w:cs="Arial"/>
                <w:color w:val="000000"/>
                <w:sz w:val="18"/>
                <w:szCs w:val="18"/>
              </w:rPr>
            </w:pPr>
            <w:r w:rsidRPr="00137D0D">
              <w:rPr>
                <w:rFonts w:ascii="Arial" w:hAnsi="Arial" w:cs="Arial"/>
                <w:color w:val="000000"/>
                <w:sz w:val="18"/>
                <w:szCs w:val="18"/>
              </w:rPr>
              <w:t>-</w:t>
            </w:r>
          </w:p>
        </w:tc>
        <w:tc>
          <w:tcPr>
            <w:tcW w:w="928" w:type="dxa"/>
            <w:tcBorders>
              <w:top w:val="nil"/>
              <w:left w:val="nil"/>
              <w:bottom w:val="single" w:sz="4" w:space="0" w:color="auto"/>
              <w:right w:val="single" w:sz="4" w:space="0" w:color="auto"/>
            </w:tcBorders>
            <w:shd w:val="clear" w:color="auto" w:fill="auto"/>
            <w:noWrap/>
            <w:vAlign w:val="bottom"/>
            <w:hideMark/>
          </w:tcPr>
          <w:p w14:paraId="18BFBF9F" w14:textId="77777777" w:rsidR="00FE5CF0" w:rsidRPr="00137D0D" w:rsidRDefault="00FE5CF0" w:rsidP="00EF263D">
            <w:pPr>
              <w:spacing w:after="0" w:line="240" w:lineRule="auto"/>
              <w:rPr>
                <w:rFonts w:ascii="Arial" w:hAnsi="Arial" w:cs="Arial"/>
                <w:color w:val="000000"/>
                <w:sz w:val="18"/>
                <w:szCs w:val="18"/>
              </w:rPr>
            </w:pPr>
            <w:r w:rsidRPr="00137D0D">
              <w:rPr>
                <w:rFonts w:ascii="Arial" w:hAnsi="Arial" w:cs="Arial"/>
                <w:color w:val="000000"/>
                <w:sz w:val="18"/>
                <w:szCs w:val="18"/>
              </w:rPr>
              <w:t>Inwazyjny</w:t>
            </w:r>
          </w:p>
        </w:tc>
      </w:tr>
      <w:tr w:rsidR="00FE5CF0" w:rsidRPr="00137D0D" w14:paraId="1A535AD3" w14:textId="77777777" w:rsidTr="00EF263D">
        <w:trPr>
          <w:trHeight w:val="240"/>
        </w:trPr>
        <w:tc>
          <w:tcPr>
            <w:tcW w:w="421" w:type="dxa"/>
            <w:tcBorders>
              <w:top w:val="nil"/>
              <w:left w:val="single" w:sz="4" w:space="0" w:color="auto"/>
              <w:bottom w:val="single" w:sz="4" w:space="0" w:color="auto"/>
              <w:right w:val="single" w:sz="4" w:space="0" w:color="auto"/>
            </w:tcBorders>
            <w:shd w:val="clear" w:color="auto" w:fill="auto"/>
            <w:noWrap/>
            <w:vAlign w:val="bottom"/>
          </w:tcPr>
          <w:p w14:paraId="64D7E21A" w14:textId="77777777" w:rsidR="00FE5CF0" w:rsidRPr="00137D0D" w:rsidRDefault="00FE5CF0" w:rsidP="00EF263D">
            <w:pPr>
              <w:spacing w:after="0" w:line="240" w:lineRule="auto"/>
              <w:rPr>
                <w:rFonts w:ascii="Arial" w:hAnsi="Arial" w:cs="Arial"/>
                <w:color w:val="000000"/>
                <w:sz w:val="18"/>
                <w:szCs w:val="18"/>
              </w:rPr>
            </w:pPr>
            <w:r w:rsidRPr="00137D0D">
              <w:rPr>
                <w:rFonts w:ascii="Arial" w:hAnsi="Arial" w:cs="Arial"/>
                <w:color w:val="000000"/>
                <w:sz w:val="18"/>
                <w:szCs w:val="18"/>
              </w:rPr>
              <w:t>9</w:t>
            </w:r>
          </w:p>
        </w:tc>
        <w:tc>
          <w:tcPr>
            <w:tcW w:w="2126" w:type="dxa"/>
            <w:tcBorders>
              <w:top w:val="nil"/>
              <w:left w:val="nil"/>
              <w:bottom w:val="single" w:sz="4" w:space="0" w:color="auto"/>
              <w:right w:val="single" w:sz="4" w:space="0" w:color="auto"/>
            </w:tcBorders>
            <w:shd w:val="clear" w:color="auto" w:fill="auto"/>
            <w:noWrap/>
            <w:vAlign w:val="center"/>
          </w:tcPr>
          <w:p w14:paraId="4909FD66" w14:textId="77777777" w:rsidR="00FE5CF0" w:rsidRPr="00137D0D" w:rsidRDefault="00FE5CF0" w:rsidP="00EF263D">
            <w:pPr>
              <w:spacing w:after="0" w:line="240" w:lineRule="auto"/>
              <w:rPr>
                <w:rFonts w:ascii="Arial" w:hAnsi="Arial" w:cs="Arial"/>
                <w:color w:val="000000"/>
                <w:sz w:val="18"/>
                <w:szCs w:val="18"/>
              </w:rPr>
            </w:pPr>
            <w:r w:rsidRPr="00137D0D">
              <w:rPr>
                <w:rFonts w:ascii="Arial" w:hAnsi="Arial" w:cs="Arial"/>
                <w:sz w:val="18"/>
                <w:szCs w:val="18"/>
              </w:rPr>
              <w:t>Cykoria podróżnik</w:t>
            </w:r>
          </w:p>
        </w:tc>
        <w:tc>
          <w:tcPr>
            <w:tcW w:w="1984" w:type="dxa"/>
            <w:tcBorders>
              <w:top w:val="nil"/>
              <w:left w:val="nil"/>
              <w:bottom w:val="single" w:sz="4" w:space="0" w:color="auto"/>
              <w:right w:val="single" w:sz="4" w:space="0" w:color="auto"/>
            </w:tcBorders>
            <w:shd w:val="clear" w:color="auto" w:fill="auto"/>
            <w:noWrap/>
            <w:vAlign w:val="center"/>
          </w:tcPr>
          <w:p w14:paraId="1F4B18DC" w14:textId="77777777" w:rsidR="00FE5CF0" w:rsidRPr="00137D0D" w:rsidRDefault="00FE5CF0" w:rsidP="00EF263D">
            <w:pPr>
              <w:spacing w:after="0" w:line="240" w:lineRule="auto"/>
              <w:rPr>
                <w:rFonts w:ascii="Arial" w:hAnsi="Arial" w:cs="Arial"/>
                <w:color w:val="000000"/>
                <w:sz w:val="18"/>
                <w:szCs w:val="18"/>
              </w:rPr>
            </w:pPr>
            <w:r w:rsidRPr="00137D0D">
              <w:rPr>
                <w:rFonts w:ascii="Arial" w:hAnsi="Arial" w:cs="Arial"/>
                <w:i/>
                <w:sz w:val="18"/>
                <w:szCs w:val="18"/>
              </w:rPr>
              <w:t>Cichorium intybus</w:t>
            </w:r>
          </w:p>
        </w:tc>
        <w:tc>
          <w:tcPr>
            <w:tcW w:w="1134" w:type="dxa"/>
            <w:tcBorders>
              <w:top w:val="nil"/>
              <w:left w:val="nil"/>
              <w:bottom w:val="single" w:sz="4" w:space="0" w:color="auto"/>
              <w:right w:val="single" w:sz="4" w:space="0" w:color="auto"/>
            </w:tcBorders>
            <w:shd w:val="clear" w:color="auto" w:fill="auto"/>
            <w:noWrap/>
            <w:vAlign w:val="center"/>
          </w:tcPr>
          <w:p w14:paraId="1F056B7E" w14:textId="77777777" w:rsidR="00FE5CF0" w:rsidRPr="00137D0D" w:rsidRDefault="00FE5CF0" w:rsidP="00EF263D">
            <w:pPr>
              <w:spacing w:after="0" w:line="240" w:lineRule="auto"/>
              <w:jc w:val="center"/>
              <w:rPr>
                <w:rFonts w:ascii="Arial" w:hAnsi="Arial" w:cs="Arial"/>
                <w:color w:val="000000"/>
                <w:sz w:val="18"/>
                <w:szCs w:val="18"/>
              </w:rPr>
            </w:pPr>
            <w:r w:rsidRPr="00137D0D">
              <w:rPr>
                <w:rFonts w:ascii="Arial" w:hAnsi="Arial" w:cs="Arial"/>
                <w:color w:val="000000"/>
                <w:sz w:val="18"/>
                <w:szCs w:val="18"/>
              </w:rPr>
              <w:t>-</w:t>
            </w:r>
          </w:p>
        </w:tc>
        <w:tc>
          <w:tcPr>
            <w:tcW w:w="1134" w:type="dxa"/>
            <w:tcBorders>
              <w:top w:val="nil"/>
              <w:left w:val="nil"/>
              <w:bottom w:val="single" w:sz="4" w:space="0" w:color="auto"/>
              <w:right w:val="single" w:sz="4" w:space="0" w:color="auto"/>
            </w:tcBorders>
            <w:shd w:val="clear" w:color="auto" w:fill="auto"/>
            <w:noWrap/>
            <w:vAlign w:val="center"/>
          </w:tcPr>
          <w:p w14:paraId="2DF983C3" w14:textId="77777777" w:rsidR="00FE5CF0" w:rsidRPr="00137D0D" w:rsidRDefault="00FE5CF0" w:rsidP="00EF263D">
            <w:pPr>
              <w:spacing w:after="0" w:line="240" w:lineRule="auto"/>
              <w:jc w:val="center"/>
              <w:rPr>
                <w:rFonts w:ascii="Arial" w:hAnsi="Arial" w:cs="Arial"/>
                <w:color w:val="000000"/>
                <w:sz w:val="18"/>
                <w:szCs w:val="18"/>
              </w:rPr>
            </w:pPr>
            <w:r w:rsidRPr="00137D0D">
              <w:rPr>
                <w:rFonts w:ascii="Arial" w:hAnsi="Arial" w:cs="Arial"/>
                <w:color w:val="000000"/>
                <w:sz w:val="18"/>
                <w:szCs w:val="18"/>
              </w:rPr>
              <w:t>-</w:t>
            </w:r>
          </w:p>
        </w:tc>
        <w:tc>
          <w:tcPr>
            <w:tcW w:w="1335" w:type="dxa"/>
            <w:tcBorders>
              <w:top w:val="nil"/>
              <w:left w:val="nil"/>
              <w:bottom w:val="single" w:sz="4" w:space="0" w:color="auto"/>
              <w:right w:val="single" w:sz="4" w:space="0" w:color="auto"/>
            </w:tcBorders>
            <w:shd w:val="clear" w:color="auto" w:fill="auto"/>
            <w:noWrap/>
            <w:vAlign w:val="center"/>
          </w:tcPr>
          <w:p w14:paraId="58409226" w14:textId="77777777" w:rsidR="00FE5CF0" w:rsidRPr="00137D0D" w:rsidRDefault="00FE5CF0" w:rsidP="00EF263D">
            <w:pPr>
              <w:spacing w:after="0" w:line="240" w:lineRule="auto"/>
              <w:jc w:val="center"/>
              <w:rPr>
                <w:rFonts w:ascii="Arial" w:hAnsi="Arial" w:cs="Arial"/>
                <w:color w:val="000000"/>
                <w:sz w:val="18"/>
                <w:szCs w:val="18"/>
              </w:rPr>
            </w:pPr>
            <w:r w:rsidRPr="00137D0D">
              <w:rPr>
                <w:rFonts w:ascii="Arial" w:hAnsi="Arial" w:cs="Arial"/>
                <w:color w:val="000000"/>
                <w:sz w:val="18"/>
                <w:szCs w:val="18"/>
              </w:rPr>
              <w:t>-</w:t>
            </w:r>
          </w:p>
        </w:tc>
        <w:tc>
          <w:tcPr>
            <w:tcW w:w="928" w:type="dxa"/>
            <w:tcBorders>
              <w:top w:val="nil"/>
              <w:left w:val="nil"/>
              <w:bottom w:val="single" w:sz="4" w:space="0" w:color="auto"/>
              <w:right w:val="single" w:sz="4" w:space="0" w:color="auto"/>
            </w:tcBorders>
            <w:shd w:val="clear" w:color="auto" w:fill="auto"/>
            <w:noWrap/>
            <w:vAlign w:val="bottom"/>
          </w:tcPr>
          <w:p w14:paraId="4033B27E" w14:textId="77777777" w:rsidR="00FE5CF0" w:rsidRPr="00137D0D" w:rsidRDefault="00FE5CF0" w:rsidP="00EF263D">
            <w:pPr>
              <w:spacing w:after="0" w:line="240" w:lineRule="auto"/>
              <w:rPr>
                <w:rFonts w:ascii="Arial" w:hAnsi="Arial" w:cs="Arial"/>
                <w:color w:val="000000"/>
                <w:sz w:val="18"/>
                <w:szCs w:val="18"/>
              </w:rPr>
            </w:pPr>
          </w:p>
        </w:tc>
      </w:tr>
      <w:tr w:rsidR="00FE5CF0" w:rsidRPr="00137D0D" w14:paraId="7C8DE146" w14:textId="77777777" w:rsidTr="00EF263D">
        <w:trPr>
          <w:trHeight w:val="240"/>
        </w:trPr>
        <w:tc>
          <w:tcPr>
            <w:tcW w:w="421" w:type="dxa"/>
            <w:tcBorders>
              <w:top w:val="nil"/>
              <w:left w:val="single" w:sz="4" w:space="0" w:color="auto"/>
              <w:bottom w:val="single" w:sz="4" w:space="0" w:color="auto"/>
              <w:right w:val="single" w:sz="4" w:space="0" w:color="auto"/>
            </w:tcBorders>
            <w:shd w:val="clear" w:color="auto" w:fill="auto"/>
            <w:noWrap/>
            <w:vAlign w:val="bottom"/>
          </w:tcPr>
          <w:p w14:paraId="0AD01C55" w14:textId="77777777" w:rsidR="00FE5CF0" w:rsidRPr="00137D0D" w:rsidRDefault="00FE5CF0" w:rsidP="00EF263D">
            <w:pPr>
              <w:spacing w:after="0" w:line="240" w:lineRule="auto"/>
              <w:rPr>
                <w:rFonts w:ascii="Arial" w:hAnsi="Arial" w:cs="Arial"/>
                <w:color w:val="000000"/>
                <w:sz w:val="18"/>
                <w:szCs w:val="18"/>
              </w:rPr>
            </w:pPr>
            <w:r w:rsidRPr="00137D0D">
              <w:rPr>
                <w:rFonts w:ascii="Arial" w:hAnsi="Arial" w:cs="Arial"/>
                <w:color w:val="000000"/>
                <w:sz w:val="18"/>
                <w:szCs w:val="18"/>
              </w:rPr>
              <w:t>10</w:t>
            </w:r>
          </w:p>
        </w:tc>
        <w:tc>
          <w:tcPr>
            <w:tcW w:w="2126" w:type="dxa"/>
            <w:tcBorders>
              <w:top w:val="nil"/>
              <w:left w:val="nil"/>
              <w:bottom w:val="single" w:sz="4" w:space="0" w:color="auto"/>
              <w:right w:val="single" w:sz="4" w:space="0" w:color="auto"/>
            </w:tcBorders>
            <w:shd w:val="clear" w:color="auto" w:fill="auto"/>
            <w:noWrap/>
            <w:vAlign w:val="center"/>
          </w:tcPr>
          <w:p w14:paraId="6CDBADE3" w14:textId="77777777" w:rsidR="00FE5CF0" w:rsidRPr="00137D0D" w:rsidRDefault="00FE5CF0" w:rsidP="00EF263D">
            <w:pPr>
              <w:spacing w:after="0" w:line="240" w:lineRule="auto"/>
              <w:rPr>
                <w:rFonts w:ascii="Arial" w:hAnsi="Arial" w:cs="Arial"/>
                <w:sz w:val="18"/>
                <w:szCs w:val="18"/>
              </w:rPr>
            </w:pPr>
            <w:r w:rsidRPr="00137D0D">
              <w:rPr>
                <w:rFonts w:ascii="Arial" w:hAnsi="Arial" w:cs="Arial"/>
                <w:sz w:val="18"/>
                <w:szCs w:val="18"/>
              </w:rPr>
              <w:t>Czeremcha amerykańska</w:t>
            </w:r>
          </w:p>
        </w:tc>
        <w:tc>
          <w:tcPr>
            <w:tcW w:w="1984" w:type="dxa"/>
            <w:tcBorders>
              <w:top w:val="nil"/>
              <w:left w:val="nil"/>
              <w:bottom w:val="single" w:sz="4" w:space="0" w:color="auto"/>
              <w:right w:val="single" w:sz="4" w:space="0" w:color="auto"/>
            </w:tcBorders>
            <w:shd w:val="clear" w:color="auto" w:fill="auto"/>
            <w:noWrap/>
            <w:vAlign w:val="center"/>
          </w:tcPr>
          <w:p w14:paraId="42AAC278" w14:textId="77777777" w:rsidR="00FE5CF0" w:rsidRPr="00137D0D" w:rsidRDefault="00FE5CF0" w:rsidP="00EF263D">
            <w:pPr>
              <w:spacing w:after="0" w:line="240" w:lineRule="auto"/>
              <w:rPr>
                <w:rFonts w:ascii="Arial" w:hAnsi="Arial" w:cs="Arial"/>
                <w:i/>
                <w:sz w:val="18"/>
                <w:szCs w:val="18"/>
              </w:rPr>
            </w:pPr>
            <w:r w:rsidRPr="00137D0D">
              <w:rPr>
                <w:rFonts w:ascii="Arial" w:hAnsi="Arial" w:cs="Arial"/>
                <w:i/>
                <w:sz w:val="18"/>
                <w:szCs w:val="18"/>
              </w:rPr>
              <w:t>Padus serotina</w:t>
            </w:r>
          </w:p>
        </w:tc>
        <w:tc>
          <w:tcPr>
            <w:tcW w:w="1134" w:type="dxa"/>
            <w:tcBorders>
              <w:top w:val="nil"/>
              <w:left w:val="nil"/>
              <w:bottom w:val="single" w:sz="4" w:space="0" w:color="auto"/>
              <w:right w:val="single" w:sz="4" w:space="0" w:color="auto"/>
            </w:tcBorders>
            <w:shd w:val="clear" w:color="auto" w:fill="auto"/>
            <w:noWrap/>
            <w:vAlign w:val="center"/>
          </w:tcPr>
          <w:p w14:paraId="2BF349BD" w14:textId="77777777" w:rsidR="00FE5CF0" w:rsidRPr="00137D0D" w:rsidRDefault="00FE5CF0" w:rsidP="00EF263D">
            <w:pPr>
              <w:spacing w:after="0" w:line="240" w:lineRule="auto"/>
              <w:jc w:val="center"/>
              <w:rPr>
                <w:rFonts w:ascii="Arial" w:hAnsi="Arial" w:cs="Arial"/>
                <w:color w:val="000000"/>
                <w:sz w:val="18"/>
                <w:szCs w:val="18"/>
              </w:rPr>
            </w:pPr>
            <w:r w:rsidRPr="00137D0D">
              <w:rPr>
                <w:rFonts w:ascii="Arial" w:hAnsi="Arial" w:cs="Arial"/>
                <w:color w:val="000000"/>
                <w:sz w:val="18"/>
                <w:szCs w:val="18"/>
              </w:rPr>
              <w:t>-</w:t>
            </w:r>
          </w:p>
        </w:tc>
        <w:tc>
          <w:tcPr>
            <w:tcW w:w="1134" w:type="dxa"/>
            <w:tcBorders>
              <w:top w:val="nil"/>
              <w:left w:val="nil"/>
              <w:bottom w:val="single" w:sz="4" w:space="0" w:color="auto"/>
              <w:right w:val="single" w:sz="4" w:space="0" w:color="auto"/>
            </w:tcBorders>
            <w:shd w:val="clear" w:color="auto" w:fill="auto"/>
            <w:noWrap/>
            <w:vAlign w:val="center"/>
          </w:tcPr>
          <w:p w14:paraId="2F60B0D3" w14:textId="77777777" w:rsidR="00FE5CF0" w:rsidRPr="00137D0D" w:rsidRDefault="00FE5CF0" w:rsidP="00EF263D">
            <w:pPr>
              <w:spacing w:after="0" w:line="240" w:lineRule="auto"/>
              <w:jc w:val="center"/>
              <w:rPr>
                <w:rFonts w:ascii="Arial" w:hAnsi="Arial" w:cs="Arial"/>
                <w:color w:val="000000"/>
                <w:sz w:val="18"/>
                <w:szCs w:val="18"/>
              </w:rPr>
            </w:pPr>
            <w:r w:rsidRPr="00137D0D">
              <w:rPr>
                <w:rFonts w:ascii="Arial" w:hAnsi="Arial" w:cs="Arial"/>
                <w:color w:val="000000"/>
                <w:sz w:val="18"/>
                <w:szCs w:val="18"/>
              </w:rPr>
              <w:t>-</w:t>
            </w:r>
          </w:p>
        </w:tc>
        <w:tc>
          <w:tcPr>
            <w:tcW w:w="1335" w:type="dxa"/>
            <w:tcBorders>
              <w:top w:val="nil"/>
              <w:left w:val="nil"/>
              <w:bottom w:val="single" w:sz="4" w:space="0" w:color="auto"/>
              <w:right w:val="single" w:sz="4" w:space="0" w:color="auto"/>
            </w:tcBorders>
            <w:shd w:val="clear" w:color="auto" w:fill="auto"/>
            <w:noWrap/>
            <w:vAlign w:val="center"/>
          </w:tcPr>
          <w:p w14:paraId="2B6C6E56" w14:textId="77777777" w:rsidR="00FE5CF0" w:rsidRPr="00137D0D" w:rsidRDefault="00FE5CF0" w:rsidP="00EF263D">
            <w:pPr>
              <w:spacing w:after="0" w:line="240" w:lineRule="auto"/>
              <w:jc w:val="center"/>
              <w:rPr>
                <w:rFonts w:ascii="Arial" w:hAnsi="Arial" w:cs="Arial"/>
                <w:color w:val="000000"/>
                <w:sz w:val="18"/>
                <w:szCs w:val="18"/>
              </w:rPr>
            </w:pPr>
            <w:r w:rsidRPr="00137D0D">
              <w:rPr>
                <w:rFonts w:ascii="Arial" w:hAnsi="Arial" w:cs="Arial"/>
                <w:color w:val="000000"/>
                <w:sz w:val="18"/>
                <w:szCs w:val="18"/>
              </w:rPr>
              <w:t>-</w:t>
            </w:r>
          </w:p>
        </w:tc>
        <w:tc>
          <w:tcPr>
            <w:tcW w:w="928" w:type="dxa"/>
            <w:tcBorders>
              <w:top w:val="nil"/>
              <w:left w:val="nil"/>
              <w:bottom w:val="single" w:sz="4" w:space="0" w:color="auto"/>
              <w:right w:val="single" w:sz="4" w:space="0" w:color="auto"/>
            </w:tcBorders>
            <w:shd w:val="clear" w:color="auto" w:fill="auto"/>
            <w:noWrap/>
            <w:vAlign w:val="center"/>
          </w:tcPr>
          <w:p w14:paraId="79D1B15B" w14:textId="77777777" w:rsidR="00FE5CF0" w:rsidRPr="00137D0D" w:rsidRDefault="00FE5CF0" w:rsidP="00EF263D">
            <w:pPr>
              <w:spacing w:after="0" w:line="240" w:lineRule="auto"/>
              <w:rPr>
                <w:rFonts w:ascii="Arial" w:hAnsi="Arial" w:cs="Arial"/>
                <w:color w:val="000000"/>
                <w:sz w:val="18"/>
                <w:szCs w:val="18"/>
              </w:rPr>
            </w:pPr>
            <w:r w:rsidRPr="00137D0D">
              <w:rPr>
                <w:rFonts w:ascii="Arial" w:hAnsi="Arial" w:cs="Arial"/>
                <w:sz w:val="18"/>
                <w:szCs w:val="18"/>
              </w:rPr>
              <w:t>średnio inwazyjny gatunek obcy</w:t>
            </w:r>
          </w:p>
        </w:tc>
      </w:tr>
      <w:tr w:rsidR="00FE5CF0" w:rsidRPr="00137D0D" w14:paraId="67E34C12" w14:textId="77777777" w:rsidTr="00EF263D">
        <w:trPr>
          <w:trHeight w:val="240"/>
        </w:trPr>
        <w:tc>
          <w:tcPr>
            <w:tcW w:w="421" w:type="dxa"/>
            <w:tcBorders>
              <w:top w:val="nil"/>
              <w:left w:val="single" w:sz="4" w:space="0" w:color="auto"/>
              <w:bottom w:val="single" w:sz="4" w:space="0" w:color="auto"/>
              <w:right w:val="single" w:sz="4" w:space="0" w:color="auto"/>
            </w:tcBorders>
            <w:shd w:val="clear" w:color="auto" w:fill="auto"/>
            <w:noWrap/>
            <w:vAlign w:val="bottom"/>
            <w:hideMark/>
          </w:tcPr>
          <w:p w14:paraId="6A0825F3" w14:textId="77777777" w:rsidR="00FE5CF0" w:rsidRPr="00137D0D" w:rsidRDefault="00FE5CF0" w:rsidP="00EF263D">
            <w:pPr>
              <w:spacing w:after="0" w:line="240" w:lineRule="auto"/>
              <w:rPr>
                <w:rFonts w:ascii="Arial" w:hAnsi="Arial" w:cs="Arial"/>
                <w:color w:val="000000"/>
                <w:sz w:val="18"/>
                <w:szCs w:val="18"/>
              </w:rPr>
            </w:pPr>
            <w:r w:rsidRPr="00137D0D">
              <w:rPr>
                <w:rFonts w:ascii="Arial" w:hAnsi="Arial" w:cs="Arial"/>
                <w:color w:val="000000"/>
                <w:sz w:val="18"/>
                <w:szCs w:val="18"/>
              </w:rPr>
              <w:t>11</w:t>
            </w:r>
          </w:p>
        </w:tc>
        <w:tc>
          <w:tcPr>
            <w:tcW w:w="2126" w:type="dxa"/>
            <w:tcBorders>
              <w:top w:val="nil"/>
              <w:left w:val="nil"/>
              <w:bottom w:val="single" w:sz="4" w:space="0" w:color="auto"/>
              <w:right w:val="single" w:sz="4" w:space="0" w:color="auto"/>
            </w:tcBorders>
            <w:shd w:val="clear" w:color="auto" w:fill="auto"/>
            <w:noWrap/>
            <w:vAlign w:val="bottom"/>
            <w:hideMark/>
          </w:tcPr>
          <w:p w14:paraId="55A4CE4B" w14:textId="77777777" w:rsidR="00FE5CF0" w:rsidRPr="00137D0D" w:rsidRDefault="00FE5CF0" w:rsidP="00EF263D">
            <w:pPr>
              <w:spacing w:after="0" w:line="240" w:lineRule="auto"/>
              <w:rPr>
                <w:rFonts w:ascii="Arial" w:hAnsi="Arial" w:cs="Arial"/>
                <w:color w:val="000000"/>
                <w:sz w:val="18"/>
                <w:szCs w:val="18"/>
              </w:rPr>
            </w:pPr>
            <w:r w:rsidRPr="00137D0D">
              <w:rPr>
                <w:rFonts w:ascii="Arial" w:hAnsi="Arial" w:cs="Arial"/>
                <w:color w:val="000000"/>
                <w:sz w:val="18"/>
                <w:szCs w:val="18"/>
              </w:rPr>
              <w:t>Dąb szypułkowy</w:t>
            </w:r>
          </w:p>
        </w:tc>
        <w:tc>
          <w:tcPr>
            <w:tcW w:w="1984" w:type="dxa"/>
            <w:tcBorders>
              <w:top w:val="nil"/>
              <w:left w:val="nil"/>
              <w:bottom w:val="single" w:sz="4" w:space="0" w:color="auto"/>
              <w:right w:val="single" w:sz="4" w:space="0" w:color="auto"/>
            </w:tcBorders>
            <w:shd w:val="clear" w:color="auto" w:fill="auto"/>
            <w:noWrap/>
            <w:vAlign w:val="bottom"/>
            <w:hideMark/>
          </w:tcPr>
          <w:p w14:paraId="2E8AE61E" w14:textId="77777777" w:rsidR="00FE5CF0" w:rsidRPr="00137D0D" w:rsidRDefault="00FE5CF0" w:rsidP="00EF263D">
            <w:pPr>
              <w:spacing w:after="0" w:line="240" w:lineRule="auto"/>
              <w:rPr>
                <w:rFonts w:ascii="Arial" w:hAnsi="Arial" w:cs="Arial"/>
                <w:color w:val="000000"/>
                <w:sz w:val="18"/>
                <w:szCs w:val="18"/>
              </w:rPr>
            </w:pPr>
            <w:r w:rsidRPr="00137D0D">
              <w:rPr>
                <w:rFonts w:ascii="Arial" w:hAnsi="Arial" w:cs="Arial"/>
                <w:color w:val="000000"/>
                <w:sz w:val="18"/>
                <w:szCs w:val="18"/>
              </w:rPr>
              <w:t>Quercus robur</w:t>
            </w:r>
          </w:p>
        </w:tc>
        <w:tc>
          <w:tcPr>
            <w:tcW w:w="1134" w:type="dxa"/>
            <w:tcBorders>
              <w:top w:val="nil"/>
              <w:left w:val="nil"/>
              <w:bottom w:val="single" w:sz="4" w:space="0" w:color="auto"/>
              <w:right w:val="single" w:sz="4" w:space="0" w:color="auto"/>
            </w:tcBorders>
            <w:shd w:val="clear" w:color="auto" w:fill="auto"/>
            <w:noWrap/>
            <w:vAlign w:val="center"/>
            <w:hideMark/>
          </w:tcPr>
          <w:p w14:paraId="21AAE2B2" w14:textId="77777777" w:rsidR="00FE5CF0" w:rsidRPr="00137D0D" w:rsidRDefault="00FE5CF0" w:rsidP="00EF263D">
            <w:pPr>
              <w:spacing w:after="0" w:line="240" w:lineRule="auto"/>
              <w:jc w:val="center"/>
              <w:rPr>
                <w:rFonts w:ascii="Arial" w:hAnsi="Arial" w:cs="Arial"/>
                <w:color w:val="000000"/>
                <w:sz w:val="18"/>
                <w:szCs w:val="18"/>
              </w:rPr>
            </w:pPr>
            <w:r w:rsidRPr="00137D0D">
              <w:rPr>
                <w:rFonts w:ascii="Arial" w:hAnsi="Arial" w:cs="Arial"/>
                <w:color w:val="000000"/>
                <w:sz w:val="18"/>
                <w:szCs w:val="18"/>
              </w:rPr>
              <w:t>-</w:t>
            </w:r>
          </w:p>
        </w:tc>
        <w:tc>
          <w:tcPr>
            <w:tcW w:w="1134" w:type="dxa"/>
            <w:tcBorders>
              <w:top w:val="nil"/>
              <w:left w:val="nil"/>
              <w:bottom w:val="single" w:sz="4" w:space="0" w:color="auto"/>
              <w:right w:val="single" w:sz="4" w:space="0" w:color="auto"/>
            </w:tcBorders>
            <w:shd w:val="clear" w:color="auto" w:fill="auto"/>
            <w:noWrap/>
            <w:vAlign w:val="center"/>
            <w:hideMark/>
          </w:tcPr>
          <w:p w14:paraId="33C77951" w14:textId="77777777" w:rsidR="00FE5CF0" w:rsidRPr="00137D0D" w:rsidRDefault="00FE5CF0" w:rsidP="00EF263D">
            <w:pPr>
              <w:spacing w:after="0" w:line="240" w:lineRule="auto"/>
              <w:jc w:val="center"/>
              <w:rPr>
                <w:rFonts w:ascii="Arial" w:hAnsi="Arial" w:cs="Arial"/>
                <w:color w:val="000000"/>
                <w:sz w:val="18"/>
                <w:szCs w:val="18"/>
              </w:rPr>
            </w:pPr>
            <w:r w:rsidRPr="00137D0D">
              <w:rPr>
                <w:rFonts w:ascii="Arial" w:hAnsi="Arial" w:cs="Arial"/>
                <w:color w:val="000000"/>
                <w:sz w:val="18"/>
                <w:szCs w:val="18"/>
              </w:rPr>
              <w:t>-</w:t>
            </w:r>
          </w:p>
        </w:tc>
        <w:tc>
          <w:tcPr>
            <w:tcW w:w="1335" w:type="dxa"/>
            <w:tcBorders>
              <w:top w:val="nil"/>
              <w:left w:val="nil"/>
              <w:bottom w:val="single" w:sz="4" w:space="0" w:color="auto"/>
              <w:right w:val="single" w:sz="4" w:space="0" w:color="auto"/>
            </w:tcBorders>
            <w:shd w:val="clear" w:color="auto" w:fill="auto"/>
            <w:noWrap/>
            <w:vAlign w:val="center"/>
            <w:hideMark/>
          </w:tcPr>
          <w:p w14:paraId="0685EA2D" w14:textId="77777777" w:rsidR="00FE5CF0" w:rsidRPr="00137D0D" w:rsidRDefault="00FE5CF0" w:rsidP="00EF263D">
            <w:pPr>
              <w:spacing w:after="0" w:line="240" w:lineRule="auto"/>
              <w:jc w:val="center"/>
              <w:rPr>
                <w:rFonts w:ascii="Arial" w:hAnsi="Arial" w:cs="Arial"/>
                <w:color w:val="000000"/>
                <w:sz w:val="18"/>
                <w:szCs w:val="18"/>
              </w:rPr>
            </w:pPr>
            <w:r w:rsidRPr="00137D0D">
              <w:rPr>
                <w:rFonts w:ascii="Arial" w:hAnsi="Arial" w:cs="Arial"/>
                <w:color w:val="000000"/>
                <w:sz w:val="18"/>
                <w:szCs w:val="18"/>
              </w:rPr>
              <w:t>-</w:t>
            </w:r>
          </w:p>
        </w:tc>
        <w:tc>
          <w:tcPr>
            <w:tcW w:w="928" w:type="dxa"/>
            <w:tcBorders>
              <w:top w:val="nil"/>
              <w:left w:val="nil"/>
              <w:bottom w:val="single" w:sz="4" w:space="0" w:color="auto"/>
              <w:right w:val="single" w:sz="4" w:space="0" w:color="auto"/>
            </w:tcBorders>
            <w:shd w:val="clear" w:color="auto" w:fill="auto"/>
            <w:noWrap/>
            <w:vAlign w:val="bottom"/>
            <w:hideMark/>
          </w:tcPr>
          <w:p w14:paraId="5A757A57" w14:textId="77777777" w:rsidR="00FE5CF0" w:rsidRPr="00137D0D" w:rsidRDefault="00FE5CF0" w:rsidP="00EF263D">
            <w:pPr>
              <w:spacing w:after="0" w:line="240" w:lineRule="auto"/>
              <w:rPr>
                <w:rFonts w:ascii="Arial" w:hAnsi="Arial" w:cs="Arial"/>
                <w:color w:val="000000"/>
                <w:sz w:val="18"/>
                <w:szCs w:val="18"/>
              </w:rPr>
            </w:pPr>
            <w:r w:rsidRPr="00137D0D">
              <w:rPr>
                <w:rFonts w:ascii="Arial" w:hAnsi="Arial" w:cs="Arial"/>
                <w:color w:val="000000"/>
                <w:sz w:val="18"/>
                <w:szCs w:val="18"/>
              </w:rPr>
              <w:t> </w:t>
            </w:r>
          </w:p>
        </w:tc>
      </w:tr>
      <w:tr w:rsidR="00FE5CF0" w:rsidRPr="00137D0D" w14:paraId="1940A811" w14:textId="77777777" w:rsidTr="00EF263D">
        <w:trPr>
          <w:trHeight w:val="240"/>
        </w:trPr>
        <w:tc>
          <w:tcPr>
            <w:tcW w:w="421" w:type="dxa"/>
            <w:tcBorders>
              <w:top w:val="nil"/>
              <w:left w:val="single" w:sz="4" w:space="0" w:color="auto"/>
              <w:bottom w:val="single" w:sz="4" w:space="0" w:color="auto"/>
              <w:right w:val="single" w:sz="4" w:space="0" w:color="auto"/>
            </w:tcBorders>
            <w:shd w:val="clear" w:color="auto" w:fill="auto"/>
            <w:noWrap/>
            <w:vAlign w:val="center"/>
          </w:tcPr>
          <w:p w14:paraId="15EA4108" w14:textId="77777777" w:rsidR="00FE5CF0" w:rsidRPr="00137D0D" w:rsidRDefault="00FE5CF0" w:rsidP="00EF263D">
            <w:pPr>
              <w:spacing w:after="0" w:line="240" w:lineRule="auto"/>
              <w:rPr>
                <w:rFonts w:ascii="Arial" w:hAnsi="Arial" w:cs="Arial"/>
                <w:color w:val="000000"/>
                <w:sz w:val="18"/>
                <w:szCs w:val="18"/>
              </w:rPr>
            </w:pPr>
            <w:r w:rsidRPr="00137D0D">
              <w:rPr>
                <w:rFonts w:ascii="Arial" w:hAnsi="Arial" w:cs="Arial"/>
                <w:color w:val="000000"/>
                <w:sz w:val="18"/>
                <w:szCs w:val="18"/>
              </w:rPr>
              <w:t>12</w:t>
            </w:r>
          </w:p>
        </w:tc>
        <w:tc>
          <w:tcPr>
            <w:tcW w:w="2126" w:type="dxa"/>
            <w:tcBorders>
              <w:top w:val="nil"/>
              <w:left w:val="nil"/>
              <w:bottom w:val="single" w:sz="4" w:space="0" w:color="auto"/>
              <w:right w:val="single" w:sz="4" w:space="0" w:color="auto"/>
            </w:tcBorders>
            <w:shd w:val="clear" w:color="auto" w:fill="auto"/>
            <w:noWrap/>
            <w:vAlign w:val="center"/>
            <w:hideMark/>
          </w:tcPr>
          <w:p w14:paraId="56CD985C" w14:textId="77777777" w:rsidR="00FE5CF0" w:rsidRPr="00137D0D" w:rsidRDefault="00FE5CF0" w:rsidP="00EF263D">
            <w:pPr>
              <w:spacing w:after="0" w:line="240" w:lineRule="auto"/>
              <w:rPr>
                <w:rFonts w:ascii="Arial" w:hAnsi="Arial" w:cs="Arial"/>
                <w:color w:val="000000"/>
                <w:sz w:val="18"/>
                <w:szCs w:val="18"/>
              </w:rPr>
            </w:pPr>
            <w:r w:rsidRPr="00137D0D">
              <w:rPr>
                <w:rFonts w:ascii="Arial" w:hAnsi="Arial" w:cs="Arial"/>
                <w:color w:val="000000"/>
                <w:sz w:val="18"/>
                <w:szCs w:val="18"/>
              </w:rPr>
              <w:t>Dziewanna drobnokwiatowa</w:t>
            </w:r>
          </w:p>
        </w:tc>
        <w:tc>
          <w:tcPr>
            <w:tcW w:w="1984" w:type="dxa"/>
            <w:tcBorders>
              <w:top w:val="nil"/>
              <w:left w:val="nil"/>
              <w:bottom w:val="single" w:sz="4" w:space="0" w:color="auto"/>
              <w:right w:val="single" w:sz="4" w:space="0" w:color="auto"/>
            </w:tcBorders>
            <w:shd w:val="clear" w:color="auto" w:fill="auto"/>
            <w:noWrap/>
            <w:vAlign w:val="center"/>
            <w:hideMark/>
          </w:tcPr>
          <w:p w14:paraId="285AF410" w14:textId="77777777" w:rsidR="00FE5CF0" w:rsidRPr="00137D0D" w:rsidRDefault="00FE5CF0" w:rsidP="00EF263D">
            <w:pPr>
              <w:spacing w:after="0" w:line="240" w:lineRule="auto"/>
              <w:rPr>
                <w:rFonts w:ascii="Arial" w:hAnsi="Arial" w:cs="Arial"/>
                <w:i/>
                <w:iCs/>
                <w:color w:val="000000"/>
                <w:sz w:val="18"/>
                <w:szCs w:val="18"/>
              </w:rPr>
            </w:pPr>
            <w:r w:rsidRPr="00137D0D">
              <w:rPr>
                <w:rFonts w:ascii="Arial" w:hAnsi="Arial" w:cs="Arial"/>
                <w:i/>
                <w:iCs/>
                <w:color w:val="000000"/>
                <w:sz w:val="18"/>
                <w:szCs w:val="18"/>
              </w:rPr>
              <w:t>Verbascum pulverulentum</w:t>
            </w:r>
          </w:p>
        </w:tc>
        <w:tc>
          <w:tcPr>
            <w:tcW w:w="1134" w:type="dxa"/>
            <w:tcBorders>
              <w:top w:val="nil"/>
              <w:left w:val="nil"/>
              <w:bottom w:val="single" w:sz="4" w:space="0" w:color="auto"/>
              <w:right w:val="single" w:sz="4" w:space="0" w:color="auto"/>
            </w:tcBorders>
            <w:shd w:val="clear" w:color="auto" w:fill="auto"/>
            <w:noWrap/>
            <w:vAlign w:val="center"/>
            <w:hideMark/>
          </w:tcPr>
          <w:p w14:paraId="4451E034" w14:textId="77777777" w:rsidR="00FE5CF0" w:rsidRPr="00137D0D" w:rsidRDefault="00FE5CF0" w:rsidP="00EF263D">
            <w:pPr>
              <w:spacing w:after="0" w:line="240" w:lineRule="auto"/>
              <w:jc w:val="center"/>
              <w:rPr>
                <w:rFonts w:ascii="Arial" w:hAnsi="Arial" w:cs="Arial"/>
                <w:color w:val="000000"/>
                <w:sz w:val="18"/>
                <w:szCs w:val="18"/>
              </w:rPr>
            </w:pPr>
            <w:r w:rsidRPr="00137D0D">
              <w:rPr>
                <w:rFonts w:ascii="Arial" w:hAnsi="Arial" w:cs="Arial"/>
                <w:color w:val="000000"/>
                <w:sz w:val="18"/>
                <w:szCs w:val="18"/>
              </w:rPr>
              <w:t>-</w:t>
            </w:r>
          </w:p>
        </w:tc>
        <w:tc>
          <w:tcPr>
            <w:tcW w:w="1134" w:type="dxa"/>
            <w:tcBorders>
              <w:top w:val="nil"/>
              <w:left w:val="nil"/>
              <w:bottom w:val="single" w:sz="4" w:space="0" w:color="auto"/>
              <w:right w:val="single" w:sz="4" w:space="0" w:color="auto"/>
            </w:tcBorders>
            <w:shd w:val="clear" w:color="auto" w:fill="auto"/>
            <w:noWrap/>
            <w:vAlign w:val="center"/>
            <w:hideMark/>
          </w:tcPr>
          <w:p w14:paraId="1413154B" w14:textId="77777777" w:rsidR="00FE5CF0" w:rsidRPr="00137D0D" w:rsidRDefault="00FE5CF0" w:rsidP="00EF263D">
            <w:pPr>
              <w:spacing w:after="0" w:line="240" w:lineRule="auto"/>
              <w:jc w:val="center"/>
              <w:rPr>
                <w:rFonts w:ascii="Arial" w:hAnsi="Arial" w:cs="Arial"/>
                <w:color w:val="000000"/>
                <w:sz w:val="18"/>
                <w:szCs w:val="18"/>
              </w:rPr>
            </w:pPr>
            <w:r w:rsidRPr="00137D0D">
              <w:rPr>
                <w:rFonts w:ascii="Arial" w:hAnsi="Arial" w:cs="Arial"/>
                <w:color w:val="000000"/>
                <w:sz w:val="18"/>
                <w:szCs w:val="18"/>
              </w:rPr>
              <w:t>-</w:t>
            </w:r>
          </w:p>
        </w:tc>
        <w:tc>
          <w:tcPr>
            <w:tcW w:w="1335" w:type="dxa"/>
            <w:tcBorders>
              <w:top w:val="nil"/>
              <w:left w:val="nil"/>
              <w:bottom w:val="single" w:sz="4" w:space="0" w:color="auto"/>
              <w:right w:val="single" w:sz="4" w:space="0" w:color="auto"/>
            </w:tcBorders>
            <w:shd w:val="clear" w:color="auto" w:fill="auto"/>
            <w:noWrap/>
            <w:vAlign w:val="center"/>
            <w:hideMark/>
          </w:tcPr>
          <w:p w14:paraId="3B248F06" w14:textId="77777777" w:rsidR="00FE5CF0" w:rsidRPr="00137D0D" w:rsidRDefault="00FE5CF0" w:rsidP="00EF263D">
            <w:pPr>
              <w:spacing w:after="0" w:line="240" w:lineRule="auto"/>
              <w:jc w:val="center"/>
              <w:rPr>
                <w:rFonts w:ascii="Arial" w:hAnsi="Arial" w:cs="Arial"/>
                <w:color w:val="000000"/>
                <w:sz w:val="18"/>
                <w:szCs w:val="18"/>
              </w:rPr>
            </w:pPr>
            <w:r w:rsidRPr="00137D0D">
              <w:rPr>
                <w:rFonts w:ascii="Arial" w:hAnsi="Arial" w:cs="Arial"/>
                <w:color w:val="000000"/>
                <w:sz w:val="18"/>
                <w:szCs w:val="18"/>
              </w:rPr>
              <w:t>-</w:t>
            </w:r>
          </w:p>
        </w:tc>
        <w:tc>
          <w:tcPr>
            <w:tcW w:w="928" w:type="dxa"/>
            <w:tcBorders>
              <w:top w:val="nil"/>
              <w:left w:val="nil"/>
              <w:bottom w:val="single" w:sz="4" w:space="0" w:color="auto"/>
              <w:right w:val="single" w:sz="4" w:space="0" w:color="auto"/>
            </w:tcBorders>
            <w:shd w:val="clear" w:color="auto" w:fill="auto"/>
            <w:noWrap/>
            <w:vAlign w:val="bottom"/>
            <w:hideMark/>
          </w:tcPr>
          <w:p w14:paraId="048FBC8A" w14:textId="77777777" w:rsidR="00FE5CF0" w:rsidRPr="00137D0D" w:rsidRDefault="00FE5CF0" w:rsidP="00EF263D">
            <w:pPr>
              <w:spacing w:after="0" w:line="240" w:lineRule="auto"/>
              <w:rPr>
                <w:rFonts w:ascii="Arial" w:hAnsi="Arial" w:cs="Arial"/>
                <w:color w:val="000000"/>
                <w:sz w:val="18"/>
                <w:szCs w:val="18"/>
              </w:rPr>
            </w:pPr>
            <w:r w:rsidRPr="00137D0D">
              <w:rPr>
                <w:rFonts w:ascii="Arial" w:hAnsi="Arial" w:cs="Arial"/>
                <w:color w:val="000000"/>
                <w:sz w:val="18"/>
                <w:szCs w:val="18"/>
              </w:rPr>
              <w:t> </w:t>
            </w:r>
          </w:p>
        </w:tc>
      </w:tr>
      <w:tr w:rsidR="00FE5CF0" w:rsidRPr="00137D0D" w14:paraId="1698065E" w14:textId="77777777" w:rsidTr="00EF263D">
        <w:trPr>
          <w:trHeight w:val="240"/>
        </w:trPr>
        <w:tc>
          <w:tcPr>
            <w:tcW w:w="421" w:type="dxa"/>
            <w:tcBorders>
              <w:top w:val="nil"/>
              <w:left w:val="single" w:sz="4" w:space="0" w:color="auto"/>
              <w:bottom w:val="single" w:sz="4" w:space="0" w:color="auto"/>
              <w:right w:val="single" w:sz="4" w:space="0" w:color="auto"/>
            </w:tcBorders>
            <w:shd w:val="clear" w:color="auto" w:fill="auto"/>
            <w:noWrap/>
            <w:vAlign w:val="center"/>
          </w:tcPr>
          <w:p w14:paraId="607C54EA" w14:textId="77777777" w:rsidR="00FE5CF0" w:rsidRPr="00137D0D" w:rsidRDefault="00FE5CF0" w:rsidP="00EF263D">
            <w:pPr>
              <w:spacing w:after="0" w:line="240" w:lineRule="auto"/>
              <w:rPr>
                <w:rFonts w:ascii="Arial" w:hAnsi="Arial" w:cs="Arial"/>
                <w:color w:val="000000"/>
                <w:sz w:val="18"/>
                <w:szCs w:val="18"/>
              </w:rPr>
            </w:pPr>
            <w:r w:rsidRPr="00137D0D">
              <w:rPr>
                <w:rFonts w:ascii="Arial" w:hAnsi="Arial" w:cs="Arial"/>
                <w:color w:val="000000"/>
                <w:sz w:val="18"/>
                <w:szCs w:val="18"/>
              </w:rPr>
              <w:t>13</w:t>
            </w:r>
          </w:p>
        </w:tc>
        <w:tc>
          <w:tcPr>
            <w:tcW w:w="2126" w:type="dxa"/>
            <w:tcBorders>
              <w:top w:val="nil"/>
              <w:left w:val="nil"/>
              <w:bottom w:val="single" w:sz="4" w:space="0" w:color="auto"/>
              <w:right w:val="single" w:sz="4" w:space="0" w:color="auto"/>
            </w:tcBorders>
            <w:shd w:val="clear" w:color="auto" w:fill="auto"/>
            <w:noWrap/>
            <w:vAlign w:val="center"/>
            <w:hideMark/>
          </w:tcPr>
          <w:p w14:paraId="1CD26C74" w14:textId="77777777" w:rsidR="00FE5CF0" w:rsidRPr="00137D0D" w:rsidRDefault="00FE5CF0" w:rsidP="00EF263D">
            <w:pPr>
              <w:spacing w:after="0" w:line="240" w:lineRule="auto"/>
              <w:rPr>
                <w:rFonts w:ascii="Arial" w:hAnsi="Arial" w:cs="Arial"/>
                <w:color w:val="000000"/>
                <w:sz w:val="18"/>
                <w:szCs w:val="18"/>
              </w:rPr>
            </w:pPr>
            <w:r w:rsidRPr="00137D0D">
              <w:rPr>
                <w:rFonts w:ascii="Arial" w:hAnsi="Arial" w:cs="Arial"/>
                <w:color w:val="000000"/>
                <w:sz w:val="18"/>
                <w:szCs w:val="18"/>
              </w:rPr>
              <w:t>Farbownik lekarski</w:t>
            </w:r>
          </w:p>
        </w:tc>
        <w:tc>
          <w:tcPr>
            <w:tcW w:w="1984" w:type="dxa"/>
            <w:tcBorders>
              <w:top w:val="nil"/>
              <w:left w:val="nil"/>
              <w:bottom w:val="single" w:sz="4" w:space="0" w:color="auto"/>
              <w:right w:val="single" w:sz="4" w:space="0" w:color="auto"/>
            </w:tcBorders>
            <w:shd w:val="clear" w:color="auto" w:fill="auto"/>
            <w:noWrap/>
            <w:vAlign w:val="center"/>
            <w:hideMark/>
          </w:tcPr>
          <w:p w14:paraId="4F9750A4" w14:textId="77777777" w:rsidR="00FE5CF0" w:rsidRPr="00137D0D" w:rsidRDefault="00FE5CF0" w:rsidP="00EF263D">
            <w:pPr>
              <w:spacing w:after="0" w:line="240" w:lineRule="auto"/>
              <w:rPr>
                <w:rFonts w:ascii="Arial" w:hAnsi="Arial" w:cs="Arial"/>
                <w:i/>
                <w:iCs/>
                <w:color w:val="000000"/>
                <w:sz w:val="18"/>
                <w:szCs w:val="18"/>
              </w:rPr>
            </w:pPr>
            <w:r w:rsidRPr="00137D0D">
              <w:rPr>
                <w:rFonts w:ascii="Arial" w:hAnsi="Arial" w:cs="Arial"/>
                <w:i/>
                <w:iCs/>
                <w:color w:val="000000"/>
                <w:sz w:val="18"/>
                <w:szCs w:val="18"/>
              </w:rPr>
              <w:t>Anchusa officinalis</w:t>
            </w:r>
          </w:p>
        </w:tc>
        <w:tc>
          <w:tcPr>
            <w:tcW w:w="1134" w:type="dxa"/>
            <w:tcBorders>
              <w:top w:val="nil"/>
              <w:left w:val="nil"/>
              <w:bottom w:val="single" w:sz="4" w:space="0" w:color="auto"/>
              <w:right w:val="single" w:sz="4" w:space="0" w:color="auto"/>
            </w:tcBorders>
            <w:shd w:val="clear" w:color="auto" w:fill="auto"/>
            <w:noWrap/>
            <w:vAlign w:val="center"/>
            <w:hideMark/>
          </w:tcPr>
          <w:p w14:paraId="7AFD8DC0" w14:textId="77777777" w:rsidR="00FE5CF0" w:rsidRPr="00137D0D" w:rsidRDefault="00FE5CF0" w:rsidP="00EF263D">
            <w:pPr>
              <w:spacing w:after="0" w:line="240" w:lineRule="auto"/>
              <w:jc w:val="center"/>
              <w:rPr>
                <w:rFonts w:ascii="Arial" w:hAnsi="Arial" w:cs="Arial"/>
                <w:color w:val="000000"/>
                <w:sz w:val="18"/>
                <w:szCs w:val="18"/>
              </w:rPr>
            </w:pPr>
            <w:r w:rsidRPr="00137D0D">
              <w:rPr>
                <w:rFonts w:ascii="Arial" w:hAnsi="Arial" w:cs="Arial"/>
                <w:color w:val="000000"/>
                <w:sz w:val="18"/>
                <w:szCs w:val="18"/>
              </w:rPr>
              <w:t>-</w:t>
            </w:r>
          </w:p>
        </w:tc>
        <w:tc>
          <w:tcPr>
            <w:tcW w:w="1134" w:type="dxa"/>
            <w:tcBorders>
              <w:top w:val="nil"/>
              <w:left w:val="nil"/>
              <w:bottom w:val="single" w:sz="4" w:space="0" w:color="auto"/>
              <w:right w:val="single" w:sz="4" w:space="0" w:color="auto"/>
            </w:tcBorders>
            <w:shd w:val="clear" w:color="auto" w:fill="auto"/>
            <w:noWrap/>
            <w:vAlign w:val="center"/>
            <w:hideMark/>
          </w:tcPr>
          <w:p w14:paraId="6C33E759" w14:textId="77777777" w:rsidR="00FE5CF0" w:rsidRPr="00137D0D" w:rsidRDefault="00FE5CF0" w:rsidP="00EF263D">
            <w:pPr>
              <w:spacing w:after="0" w:line="240" w:lineRule="auto"/>
              <w:jc w:val="center"/>
              <w:rPr>
                <w:rFonts w:ascii="Arial" w:hAnsi="Arial" w:cs="Arial"/>
                <w:color w:val="000000"/>
                <w:sz w:val="18"/>
                <w:szCs w:val="18"/>
              </w:rPr>
            </w:pPr>
            <w:r w:rsidRPr="00137D0D">
              <w:rPr>
                <w:rFonts w:ascii="Arial" w:hAnsi="Arial" w:cs="Arial"/>
                <w:color w:val="000000"/>
                <w:sz w:val="18"/>
                <w:szCs w:val="18"/>
              </w:rPr>
              <w:t>-</w:t>
            </w:r>
          </w:p>
        </w:tc>
        <w:tc>
          <w:tcPr>
            <w:tcW w:w="1335" w:type="dxa"/>
            <w:tcBorders>
              <w:top w:val="nil"/>
              <w:left w:val="nil"/>
              <w:bottom w:val="single" w:sz="4" w:space="0" w:color="auto"/>
              <w:right w:val="single" w:sz="4" w:space="0" w:color="auto"/>
            </w:tcBorders>
            <w:shd w:val="clear" w:color="auto" w:fill="auto"/>
            <w:noWrap/>
            <w:vAlign w:val="center"/>
            <w:hideMark/>
          </w:tcPr>
          <w:p w14:paraId="1E3F310D" w14:textId="77777777" w:rsidR="00FE5CF0" w:rsidRPr="00137D0D" w:rsidRDefault="00FE5CF0" w:rsidP="00EF263D">
            <w:pPr>
              <w:spacing w:after="0" w:line="240" w:lineRule="auto"/>
              <w:jc w:val="center"/>
              <w:rPr>
                <w:rFonts w:ascii="Arial" w:hAnsi="Arial" w:cs="Arial"/>
                <w:color w:val="000000"/>
                <w:sz w:val="18"/>
                <w:szCs w:val="18"/>
              </w:rPr>
            </w:pPr>
            <w:r w:rsidRPr="00137D0D">
              <w:rPr>
                <w:rFonts w:ascii="Arial" w:hAnsi="Arial" w:cs="Arial"/>
                <w:color w:val="000000"/>
                <w:sz w:val="18"/>
                <w:szCs w:val="18"/>
              </w:rPr>
              <w:t>-</w:t>
            </w:r>
          </w:p>
        </w:tc>
        <w:tc>
          <w:tcPr>
            <w:tcW w:w="928" w:type="dxa"/>
            <w:tcBorders>
              <w:top w:val="nil"/>
              <w:left w:val="nil"/>
              <w:bottom w:val="single" w:sz="4" w:space="0" w:color="auto"/>
              <w:right w:val="single" w:sz="4" w:space="0" w:color="auto"/>
            </w:tcBorders>
            <w:shd w:val="clear" w:color="auto" w:fill="auto"/>
            <w:noWrap/>
            <w:vAlign w:val="center"/>
            <w:hideMark/>
          </w:tcPr>
          <w:p w14:paraId="794992F7" w14:textId="77777777" w:rsidR="00FE5CF0" w:rsidRPr="00137D0D" w:rsidRDefault="00FE5CF0" w:rsidP="00EF263D">
            <w:pPr>
              <w:spacing w:after="0" w:line="240" w:lineRule="auto"/>
              <w:rPr>
                <w:rFonts w:ascii="Arial" w:hAnsi="Arial" w:cs="Arial"/>
                <w:color w:val="000000"/>
                <w:sz w:val="18"/>
                <w:szCs w:val="18"/>
              </w:rPr>
            </w:pPr>
            <w:r w:rsidRPr="00137D0D">
              <w:rPr>
                <w:rFonts w:ascii="Arial" w:hAnsi="Arial" w:cs="Arial"/>
                <w:color w:val="000000"/>
                <w:sz w:val="18"/>
                <w:szCs w:val="18"/>
              </w:rPr>
              <w:t> </w:t>
            </w:r>
          </w:p>
        </w:tc>
      </w:tr>
      <w:tr w:rsidR="00FE5CF0" w:rsidRPr="00137D0D" w14:paraId="31FCE000" w14:textId="77777777" w:rsidTr="00EF263D">
        <w:trPr>
          <w:trHeight w:val="240"/>
        </w:trPr>
        <w:tc>
          <w:tcPr>
            <w:tcW w:w="421" w:type="dxa"/>
            <w:tcBorders>
              <w:top w:val="nil"/>
              <w:left w:val="single" w:sz="4" w:space="0" w:color="auto"/>
              <w:bottom w:val="single" w:sz="4" w:space="0" w:color="auto"/>
              <w:right w:val="single" w:sz="4" w:space="0" w:color="auto"/>
            </w:tcBorders>
            <w:shd w:val="clear" w:color="auto" w:fill="auto"/>
            <w:noWrap/>
            <w:vAlign w:val="bottom"/>
          </w:tcPr>
          <w:p w14:paraId="613908B5" w14:textId="77777777" w:rsidR="00FE5CF0" w:rsidRPr="00137D0D" w:rsidRDefault="00FE5CF0" w:rsidP="00EF263D">
            <w:pPr>
              <w:spacing w:after="0" w:line="240" w:lineRule="auto"/>
              <w:rPr>
                <w:rFonts w:ascii="Arial" w:hAnsi="Arial" w:cs="Arial"/>
                <w:color w:val="000000"/>
                <w:sz w:val="18"/>
                <w:szCs w:val="18"/>
              </w:rPr>
            </w:pPr>
            <w:r w:rsidRPr="00137D0D">
              <w:rPr>
                <w:rFonts w:ascii="Arial" w:hAnsi="Arial" w:cs="Arial"/>
                <w:color w:val="000000"/>
                <w:sz w:val="18"/>
                <w:szCs w:val="18"/>
              </w:rPr>
              <w:t>14</w:t>
            </w:r>
          </w:p>
        </w:tc>
        <w:tc>
          <w:tcPr>
            <w:tcW w:w="2126" w:type="dxa"/>
            <w:tcBorders>
              <w:top w:val="nil"/>
              <w:left w:val="nil"/>
              <w:bottom w:val="single" w:sz="4" w:space="0" w:color="auto"/>
              <w:right w:val="single" w:sz="4" w:space="0" w:color="auto"/>
            </w:tcBorders>
            <w:shd w:val="clear" w:color="auto" w:fill="auto"/>
            <w:noWrap/>
            <w:vAlign w:val="center"/>
            <w:hideMark/>
          </w:tcPr>
          <w:p w14:paraId="640FE94F" w14:textId="77777777" w:rsidR="00FE5CF0" w:rsidRPr="00137D0D" w:rsidRDefault="00FE5CF0" w:rsidP="00EF263D">
            <w:pPr>
              <w:spacing w:after="0" w:line="240" w:lineRule="auto"/>
              <w:rPr>
                <w:rFonts w:ascii="Arial" w:hAnsi="Arial" w:cs="Arial"/>
                <w:color w:val="000000"/>
                <w:sz w:val="18"/>
                <w:szCs w:val="18"/>
              </w:rPr>
            </w:pPr>
            <w:r w:rsidRPr="00137D0D">
              <w:rPr>
                <w:rFonts w:ascii="Arial" w:hAnsi="Arial" w:cs="Arial"/>
                <w:color w:val="000000"/>
                <w:sz w:val="18"/>
                <w:szCs w:val="18"/>
              </w:rPr>
              <w:t>Fiołek trójbarwny</w:t>
            </w:r>
          </w:p>
        </w:tc>
        <w:tc>
          <w:tcPr>
            <w:tcW w:w="1984" w:type="dxa"/>
            <w:tcBorders>
              <w:top w:val="nil"/>
              <w:left w:val="nil"/>
              <w:bottom w:val="single" w:sz="4" w:space="0" w:color="auto"/>
              <w:right w:val="single" w:sz="4" w:space="0" w:color="auto"/>
            </w:tcBorders>
            <w:shd w:val="clear" w:color="auto" w:fill="auto"/>
            <w:noWrap/>
            <w:vAlign w:val="center"/>
            <w:hideMark/>
          </w:tcPr>
          <w:p w14:paraId="51766892" w14:textId="77777777" w:rsidR="00FE5CF0" w:rsidRPr="00137D0D" w:rsidRDefault="00FE5CF0" w:rsidP="00EF263D">
            <w:pPr>
              <w:spacing w:after="0" w:line="240" w:lineRule="auto"/>
              <w:rPr>
                <w:rFonts w:ascii="Arial" w:hAnsi="Arial" w:cs="Arial"/>
                <w:i/>
                <w:iCs/>
                <w:color w:val="000000"/>
                <w:sz w:val="18"/>
                <w:szCs w:val="18"/>
              </w:rPr>
            </w:pPr>
            <w:r w:rsidRPr="00137D0D">
              <w:rPr>
                <w:rFonts w:ascii="Arial" w:hAnsi="Arial" w:cs="Arial"/>
                <w:i/>
                <w:iCs/>
                <w:color w:val="000000"/>
                <w:sz w:val="18"/>
                <w:szCs w:val="18"/>
              </w:rPr>
              <w:t>Viola tricolor</w:t>
            </w:r>
          </w:p>
        </w:tc>
        <w:tc>
          <w:tcPr>
            <w:tcW w:w="1134" w:type="dxa"/>
            <w:tcBorders>
              <w:top w:val="nil"/>
              <w:left w:val="nil"/>
              <w:bottom w:val="single" w:sz="4" w:space="0" w:color="auto"/>
              <w:right w:val="single" w:sz="4" w:space="0" w:color="auto"/>
            </w:tcBorders>
            <w:shd w:val="clear" w:color="auto" w:fill="auto"/>
            <w:noWrap/>
            <w:vAlign w:val="center"/>
            <w:hideMark/>
          </w:tcPr>
          <w:p w14:paraId="46967FF5" w14:textId="77777777" w:rsidR="00FE5CF0" w:rsidRPr="00137D0D" w:rsidRDefault="00FE5CF0" w:rsidP="00EF263D">
            <w:pPr>
              <w:spacing w:after="0" w:line="240" w:lineRule="auto"/>
              <w:jc w:val="center"/>
              <w:rPr>
                <w:rFonts w:ascii="Arial" w:hAnsi="Arial" w:cs="Arial"/>
                <w:color w:val="000000"/>
                <w:sz w:val="18"/>
                <w:szCs w:val="18"/>
              </w:rPr>
            </w:pPr>
            <w:r w:rsidRPr="00137D0D">
              <w:rPr>
                <w:rFonts w:ascii="Arial" w:hAnsi="Arial" w:cs="Arial"/>
                <w:color w:val="000000"/>
                <w:sz w:val="18"/>
                <w:szCs w:val="18"/>
              </w:rPr>
              <w:t>-</w:t>
            </w:r>
          </w:p>
        </w:tc>
        <w:tc>
          <w:tcPr>
            <w:tcW w:w="1134" w:type="dxa"/>
            <w:tcBorders>
              <w:top w:val="nil"/>
              <w:left w:val="nil"/>
              <w:bottom w:val="single" w:sz="4" w:space="0" w:color="auto"/>
              <w:right w:val="single" w:sz="4" w:space="0" w:color="auto"/>
            </w:tcBorders>
            <w:shd w:val="clear" w:color="auto" w:fill="auto"/>
            <w:noWrap/>
            <w:vAlign w:val="center"/>
            <w:hideMark/>
          </w:tcPr>
          <w:p w14:paraId="16B7A875" w14:textId="77777777" w:rsidR="00FE5CF0" w:rsidRPr="00137D0D" w:rsidRDefault="00FE5CF0" w:rsidP="00EF263D">
            <w:pPr>
              <w:spacing w:after="0" w:line="240" w:lineRule="auto"/>
              <w:jc w:val="center"/>
              <w:rPr>
                <w:rFonts w:ascii="Arial" w:hAnsi="Arial" w:cs="Arial"/>
                <w:color w:val="000000"/>
                <w:sz w:val="18"/>
                <w:szCs w:val="18"/>
              </w:rPr>
            </w:pPr>
            <w:r w:rsidRPr="00137D0D">
              <w:rPr>
                <w:rFonts w:ascii="Arial" w:hAnsi="Arial" w:cs="Arial"/>
                <w:color w:val="000000"/>
                <w:sz w:val="18"/>
                <w:szCs w:val="18"/>
              </w:rPr>
              <w:t>-</w:t>
            </w:r>
          </w:p>
        </w:tc>
        <w:tc>
          <w:tcPr>
            <w:tcW w:w="1335" w:type="dxa"/>
            <w:tcBorders>
              <w:top w:val="nil"/>
              <w:left w:val="nil"/>
              <w:bottom w:val="single" w:sz="4" w:space="0" w:color="auto"/>
              <w:right w:val="single" w:sz="4" w:space="0" w:color="auto"/>
            </w:tcBorders>
            <w:shd w:val="clear" w:color="auto" w:fill="auto"/>
            <w:noWrap/>
            <w:vAlign w:val="center"/>
            <w:hideMark/>
          </w:tcPr>
          <w:p w14:paraId="1EC64ACD" w14:textId="77777777" w:rsidR="00FE5CF0" w:rsidRPr="00137D0D" w:rsidRDefault="00FE5CF0" w:rsidP="00EF263D">
            <w:pPr>
              <w:spacing w:after="0" w:line="240" w:lineRule="auto"/>
              <w:jc w:val="center"/>
              <w:rPr>
                <w:rFonts w:ascii="Arial" w:hAnsi="Arial" w:cs="Arial"/>
                <w:color w:val="000000"/>
                <w:sz w:val="18"/>
                <w:szCs w:val="18"/>
              </w:rPr>
            </w:pPr>
            <w:r w:rsidRPr="00137D0D">
              <w:rPr>
                <w:rFonts w:ascii="Arial" w:hAnsi="Arial" w:cs="Arial"/>
                <w:color w:val="000000"/>
                <w:sz w:val="18"/>
                <w:szCs w:val="18"/>
              </w:rPr>
              <w:t>-</w:t>
            </w:r>
          </w:p>
        </w:tc>
        <w:tc>
          <w:tcPr>
            <w:tcW w:w="928" w:type="dxa"/>
            <w:tcBorders>
              <w:top w:val="nil"/>
              <w:left w:val="nil"/>
              <w:bottom w:val="single" w:sz="4" w:space="0" w:color="auto"/>
              <w:right w:val="single" w:sz="4" w:space="0" w:color="auto"/>
            </w:tcBorders>
            <w:shd w:val="clear" w:color="auto" w:fill="auto"/>
            <w:noWrap/>
            <w:vAlign w:val="center"/>
            <w:hideMark/>
          </w:tcPr>
          <w:p w14:paraId="38305A16" w14:textId="77777777" w:rsidR="00FE5CF0" w:rsidRPr="00137D0D" w:rsidRDefault="00FE5CF0" w:rsidP="00EF263D">
            <w:pPr>
              <w:spacing w:after="0" w:line="240" w:lineRule="auto"/>
              <w:rPr>
                <w:rFonts w:ascii="Arial" w:hAnsi="Arial" w:cs="Arial"/>
                <w:color w:val="000000"/>
                <w:sz w:val="18"/>
                <w:szCs w:val="18"/>
              </w:rPr>
            </w:pPr>
            <w:r w:rsidRPr="00137D0D">
              <w:rPr>
                <w:rFonts w:ascii="Arial" w:hAnsi="Arial" w:cs="Arial"/>
                <w:color w:val="000000"/>
                <w:sz w:val="18"/>
                <w:szCs w:val="18"/>
              </w:rPr>
              <w:t> </w:t>
            </w:r>
          </w:p>
        </w:tc>
      </w:tr>
      <w:tr w:rsidR="00FE5CF0" w:rsidRPr="00137D0D" w14:paraId="67CAD115" w14:textId="77777777" w:rsidTr="00EF263D">
        <w:trPr>
          <w:trHeight w:val="240"/>
        </w:trPr>
        <w:tc>
          <w:tcPr>
            <w:tcW w:w="421" w:type="dxa"/>
            <w:tcBorders>
              <w:top w:val="nil"/>
              <w:left w:val="single" w:sz="4" w:space="0" w:color="auto"/>
              <w:bottom w:val="single" w:sz="4" w:space="0" w:color="auto"/>
              <w:right w:val="single" w:sz="4" w:space="0" w:color="auto"/>
            </w:tcBorders>
            <w:shd w:val="clear" w:color="auto" w:fill="auto"/>
            <w:noWrap/>
            <w:vAlign w:val="bottom"/>
          </w:tcPr>
          <w:p w14:paraId="4D2A29F4" w14:textId="77777777" w:rsidR="00FE5CF0" w:rsidRPr="00137D0D" w:rsidRDefault="00FE5CF0" w:rsidP="00EF263D">
            <w:pPr>
              <w:spacing w:after="0" w:line="240" w:lineRule="auto"/>
              <w:rPr>
                <w:rFonts w:ascii="Arial" w:hAnsi="Arial" w:cs="Arial"/>
                <w:color w:val="000000"/>
                <w:sz w:val="18"/>
                <w:szCs w:val="18"/>
              </w:rPr>
            </w:pPr>
            <w:r w:rsidRPr="00137D0D">
              <w:rPr>
                <w:rFonts w:ascii="Arial" w:hAnsi="Arial" w:cs="Arial"/>
                <w:color w:val="000000"/>
                <w:sz w:val="18"/>
                <w:szCs w:val="18"/>
              </w:rPr>
              <w:t>15</w:t>
            </w:r>
          </w:p>
        </w:tc>
        <w:tc>
          <w:tcPr>
            <w:tcW w:w="2126" w:type="dxa"/>
            <w:tcBorders>
              <w:top w:val="nil"/>
              <w:left w:val="nil"/>
              <w:bottom w:val="single" w:sz="4" w:space="0" w:color="auto"/>
              <w:right w:val="single" w:sz="4" w:space="0" w:color="auto"/>
            </w:tcBorders>
            <w:shd w:val="clear" w:color="auto" w:fill="auto"/>
            <w:noWrap/>
            <w:vAlign w:val="center"/>
            <w:hideMark/>
          </w:tcPr>
          <w:p w14:paraId="65985A31" w14:textId="77777777" w:rsidR="00FE5CF0" w:rsidRPr="00137D0D" w:rsidRDefault="00FE5CF0" w:rsidP="00EF263D">
            <w:pPr>
              <w:spacing w:after="0" w:line="240" w:lineRule="auto"/>
              <w:rPr>
                <w:rFonts w:ascii="Arial" w:hAnsi="Arial" w:cs="Arial"/>
                <w:color w:val="000000"/>
                <w:sz w:val="18"/>
                <w:szCs w:val="18"/>
              </w:rPr>
            </w:pPr>
            <w:r w:rsidRPr="00137D0D">
              <w:rPr>
                <w:rFonts w:ascii="Arial" w:hAnsi="Arial" w:cs="Arial"/>
                <w:color w:val="000000"/>
                <w:sz w:val="18"/>
                <w:szCs w:val="18"/>
              </w:rPr>
              <w:t>Glistnik jaskółczeziele</w:t>
            </w:r>
          </w:p>
        </w:tc>
        <w:tc>
          <w:tcPr>
            <w:tcW w:w="1984" w:type="dxa"/>
            <w:tcBorders>
              <w:top w:val="nil"/>
              <w:left w:val="nil"/>
              <w:bottom w:val="single" w:sz="4" w:space="0" w:color="auto"/>
              <w:right w:val="single" w:sz="4" w:space="0" w:color="auto"/>
            </w:tcBorders>
            <w:shd w:val="clear" w:color="auto" w:fill="auto"/>
            <w:noWrap/>
            <w:vAlign w:val="center"/>
            <w:hideMark/>
          </w:tcPr>
          <w:p w14:paraId="20C900DD" w14:textId="77777777" w:rsidR="00FE5CF0" w:rsidRPr="00137D0D" w:rsidRDefault="00FE5CF0" w:rsidP="00EF263D">
            <w:pPr>
              <w:spacing w:after="0" w:line="240" w:lineRule="auto"/>
              <w:rPr>
                <w:rFonts w:ascii="Arial" w:hAnsi="Arial" w:cs="Arial"/>
                <w:i/>
                <w:iCs/>
                <w:color w:val="000000"/>
                <w:sz w:val="18"/>
                <w:szCs w:val="18"/>
              </w:rPr>
            </w:pPr>
            <w:r w:rsidRPr="00137D0D">
              <w:rPr>
                <w:rFonts w:ascii="Arial" w:hAnsi="Arial" w:cs="Arial"/>
                <w:i/>
                <w:iCs/>
                <w:color w:val="000000"/>
                <w:sz w:val="18"/>
                <w:szCs w:val="18"/>
              </w:rPr>
              <w:t>Chelidonium majus</w:t>
            </w:r>
          </w:p>
        </w:tc>
        <w:tc>
          <w:tcPr>
            <w:tcW w:w="1134" w:type="dxa"/>
            <w:tcBorders>
              <w:top w:val="nil"/>
              <w:left w:val="nil"/>
              <w:bottom w:val="single" w:sz="4" w:space="0" w:color="auto"/>
              <w:right w:val="single" w:sz="4" w:space="0" w:color="auto"/>
            </w:tcBorders>
            <w:shd w:val="clear" w:color="auto" w:fill="auto"/>
            <w:noWrap/>
            <w:vAlign w:val="center"/>
            <w:hideMark/>
          </w:tcPr>
          <w:p w14:paraId="5A32E9D0" w14:textId="77777777" w:rsidR="00FE5CF0" w:rsidRPr="00137D0D" w:rsidRDefault="00FE5CF0" w:rsidP="00EF263D">
            <w:pPr>
              <w:spacing w:after="0" w:line="240" w:lineRule="auto"/>
              <w:jc w:val="center"/>
              <w:rPr>
                <w:rFonts w:ascii="Arial" w:hAnsi="Arial" w:cs="Arial"/>
                <w:color w:val="000000"/>
                <w:sz w:val="18"/>
                <w:szCs w:val="18"/>
              </w:rPr>
            </w:pPr>
            <w:r w:rsidRPr="00137D0D">
              <w:rPr>
                <w:rFonts w:ascii="Arial" w:hAnsi="Arial" w:cs="Arial"/>
                <w:color w:val="000000"/>
                <w:sz w:val="18"/>
                <w:szCs w:val="18"/>
              </w:rPr>
              <w:t>-</w:t>
            </w:r>
          </w:p>
        </w:tc>
        <w:tc>
          <w:tcPr>
            <w:tcW w:w="1134" w:type="dxa"/>
            <w:tcBorders>
              <w:top w:val="nil"/>
              <w:left w:val="nil"/>
              <w:bottom w:val="single" w:sz="4" w:space="0" w:color="auto"/>
              <w:right w:val="single" w:sz="4" w:space="0" w:color="auto"/>
            </w:tcBorders>
            <w:shd w:val="clear" w:color="auto" w:fill="auto"/>
            <w:noWrap/>
            <w:vAlign w:val="center"/>
            <w:hideMark/>
          </w:tcPr>
          <w:p w14:paraId="6E40ADFF" w14:textId="77777777" w:rsidR="00FE5CF0" w:rsidRPr="00137D0D" w:rsidRDefault="00FE5CF0" w:rsidP="00EF263D">
            <w:pPr>
              <w:spacing w:after="0" w:line="240" w:lineRule="auto"/>
              <w:jc w:val="center"/>
              <w:rPr>
                <w:rFonts w:ascii="Arial" w:hAnsi="Arial" w:cs="Arial"/>
                <w:color w:val="000000"/>
                <w:sz w:val="18"/>
                <w:szCs w:val="18"/>
              </w:rPr>
            </w:pPr>
            <w:r w:rsidRPr="00137D0D">
              <w:rPr>
                <w:rFonts w:ascii="Arial" w:hAnsi="Arial" w:cs="Arial"/>
                <w:color w:val="000000"/>
                <w:sz w:val="18"/>
                <w:szCs w:val="18"/>
              </w:rPr>
              <w:t>-</w:t>
            </w:r>
          </w:p>
        </w:tc>
        <w:tc>
          <w:tcPr>
            <w:tcW w:w="1335" w:type="dxa"/>
            <w:tcBorders>
              <w:top w:val="nil"/>
              <w:left w:val="nil"/>
              <w:bottom w:val="single" w:sz="4" w:space="0" w:color="auto"/>
              <w:right w:val="single" w:sz="4" w:space="0" w:color="auto"/>
            </w:tcBorders>
            <w:shd w:val="clear" w:color="auto" w:fill="auto"/>
            <w:noWrap/>
            <w:vAlign w:val="center"/>
            <w:hideMark/>
          </w:tcPr>
          <w:p w14:paraId="425FFCE2" w14:textId="77777777" w:rsidR="00FE5CF0" w:rsidRPr="00137D0D" w:rsidRDefault="00FE5CF0" w:rsidP="00EF263D">
            <w:pPr>
              <w:spacing w:after="0" w:line="240" w:lineRule="auto"/>
              <w:jc w:val="center"/>
              <w:rPr>
                <w:rFonts w:ascii="Arial" w:hAnsi="Arial" w:cs="Arial"/>
                <w:color w:val="000000"/>
                <w:sz w:val="18"/>
                <w:szCs w:val="18"/>
              </w:rPr>
            </w:pPr>
            <w:r w:rsidRPr="00137D0D">
              <w:rPr>
                <w:rFonts w:ascii="Arial" w:hAnsi="Arial" w:cs="Arial"/>
                <w:color w:val="000000"/>
                <w:sz w:val="18"/>
                <w:szCs w:val="18"/>
              </w:rPr>
              <w:t>-</w:t>
            </w:r>
          </w:p>
        </w:tc>
        <w:tc>
          <w:tcPr>
            <w:tcW w:w="928" w:type="dxa"/>
            <w:tcBorders>
              <w:top w:val="nil"/>
              <w:left w:val="nil"/>
              <w:bottom w:val="single" w:sz="4" w:space="0" w:color="auto"/>
              <w:right w:val="single" w:sz="4" w:space="0" w:color="auto"/>
            </w:tcBorders>
            <w:shd w:val="clear" w:color="auto" w:fill="auto"/>
            <w:noWrap/>
            <w:vAlign w:val="center"/>
            <w:hideMark/>
          </w:tcPr>
          <w:p w14:paraId="77753DA5" w14:textId="77777777" w:rsidR="00FE5CF0" w:rsidRPr="00137D0D" w:rsidRDefault="00FE5CF0" w:rsidP="00EF263D">
            <w:pPr>
              <w:spacing w:after="0" w:line="240" w:lineRule="auto"/>
              <w:rPr>
                <w:rFonts w:ascii="Arial" w:hAnsi="Arial" w:cs="Arial"/>
                <w:color w:val="000000"/>
                <w:sz w:val="18"/>
                <w:szCs w:val="18"/>
              </w:rPr>
            </w:pPr>
            <w:r w:rsidRPr="00137D0D">
              <w:rPr>
                <w:rFonts w:ascii="Arial" w:hAnsi="Arial" w:cs="Arial"/>
                <w:color w:val="000000"/>
                <w:sz w:val="18"/>
                <w:szCs w:val="18"/>
              </w:rPr>
              <w:t> </w:t>
            </w:r>
          </w:p>
        </w:tc>
      </w:tr>
      <w:tr w:rsidR="00FE5CF0" w:rsidRPr="00137D0D" w14:paraId="0473B2A3" w14:textId="77777777" w:rsidTr="00EF263D">
        <w:trPr>
          <w:trHeight w:val="240"/>
        </w:trPr>
        <w:tc>
          <w:tcPr>
            <w:tcW w:w="421" w:type="dxa"/>
            <w:tcBorders>
              <w:top w:val="nil"/>
              <w:left w:val="single" w:sz="4" w:space="0" w:color="auto"/>
              <w:bottom w:val="single" w:sz="4" w:space="0" w:color="auto"/>
              <w:right w:val="single" w:sz="4" w:space="0" w:color="auto"/>
            </w:tcBorders>
            <w:shd w:val="clear" w:color="auto" w:fill="auto"/>
            <w:noWrap/>
            <w:vAlign w:val="center"/>
          </w:tcPr>
          <w:p w14:paraId="6AC4136E" w14:textId="77777777" w:rsidR="00FE5CF0" w:rsidRPr="00137D0D" w:rsidRDefault="00FE5CF0" w:rsidP="00EF263D">
            <w:pPr>
              <w:spacing w:after="0" w:line="240" w:lineRule="auto"/>
              <w:rPr>
                <w:rFonts w:ascii="Arial" w:hAnsi="Arial" w:cs="Arial"/>
                <w:color w:val="000000"/>
                <w:sz w:val="18"/>
                <w:szCs w:val="18"/>
              </w:rPr>
            </w:pPr>
            <w:r w:rsidRPr="00137D0D">
              <w:rPr>
                <w:rFonts w:ascii="Arial" w:hAnsi="Arial" w:cs="Arial"/>
                <w:color w:val="000000"/>
                <w:sz w:val="18"/>
                <w:szCs w:val="18"/>
              </w:rPr>
              <w:t>16</w:t>
            </w:r>
          </w:p>
        </w:tc>
        <w:tc>
          <w:tcPr>
            <w:tcW w:w="2126" w:type="dxa"/>
            <w:tcBorders>
              <w:top w:val="nil"/>
              <w:left w:val="nil"/>
              <w:bottom w:val="single" w:sz="4" w:space="0" w:color="auto"/>
              <w:right w:val="single" w:sz="4" w:space="0" w:color="auto"/>
            </w:tcBorders>
            <w:shd w:val="clear" w:color="auto" w:fill="auto"/>
            <w:noWrap/>
            <w:vAlign w:val="center"/>
            <w:hideMark/>
          </w:tcPr>
          <w:p w14:paraId="7F2A4603" w14:textId="77777777" w:rsidR="00FE5CF0" w:rsidRPr="00137D0D" w:rsidRDefault="00FE5CF0" w:rsidP="00EF263D">
            <w:pPr>
              <w:spacing w:after="0" w:line="240" w:lineRule="auto"/>
              <w:rPr>
                <w:rFonts w:ascii="Arial" w:hAnsi="Arial" w:cs="Arial"/>
                <w:color w:val="000000"/>
                <w:sz w:val="18"/>
                <w:szCs w:val="18"/>
              </w:rPr>
            </w:pPr>
            <w:r w:rsidRPr="00137D0D">
              <w:rPr>
                <w:rFonts w:ascii="Arial" w:hAnsi="Arial" w:cs="Arial"/>
                <w:color w:val="000000"/>
                <w:sz w:val="18"/>
                <w:szCs w:val="18"/>
              </w:rPr>
              <w:t>Gwiazdnica pospolita</w:t>
            </w:r>
          </w:p>
        </w:tc>
        <w:tc>
          <w:tcPr>
            <w:tcW w:w="1984" w:type="dxa"/>
            <w:tcBorders>
              <w:top w:val="nil"/>
              <w:left w:val="nil"/>
              <w:bottom w:val="single" w:sz="4" w:space="0" w:color="auto"/>
              <w:right w:val="single" w:sz="4" w:space="0" w:color="auto"/>
            </w:tcBorders>
            <w:shd w:val="clear" w:color="auto" w:fill="auto"/>
            <w:noWrap/>
            <w:vAlign w:val="center"/>
            <w:hideMark/>
          </w:tcPr>
          <w:p w14:paraId="13CCE63E" w14:textId="77777777" w:rsidR="00FE5CF0" w:rsidRPr="00137D0D" w:rsidRDefault="00FE5CF0" w:rsidP="00EF263D">
            <w:pPr>
              <w:spacing w:after="0" w:line="240" w:lineRule="auto"/>
              <w:rPr>
                <w:rFonts w:ascii="Arial" w:hAnsi="Arial" w:cs="Arial"/>
                <w:i/>
                <w:iCs/>
                <w:color w:val="000000"/>
                <w:sz w:val="18"/>
                <w:szCs w:val="18"/>
              </w:rPr>
            </w:pPr>
            <w:r w:rsidRPr="00137D0D">
              <w:rPr>
                <w:rFonts w:ascii="Arial" w:hAnsi="Arial" w:cs="Arial"/>
                <w:i/>
                <w:iCs/>
                <w:color w:val="000000"/>
                <w:sz w:val="18"/>
                <w:szCs w:val="18"/>
              </w:rPr>
              <w:t>Stellaria media</w:t>
            </w:r>
          </w:p>
        </w:tc>
        <w:tc>
          <w:tcPr>
            <w:tcW w:w="1134" w:type="dxa"/>
            <w:tcBorders>
              <w:top w:val="nil"/>
              <w:left w:val="nil"/>
              <w:bottom w:val="single" w:sz="4" w:space="0" w:color="auto"/>
              <w:right w:val="single" w:sz="4" w:space="0" w:color="auto"/>
            </w:tcBorders>
            <w:shd w:val="clear" w:color="auto" w:fill="auto"/>
            <w:noWrap/>
            <w:vAlign w:val="center"/>
            <w:hideMark/>
          </w:tcPr>
          <w:p w14:paraId="36A98375" w14:textId="77777777" w:rsidR="00FE5CF0" w:rsidRPr="00137D0D" w:rsidRDefault="00FE5CF0" w:rsidP="00EF263D">
            <w:pPr>
              <w:spacing w:after="0" w:line="240" w:lineRule="auto"/>
              <w:jc w:val="center"/>
              <w:rPr>
                <w:rFonts w:ascii="Arial" w:hAnsi="Arial" w:cs="Arial"/>
                <w:color w:val="000000"/>
                <w:sz w:val="18"/>
                <w:szCs w:val="18"/>
              </w:rPr>
            </w:pPr>
            <w:r w:rsidRPr="00137D0D">
              <w:rPr>
                <w:rFonts w:ascii="Arial" w:hAnsi="Arial" w:cs="Arial"/>
                <w:color w:val="000000"/>
                <w:sz w:val="18"/>
                <w:szCs w:val="18"/>
              </w:rPr>
              <w:t>-</w:t>
            </w:r>
          </w:p>
        </w:tc>
        <w:tc>
          <w:tcPr>
            <w:tcW w:w="1134" w:type="dxa"/>
            <w:tcBorders>
              <w:top w:val="nil"/>
              <w:left w:val="nil"/>
              <w:bottom w:val="single" w:sz="4" w:space="0" w:color="auto"/>
              <w:right w:val="single" w:sz="4" w:space="0" w:color="auto"/>
            </w:tcBorders>
            <w:shd w:val="clear" w:color="auto" w:fill="auto"/>
            <w:noWrap/>
            <w:vAlign w:val="center"/>
            <w:hideMark/>
          </w:tcPr>
          <w:p w14:paraId="2024FC6B" w14:textId="77777777" w:rsidR="00FE5CF0" w:rsidRPr="00137D0D" w:rsidRDefault="00FE5CF0" w:rsidP="00EF263D">
            <w:pPr>
              <w:spacing w:after="0" w:line="240" w:lineRule="auto"/>
              <w:jc w:val="center"/>
              <w:rPr>
                <w:rFonts w:ascii="Arial" w:hAnsi="Arial" w:cs="Arial"/>
                <w:color w:val="000000"/>
                <w:sz w:val="18"/>
                <w:szCs w:val="18"/>
              </w:rPr>
            </w:pPr>
            <w:r w:rsidRPr="00137D0D">
              <w:rPr>
                <w:rFonts w:ascii="Arial" w:hAnsi="Arial" w:cs="Arial"/>
                <w:color w:val="000000"/>
                <w:sz w:val="18"/>
                <w:szCs w:val="18"/>
              </w:rPr>
              <w:t>-</w:t>
            </w:r>
          </w:p>
        </w:tc>
        <w:tc>
          <w:tcPr>
            <w:tcW w:w="1335" w:type="dxa"/>
            <w:tcBorders>
              <w:top w:val="nil"/>
              <w:left w:val="nil"/>
              <w:bottom w:val="single" w:sz="4" w:space="0" w:color="auto"/>
              <w:right w:val="single" w:sz="4" w:space="0" w:color="auto"/>
            </w:tcBorders>
            <w:shd w:val="clear" w:color="auto" w:fill="auto"/>
            <w:noWrap/>
            <w:vAlign w:val="center"/>
            <w:hideMark/>
          </w:tcPr>
          <w:p w14:paraId="45F45157" w14:textId="77777777" w:rsidR="00FE5CF0" w:rsidRPr="00137D0D" w:rsidRDefault="00FE5CF0" w:rsidP="00EF263D">
            <w:pPr>
              <w:spacing w:after="0" w:line="240" w:lineRule="auto"/>
              <w:jc w:val="center"/>
              <w:rPr>
                <w:rFonts w:ascii="Arial" w:hAnsi="Arial" w:cs="Arial"/>
                <w:color w:val="000000"/>
                <w:sz w:val="18"/>
                <w:szCs w:val="18"/>
              </w:rPr>
            </w:pPr>
            <w:r w:rsidRPr="00137D0D">
              <w:rPr>
                <w:rFonts w:ascii="Arial" w:hAnsi="Arial" w:cs="Arial"/>
                <w:color w:val="000000"/>
                <w:sz w:val="18"/>
                <w:szCs w:val="18"/>
              </w:rPr>
              <w:t>-</w:t>
            </w:r>
          </w:p>
        </w:tc>
        <w:tc>
          <w:tcPr>
            <w:tcW w:w="928" w:type="dxa"/>
            <w:tcBorders>
              <w:top w:val="nil"/>
              <w:left w:val="nil"/>
              <w:bottom w:val="single" w:sz="4" w:space="0" w:color="auto"/>
              <w:right w:val="single" w:sz="4" w:space="0" w:color="auto"/>
            </w:tcBorders>
            <w:shd w:val="clear" w:color="auto" w:fill="auto"/>
            <w:noWrap/>
            <w:vAlign w:val="center"/>
            <w:hideMark/>
          </w:tcPr>
          <w:p w14:paraId="48E1407C" w14:textId="77777777" w:rsidR="00FE5CF0" w:rsidRPr="00137D0D" w:rsidRDefault="00FE5CF0" w:rsidP="00EF263D">
            <w:pPr>
              <w:spacing w:after="0" w:line="240" w:lineRule="auto"/>
              <w:rPr>
                <w:rFonts w:ascii="Arial" w:hAnsi="Arial" w:cs="Arial"/>
                <w:color w:val="000000"/>
                <w:sz w:val="18"/>
                <w:szCs w:val="18"/>
              </w:rPr>
            </w:pPr>
            <w:r w:rsidRPr="00137D0D">
              <w:rPr>
                <w:rFonts w:ascii="Arial" w:hAnsi="Arial" w:cs="Arial"/>
                <w:color w:val="000000"/>
                <w:sz w:val="18"/>
                <w:szCs w:val="18"/>
              </w:rPr>
              <w:t> </w:t>
            </w:r>
          </w:p>
        </w:tc>
      </w:tr>
      <w:tr w:rsidR="00FE5CF0" w:rsidRPr="00137D0D" w14:paraId="626B2B13" w14:textId="77777777" w:rsidTr="00EF263D">
        <w:trPr>
          <w:trHeight w:val="240"/>
        </w:trPr>
        <w:tc>
          <w:tcPr>
            <w:tcW w:w="421" w:type="dxa"/>
            <w:tcBorders>
              <w:top w:val="nil"/>
              <w:left w:val="single" w:sz="4" w:space="0" w:color="auto"/>
              <w:bottom w:val="single" w:sz="4" w:space="0" w:color="auto"/>
              <w:right w:val="single" w:sz="4" w:space="0" w:color="auto"/>
            </w:tcBorders>
            <w:shd w:val="clear" w:color="auto" w:fill="auto"/>
            <w:noWrap/>
            <w:vAlign w:val="bottom"/>
          </w:tcPr>
          <w:p w14:paraId="6598C5AB" w14:textId="77777777" w:rsidR="00FE5CF0" w:rsidRPr="00137D0D" w:rsidRDefault="00FE5CF0" w:rsidP="00EF263D">
            <w:pPr>
              <w:spacing w:after="0" w:line="240" w:lineRule="auto"/>
              <w:rPr>
                <w:rFonts w:ascii="Arial" w:hAnsi="Arial" w:cs="Arial"/>
                <w:color w:val="000000"/>
                <w:sz w:val="18"/>
                <w:szCs w:val="18"/>
              </w:rPr>
            </w:pPr>
            <w:r w:rsidRPr="00137D0D">
              <w:rPr>
                <w:rFonts w:ascii="Arial" w:hAnsi="Arial" w:cs="Arial"/>
                <w:color w:val="000000"/>
                <w:sz w:val="18"/>
                <w:szCs w:val="18"/>
              </w:rPr>
              <w:t>17</w:t>
            </w:r>
          </w:p>
        </w:tc>
        <w:tc>
          <w:tcPr>
            <w:tcW w:w="2126" w:type="dxa"/>
            <w:tcBorders>
              <w:top w:val="nil"/>
              <w:left w:val="nil"/>
              <w:bottom w:val="single" w:sz="4" w:space="0" w:color="auto"/>
              <w:right w:val="single" w:sz="4" w:space="0" w:color="auto"/>
            </w:tcBorders>
            <w:shd w:val="clear" w:color="auto" w:fill="auto"/>
            <w:noWrap/>
            <w:vAlign w:val="center"/>
          </w:tcPr>
          <w:p w14:paraId="30E422A4" w14:textId="77777777" w:rsidR="00FE5CF0" w:rsidRPr="00137D0D" w:rsidRDefault="00FE5CF0" w:rsidP="00EF263D">
            <w:pPr>
              <w:spacing w:after="0" w:line="240" w:lineRule="auto"/>
              <w:rPr>
                <w:rFonts w:ascii="Arial" w:hAnsi="Arial" w:cs="Arial"/>
                <w:color w:val="000000"/>
                <w:sz w:val="18"/>
                <w:szCs w:val="18"/>
              </w:rPr>
            </w:pPr>
            <w:r w:rsidRPr="00137D0D">
              <w:rPr>
                <w:rFonts w:ascii="Arial" w:hAnsi="Arial" w:cs="Arial"/>
                <w:sz w:val="18"/>
                <w:szCs w:val="18"/>
              </w:rPr>
              <w:t>Jastrzębiec kosmaczek</w:t>
            </w:r>
          </w:p>
        </w:tc>
        <w:tc>
          <w:tcPr>
            <w:tcW w:w="1984" w:type="dxa"/>
            <w:tcBorders>
              <w:top w:val="nil"/>
              <w:left w:val="nil"/>
              <w:bottom w:val="single" w:sz="4" w:space="0" w:color="auto"/>
              <w:right w:val="single" w:sz="4" w:space="0" w:color="auto"/>
            </w:tcBorders>
            <w:shd w:val="clear" w:color="auto" w:fill="auto"/>
            <w:noWrap/>
            <w:vAlign w:val="center"/>
          </w:tcPr>
          <w:p w14:paraId="3B11A82C" w14:textId="77777777" w:rsidR="00FE5CF0" w:rsidRPr="00137D0D" w:rsidRDefault="00FE5CF0" w:rsidP="00EF263D">
            <w:pPr>
              <w:spacing w:after="0" w:line="240" w:lineRule="auto"/>
              <w:rPr>
                <w:rFonts w:ascii="Arial" w:hAnsi="Arial" w:cs="Arial"/>
                <w:i/>
                <w:iCs/>
                <w:color w:val="000000"/>
                <w:sz w:val="18"/>
                <w:szCs w:val="18"/>
              </w:rPr>
            </w:pPr>
            <w:r w:rsidRPr="00137D0D">
              <w:rPr>
                <w:rFonts w:ascii="Arial" w:hAnsi="Arial" w:cs="Arial"/>
                <w:i/>
                <w:sz w:val="18"/>
                <w:szCs w:val="18"/>
              </w:rPr>
              <w:t>Hieracium pilosella</w:t>
            </w:r>
          </w:p>
        </w:tc>
        <w:tc>
          <w:tcPr>
            <w:tcW w:w="1134" w:type="dxa"/>
            <w:tcBorders>
              <w:top w:val="nil"/>
              <w:left w:val="nil"/>
              <w:bottom w:val="single" w:sz="4" w:space="0" w:color="auto"/>
              <w:right w:val="single" w:sz="4" w:space="0" w:color="auto"/>
            </w:tcBorders>
            <w:shd w:val="clear" w:color="auto" w:fill="auto"/>
            <w:noWrap/>
            <w:vAlign w:val="center"/>
            <w:hideMark/>
          </w:tcPr>
          <w:p w14:paraId="2F6D7B79" w14:textId="77777777" w:rsidR="00FE5CF0" w:rsidRPr="00137D0D" w:rsidRDefault="00FE5CF0" w:rsidP="00EF263D">
            <w:pPr>
              <w:spacing w:after="0" w:line="240" w:lineRule="auto"/>
              <w:jc w:val="center"/>
              <w:rPr>
                <w:rFonts w:ascii="Arial" w:hAnsi="Arial" w:cs="Arial"/>
                <w:color w:val="000000"/>
                <w:sz w:val="18"/>
                <w:szCs w:val="18"/>
              </w:rPr>
            </w:pPr>
            <w:r w:rsidRPr="00137D0D">
              <w:rPr>
                <w:rFonts w:ascii="Arial" w:hAnsi="Arial" w:cs="Arial"/>
                <w:color w:val="000000"/>
                <w:sz w:val="18"/>
                <w:szCs w:val="18"/>
              </w:rPr>
              <w:t>-</w:t>
            </w:r>
          </w:p>
        </w:tc>
        <w:tc>
          <w:tcPr>
            <w:tcW w:w="1134" w:type="dxa"/>
            <w:tcBorders>
              <w:top w:val="nil"/>
              <w:left w:val="nil"/>
              <w:bottom w:val="single" w:sz="4" w:space="0" w:color="auto"/>
              <w:right w:val="single" w:sz="4" w:space="0" w:color="auto"/>
            </w:tcBorders>
            <w:shd w:val="clear" w:color="auto" w:fill="auto"/>
            <w:noWrap/>
            <w:vAlign w:val="center"/>
            <w:hideMark/>
          </w:tcPr>
          <w:p w14:paraId="1626A27B" w14:textId="77777777" w:rsidR="00FE5CF0" w:rsidRPr="00137D0D" w:rsidRDefault="00FE5CF0" w:rsidP="00EF263D">
            <w:pPr>
              <w:spacing w:after="0" w:line="240" w:lineRule="auto"/>
              <w:jc w:val="center"/>
              <w:rPr>
                <w:rFonts w:ascii="Arial" w:hAnsi="Arial" w:cs="Arial"/>
                <w:color w:val="000000"/>
                <w:sz w:val="18"/>
                <w:szCs w:val="18"/>
              </w:rPr>
            </w:pPr>
            <w:r w:rsidRPr="00137D0D">
              <w:rPr>
                <w:rFonts w:ascii="Arial" w:hAnsi="Arial" w:cs="Arial"/>
                <w:color w:val="000000"/>
                <w:sz w:val="18"/>
                <w:szCs w:val="18"/>
              </w:rPr>
              <w:t>-</w:t>
            </w:r>
          </w:p>
        </w:tc>
        <w:tc>
          <w:tcPr>
            <w:tcW w:w="1335" w:type="dxa"/>
            <w:tcBorders>
              <w:top w:val="nil"/>
              <w:left w:val="nil"/>
              <w:bottom w:val="single" w:sz="4" w:space="0" w:color="auto"/>
              <w:right w:val="single" w:sz="4" w:space="0" w:color="auto"/>
            </w:tcBorders>
            <w:shd w:val="clear" w:color="auto" w:fill="auto"/>
            <w:noWrap/>
            <w:vAlign w:val="center"/>
            <w:hideMark/>
          </w:tcPr>
          <w:p w14:paraId="63341422" w14:textId="77777777" w:rsidR="00FE5CF0" w:rsidRPr="00137D0D" w:rsidRDefault="00FE5CF0" w:rsidP="00EF263D">
            <w:pPr>
              <w:spacing w:after="0" w:line="240" w:lineRule="auto"/>
              <w:jc w:val="center"/>
              <w:rPr>
                <w:rFonts w:ascii="Arial" w:hAnsi="Arial" w:cs="Arial"/>
                <w:color w:val="000000"/>
                <w:sz w:val="18"/>
                <w:szCs w:val="18"/>
              </w:rPr>
            </w:pPr>
            <w:r w:rsidRPr="00137D0D">
              <w:rPr>
                <w:rFonts w:ascii="Arial" w:hAnsi="Arial" w:cs="Arial"/>
                <w:color w:val="000000"/>
                <w:sz w:val="18"/>
                <w:szCs w:val="18"/>
              </w:rPr>
              <w:t>-</w:t>
            </w:r>
          </w:p>
        </w:tc>
        <w:tc>
          <w:tcPr>
            <w:tcW w:w="928" w:type="dxa"/>
            <w:tcBorders>
              <w:top w:val="nil"/>
              <w:left w:val="nil"/>
              <w:bottom w:val="single" w:sz="4" w:space="0" w:color="auto"/>
              <w:right w:val="single" w:sz="4" w:space="0" w:color="auto"/>
            </w:tcBorders>
            <w:shd w:val="clear" w:color="auto" w:fill="auto"/>
            <w:noWrap/>
            <w:vAlign w:val="center"/>
            <w:hideMark/>
          </w:tcPr>
          <w:p w14:paraId="5FF5592E" w14:textId="77777777" w:rsidR="00FE5CF0" w:rsidRPr="00137D0D" w:rsidRDefault="00FE5CF0" w:rsidP="00EF263D">
            <w:pPr>
              <w:spacing w:after="0" w:line="240" w:lineRule="auto"/>
              <w:rPr>
                <w:rFonts w:ascii="Arial" w:hAnsi="Arial" w:cs="Arial"/>
                <w:color w:val="000000"/>
                <w:sz w:val="18"/>
                <w:szCs w:val="18"/>
              </w:rPr>
            </w:pPr>
            <w:r w:rsidRPr="00137D0D">
              <w:rPr>
                <w:rFonts w:ascii="Arial" w:hAnsi="Arial" w:cs="Arial"/>
                <w:color w:val="000000"/>
                <w:sz w:val="18"/>
                <w:szCs w:val="18"/>
              </w:rPr>
              <w:t> </w:t>
            </w:r>
          </w:p>
        </w:tc>
      </w:tr>
      <w:tr w:rsidR="00FE5CF0" w:rsidRPr="00137D0D" w14:paraId="6CD7F014" w14:textId="77777777" w:rsidTr="00EF263D">
        <w:trPr>
          <w:trHeight w:val="240"/>
        </w:trPr>
        <w:tc>
          <w:tcPr>
            <w:tcW w:w="421" w:type="dxa"/>
            <w:tcBorders>
              <w:top w:val="nil"/>
              <w:left w:val="single" w:sz="4" w:space="0" w:color="auto"/>
              <w:bottom w:val="single" w:sz="4" w:space="0" w:color="auto"/>
              <w:right w:val="single" w:sz="4" w:space="0" w:color="auto"/>
            </w:tcBorders>
            <w:shd w:val="clear" w:color="auto" w:fill="auto"/>
            <w:noWrap/>
            <w:vAlign w:val="bottom"/>
          </w:tcPr>
          <w:p w14:paraId="44607149" w14:textId="77777777" w:rsidR="00FE5CF0" w:rsidRPr="00137D0D" w:rsidRDefault="00FE5CF0" w:rsidP="00EF263D">
            <w:pPr>
              <w:spacing w:after="0" w:line="240" w:lineRule="auto"/>
              <w:rPr>
                <w:rFonts w:ascii="Arial" w:hAnsi="Arial" w:cs="Arial"/>
                <w:color w:val="000000"/>
                <w:sz w:val="18"/>
                <w:szCs w:val="18"/>
              </w:rPr>
            </w:pPr>
            <w:r w:rsidRPr="00137D0D">
              <w:rPr>
                <w:rFonts w:ascii="Arial" w:hAnsi="Arial" w:cs="Arial"/>
                <w:color w:val="000000"/>
                <w:sz w:val="18"/>
                <w:szCs w:val="18"/>
              </w:rPr>
              <w:t>18</w:t>
            </w:r>
          </w:p>
        </w:tc>
        <w:tc>
          <w:tcPr>
            <w:tcW w:w="2126" w:type="dxa"/>
            <w:tcBorders>
              <w:top w:val="nil"/>
              <w:left w:val="nil"/>
              <w:bottom w:val="single" w:sz="4" w:space="0" w:color="auto"/>
              <w:right w:val="single" w:sz="4" w:space="0" w:color="auto"/>
            </w:tcBorders>
            <w:shd w:val="clear" w:color="auto" w:fill="auto"/>
            <w:noWrap/>
            <w:vAlign w:val="center"/>
            <w:hideMark/>
          </w:tcPr>
          <w:p w14:paraId="42E6E140" w14:textId="77777777" w:rsidR="00FE5CF0" w:rsidRPr="00137D0D" w:rsidRDefault="00FE5CF0" w:rsidP="00EF263D">
            <w:pPr>
              <w:spacing w:after="0" w:line="240" w:lineRule="auto"/>
              <w:rPr>
                <w:rFonts w:ascii="Arial" w:hAnsi="Arial" w:cs="Arial"/>
                <w:color w:val="000000"/>
                <w:sz w:val="18"/>
                <w:szCs w:val="18"/>
              </w:rPr>
            </w:pPr>
            <w:r w:rsidRPr="00137D0D">
              <w:rPr>
                <w:rFonts w:ascii="Arial" w:hAnsi="Arial" w:cs="Arial"/>
                <w:color w:val="000000"/>
                <w:sz w:val="18"/>
                <w:szCs w:val="18"/>
              </w:rPr>
              <w:t>Jarząb pospolity</w:t>
            </w:r>
          </w:p>
        </w:tc>
        <w:tc>
          <w:tcPr>
            <w:tcW w:w="1984" w:type="dxa"/>
            <w:tcBorders>
              <w:top w:val="nil"/>
              <w:left w:val="nil"/>
              <w:bottom w:val="single" w:sz="4" w:space="0" w:color="auto"/>
              <w:right w:val="single" w:sz="4" w:space="0" w:color="auto"/>
            </w:tcBorders>
            <w:shd w:val="clear" w:color="auto" w:fill="auto"/>
            <w:noWrap/>
            <w:vAlign w:val="center"/>
            <w:hideMark/>
          </w:tcPr>
          <w:p w14:paraId="2E5C2506" w14:textId="77777777" w:rsidR="00FE5CF0" w:rsidRPr="00137D0D" w:rsidRDefault="00FE5CF0" w:rsidP="00EF263D">
            <w:pPr>
              <w:spacing w:after="0" w:line="240" w:lineRule="auto"/>
              <w:rPr>
                <w:rFonts w:ascii="Arial" w:hAnsi="Arial" w:cs="Arial"/>
                <w:i/>
                <w:iCs/>
                <w:color w:val="000000"/>
                <w:sz w:val="18"/>
                <w:szCs w:val="18"/>
              </w:rPr>
            </w:pPr>
            <w:r w:rsidRPr="00137D0D">
              <w:rPr>
                <w:rFonts w:ascii="Arial" w:hAnsi="Arial" w:cs="Arial"/>
                <w:i/>
                <w:iCs/>
                <w:color w:val="000000"/>
                <w:sz w:val="18"/>
                <w:szCs w:val="18"/>
              </w:rPr>
              <w:t>Sorbus aucuparia</w:t>
            </w:r>
          </w:p>
        </w:tc>
        <w:tc>
          <w:tcPr>
            <w:tcW w:w="1134" w:type="dxa"/>
            <w:tcBorders>
              <w:top w:val="nil"/>
              <w:left w:val="nil"/>
              <w:bottom w:val="single" w:sz="4" w:space="0" w:color="auto"/>
              <w:right w:val="single" w:sz="4" w:space="0" w:color="auto"/>
            </w:tcBorders>
            <w:shd w:val="clear" w:color="auto" w:fill="auto"/>
            <w:noWrap/>
            <w:vAlign w:val="center"/>
            <w:hideMark/>
          </w:tcPr>
          <w:p w14:paraId="200529AE" w14:textId="77777777" w:rsidR="00FE5CF0" w:rsidRPr="00137D0D" w:rsidRDefault="00FE5CF0" w:rsidP="00EF263D">
            <w:pPr>
              <w:spacing w:after="0" w:line="240" w:lineRule="auto"/>
              <w:jc w:val="center"/>
              <w:rPr>
                <w:rFonts w:ascii="Arial" w:hAnsi="Arial" w:cs="Arial"/>
                <w:color w:val="000000"/>
                <w:sz w:val="18"/>
                <w:szCs w:val="18"/>
              </w:rPr>
            </w:pPr>
            <w:r w:rsidRPr="00137D0D">
              <w:rPr>
                <w:rFonts w:ascii="Arial" w:hAnsi="Arial" w:cs="Arial"/>
                <w:color w:val="000000"/>
                <w:sz w:val="18"/>
                <w:szCs w:val="18"/>
              </w:rPr>
              <w:t>-</w:t>
            </w:r>
          </w:p>
        </w:tc>
        <w:tc>
          <w:tcPr>
            <w:tcW w:w="1134" w:type="dxa"/>
            <w:tcBorders>
              <w:top w:val="nil"/>
              <w:left w:val="nil"/>
              <w:bottom w:val="single" w:sz="4" w:space="0" w:color="auto"/>
              <w:right w:val="single" w:sz="4" w:space="0" w:color="auto"/>
            </w:tcBorders>
            <w:shd w:val="clear" w:color="auto" w:fill="auto"/>
            <w:noWrap/>
            <w:vAlign w:val="center"/>
            <w:hideMark/>
          </w:tcPr>
          <w:p w14:paraId="011CAB2B" w14:textId="77777777" w:rsidR="00FE5CF0" w:rsidRPr="00137D0D" w:rsidRDefault="00FE5CF0" w:rsidP="00EF263D">
            <w:pPr>
              <w:spacing w:after="0" w:line="240" w:lineRule="auto"/>
              <w:jc w:val="center"/>
              <w:rPr>
                <w:rFonts w:ascii="Arial" w:hAnsi="Arial" w:cs="Arial"/>
                <w:color w:val="000000"/>
                <w:sz w:val="18"/>
                <w:szCs w:val="18"/>
              </w:rPr>
            </w:pPr>
            <w:r w:rsidRPr="00137D0D">
              <w:rPr>
                <w:rFonts w:ascii="Arial" w:hAnsi="Arial" w:cs="Arial"/>
                <w:color w:val="000000"/>
                <w:sz w:val="18"/>
                <w:szCs w:val="18"/>
              </w:rPr>
              <w:t>-</w:t>
            </w:r>
          </w:p>
        </w:tc>
        <w:tc>
          <w:tcPr>
            <w:tcW w:w="1335" w:type="dxa"/>
            <w:tcBorders>
              <w:top w:val="nil"/>
              <w:left w:val="nil"/>
              <w:bottom w:val="single" w:sz="4" w:space="0" w:color="auto"/>
              <w:right w:val="single" w:sz="4" w:space="0" w:color="auto"/>
            </w:tcBorders>
            <w:shd w:val="clear" w:color="auto" w:fill="auto"/>
            <w:noWrap/>
            <w:vAlign w:val="center"/>
            <w:hideMark/>
          </w:tcPr>
          <w:p w14:paraId="43DF3184" w14:textId="77777777" w:rsidR="00FE5CF0" w:rsidRPr="00137D0D" w:rsidRDefault="00FE5CF0" w:rsidP="00EF263D">
            <w:pPr>
              <w:spacing w:after="0" w:line="240" w:lineRule="auto"/>
              <w:jc w:val="center"/>
              <w:rPr>
                <w:rFonts w:ascii="Arial" w:hAnsi="Arial" w:cs="Arial"/>
                <w:color w:val="000000"/>
                <w:sz w:val="18"/>
                <w:szCs w:val="18"/>
              </w:rPr>
            </w:pPr>
            <w:r w:rsidRPr="00137D0D">
              <w:rPr>
                <w:rFonts w:ascii="Arial" w:hAnsi="Arial" w:cs="Arial"/>
                <w:color w:val="000000"/>
                <w:sz w:val="18"/>
                <w:szCs w:val="18"/>
              </w:rPr>
              <w:t>-</w:t>
            </w:r>
          </w:p>
        </w:tc>
        <w:tc>
          <w:tcPr>
            <w:tcW w:w="928" w:type="dxa"/>
            <w:tcBorders>
              <w:top w:val="nil"/>
              <w:left w:val="nil"/>
              <w:bottom w:val="single" w:sz="4" w:space="0" w:color="auto"/>
              <w:right w:val="single" w:sz="4" w:space="0" w:color="auto"/>
            </w:tcBorders>
            <w:shd w:val="clear" w:color="auto" w:fill="auto"/>
            <w:noWrap/>
            <w:vAlign w:val="center"/>
            <w:hideMark/>
          </w:tcPr>
          <w:p w14:paraId="647B64D3" w14:textId="77777777" w:rsidR="00FE5CF0" w:rsidRPr="00137D0D" w:rsidRDefault="00FE5CF0" w:rsidP="00EF263D">
            <w:pPr>
              <w:spacing w:after="0" w:line="240" w:lineRule="auto"/>
              <w:rPr>
                <w:rFonts w:ascii="Arial" w:hAnsi="Arial" w:cs="Arial"/>
                <w:color w:val="000000"/>
                <w:sz w:val="18"/>
                <w:szCs w:val="18"/>
              </w:rPr>
            </w:pPr>
            <w:r w:rsidRPr="00137D0D">
              <w:rPr>
                <w:rFonts w:ascii="Arial" w:hAnsi="Arial" w:cs="Arial"/>
                <w:color w:val="000000"/>
                <w:sz w:val="18"/>
                <w:szCs w:val="18"/>
              </w:rPr>
              <w:t> </w:t>
            </w:r>
          </w:p>
        </w:tc>
      </w:tr>
      <w:tr w:rsidR="00FE5CF0" w:rsidRPr="00137D0D" w14:paraId="7F90B1A8" w14:textId="77777777" w:rsidTr="00EF263D">
        <w:trPr>
          <w:trHeight w:val="240"/>
        </w:trPr>
        <w:tc>
          <w:tcPr>
            <w:tcW w:w="421" w:type="dxa"/>
            <w:tcBorders>
              <w:top w:val="nil"/>
              <w:left w:val="single" w:sz="4" w:space="0" w:color="auto"/>
              <w:bottom w:val="single" w:sz="4" w:space="0" w:color="auto"/>
              <w:right w:val="single" w:sz="4" w:space="0" w:color="auto"/>
            </w:tcBorders>
            <w:shd w:val="clear" w:color="auto" w:fill="auto"/>
            <w:noWrap/>
            <w:vAlign w:val="bottom"/>
          </w:tcPr>
          <w:p w14:paraId="33223204" w14:textId="77777777" w:rsidR="00FE5CF0" w:rsidRPr="00137D0D" w:rsidRDefault="00FE5CF0" w:rsidP="00EF263D">
            <w:pPr>
              <w:spacing w:after="0" w:line="240" w:lineRule="auto"/>
              <w:rPr>
                <w:rFonts w:ascii="Arial" w:hAnsi="Arial" w:cs="Arial"/>
                <w:color w:val="000000"/>
                <w:sz w:val="18"/>
                <w:szCs w:val="18"/>
              </w:rPr>
            </w:pPr>
            <w:r w:rsidRPr="00137D0D">
              <w:rPr>
                <w:rFonts w:ascii="Arial" w:hAnsi="Arial" w:cs="Arial"/>
                <w:color w:val="000000"/>
                <w:sz w:val="18"/>
                <w:szCs w:val="18"/>
              </w:rPr>
              <w:lastRenderedPageBreak/>
              <w:t>19</w:t>
            </w:r>
          </w:p>
        </w:tc>
        <w:tc>
          <w:tcPr>
            <w:tcW w:w="2126" w:type="dxa"/>
            <w:tcBorders>
              <w:top w:val="nil"/>
              <w:left w:val="nil"/>
              <w:bottom w:val="single" w:sz="4" w:space="0" w:color="auto"/>
              <w:right w:val="single" w:sz="4" w:space="0" w:color="auto"/>
            </w:tcBorders>
            <w:shd w:val="clear" w:color="auto" w:fill="auto"/>
            <w:noWrap/>
            <w:vAlign w:val="center"/>
            <w:hideMark/>
          </w:tcPr>
          <w:p w14:paraId="41E59BF2" w14:textId="77777777" w:rsidR="00FE5CF0" w:rsidRPr="00137D0D" w:rsidRDefault="00FE5CF0" w:rsidP="00EF263D">
            <w:pPr>
              <w:spacing w:after="0" w:line="240" w:lineRule="auto"/>
              <w:rPr>
                <w:rFonts w:ascii="Arial" w:hAnsi="Arial" w:cs="Arial"/>
                <w:color w:val="000000"/>
                <w:sz w:val="18"/>
                <w:szCs w:val="18"/>
              </w:rPr>
            </w:pPr>
            <w:r w:rsidRPr="00137D0D">
              <w:rPr>
                <w:rFonts w:ascii="Arial" w:hAnsi="Arial" w:cs="Arial"/>
                <w:color w:val="000000"/>
                <w:sz w:val="18"/>
                <w:szCs w:val="18"/>
              </w:rPr>
              <w:t>Jasnota purpurowa</w:t>
            </w:r>
          </w:p>
        </w:tc>
        <w:tc>
          <w:tcPr>
            <w:tcW w:w="1984" w:type="dxa"/>
            <w:tcBorders>
              <w:top w:val="nil"/>
              <w:left w:val="nil"/>
              <w:bottom w:val="single" w:sz="4" w:space="0" w:color="auto"/>
              <w:right w:val="single" w:sz="4" w:space="0" w:color="auto"/>
            </w:tcBorders>
            <w:shd w:val="clear" w:color="auto" w:fill="auto"/>
            <w:noWrap/>
            <w:vAlign w:val="center"/>
            <w:hideMark/>
          </w:tcPr>
          <w:p w14:paraId="209C5A3F" w14:textId="77777777" w:rsidR="00FE5CF0" w:rsidRPr="00137D0D" w:rsidRDefault="00FE5CF0" w:rsidP="00EF263D">
            <w:pPr>
              <w:spacing w:after="0" w:line="240" w:lineRule="auto"/>
              <w:rPr>
                <w:rFonts w:ascii="Arial" w:hAnsi="Arial" w:cs="Arial"/>
                <w:i/>
                <w:iCs/>
                <w:color w:val="000000"/>
                <w:sz w:val="18"/>
                <w:szCs w:val="18"/>
              </w:rPr>
            </w:pPr>
            <w:r w:rsidRPr="00137D0D">
              <w:rPr>
                <w:rFonts w:ascii="Arial" w:hAnsi="Arial" w:cs="Arial"/>
                <w:i/>
                <w:iCs/>
                <w:color w:val="000000"/>
                <w:sz w:val="18"/>
                <w:szCs w:val="18"/>
              </w:rPr>
              <w:t>Lamium purpureum</w:t>
            </w:r>
          </w:p>
        </w:tc>
        <w:tc>
          <w:tcPr>
            <w:tcW w:w="1134" w:type="dxa"/>
            <w:tcBorders>
              <w:top w:val="nil"/>
              <w:left w:val="nil"/>
              <w:bottom w:val="single" w:sz="4" w:space="0" w:color="auto"/>
              <w:right w:val="single" w:sz="4" w:space="0" w:color="auto"/>
            </w:tcBorders>
            <w:shd w:val="clear" w:color="auto" w:fill="auto"/>
            <w:noWrap/>
            <w:vAlign w:val="center"/>
            <w:hideMark/>
          </w:tcPr>
          <w:p w14:paraId="293EF9BB" w14:textId="77777777" w:rsidR="00FE5CF0" w:rsidRPr="00137D0D" w:rsidRDefault="00FE5CF0" w:rsidP="00EF263D">
            <w:pPr>
              <w:spacing w:after="0" w:line="240" w:lineRule="auto"/>
              <w:jc w:val="center"/>
              <w:rPr>
                <w:rFonts w:ascii="Arial" w:hAnsi="Arial" w:cs="Arial"/>
                <w:color w:val="000000"/>
                <w:sz w:val="18"/>
                <w:szCs w:val="18"/>
              </w:rPr>
            </w:pPr>
            <w:r w:rsidRPr="00137D0D">
              <w:rPr>
                <w:rFonts w:ascii="Arial" w:hAnsi="Arial" w:cs="Arial"/>
                <w:color w:val="000000"/>
                <w:sz w:val="18"/>
                <w:szCs w:val="18"/>
              </w:rPr>
              <w:t>-</w:t>
            </w:r>
          </w:p>
        </w:tc>
        <w:tc>
          <w:tcPr>
            <w:tcW w:w="1134" w:type="dxa"/>
            <w:tcBorders>
              <w:top w:val="nil"/>
              <w:left w:val="nil"/>
              <w:bottom w:val="single" w:sz="4" w:space="0" w:color="auto"/>
              <w:right w:val="single" w:sz="4" w:space="0" w:color="auto"/>
            </w:tcBorders>
            <w:shd w:val="clear" w:color="auto" w:fill="auto"/>
            <w:noWrap/>
            <w:vAlign w:val="center"/>
            <w:hideMark/>
          </w:tcPr>
          <w:p w14:paraId="6FFF426A" w14:textId="77777777" w:rsidR="00FE5CF0" w:rsidRPr="00137D0D" w:rsidRDefault="00FE5CF0" w:rsidP="00EF263D">
            <w:pPr>
              <w:spacing w:after="0" w:line="240" w:lineRule="auto"/>
              <w:jc w:val="center"/>
              <w:rPr>
                <w:rFonts w:ascii="Arial" w:hAnsi="Arial" w:cs="Arial"/>
                <w:color w:val="000000"/>
                <w:sz w:val="18"/>
                <w:szCs w:val="18"/>
              </w:rPr>
            </w:pPr>
            <w:r w:rsidRPr="00137D0D">
              <w:rPr>
                <w:rFonts w:ascii="Arial" w:hAnsi="Arial" w:cs="Arial"/>
                <w:color w:val="000000"/>
                <w:sz w:val="18"/>
                <w:szCs w:val="18"/>
              </w:rPr>
              <w:t>-</w:t>
            </w:r>
          </w:p>
        </w:tc>
        <w:tc>
          <w:tcPr>
            <w:tcW w:w="1335" w:type="dxa"/>
            <w:tcBorders>
              <w:top w:val="nil"/>
              <w:left w:val="nil"/>
              <w:bottom w:val="single" w:sz="4" w:space="0" w:color="auto"/>
              <w:right w:val="single" w:sz="4" w:space="0" w:color="auto"/>
            </w:tcBorders>
            <w:shd w:val="clear" w:color="auto" w:fill="auto"/>
            <w:noWrap/>
            <w:vAlign w:val="center"/>
            <w:hideMark/>
          </w:tcPr>
          <w:p w14:paraId="2EA3C14A" w14:textId="77777777" w:rsidR="00FE5CF0" w:rsidRPr="00137D0D" w:rsidRDefault="00FE5CF0" w:rsidP="00EF263D">
            <w:pPr>
              <w:spacing w:after="0" w:line="240" w:lineRule="auto"/>
              <w:jc w:val="center"/>
              <w:rPr>
                <w:rFonts w:ascii="Arial" w:hAnsi="Arial" w:cs="Arial"/>
                <w:color w:val="000000"/>
                <w:sz w:val="18"/>
                <w:szCs w:val="18"/>
              </w:rPr>
            </w:pPr>
            <w:r w:rsidRPr="00137D0D">
              <w:rPr>
                <w:rFonts w:ascii="Arial" w:hAnsi="Arial" w:cs="Arial"/>
                <w:color w:val="000000"/>
                <w:sz w:val="18"/>
                <w:szCs w:val="18"/>
              </w:rPr>
              <w:t>-</w:t>
            </w:r>
          </w:p>
        </w:tc>
        <w:tc>
          <w:tcPr>
            <w:tcW w:w="928" w:type="dxa"/>
            <w:tcBorders>
              <w:top w:val="nil"/>
              <w:left w:val="nil"/>
              <w:bottom w:val="single" w:sz="4" w:space="0" w:color="auto"/>
              <w:right w:val="single" w:sz="4" w:space="0" w:color="auto"/>
            </w:tcBorders>
            <w:shd w:val="clear" w:color="auto" w:fill="auto"/>
            <w:noWrap/>
            <w:vAlign w:val="center"/>
            <w:hideMark/>
          </w:tcPr>
          <w:p w14:paraId="5B3AF332" w14:textId="77777777" w:rsidR="00FE5CF0" w:rsidRPr="00137D0D" w:rsidRDefault="00FE5CF0" w:rsidP="00EF263D">
            <w:pPr>
              <w:spacing w:after="0" w:line="240" w:lineRule="auto"/>
              <w:rPr>
                <w:rFonts w:ascii="Arial" w:hAnsi="Arial" w:cs="Arial"/>
                <w:color w:val="000000"/>
                <w:sz w:val="18"/>
                <w:szCs w:val="18"/>
              </w:rPr>
            </w:pPr>
            <w:r w:rsidRPr="00137D0D">
              <w:rPr>
                <w:rFonts w:ascii="Arial" w:hAnsi="Arial" w:cs="Arial"/>
                <w:color w:val="000000"/>
                <w:sz w:val="18"/>
                <w:szCs w:val="18"/>
              </w:rPr>
              <w:t> </w:t>
            </w:r>
          </w:p>
        </w:tc>
      </w:tr>
      <w:tr w:rsidR="00FE5CF0" w:rsidRPr="00137D0D" w14:paraId="0A5722C7" w14:textId="77777777" w:rsidTr="00EF263D">
        <w:trPr>
          <w:trHeight w:val="240"/>
        </w:trPr>
        <w:tc>
          <w:tcPr>
            <w:tcW w:w="421" w:type="dxa"/>
            <w:tcBorders>
              <w:top w:val="nil"/>
              <w:left w:val="single" w:sz="4" w:space="0" w:color="auto"/>
              <w:bottom w:val="single" w:sz="4" w:space="0" w:color="auto"/>
              <w:right w:val="single" w:sz="4" w:space="0" w:color="auto"/>
            </w:tcBorders>
            <w:shd w:val="clear" w:color="auto" w:fill="auto"/>
            <w:noWrap/>
            <w:vAlign w:val="center"/>
          </w:tcPr>
          <w:p w14:paraId="6CFC7AD5" w14:textId="77777777" w:rsidR="00FE5CF0" w:rsidRPr="00137D0D" w:rsidRDefault="00FE5CF0" w:rsidP="00EF263D">
            <w:pPr>
              <w:spacing w:after="0" w:line="240" w:lineRule="auto"/>
              <w:rPr>
                <w:rFonts w:ascii="Arial" w:hAnsi="Arial" w:cs="Arial"/>
                <w:color w:val="000000"/>
                <w:sz w:val="18"/>
                <w:szCs w:val="18"/>
              </w:rPr>
            </w:pPr>
            <w:r w:rsidRPr="00137D0D">
              <w:rPr>
                <w:rFonts w:ascii="Arial" w:hAnsi="Arial" w:cs="Arial"/>
                <w:color w:val="000000"/>
                <w:sz w:val="18"/>
                <w:szCs w:val="18"/>
              </w:rPr>
              <w:t>20</w:t>
            </w:r>
          </w:p>
        </w:tc>
        <w:tc>
          <w:tcPr>
            <w:tcW w:w="2126" w:type="dxa"/>
            <w:tcBorders>
              <w:top w:val="nil"/>
              <w:left w:val="nil"/>
              <w:bottom w:val="single" w:sz="4" w:space="0" w:color="auto"/>
              <w:right w:val="single" w:sz="4" w:space="0" w:color="auto"/>
            </w:tcBorders>
            <w:shd w:val="clear" w:color="auto" w:fill="auto"/>
            <w:noWrap/>
            <w:vAlign w:val="bottom"/>
            <w:hideMark/>
          </w:tcPr>
          <w:p w14:paraId="2D012083" w14:textId="77777777" w:rsidR="00FE5CF0" w:rsidRPr="00137D0D" w:rsidRDefault="00FE5CF0" w:rsidP="00EF263D">
            <w:pPr>
              <w:spacing w:after="0" w:line="240" w:lineRule="auto"/>
              <w:rPr>
                <w:rFonts w:ascii="Arial" w:hAnsi="Arial" w:cs="Arial"/>
                <w:color w:val="000000"/>
                <w:sz w:val="18"/>
                <w:szCs w:val="18"/>
              </w:rPr>
            </w:pPr>
            <w:r w:rsidRPr="00137D0D">
              <w:rPr>
                <w:rFonts w:ascii="Arial" w:hAnsi="Arial" w:cs="Arial"/>
                <w:color w:val="000000"/>
                <w:sz w:val="18"/>
                <w:szCs w:val="18"/>
              </w:rPr>
              <w:t>Jesion wyniosły</w:t>
            </w:r>
          </w:p>
        </w:tc>
        <w:tc>
          <w:tcPr>
            <w:tcW w:w="1984" w:type="dxa"/>
            <w:tcBorders>
              <w:top w:val="nil"/>
              <w:left w:val="nil"/>
              <w:bottom w:val="single" w:sz="4" w:space="0" w:color="auto"/>
              <w:right w:val="single" w:sz="4" w:space="0" w:color="auto"/>
            </w:tcBorders>
            <w:shd w:val="clear" w:color="auto" w:fill="auto"/>
            <w:noWrap/>
            <w:vAlign w:val="bottom"/>
            <w:hideMark/>
          </w:tcPr>
          <w:p w14:paraId="1F49010E" w14:textId="77777777" w:rsidR="00FE5CF0" w:rsidRPr="00137D0D" w:rsidRDefault="00FE5CF0" w:rsidP="00EF263D">
            <w:pPr>
              <w:spacing w:after="0" w:line="240" w:lineRule="auto"/>
              <w:rPr>
                <w:rFonts w:ascii="Arial" w:hAnsi="Arial" w:cs="Arial"/>
                <w:i/>
                <w:iCs/>
                <w:color w:val="000000"/>
                <w:sz w:val="18"/>
                <w:szCs w:val="18"/>
              </w:rPr>
            </w:pPr>
            <w:r w:rsidRPr="00137D0D">
              <w:rPr>
                <w:rFonts w:ascii="Arial" w:hAnsi="Arial" w:cs="Arial"/>
                <w:i/>
                <w:iCs/>
                <w:color w:val="000000"/>
                <w:sz w:val="18"/>
                <w:szCs w:val="18"/>
              </w:rPr>
              <w:t>Fraxinus excelsior</w:t>
            </w:r>
          </w:p>
        </w:tc>
        <w:tc>
          <w:tcPr>
            <w:tcW w:w="1134" w:type="dxa"/>
            <w:tcBorders>
              <w:top w:val="nil"/>
              <w:left w:val="nil"/>
              <w:bottom w:val="single" w:sz="4" w:space="0" w:color="auto"/>
              <w:right w:val="single" w:sz="4" w:space="0" w:color="auto"/>
            </w:tcBorders>
            <w:shd w:val="clear" w:color="auto" w:fill="auto"/>
            <w:noWrap/>
            <w:vAlign w:val="center"/>
            <w:hideMark/>
          </w:tcPr>
          <w:p w14:paraId="4EBA4A28" w14:textId="77777777" w:rsidR="00FE5CF0" w:rsidRPr="00137D0D" w:rsidRDefault="00FE5CF0" w:rsidP="00EF263D">
            <w:pPr>
              <w:spacing w:after="0" w:line="240" w:lineRule="auto"/>
              <w:jc w:val="center"/>
              <w:rPr>
                <w:rFonts w:ascii="Arial" w:hAnsi="Arial" w:cs="Arial"/>
                <w:color w:val="000000"/>
                <w:sz w:val="18"/>
                <w:szCs w:val="18"/>
              </w:rPr>
            </w:pPr>
            <w:r w:rsidRPr="00137D0D">
              <w:rPr>
                <w:rFonts w:ascii="Arial" w:hAnsi="Arial" w:cs="Arial"/>
                <w:color w:val="000000"/>
                <w:sz w:val="18"/>
                <w:szCs w:val="18"/>
              </w:rPr>
              <w:t>-</w:t>
            </w:r>
          </w:p>
        </w:tc>
        <w:tc>
          <w:tcPr>
            <w:tcW w:w="1134" w:type="dxa"/>
            <w:tcBorders>
              <w:top w:val="nil"/>
              <w:left w:val="nil"/>
              <w:bottom w:val="single" w:sz="4" w:space="0" w:color="auto"/>
              <w:right w:val="single" w:sz="4" w:space="0" w:color="auto"/>
            </w:tcBorders>
            <w:shd w:val="clear" w:color="auto" w:fill="auto"/>
            <w:noWrap/>
            <w:vAlign w:val="center"/>
            <w:hideMark/>
          </w:tcPr>
          <w:p w14:paraId="5BBBB2BA" w14:textId="77777777" w:rsidR="00FE5CF0" w:rsidRPr="00137D0D" w:rsidRDefault="00FE5CF0" w:rsidP="00EF263D">
            <w:pPr>
              <w:spacing w:after="0" w:line="240" w:lineRule="auto"/>
              <w:jc w:val="center"/>
              <w:rPr>
                <w:rFonts w:ascii="Arial" w:hAnsi="Arial" w:cs="Arial"/>
                <w:color w:val="000000"/>
                <w:sz w:val="18"/>
                <w:szCs w:val="18"/>
              </w:rPr>
            </w:pPr>
            <w:r w:rsidRPr="00137D0D">
              <w:rPr>
                <w:rFonts w:ascii="Arial" w:hAnsi="Arial" w:cs="Arial"/>
                <w:color w:val="000000"/>
                <w:sz w:val="18"/>
                <w:szCs w:val="18"/>
              </w:rPr>
              <w:t>-</w:t>
            </w:r>
          </w:p>
        </w:tc>
        <w:tc>
          <w:tcPr>
            <w:tcW w:w="1335" w:type="dxa"/>
            <w:tcBorders>
              <w:top w:val="nil"/>
              <w:left w:val="nil"/>
              <w:bottom w:val="single" w:sz="4" w:space="0" w:color="auto"/>
              <w:right w:val="single" w:sz="4" w:space="0" w:color="auto"/>
            </w:tcBorders>
            <w:shd w:val="clear" w:color="auto" w:fill="auto"/>
            <w:noWrap/>
            <w:vAlign w:val="center"/>
            <w:hideMark/>
          </w:tcPr>
          <w:p w14:paraId="4AC46D60" w14:textId="77777777" w:rsidR="00FE5CF0" w:rsidRPr="00137D0D" w:rsidRDefault="00FE5CF0" w:rsidP="00EF263D">
            <w:pPr>
              <w:spacing w:after="0" w:line="240" w:lineRule="auto"/>
              <w:jc w:val="center"/>
              <w:rPr>
                <w:rFonts w:ascii="Arial" w:hAnsi="Arial" w:cs="Arial"/>
                <w:color w:val="000000"/>
                <w:sz w:val="18"/>
                <w:szCs w:val="18"/>
              </w:rPr>
            </w:pPr>
            <w:r w:rsidRPr="00137D0D">
              <w:rPr>
                <w:rFonts w:ascii="Arial" w:hAnsi="Arial" w:cs="Arial"/>
                <w:color w:val="000000"/>
                <w:sz w:val="18"/>
                <w:szCs w:val="18"/>
              </w:rPr>
              <w:t>-</w:t>
            </w:r>
          </w:p>
        </w:tc>
        <w:tc>
          <w:tcPr>
            <w:tcW w:w="928" w:type="dxa"/>
            <w:tcBorders>
              <w:top w:val="nil"/>
              <w:left w:val="nil"/>
              <w:bottom w:val="single" w:sz="4" w:space="0" w:color="auto"/>
              <w:right w:val="single" w:sz="4" w:space="0" w:color="auto"/>
            </w:tcBorders>
            <w:shd w:val="clear" w:color="auto" w:fill="auto"/>
            <w:noWrap/>
            <w:vAlign w:val="center"/>
            <w:hideMark/>
          </w:tcPr>
          <w:p w14:paraId="6CA4D39D" w14:textId="77777777" w:rsidR="00FE5CF0" w:rsidRPr="00137D0D" w:rsidRDefault="00FE5CF0" w:rsidP="00EF263D">
            <w:pPr>
              <w:spacing w:after="0" w:line="240" w:lineRule="auto"/>
              <w:rPr>
                <w:rFonts w:ascii="Arial" w:hAnsi="Arial" w:cs="Arial"/>
                <w:color w:val="000000"/>
                <w:sz w:val="18"/>
                <w:szCs w:val="18"/>
              </w:rPr>
            </w:pPr>
            <w:r w:rsidRPr="00137D0D">
              <w:rPr>
                <w:rFonts w:ascii="Arial" w:hAnsi="Arial" w:cs="Arial"/>
                <w:color w:val="000000"/>
                <w:sz w:val="18"/>
                <w:szCs w:val="18"/>
              </w:rPr>
              <w:t> </w:t>
            </w:r>
          </w:p>
        </w:tc>
      </w:tr>
      <w:tr w:rsidR="00FE5CF0" w:rsidRPr="00137D0D" w14:paraId="39225000" w14:textId="77777777" w:rsidTr="00EF263D">
        <w:trPr>
          <w:trHeight w:val="240"/>
        </w:trPr>
        <w:tc>
          <w:tcPr>
            <w:tcW w:w="421" w:type="dxa"/>
            <w:tcBorders>
              <w:top w:val="nil"/>
              <w:left w:val="single" w:sz="4" w:space="0" w:color="auto"/>
              <w:bottom w:val="single" w:sz="4" w:space="0" w:color="auto"/>
              <w:right w:val="single" w:sz="4" w:space="0" w:color="auto"/>
            </w:tcBorders>
            <w:shd w:val="clear" w:color="auto" w:fill="auto"/>
            <w:noWrap/>
            <w:vAlign w:val="center"/>
          </w:tcPr>
          <w:p w14:paraId="4BDDDFC5" w14:textId="77777777" w:rsidR="00FE5CF0" w:rsidRPr="00137D0D" w:rsidRDefault="00FE5CF0" w:rsidP="00EF263D">
            <w:pPr>
              <w:spacing w:after="0" w:line="240" w:lineRule="auto"/>
              <w:rPr>
                <w:rFonts w:ascii="Arial" w:hAnsi="Arial" w:cs="Arial"/>
                <w:color w:val="000000"/>
                <w:sz w:val="18"/>
                <w:szCs w:val="18"/>
              </w:rPr>
            </w:pPr>
            <w:r w:rsidRPr="00137D0D">
              <w:rPr>
                <w:rFonts w:ascii="Arial" w:hAnsi="Arial" w:cs="Arial"/>
                <w:color w:val="000000"/>
                <w:sz w:val="18"/>
                <w:szCs w:val="18"/>
              </w:rPr>
              <w:t>21</w:t>
            </w:r>
          </w:p>
        </w:tc>
        <w:tc>
          <w:tcPr>
            <w:tcW w:w="2126" w:type="dxa"/>
            <w:tcBorders>
              <w:top w:val="nil"/>
              <w:left w:val="nil"/>
              <w:bottom w:val="single" w:sz="4" w:space="0" w:color="auto"/>
              <w:right w:val="single" w:sz="4" w:space="0" w:color="auto"/>
            </w:tcBorders>
            <w:shd w:val="clear" w:color="auto" w:fill="auto"/>
            <w:noWrap/>
            <w:vAlign w:val="center"/>
            <w:hideMark/>
          </w:tcPr>
          <w:p w14:paraId="19DE5A3E" w14:textId="77777777" w:rsidR="00FE5CF0" w:rsidRPr="00137D0D" w:rsidRDefault="00FE5CF0" w:rsidP="00EF263D">
            <w:pPr>
              <w:spacing w:after="0" w:line="240" w:lineRule="auto"/>
              <w:rPr>
                <w:rFonts w:ascii="Arial" w:hAnsi="Arial" w:cs="Arial"/>
                <w:color w:val="000000"/>
                <w:sz w:val="18"/>
                <w:szCs w:val="18"/>
              </w:rPr>
            </w:pPr>
            <w:r w:rsidRPr="00137D0D">
              <w:rPr>
                <w:rFonts w:ascii="Arial" w:hAnsi="Arial" w:cs="Arial"/>
                <w:color w:val="000000"/>
                <w:sz w:val="18"/>
                <w:szCs w:val="18"/>
              </w:rPr>
              <w:t>Jeżyna popielica</w:t>
            </w:r>
          </w:p>
        </w:tc>
        <w:tc>
          <w:tcPr>
            <w:tcW w:w="1984" w:type="dxa"/>
            <w:tcBorders>
              <w:top w:val="nil"/>
              <w:left w:val="nil"/>
              <w:bottom w:val="single" w:sz="4" w:space="0" w:color="auto"/>
              <w:right w:val="single" w:sz="4" w:space="0" w:color="auto"/>
            </w:tcBorders>
            <w:shd w:val="clear" w:color="auto" w:fill="auto"/>
            <w:noWrap/>
            <w:vAlign w:val="center"/>
            <w:hideMark/>
          </w:tcPr>
          <w:p w14:paraId="0238AF8E" w14:textId="77777777" w:rsidR="00FE5CF0" w:rsidRPr="00137D0D" w:rsidRDefault="00FE5CF0" w:rsidP="00EF263D">
            <w:pPr>
              <w:spacing w:after="0" w:line="240" w:lineRule="auto"/>
              <w:rPr>
                <w:rFonts w:ascii="Arial" w:hAnsi="Arial" w:cs="Arial"/>
                <w:i/>
                <w:iCs/>
                <w:color w:val="000000"/>
                <w:sz w:val="18"/>
                <w:szCs w:val="18"/>
              </w:rPr>
            </w:pPr>
            <w:r w:rsidRPr="00137D0D">
              <w:rPr>
                <w:rFonts w:ascii="Arial" w:hAnsi="Arial" w:cs="Arial"/>
                <w:i/>
                <w:iCs/>
                <w:color w:val="000000"/>
                <w:sz w:val="18"/>
                <w:szCs w:val="18"/>
              </w:rPr>
              <w:t>Rubus caesius</w:t>
            </w:r>
          </w:p>
        </w:tc>
        <w:tc>
          <w:tcPr>
            <w:tcW w:w="1134" w:type="dxa"/>
            <w:tcBorders>
              <w:top w:val="nil"/>
              <w:left w:val="nil"/>
              <w:bottom w:val="single" w:sz="4" w:space="0" w:color="auto"/>
              <w:right w:val="single" w:sz="4" w:space="0" w:color="auto"/>
            </w:tcBorders>
            <w:shd w:val="clear" w:color="auto" w:fill="auto"/>
            <w:noWrap/>
            <w:vAlign w:val="center"/>
            <w:hideMark/>
          </w:tcPr>
          <w:p w14:paraId="53B38272" w14:textId="77777777" w:rsidR="00FE5CF0" w:rsidRPr="00137D0D" w:rsidRDefault="00FE5CF0" w:rsidP="00EF263D">
            <w:pPr>
              <w:spacing w:after="0" w:line="240" w:lineRule="auto"/>
              <w:jc w:val="center"/>
              <w:rPr>
                <w:rFonts w:ascii="Arial" w:hAnsi="Arial" w:cs="Arial"/>
                <w:color w:val="000000"/>
                <w:sz w:val="18"/>
                <w:szCs w:val="18"/>
              </w:rPr>
            </w:pPr>
            <w:r w:rsidRPr="00137D0D">
              <w:rPr>
                <w:rFonts w:ascii="Arial" w:hAnsi="Arial" w:cs="Arial"/>
                <w:color w:val="000000"/>
                <w:sz w:val="18"/>
                <w:szCs w:val="18"/>
              </w:rPr>
              <w:t>-</w:t>
            </w:r>
          </w:p>
        </w:tc>
        <w:tc>
          <w:tcPr>
            <w:tcW w:w="1134" w:type="dxa"/>
            <w:tcBorders>
              <w:top w:val="nil"/>
              <w:left w:val="nil"/>
              <w:bottom w:val="single" w:sz="4" w:space="0" w:color="auto"/>
              <w:right w:val="single" w:sz="4" w:space="0" w:color="auto"/>
            </w:tcBorders>
            <w:shd w:val="clear" w:color="auto" w:fill="auto"/>
            <w:noWrap/>
            <w:vAlign w:val="center"/>
            <w:hideMark/>
          </w:tcPr>
          <w:p w14:paraId="28A04189" w14:textId="77777777" w:rsidR="00FE5CF0" w:rsidRPr="00137D0D" w:rsidRDefault="00FE5CF0" w:rsidP="00EF263D">
            <w:pPr>
              <w:spacing w:after="0" w:line="240" w:lineRule="auto"/>
              <w:jc w:val="center"/>
              <w:rPr>
                <w:rFonts w:ascii="Arial" w:hAnsi="Arial" w:cs="Arial"/>
                <w:color w:val="000000"/>
                <w:sz w:val="18"/>
                <w:szCs w:val="18"/>
              </w:rPr>
            </w:pPr>
            <w:r w:rsidRPr="00137D0D">
              <w:rPr>
                <w:rFonts w:ascii="Arial" w:hAnsi="Arial" w:cs="Arial"/>
                <w:color w:val="000000"/>
                <w:sz w:val="18"/>
                <w:szCs w:val="18"/>
              </w:rPr>
              <w:t>-</w:t>
            </w:r>
          </w:p>
        </w:tc>
        <w:tc>
          <w:tcPr>
            <w:tcW w:w="1335" w:type="dxa"/>
            <w:tcBorders>
              <w:top w:val="nil"/>
              <w:left w:val="nil"/>
              <w:bottom w:val="single" w:sz="4" w:space="0" w:color="auto"/>
              <w:right w:val="single" w:sz="4" w:space="0" w:color="auto"/>
            </w:tcBorders>
            <w:shd w:val="clear" w:color="auto" w:fill="auto"/>
            <w:noWrap/>
            <w:vAlign w:val="center"/>
            <w:hideMark/>
          </w:tcPr>
          <w:p w14:paraId="26FEE163" w14:textId="77777777" w:rsidR="00FE5CF0" w:rsidRPr="00137D0D" w:rsidRDefault="00FE5CF0" w:rsidP="00EF263D">
            <w:pPr>
              <w:spacing w:after="0" w:line="240" w:lineRule="auto"/>
              <w:jc w:val="center"/>
              <w:rPr>
                <w:rFonts w:ascii="Arial" w:hAnsi="Arial" w:cs="Arial"/>
                <w:color w:val="000000"/>
                <w:sz w:val="18"/>
                <w:szCs w:val="18"/>
              </w:rPr>
            </w:pPr>
            <w:r w:rsidRPr="00137D0D">
              <w:rPr>
                <w:rFonts w:ascii="Arial" w:hAnsi="Arial" w:cs="Arial"/>
                <w:color w:val="000000"/>
                <w:sz w:val="18"/>
                <w:szCs w:val="18"/>
              </w:rPr>
              <w:t>-</w:t>
            </w:r>
          </w:p>
        </w:tc>
        <w:tc>
          <w:tcPr>
            <w:tcW w:w="928" w:type="dxa"/>
            <w:tcBorders>
              <w:top w:val="nil"/>
              <w:left w:val="nil"/>
              <w:bottom w:val="single" w:sz="4" w:space="0" w:color="auto"/>
              <w:right w:val="single" w:sz="4" w:space="0" w:color="auto"/>
            </w:tcBorders>
            <w:shd w:val="clear" w:color="auto" w:fill="auto"/>
            <w:noWrap/>
            <w:vAlign w:val="center"/>
            <w:hideMark/>
          </w:tcPr>
          <w:p w14:paraId="1B196AC9" w14:textId="77777777" w:rsidR="00FE5CF0" w:rsidRPr="00137D0D" w:rsidRDefault="00FE5CF0" w:rsidP="00EF263D">
            <w:pPr>
              <w:spacing w:after="0" w:line="240" w:lineRule="auto"/>
              <w:rPr>
                <w:rFonts w:ascii="Arial" w:hAnsi="Arial" w:cs="Arial"/>
                <w:color w:val="000000"/>
                <w:sz w:val="18"/>
                <w:szCs w:val="18"/>
              </w:rPr>
            </w:pPr>
            <w:r w:rsidRPr="00137D0D">
              <w:rPr>
                <w:rFonts w:ascii="Arial" w:hAnsi="Arial" w:cs="Arial"/>
                <w:color w:val="000000"/>
                <w:sz w:val="18"/>
                <w:szCs w:val="18"/>
              </w:rPr>
              <w:t> </w:t>
            </w:r>
          </w:p>
        </w:tc>
      </w:tr>
      <w:tr w:rsidR="00FE5CF0" w:rsidRPr="00137D0D" w14:paraId="27B47755" w14:textId="77777777" w:rsidTr="00EF263D">
        <w:trPr>
          <w:trHeight w:val="240"/>
        </w:trPr>
        <w:tc>
          <w:tcPr>
            <w:tcW w:w="421" w:type="dxa"/>
            <w:tcBorders>
              <w:top w:val="nil"/>
              <w:left w:val="single" w:sz="4" w:space="0" w:color="auto"/>
              <w:bottom w:val="single" w:sz="4" w:space="0" w:color="auto"/>
              <w:right w:val="single" w:sz="4" w:space="0" w:color="auto"/>
            </w:tcBorders>
            <w:shd w:val="clear" w:color="auto" w:fill="auto"/>
            <w:noWrap/>
            <w:vAlign w:val="bottom"/>
          </w:tcPr>
          <w:p w14:paraId="7463E591" w14:textId="77777777" w:rsidR="00FE5CF0" w:rsidRPr="00137D0D" w:rsidRDefault="00FE5CF0" w:rsidP="00EF263D">
            <w:pPr>
              <w:spacing w:after="0" w:line="240" w:lineRule="auto"/>
              <w:rPr>
                <w:rFonts w:ascii="Arial" w:hAnsi="Arial" w:cs="Arial"/>
                <w:color w:val="000000"/>
                <w:sz w:val="18"/>
                <w:szCs w:val="18"/>
              </w:rPr>
            </w:pPr>
            <w:r w:rsidRPr="00137D0D">
              <w:rPr>
                <w:rFonts w:ascii="Arial" w:hAnsi="Arial" w:cs="Arial"/>
                <w:color w:val="000000"/>
                <w:sz w:val="18"/>
                <w:szCs w:val="18"/>
              </w:rPr>
              <w:t>22</w:t>
            </w:r>
          </w:p>
        </w:tc>
        <w:tc>
          <w:tcPr>
            <w:tcW w:w="2126" w:type="dxa"/>
            <w:tcBorders>
              <w:top w:val="nil"/>
              <w:left w:val="nil"/>
              <w:bottom w:val="single" w:sz="4" w:space="0" w:color="auto"/>
              <w:right w:val="single" w:sz="4" w:space="0" w:color="auto"/>
            </w:tcBorders>
            <w:shd w:val="clear" w:color="auto" w:fill="auto"/>
            <w:noWrap/>
            <w:vAlign w:val="bottom"/>
            <w:hideMark/>
          </w:tcPr>
          <w:p w14:paraId="376AD626" w14:textId="77777777" w:rsidR="00FE5CF0" w:rsidRPr="00137D0D" w:rsidRDefault="00FE5CF0" w:rsidP="00EF263D">
            <w:pPr>
              <w:spacing w:after="0" w:line="240" w:lineRule="auto"/>
              <w:rPr>
                <w:rFonts w:ascii="Arial" w:hAnsi="Arial" w:cs="Arial"/>
                <w:color w:val="000000"/>
                <w:sz w:val="18"/>
                <w:szCs w:val="18"/>
              </w:rPr>
            </w:pPr>
            <w:r w:rsidRPr="00137D0D">
              <w:rPr>
                <w:rFonts w:ascii="Arial" w:hAnsi="Arial" w:cs="Arial"/>
                <w:color w:val="000000"/>
                <w:sz w:val="18"/>
                <w:szCs w:val="18"/>
              </w:rPr>
              <w:t>Klon jesionolistny</w:t>
            </w:r>
          </w:p>
        </w:tc>
        <w:tc>
          <w:tcPr>
            <w:tcW w:w="1984" w:type="dxa"/>
            <w:tcBorders>
              <w:top w:val="nil"/>
              <w:left w:val="nil"/>
              <w:bottom w:val="single" w:sz="4" w:space="0" w:color="auto"/>
              <w:right w:val="single" w:sz="4" w:space="0" w:color="auto"/>
            </w:tcBorders>
            <w:shd w:val="clear" w:color="auto" w:fill="auto"/>
            <w:noWrap/>
            <w:vAlign w:val="bottom"/>
            <w:hideMark/>
          </w:tcPr>
          <w:p w14:paraId="18A64DFE" w14:textId="77777777" w:rsidR="00FE5CF0" w:rsidRPr="00137D0D" w:rsidRDefault="00FE5CF0" w:rsidP="00EF263D">
            <w:pPr>
              <w:spacing w:after="0" w:line="240" w:lineRule="auto"/>
              <w:rPr>
                <w:rFonts w:ascii="Arial" w:hAnsi="Arial" w:cs="Arial"/>
                <w:i/>
                <w:iCs/>
                <w:color w:val="000000"/>
                <w:sz w:val="18"/>
                <w:szCs w:val="18"/>
              </w:rPr>
            </w:pPr>
            <w:r w:rsidRPr="00137D0D">
              <w:rPr>
                <w:rFonts w:ascii="Arial" w:hAnsi="Arial" w:cs="Arial"/>
                <w:i/>
                <w:iCs/>
                <w:color w:val="000000"/>
                <w:sz w:val="18"/>
                <w:szCs w:val="18"/>
              </w:rPr>
              <w:t>Acer negundo</w:t>
            </w:r>
          </w:p>
        </w:tc>
        <w:tc>
          <w:tcPr>
            <w:tcW w:w="1134" w:type="dxa"/>
            <w:tcBorders>
              <w:top w:val="nil"/>
              <w:left w:val="nil"/>
              <w:bottom w:val="single" w:sz="4" w:space="0" w:color="auto"/>
              <w:right w:val="single" w:sz="4" w:space="0" w:color="auto"/>
            </w:tcBorders>
            <w:shd w:val="clear" w:color="auto" w:fill="auto"/>
            <w:noWrap/>
            <w:vAlign w:val="center"/>
            <w:hideMark/>
          </w:tcPr>
          <w:p w14:paraId="3F0AC91D" w14:textId="77777777" w:rsidR="00FE5CF0" w:rsidRPr="00137D0D" w:rsidRDefault="00FE5CF0" w:rsidP="00EF263D">
            <w:pPr>
              <w:spacing w:after="0" w:line="240" w:lineRule="auto"/>
              <w:jc w:val="center"/>
              <w:rPr>
                <w:rFonts w:ascii="Arial" w:hAnsi="Arial" w:cs="Arial"/>
                <w:color w:val="000000"/>
                <w:sz w:val="18"/>
                <w:szCs w:val="18"/>
              </w:rPr>
            </w:pPr>
            <w:r w:rsidRPr="00137D0D">
              <w:rPr>
                <w:rFonts w:ascii="Arial" w:hAnsi="Arial" w:cs="Arial"/>
                <w:color w:val="000000"/>
                <w:sz w:val="18"/>
                <w:szCs w:val="18"/>
              </w:rPr>
              <w:t>-</w:t>
            </w:r>
          </w:p>
        </w:tc>
        <w:tc>
          <w:tcPr>
            <w:tcW w:w="1134" w:type="dxa"/>
            <w:tcBorders>
              <w:top w:val="nil"/>
              <w:left w:val="nil"/>
              <w:bottom w:val="single" w:sz="4" w:space="0" w:color="auto"/>
              <w:right w:val="single" w:sz="4" w:space="0" w:color="auto"/>
            </w:tcBorders>
            <w:shd w:val="clear" w:color="auto" w:fill="auto"/>
            <w:noWrap/>
            <w:vAlign w:val="center"/>
            <w:hideMark/>
          </w:tcPr>
          <w:p w14:paraId="1BD22E16" w14:textId="77777777" w:rsidR="00FE5CF0" w:rsidRPr="00137D0D" w:rsidRDefault="00FE5CF0" w:rsidP="00EF263D">
            <w:pPr>
              <w:spacing w:after="0" w:line="240" w:lineRule="auto"/>
              <w:jc w:val="center"/>
              <w:rPr>
                <w:rFonts w:ascii="Arial" w:hAnsi="Arial" w:cs="Arial"/>
                <w:color w:val="000000"/>
                <w:sz w:val="18"/>
                <w:szCs w:val="18"/>
              </w:rPr>
            </w:pPr>
            <w:r w:rsidRPr="00137D0D">
              <w:rPr>
                <w:rFonts w:ascii="Arial" w:hAnsi="Arial" w:cs="Arial"/>
                <w:color w:val="000000"/>
                <w:sz w:val="18"/>
                <w:szCs w:val="18"/>
              </w:rPr>
              <w:t>-</w:t>
            </w:r>
          </w:p>
        </w:tc>
        <w:tc>
          <w:tcPr>
            <w:tcW w:w="1335" w:type="dxa"/>
            <w:tcBorders>
              <w:top w:val="nil"/>
              <w:left w:val="nil"/>
              <w:bottom w:val="single" w:sz="4" w:space="0" w:color="auto"/>
              <w:right w:val="single" w:sz="4" w:space="0" w:color="auto"/>
            </w:tcBorders>
            <w:shd w:val="clear" w:color="auto" w:fill="auto"/>
            <w:noWrap/>
            <w:vAlign w:val="center"/>
            <w:hideMark/>
          </w:tcPr>
          <w:p w14:paraId="693EBF95" w14:textId="77777777" w:rsidR="00FE5CF0" w:rsidRPr="00137D0D" w:rsidRDefault="00FE5CF0" w:rsidP="00EF263D">
            <w:pPr>
              <w:spacing w:after="0" w:line="240" w:lineRule="auto"/>
              <w:jc w:val="center"/>
              <w:rPr>
                <w:rFonts w:ascii="Arial" w:hAnsi="Arial" w:cs="Arial"/>
                <w:color w:val="000000"/>
                <w:sz w:val="18"/>
                <w:szCs w:val="18"/>
              </w:rPr>
            </w:pPr>
            <w:r w:rsidRPr="00137D0D">
              <w:rPr>
                <w:rFonts w:ascii="Arial" w:hAnsi="Arial" w:cs="Arial"/>
                <w:color w:val="000000"/>
                <w:sz w:val="18"/>
                <w:szCs w:val="18"/>
              </w:rPr>
              <w:t>-</w:t>
            </w:r>
          </w:p>
        </w:tc>
        <w:tc>
          <w:tcPr>
            <w:tcW w:w="928" w:type="dxa"/>
            <w:tcBorders>
              <w:top w:val="nil"/>
              <w:left w:val="nil"/>
              <w:bottom w:val="single" w:sz="4" w:space="0" w:color="auto"/>
              <w:right w:val="single" w:sz="4" w:space="0" w:color="auto"/>
            </w:tcBorders>
            <w:shd w:val="clear" w:color="auto" w:fill="auto"/>
            <w:noWrap/>
            <w:vAlign w:val="bottom"/>
            <w:hideMark/>
          </w:tcPr>
          <w:p w14:paraId="27489CCF" w14:textId="77777777" w:rsidR="00FE5CF0" w:rsidRPr="00137D0D" w:rsidRDefault="00FE5CF0" w:rsidP="00EF263D">
            <w:pPr>
              <w:spacing w:after="0" w:line="240" w:lineRule="auto"/>
              <w:rPr>
                <w:rFonts w:ascii="Arial" w:hAnsi="Arial" w:cs="Arial"/>
                <w:color w:val="000000"/>
                <w:sz w:val="18"/>
                <w:szCs w:val="18"/>
              </w:rPr>
            </w:pPr>
            <w:r w:rsidRPr="00137D0D">
              <w:rPr>
                <w:rFonts w:ascii="Arial" w:hAnsi="Arial" w:cs="Arial"/>
                <w:color w:val="000000"/>
                <w:sz w:val="18"/>
                <w:szCs w:val="18"/>
              </w:rPr>
              <w:t>Inwazyjny</w:t>
            </w:r>
          </w:p>
        </w:tc>
      </w:tr>
      <w:tr w:rsidR="00FE5CF0" w:rsidRPr="00137D0D" w14:paraId="47916867" w14:textId="77777777" w:rsidTr="00EF263D">
        <w:trPr>
          <w:trHeight w:val="240"/>
        </w:trPr>
        <w:tc>
          <w:tcPr>
            <w:tcW w:w="421" w:type="dxa"/>
            <w:tcBorders>
              <w:top w:val="nil"/>
              <w:left w:val="single" w:sz="4" w:space="0" w:color="auto"/>
              <w:bottom w:val="single" w:sz="4" w:space="0" w:color="auto"/>
              <w:right w:val="single" w:sz="4" w:space="0" w:color="auto"/>
            </w:tcBorders>
            <w:shd w:val="clear" w:color="auto" w:fill="auto"/>
            <w:noWrap/>
            <w:vAlign w:val="bottom"/>
          </w:tcPr>
          <w:p w14:paraId="5152D251" w14:textId="77777777" w:rsidR="00FE5CF0" w:rsidRPr="00137D0D" w:rsidRDefault="00FE5CF0" w:rsidP="00EF263D">
            <w:pPr>
              <w:spacing w:after="0" w:line="240" w:lineRule="auto"/>
              <w:rPr>
                <w:rFonts w:ascii="Arial" w:hAnsi="Arial" w:cs="Arial"/>
                <w:color w:val="000000"/>
                <w:sz w:val="18"/>
                <w:szCs w:val="18"/>
              </w:rPr>
            </w:pPr>
            <w:r w:rsidRPr="00137D0D">
              <w:rPr>
                <w:rFonts w:ascii="Arial" w:hAnsi="Arial" w:cs="Arial"/>
                <w:color w:val="000000"/>
                <w:sz w:val="18"/>
                <w:szCs w:val="18"/>
              </w:rPr>
              <w:t>23</w:t>
            </w:r>
          </w:p>
        </w:tc>
        <w:tc>
          <w:tcPr>
            <w:tcW w:w="2126" w:type="dxa"/>
            <w:tcBorders>
              <w:top w:val="nil"/>
              <w:left w:val="nil"/>
              <w:bottom w:val="single" w:sz="4" w:space="0" w:color="auto"/>
              <w:right w:val="single" w:sz="4" w:space="0" w:color="auto"/>
            </w:tcBorders>
            <w:shd w:val="clear" w:color="auto" w:fill="auto"/>
            <w:noWrap/>
            <w:vAlign w:val="bottom"/>
            <w:hideMark/>
          </w:tcPr>
          <w:p w14:paraId="715B507A" w14:textId="77777777" w:rsidR="00FE5CF0" w:rsidRPr="00137D0D" w:rsidRDefault="00FE5CF0" w:rsidP="00EF263D">
            <w:pPr>
              <w:spacing w:after="0" w:line="240" w:lineRule="auto"/>
              <w:rPr>
                <w:rFonts w:ascii="Arial" w:hAnsi="Arial" w:cs="Arial"/>
                <w:color w:val="000000"/>
                <w:sz w:val="18"/>
                <w:szCs w:val="18"/>
              </w:rPr>
            </w:pPr>
            <w:r w:rsidRPr="00137D0D">
              <w:rPr>
                <w:rFonts w:ascii="Arial" w:hAnsi="Arial" w:cs="Arial"/>
                <w:color w:val="000000"/>
                <w:sz w:val="18"/>
                <w:szCs w:val="18"/>
              </w:rPr>
              <w:t>Klon zwyczajny</w:t>
            </w:r>
          </w:p>
        </w:tc>
        <w:tc>
          <w:tcPr>
            <w:tcW w:w="1984" w:type="dxa"/>
            <w:tcBorders>
              <w:top w:val="nil"/>
              <w:left w:val="nil"/>
              <w:bottom w:val="single" w:sz="4" w:space="0" w:color="auto"/>
              <w:right w:val="single" w:sz="4" w:space="0" w:color="auto"/>
            </w:tcBorders>
            <w:shd w:val="clear" w:color="auto" w:fill="auto"/>
            <w:noWrap/>
            <w:vAlign w:val="bottom"/>
            <w:hideMark/>
          </w:tcPr>
          <w:p w14:paraId="572B5D78" w14:textId="77777777" w:rsidR="00FE5CF0" w:rsidRPr="00137D0D" w:rsidRDefault="00FE5CF0" w:rsidP="00EF263D">
            <w:pPr>
              <w:spacing w:after="0" w:line="240" w:lineRule="auto"/>
              <w:rPr>
                <w:rFonts w:ascii="Arial" w:hAnsi="Arial" w:cs="Arial"/>
                <w:i/>
                <w:iCs/>
                <w:color w:val="000000"/>
                <w:sz w:val="18"/>
                <w:szCs w:val="18"/>
              </w:rPr>
            </w:pPr>
            <w:r w:rsidRPr="00137D0D">
              <w:rPr>
                <w:rFonts w:ascii="Arial" w:hAnsi="Arial" w:cs="Arial"/>
                <w:i/>
                <w:iCs/>
                <w:color w:val="000000"/>
                <w:sz w:val="18"/>
                <w:szCs w:val="18"/>
              </w:rPr>
              <w:t>Acer platanoides</w:t>
            </w:r>
          </w:p>
        </w:tc>
        <w:tc>
          <w:tcPr>
            <w:tcW w:w="1134" w:type="dxa"/>
            <w:tcBorders>
              <w:top w:val="nil"/>
              <w:left w:val="nil"/>
              <w:bottom w:val="single" w:sz="4" w:space="0" w:color="auto"/>
              <w:right w:val="single" w:sz="4" w:space="0" w:color="auto"/>
            </w:tcBorders>
            <w:shd w:val="clear" w:color="auto" w:fill="auto"/>
            <w:noWrap/>
            <w:vAlign w:val="center"/>
            <w:hideMark/>
          </w:tcPr>
          <w:p w14:paraId="35AD95E4" w14:textId="77777777" w:rsidR="00FE5CF0" w:rsidRPr="00137D0D" w:rsidRDefault="00FE5CF0" w:rsidP="00EF263D">
            <w:pPr>
              <w:spacing w:after="0" w:line="240" w:lineRule="auto"/>
              <w:jc w:val="center"/>
              <w:rPr>
                <w:rFonts w:ascii="Arial" w:hAnsi="Arial" w:cs="Arial"/>
                <w:color w:val="000000"/>
                <w:sz w:val="18"/>
                <w:szCs w:val="18"/>
              </w:rPr>
            </w:pPr>
            <w:r w:rsidRPr="00137D0D">
              <w:rPr>
                <w:rFonts w:ascii="Arial" w:hAnsi="Arial" w:cs="Arial"/>
                <w:color w:val="000000"/>
                <w:sz w:val="18"/>
                <w:szCs w:val="18"/>
              </w:rPr>
              <w:t>-</w:t>
            </w:r>
          </w:p>
        </w:tc>
        <w:tc>
          <w:tcPr>
            <w:tcW w:w="1134" w:type="dxa"/>
            <w:tcBorders>
              <w:top w:val="nil"/>
              <w:left w:val="nil"/>
              <w:bottom w:val="single" w:sz="4" w:space="0" w:color="auto"/>
              <w:right w:val="single" w:sz="4" w:space="0" w:color="auto"/>
            </w:tcBorders>
            <w:shd w:val="clear" w:color="auto" w:fill="auto"/>
            <w:noWrap/>
            <w:vAlign w:val="center"/>
            <w:hideMark/>
          </w:tcPr>
          <w:p w14:paraId="5F5C28BD" w14:textId="77777777" w:rsidR="00FE5CF0" w:rsidRPr="00137D0D" w:rsidRDefault="00FE5CF0" w:rsidP="00EF263D">
            <w:pPr>
              <w:spacing w:after="0" w:line="240" w:lineRule="auto"/>
              <w:jc w:val="center"/>
              <w:rPr>
                <w:rFonts w:ascii="Arial" w:hAnsi="Arial" w:cs="Arial"/>
                <w:color w:val="000000"/>
                <w:sz w:val="18"/>
                <w:szCs w:val="18"/>
              </w:rPr>
            </w:pPr>
            <w:r w:rsidRPr="00137D0D">
              <w:rPr>
                <w:rFonts w:ascii="Arial" w:hAnsi="Arial" w:cs="Arial"/>
                <w:color w:val="000000"/>
                <w:sz w:val="18"/>
                <w:szCs w:val="18"/>
              </w:rPr>
              <w:t>-</w:t>
            </w:r>
          </w:p>
        </w:tc>
        <w:tc>
          <w:tcPr>
            <w:tcW w:w="1335" w:type="dxa"/>
            <w:tcBorders>
              <w:top w:val="nil"/>
              <w:left w:val="nil"/>
              <w:bottom w:val="single" w:sz="4" w:space="0" w:color="auto"/>
              <w:right w:val="single" w:sz="4" w:space="0" w:color="auto"/>
            </w:tcBorders>
            <w:shd w:val="clear" w:color="auto" w:fill="auto"/>
            <w:noWrap/>
            <w:vAlign w:val="center"/>
            <w:hideMark/>
          </w:tcPr>
          <w:p w14:paraId="6D93BD7D" w14:textId="77777777" w:rsidR="00FE5CF0" w:rsidRPr="00137D0D" w:rsidRDefault="00FE5CF0" w:rsidP="00EF263D">
            <w:pPr>
              <w:spacing w:after="0" w:line="240" w:lineRule="auto"/>
              <w:jc w:val="center"/>
              <w:rPr>
                <w:rFonts w:ascii="Arial" w:hAnsi="Arial" w:cs="Arial"/>
                <w:color w:val="000000"/>
                <w:sz w:val="18"/>
                <w:szCs w:val="18"/>
              </w:rPr>
            </w:pPr>
            <w:r w:rsidRPr="00137D0D">
              <w:rPr>
                <w:rFonts w:ascii="Arial" w:hAnsi="Arial" w:cs="Arial"/>
                <w:color w:val="000000"/>
                <w:sz w:val="18"/>
                <w:szCs w:val="18"/>
              </w:rPr>
              <w:t>-</w:t>
            </w:r>
          </w:p>
        </w:tc>
        <w:tc>
          <w:tcPr>
            <w:tcW w:w="928" w:type="dxa"/>
            <w:tcBorders>
              <w:top w:val="nil"/>
              <w:left w:val="nil"/>
              <w:bottom w:val="single" w:sz="4" w:space="0" w:color="auto"/>
              <w:right w:val="single" w:sz="4" w:space="0" w:color="auto"/>
            </w:tcBorders>
            <w:shd w:val="clear" w:color="auto" w:fill="auto"/>
            <w:noWrap/>
            <w:vAlign w:val="center"/>
            <w:hideMark/>
          </w:tcPr>
          <w:p w14:paraId="57D954A7" w14:textId="77777777" w:rsidR="00FE5CF0" w:rsidRPr="00137D0D" w:rsidRDefault="00FE5CF0" w:rsidP="00EF263D">
            <w:pPr>
              <w:spacing w:after="0" w:line="240" w:lineRule="auto"/>
              <w:rPr>
                <w:rFonts w:ascii="Arial" w:hAnsi="Arial" w:cs="Arial"/>
                <w:color w:val="000000"/>
                <w:sz w:val="18"/>
                <w:szCs w:val="18"/>
              </w:rPr>
            </w:pPr>
            <w:r w:rsidRPr="00137D0D">
              <w:rPr>
                <w:rFonts w:ascii="Arial" w:hAnsi="Arial" w:cs="Arial"/>
                <w:color w:val="000000"/>
                <w:sz w:val="18"/>
                <w:szCs w:val="18"/>
              </w:rPr>
              <w:t> </w:t>
            </w:r>
          </w:p>
        </w:tc>
      </w:tr>
      <w:tr w:rsidR="00FE5CF0" w:rsidRPr="00137D0D" w14:paraId="42AB679D" w14:textId="77777777" w:rsidTr="00EF263D">
        <w:trPr>
          <w:trHeight w:val="240"/>
        </w:trPr>
        <w:tc>
          <w:tcPr>
            <w:tcW w:w="421" w:type="dxa"/>
            <w:tcBorders>
              <w:top w:val="nil"/>
              <w:left w:val="single" w:sz="4" w:space="0" w:color="auto"/>
              <w:bottom w:val="single" w:sz="4" w:space="0" w:color="auto"/>
              <w:right w:val="single" w:sz="4" w:space="0" w:color="auto"/>
            </w:tcBorders>
            <w:shd w:val="clear" w:color="auto" w:fill="auto"/>
            <w:noWrap/>
            <w:vAlign w:val="bottom"/>
          </w:tcPr>
          <w:p w14:paraId="305F1A2D" w14:textId="77777777" w:rsidR="00FE5CF0" w:rsidRPr="00137D0D" w:rsidRDefault="00FE5CF0" w:rsidP="00EF263D">
            <w:pPr>
              <w:spacing w:after="0" w:line="240" w:lineRule="auto"/>
              <w:rPr>
                <w:rFonts w:ascii="Arial" w:hAnsi="Arial" w:cs="Arial"/>
                <w:color w:val="000000"/>
                <w:sz w:val="18"/>
                <w:szCs w:val="18"/>
              </w:rPr>
            </w:pPr>
            <w:r w:rsidRPr="00137D0D">
              <w:rPr>
                <w:rFonts w:ascii="Arial" w:hAnsi="Arial" w:cs="Arial"/>
                <w:color w:val="000000"/>
                <w:sz w:val="18"/>
                <w:szCs w:val="18"/>
              </w:rPr>
              <w:t>24</w:t>
            </w:r>
          </w:p>
        </w:tc>
        <w:tc>
          <w:tcPr>
            <w:tcW w:w="2126" w:type="dxa"/>
            <w:tcBorders>
              <w:top w:val="nil"/>
              <w:left w:val="nil"/>
              <w:bottom w:val="single" w:sz="4" w:space="0" w:color="auto"/>
              <w:right w:val="single" w:sz="4" w:space="0" w:color="auto"/>
            </w:tcBorders>
            <w:shd w:val="clear" w:color="auto" w:fill="auto"/>
            <w:noWrap/>
            <w:vAlign w:val="center"/>
            <w:hideMark/>
          </w:tcPr>
          <w:p w14:paraId="4B7BF342" w14:textId="77777777" w:rsidR="00FE5CF0" w:rsidRPr="00137D0D" w:rsidRDefault="00FE5CF0" w:rsidP="00EF263D">
            <w:pPr>
              <w:spacing w:after="0" w:line="240" w:lineRule="auto"/>
              <w:rPr>
                <w:rFonts w:ascii="Arial" w:hAnsi="Arial" w:cs="Arial"/>
                <w:color w:val="000000"/>
                <w:sz w:val="18"/>
                <w:szCs w:val="18"/>
              </w:rPr>
            </w:pPr>
            <w:r w:rsidRPr="00137D0D">
              <w:rPr>
                <w:rFonts w:ascii="Arial" w:hAnsi="Arial" w:cs="Arial"/>
                <w:color w:val="000000"/>
                <w:sz w:val="18"/>
                <w:szCs w:val="18"/>
              </w:rPr>
              <w:t>Koniczyna biała</w:t>
            </w:r>
          </w:p>
        </w:tc>
        <w:tc>
          <w:tcPr>
            <w:tcW w:w="1984" w:type="dxa"/>
            <w:tcBorders>
              <w:top w:val="nil"/>
              <w:left w:val="nil"/>
              <w:bottom w:val="single" w:sz="4" w:space="0" w:color="auto"/>
              <w:right w:val="single" w:sz="4" w:space="0" w:color="auto"/>
            </w:tcBorders>
            <w:shd w:val="clear" w:color="auto" w:fill="auto"/>
            <w:noWrap/>
            <w:vAlign w:val="center"/>
            <w:hideMark/>
          </w:tcPr>
          <w:p w14:paraId="6D300CAE" w14:textId="77777777" w:rsidR="00FE5CF0" w:rsidRPr="00137D0D" w:rsidRDefault="00FE5CF0" w:rsidP="00EF263D">
            <w:pPr>
              <w:spacing w:after="0" w:line="240" w:lineRule="auto"/>
              <w:rPr>
                <w:rFonts w:ascii="Arial" w:hAnsi="Arial" w:cs="Arial"/>
                <w:i/>
                <w:iCs/>
                <w:color w:val="000000"/>
                <w:sz w:val="18"/>
                <w:szCs w:val="18"/>
              </w:rPr>
            </w:pPr>
            <w:r w:rsidRPr="00137D0D">
              <w:rPr>
                <w:rFonts w:ascii="Arial" w:hAnsi="Arial" w:cs="Arial"/>
                <w:i/>
                <w:iCs/>
                <w:color w:val="000000"/>
                <w:sz w:val="18"/>
                <w:szCs w:val="18"/>
              </w:rPr>
              <w:t>Trifolium repens</w:t>
            </w:r>
          </w:p>
        </w:tc>
        <w:tc>
          <w:tcPr>
            <w:tcW w:w="1134" w:type="dxa"/>
            <w:tcBorders>
              <w:top w:val="nil"/>
              <w:left w:val="nil"/>
              <w:bottom w:val="single" w:sz="4" w:space="0" w:color="auto"/>
              <w:right w:val="single" w:sz="4" w:space="0" w:color="auto"/>
            </w:tcBorders>
            <w:shd w:val="clear" w:color="auto" w:fill="auto"/>
            <w:noWrap/>
            <w:vAlign w:val="center"/>
            <w:hideMark/>
          </w:tcPr>
          <w:p w14:paraId="67636A04" w14:textId="77777777" w:rsidR="00FE5CF0" w:rsidRPr="00137D0D" w:rsidRDefault="00FE5CF0" w:rsidP="00EF263D">
            <w:pPr>
              <w:spacing w:after="0" w:line="240" w:lineRule="auto"/>
              <w:jc w:val="center"/>
              <w:rPr>
                <w:rFonts w:ascii="Arial" w:hAnsi="Arial" w:cs="Arial"/>
                <w:color w:val="000000"/>
                <w:sz w:val="18"/>
                <w:szCs w:val="18"/>
              </w:rPr>
            </w:pPr>
            <w:r w:rsidRPr="00137D0D">
              <w:rPr>
                <w:rFonts w:ascii="Arial" w:hAnsi="Arial" w:cs="Arial"/>
                <w:color w:val="000000"/>
                <w:sz w:val="18"/>
                <w:szCs w:val="18"/>
              </w:rPr>
              <w:t>-</w:t>
            </w:r>
          </w:p>
        </w:tc>
        <w:tc>
          <w:tcPr>
            <w:tcW w:w="1134" w:type="dxa"/>
            <w:tcBorders>
              <w:top w:val="nil"/>
              <w:left w:val="nil"/>
              <w:bottom w:val="single" w:sz="4" w:space="0" w:color="auto"/>
              <w:right w:val="single" w:sz="4" w:space="0" w:color="auto"/>
            </w:tcBorders>
            <w:shd w:val="clear" w:color="auto" w:fill="auto"/>
            <w:noWrap/>
            <w:vAlign w:val="center"/>
            <w:hideMark/>
          </w:tcPr>
          <w:p w14:paraId="6BE71090" w14:textId="77777777" w:rsidR="00FE5CF0" w:rsidRPr="00137D0D" w:rsidRDefault="00FE5CF0" w:rsidP="00EF263D">
            <w:pPr>
              <w:spacing w:after="0" w:line="240" w:lineRule="auto"/>
              <w:jc w:val="center"/>
              <w:rPr>
                <w:rFonts w:ascii="Arial" w:hAnsi="Arial" w:cs="Arial"/>
                <w:color w:val="000000"/>
                <w:sz w:val="18"/>
                <w:szCs w:val="18"/>
              </w:rPr>
            </w:pPr>
            <w:r w:rsidRPr="00137D0D">
              <w:rPr>
                <w:rFonts w:ascii="Arial" w:hAnsi="Arial" w:cs="Arial"/>
                <w:color w:val="000000"/>
                <w:sz w:val="18"/>
                <w:szCs w:val="18"/>
              </w:rPr>
              <w:t>-</w:t>
            </w:r>
          </w:p>
        </w:tc>
        <w:tc>
          <w:tcPr>
            <w:tcW w:w="1335" w:type="dxa"/>
            <w:tcBorders>
              <w:top w:val="nil"/>
              <w:left w:val="nil"/>
              <w:bottom w:val="single" w:sz="4" w:space="0" w:color="auto"/>
              <w:right w:val="single" w:sz="4" w:space="0" w:color="auto"/>
            </w:tcBorders>
            <w:shd w:val="clear" w:color="auto" w:fill="auto"/>
            <w:noWrap/>
            <w:vAlign w:val="center"/>
            <w:hideMark/>
          </w:tcPr>
          <w:p w14:paraId="1A7360D9" w14:textId="77777777" w:rsidR="00FE5CF0" w:rsidRPr="00137D0D" w:rsidRDefault="00FE5CF0" w:rsidP="00EF263D">
            <w:pPr>
              <w:spacing w:after="0" w:line="240" w:lineRule="auto"/>
              <w:jc w:val="center"/>
              <w:rPr>
                <w:rFonts w:ascii="Arial" w:hAnsi="Arial" w:cs="Arial"/>
                <w:color w:val="000000"/>
                <w:sz w:val="18"/>
                <w:szCs w:val="18"/>
              </w:rPr>
            </w:pPr>
            <w:r w:rsidRPr="00137D0D">
              <w:rPr>
                <w:rFonts w:ascii="Arial" w:hAnsi="Arial" w:cs="Arial"/>
                <w:color w:val="000000"/>
                <w:sz w:val="18"/>
                <w:szCs w:val="18"/>
              </w:rPr>
              <w:t>-</w:t>
            </w:r>
          </w:p>
        </w:tc>
        <w:tc>
          <w:tcPr>
            <w:tcW w:w="928" w:type="dxa"/>
            <w:tcBorders>
              <w:top w:val="nil"/>
              <w:left w:val="nil"/>
              <w:bottom w:val="single" w:sz="4" w:space="0" w:color="auto"/>
              <w:right w:val="single" w:sz="4" w:space="0" w:color="auto"/>
            </w:tcBorders>
            <w:shd w:val="clear" w:color="auto" w:fill="auto"/>
            <w:noWrap/>
            <w:vAlign w:val="center"/>
            <w:hideMark/>
          </w:tcPr>
          <w:p w14:paraId="5757141C" w14:textId="77777777" w:rsidR="00FE5CF0" w:rsidRPr="00137D0D" w:rsidRDefault="00FE5CF0" w:rsidP="00EF263D">
            <w:pPr>
              <w:spacing w:after="0" w:line="240" w:lineRule="auto"/>
              <w:rPr>
                <w:rFonts w:ascii="Arial" w:hAnsi="Arial" w:cs="Arial"/>
                <w:color w:val="000000"/>
                <w:sz w:val="18"/>
                <w:szCs w:val="18"/>
              </w:rPr>
            </w:pPr>
            <w:r w:rsidRPr="00137D0D">
              <w:rPr>
                <w:rFonts w:ascii="Arial" w:hAnsi="Arial" w:cs="Arial"/>
                <w:color w:val="000000"/>
                <w:sz w:val="18"/>
                <w:szCs w:val="18"/>
              </w:rPr>
              <w:t> </w:t>
            </w:r>
          </w:p>
        </w:tc>
      </w:tr>
      <w:tr w:rsidR="00FE5CF0" w:rsidRPr="00137D0D" w14:paraId="7DEACA84" w14:textId="77777777" w:rsidTr="00EF263D">
        <w:trPr>
          <w:trHeight w:val="240"/>
        </w:trPr>
        <w:tc>
          <w:tcPr>
            <w:tcW w:w="421" w:type="dxa"/>
            <w:tcBorders>
              <w:top w:val="nil"/>
              <w:left w:val="single" w:sz="4" w:space="0" w:color="auto"/>
              <w:bottom w:val="single" w:sz="4" w:space="0" w:color="auto"/>
              <w:right w:val="single" w:sz="4" w:space="0" w:color="auto"/>
            </w:tcBorders>
            <w:shd w:val="clear" w:color="auto" w:fill="auto"/>
            <w:noWrap/>
            <w:vAlign w:val="center"/>
          </w:tcPr>
          <w:p w14:paraId="44B2CC06" w14:textId="77777777" w:rsidR="00FE5CF0" w:rsidRPr="00137D0D" w:rsidRDefault="00FE5CF0" w:rsidP="00EF263D">
            <w:pPr>
              <w:spacing w:after="0" w:line="240" w:lineRule="auto"/>
              <w:rPr>
                <w:rFonts w:ascii="Arial" w:hAnsi="Arial" w:cs="Arial"/>
                <w:color w:val="000000"/>
                <w:sz w:val="18"/>
                <w:szCs w:val="18"/>
              </w:rPr>
            </w:pPr>
            <w:r w:rsidRPr="00137D0D">
              <w:rPr>
                <w:rFonts w:ascii="Arial" w:hAnsi="Arial" w:cs="Arial"/>
                <w:color w:val="000000"/>
                <w:sz w:val="18"/>
                <w:szCs w:val="18"/>
              </w:rPr>
              <w:t>25</w:t>
            </w:r>
          </w:p>
        </w:tc>
        <w:tc>
          <w:tcPr>
            <w:tcW w:w="2126" w:type="dxa"/>
            <w:tcBorders>
              <w:top w:val="nil"/>
              <w:left w:val="nil"/>
              <w:bottom w:val="single" w:sz="4" w:space="0" w:color="auto"/>
              <w:right w:val="single" w:sz="4" w:space="0" w:color="auto"/>
            </w:tcBorders>
            <w:shd w:val="clear" w:color="auto" w:fill="auto"/>
            <w:noWrap/>
            <w:vAlign w:val="center"/>
            <w:hideMark/>
          </w:tcPr>
          <w:p w14:paraId="1A49E1CA" w14:textId="77777777" w:rsidR="00FE5CF0" w:rsidRPr="00137D0D" w:rsidRDefault="00FE5CF0" w:rsidP="00EF263D">
            <w:pPr>
              <w:spacing w:after="0" w:line="240" w:lineRule="auto"/>
              <w:rPr>
                <w:rFonts w:ascii="Arial" w:hAnsi="Arial" w:cs="Arial"/>
                <w:color w:val="000000"/>
                <w:sz w:val="18"/>
                <w:szCs w:val="18"/>
              </w:rPr>
            </w:pPr>
            <w:r w:rsidRPr="00137D0D">
              <w:rPr>
                <w:rFonts w:ascii="Arial" w:hAnsi="Arial" w:cs="Arial"/>
                <w:color w:val="000000"/>
                <w:sz w:val="18"/>
                <w:szCs w:val="18"/>
              </w:rPr>
              <w:t>Koniczyna drobnogłówkowa</w:t>
            </w:r>
          </w:p>
        </w:tc>
        <w:tc>
          <w:tcPr>
            <w:tcW w:w="1984" w:type="dxa"/>
            <w:tcBorders>
              <w:top w:val="nil"/>
              <w:left w:val="nil"/>
              <w:bottom w:val="single" w:sz="4" w:space="0" w:color="auto"/>
              <w:right w:val="single" w:sz="4" w:space="0" w:color="auto"/>
            </w:tcBorders>
            <w:shd w:val="clear" w:color="auto" w:fill="auto"/>
            <w:noWrap/>
            <w:vAlign w:val="center"/>
            <w:hideMark/>
          </w:tcPr>
          <w:p w14:paraId="1F67D388" w14:textId="77777777" w:rsidR="00FE5CF0" w:rsidRPr="00137D0D" w:rsidRDefault="00FE5CF0" w:rsidP="00EF263D">
            <w:pPr>
              <w:spacing w:after="0" w:line="240" w:lineRule="auto"/>
              <w:rPr>
                <w:rFonts w:ascii="Arial" w:hAnsi="Arial" w:cs="Arial"/>
                <w:i/>
                <w:iCs/>
                <w:color w:val="000000"/>
                <w:sz w:val="18"/>
                <w:szCs w:val="18"/>
              </w:rPr>
            </w:pPr>
            <w:r w:rsidRPr="00137D0D">
              <w:rPr>
                <w:rFonts w:ascii="Arial" w:hAnsi="Arial" w:cs="Arial"/>
                <w:i/>
                <w:iCs/>
                <w:color w:val="000000"/>
                <w:sz w:val="18"/>
                <w:szCs w:val="18"/>
              </w:rPr>
              <w:t>Trifolium dubium </w:t>
            </w:r>
          </w:p>
        </w:tc>
        <w:tc>
          <w:tcPr>
            <w:tcW w:w="1134" w:type="dxa"/>
            <w:tcBorders>
              <w:top w:val="nil"/>
              <w:left w:val="nil"/>
              <w:bottom w:val="single" w:sz="4" w:space="0" w:color="auto"/>
              <w:right w:val="single" w:sz="4" w:space="0" w:color="auto"/>
            </w:tcBorders>
            <w:shd w:val="clear" w:color="auto" w:fill="auto"/>
            <w:noWrap/>
            <w:vAlign w:val="center"/>
            <w:hideMark/>
          </w:tcPr>
          <w:p w14:paraId="6D2AD761" w14:textId="77777777" w:rsidR="00FE5CF0" w:rsidRPr="00137D0D" w:rsidRDefault="00FE5CF0" w:rsidP="00EF263D">
            <w:pPr>
              <w:spacing w:after="0" w:line="240" w:lineRule="auto"/>
              <w:jc w:val="center"/>
              <w:rPr>
                <w:rFonts w:ascii="Arial" w:hAnsi="Arial" w:cs="Arial"/>
                <w:color w:val="000000"/>
                <w:sz w:val="18"/>
                <w:szCs w:val="18"/>
              </w:rPr>
            </w:pPr>
            <w:r w:rsidRPr="00137D0D">
              <w:rPr>
                <w:rFonts w:ascii="Arial" w:hAnsi="Arial" w:cs="Arial"/>
                <w:color w:val="000000"/>
                <w:sz w:val="18"/>
                <w:szCs w:val="18"/>
              </w:rPr>
              <w:t>-</w:t>
            </w:r>
          </w:p>
        </w:tc>
        <w:tc>
          <w:tcPr>
            <w:tcW w:w="1134" w:type="dxa"/>
            <w:tcBorders>
              <w:top w:val="nil"/>
              <w:left w:val="nil"/>
              <w:bottom w:val="single" w:sz="4" w:space="0" w:color="auto"/>
              <w:right w:val="single" w:sz="4" w:space="0" w:color="auto"/>
            </w:tcBorders>
            <w:shd w:val="clear" w:color="auto" w:fill="auto"/>
            <w:noWrap/>
            <w:vAlign w:val="center"/>
            <w:hideMark/>
          </w:tcPr>
          <w:p w14:paraId="1F958F50" w14:textId="77777777" w:rsidR="00FE5CF0" w:rsidRPr="00137D0D" w:rsidRDefault="00FE5CF0" w:rsidP="00EF263D">
            <w:pPr>
              <w:spacing w:after="0" w:line="240" w:lineRule="auto"/>
              <w:jc w:val="center"/>
              <w:rPr>
                <w:rFonts w:ascii="Arial" w:hAnsi="Arial" w:cs="Arial"/>
                <w:color w:val="000000"/>
                <w:sz w:val="18"/>
                <w:szCs w:val="18"/>
              </w:rPr>
            </w:pPr>
            <w:r w:rsidRPr="00137D0D">
              <w:rPr>
                <w:rFonts w:ascii="Arial" w:hAnsi="Arial" w:cs="Arial"/>
                <w:color w:val="000000"/>
                <w:sz w:val="18"/>
                <w:szCs w:val="18"/>
              </w:rPr>
              <w:t>-</w:t>
            </w:r>
          </w:p>
        </w:tc>
        <w:tc>
          <w:tcPr>
            <w:tcW w:w="1335" w:type="dxa"/>
            <w:tcBorders>
              <w:top w:val="nil"/>
              <w:left w:val="nil"/>
              <w:bottom w:val="single" w:sz="4" w:space="0" w:color="auto"/>
              <w:right w:val="single" w:sz="4" w:space="0" w:color="auto"/>
            </w:tcBorders>
            <w:shd w:val="clear" w:color="auto" w:fill="auto"/>
            <w:noWrap/>
            <w:vAlign w:val="center"/>
            <w:hideMark/>
          </w:tcPr>
          <w:p w14:paraId="47A7B944" w14:textId="77777777" w:rsidR="00FE5CF0" w:rsidRPr="00137D0D" w:rsidRDefault="00FE5CF0" w:rsidP="00EF263D">
            <w:pPr>
              <w:spacing w:after="0" w:line="240" w:lineRule="auto"/>
              <w:jc w:val="center"/>
              <w:rPr>
                <w:rFonts w:ascii="Arial" w:hAnsi="Arial" w:cs="Arial"/>
                <w:color w:val="000000"/>
                <w:sz w:val="18"/>
                <w:szCs w:val="18"/>
              </w:rPr>
            </w:pPr>
            <w:r w:rsidRPr="00137D0D">
              <w:rPr>
                <w:rFonts w:ascii="Arial" w:hAnsi="Arial" w:cs="Arial"/>
                <w:color w:val="000000"/>
                <w:sz w:val="18"/>
                <w:szCs w:val="18"/>
              </w:rPr>
              <w:t>-</w:t>
            </w:r>
          </w:p>
        </w:tc>
        <w:tc>
          <w:tcPr>
            <w:tcW w:w="928" w:type="dxa"/>
            <w:tcBorders>
              <w:top w:val="nil"/>
              <w:left w:val="nil"/>
              <w:bottom w:val="single" w:sz="4" w:space="0" w:color="auto"/>
              <w:right w:val="single" w:sz="4" w:space="0" w:color="auto"/>
            </w:tcBorders>
            <w:shd w:val="clear" w:color="auto" w:fill="auto"/>
            <w:noWrap/>
            <w:vAlign w:val="bottom"/>
            <w:hideMark/>
          </w:tcPr>
          <w:p w14:paraId="087B514E" w14:textId="77777777" w:rsidR="00FE5CF0" w:rsidRPr="00137D0D" w:rsidRDefault="00FE5CF0" w:rsidP="00EF263D">
            <w:pPr>
              <w:spacing w:after="0" w:line="240" w:lineRule="auto"/>
              <w:rPr>
                <w:rFonts w:ascii="Arial" w:hAnsi="Arial" w:cs="Arial"/>
                <w:color w:val="000000"/>
                <w:sz w:val="18"/>
                <w:szCs w:val="18"/>
              </w:rPr>
            </w:pPr>
            <w:r w:rsidRPr="00137D0D">
              <w:rPr>
                <w:rFonts w:ascii="Arial" w:hAnsi="Arial" w:cs="Arial"/>
                <w:color w:val="000000"/>
                <w:sz w:val="18"/>
                <w:szCs w:val="18"/>
              </w:rPr>
              <w:t> </w:t>
            </w:r>
          </w:p>
        </w:tc>
      </w:tr>
      <w:tr w:rsidR="00FE5CF0" w:rsidRPr="00137D0D" w14:paraId="7EE5B086" w14:textId="77777777" w:rsidTr="00EF263D">
        <w:trPr>
          <w:trHeight w:val="240"/>
        </w:trPr>
        <w:tc>
          <w:tcPr>
            <w:tcW w:w="421" w:type="dxa"/>
            <w:tcBorders>
              <w:top w:val="nil"/>
              <w:left w:val="single" w:sz="4" w:space="0" w:color="auto"/>
              <w:bottom w:val="single" w:sz="4" w:space="0" w:color="auto"/>
              <w:right w:val="single" w:sz="4" w:space="0" w:color="auto"/>
            </w:tcBorders>
            <w:shd w:val="clear" w:color="auto" w:fill="auto"/>
            <w:noWrap/>
            <w:vAlign w:val="center"/>
          </w:tcPr>
          <w:p w14:paraId="33681819" w14:textId="77777777" w:rsidR="00FE5CF0" w:rsidRPr="00137D0D" w:rsidRDefault="00FE5CF0" w:rsidP="00EF263D">
            <w:pPr>
              <w:spacing w:after="0" w:line="240" w:lineRule="auto"/>
              <w:rPr>
                <w:rFonts w:ascii="Arial" w:hAnsi="Arial" w:cs="Arial"/>
                <w:color w:val="000000"/>
                <w:sz w:val="18"/>
                <w:szCs w:val="18"/>
              </w:rPr>
            </w:pPr>
            <w:r w:rsidRPr="00137D0D">
              <w:rPr>
                <w:rFonts w:ascii="Arial" w:hAnsi="Arial" w:cs="Arial"/>
                <w:color w:val="000000"/>
                <w:sz w:val="18"/>
                <w:szCs w:val="18"/>
              </w:rPr>
              <w:t>26</w:t>
            </w:r>
          </w:p>
        </w:tc>
        <w:tc>
          <w:tcPr>
            <w:tcW w:w="2126" w:type="dxa"/>
            <w:tcBorders>
              <w:top w:val="nil"/>
              <w:left w:val="nil"/>
              <w:bottom w:val="single" w:sz="4" w:space="0" w:color="auto"/>
              <w:right w:val="single" w:sz="4" w:space="0" w:color="auto"/>
            </w:tcBorders>
            <w:shd w:val="clear" w:color="auto" w:fill="auto"/>
            <w:noWrap/>
            <w:vAlign w:val="center"/>
            <w:hideMark/>
          </w:tcPr>
          <w:p w14:paraId="3B715185" w14:textId="77777777" w:rsidR="00FE5CF0" w:rsidRPr="00137D0D" w:rsidRDefault="00FE5CF0" w:rsidP="00EF263D">
            <w:pPr>
              <w:spacing w:after="0" w:line="240" w:lineRule="auto"/>
              <w:rPr>
                <w:rFonts w:ascii="Arial" w:hAnsi="Arial" w:cs="Arial"/>
                <w:color w:val="000000"/>
                <w:sz w:val="18"/>
                <w:szCs w:val="18"/>
              </w:rPr>
            </w:pPr>
            <w:r w:rsidRPr="00137D0D">
              <w:rPr>
                <w:rFonts w:ascii="Arial" w:hAnsi="Arial" w:cs="Arial"/>
                <w:color w:val="000000"/>
                <w:sz w:val="18"/>
                <w:szCs w:val="18"/>
              </w:rPr>
              <w:t>Koniczyna łąkowa</w:t>
            </w:r>
          </w:p>
        </w:tc>
        <w:tc>
          <w:tcPr>
            <w:tcW w:w="1984" w:type="dxa"/>
            <w:tcBorders>
              <w:top w:val="nil"/>
              <w:left w:val="nil"/>
              <w:bottom w:val="single" w:sz="4" w:space="0" w:color="auto"/>
              <w:right w:val="single" w:sz="4" w:space="0" w:color="auto"/>
            </w:tcBorders>
            <w:shd w:val="clear" w:color="auto" w:fill="auto"/>
            <w:noWrap/>
            <w:vAlign w:val="center"/>
            <w:hideMark/>
          </w:tcPr>
          <w:p w14:paraId="05513E60" w14:textId="77777777" w:rsidR="00FE5CF0" w:rsidRPr="00137D0D" w:rsidRDefault="00FE5CF0" w:rsidP="00EF263D">
            <w:pPr>
              <w:spacing w:after="0" w:line="240" w:lineRule="auto"/>
              <w:rPr>
                <w:rFonts w:ascii="Arial" w:hAnsi="Arial" w:cs="Arial"/>
                <w:i/>
                <w:iCs/>
                <w:color w:val="000000"/>
                <w:sz w:val="18"/>
                <w:szCs w:val="18"/>
              </w:rPr>
            </w:pPr>
            <w:r w:rsidRPr="00137D0D">
              <w:rPr>
                <w:rFonts w:ascii="Arial" w:hAnsi="Arial" w:cs="Arial"/>
                <w:i/>
                <w:iCs/>
                <w:color w:val="000000"/>
                <w:sz w:val="18"/>
                <w:szCs w:val="18"/>
              </w:rPr>
              <w:t>Trifolium pratense</w:t>
            </w:r>
          </w:p>
        </w:tc>
        <w:tc>
          <w:tcPr>
            <w:tcW w:w="1134" w:type="dxa"/>
            <w:tcBorders>
              <w:top w:val="nil"/>
              <w:left w:val="nil"/>
              <w:bottom w:val="single" w:sz="4" w:space="0" w:color="auto"/>
              <w:right w:val="single" w:sz="4" w:space="0" w:color="auto"/>
            </w:tcBorders>
            <w:shd w:val="clear" w:color="auto" w:fill="auto"/>
            <w:noWrap/>
            <w:vAlign w:val="center"/>
            <w:hideMark/>
          </w:tcPr>
          <w:p w14:paraId="18D2A14C" w14:textId="77777777" w:rsidR="00FE5CF0" w:rsidRPr="00137D0D" w:rsidRDefault="00FE5CF0" w:rsidP="00EF263D">
            <w:pPr>
              <w:spacing w:after="0" w:line="240" w:lineRule="auto"/>
              <w:jc w:val="center"/>
              <w:rPr>
                <w:rFonts w:ascii="Arial" w:hAnsi="Arial" w:cs="Arial"/>
                <w:color w:val="000000"/>
                <w:sz w:val="18"/>
                <w:szCs w:val="18"/>
              </w:rPr>
            </w:pPr>
            <w:r w:rsidRPr="00137D0D">
              <w:rPr>
                <w:rFonts w:ascii="Arial" w:hAnsi="Arial" w:cs="Arial"/>
                <w:color w:val="000000"/>
                <w:sz w:val="18"/>
                <w:szCs w:val="18"/>
              </w:rPr>
              <w:t>-</w:t>
            </w:r>
          </w:p>
        </w:tc>
        <w:tc>
          <w:tcPr>
            <w:tcW w:w="1134" w:type="dxa"/>
            <w:tcBorders>
              <w:top w:val="nil"/>
              <w:left w:val="nil"/>
              <w:bottom w:val="single" w:sz="4" w:space="0" w:color="auto"/>
              <w:right w:val="single" w:sz="4" w:space="0" w:color="auto"/>
            </w:tcBorders>
            <w:shd w:val="clear" w:color="auto" w:fill="auto"/>
            <w:noWrap/>
            <w:vAlign w:val="center"/>
            <w:hideMark/>
          </w:tcPr>
          <w:p w14:paraId="6382B1D4" w14:textId="77777777" w:rsidR="00FE5CF0" w:rsidRPr="00137D0D" w:rsidRDefault="00FE5CF0" w:rsidP="00EF263D">
            <w:pPr>
              <w:spacing w:after="0" w:line="240" w:lineRule="auto"/>
              <w:jc w:val="center"/>
              <w:rPr>
                <w:rFonts w:ascii="Arial" w:hAnsi="Arial" w:cs="Arial"/>
                <w:color w:val="000000"/>
                <w:sz w:val="18"/>
                <w:szCs w:val="18"/>
              </w:rPr>
            </w:pPr>
            <w:r w:rsidRPr="00137D0D">
              <w:rPr>
                <w:rFonts w:ascii="Arial" w:hAnsi="Arial" w:cs="Arial"/>
                <w:color w:val="000000"/>
                <w:sz w:val="18"/>
                <w:szCs w:val="18"/>
              </w:rPr>
              <w:t>-</w:t>
            </w:r>
          </w:p>
        </w:tc>
        <w:tc>
          <w:tcPr>
            <w:tcW w:w="1335" w:type="dxa"/>
            <w:tcBorders>
              <w:top w:val="nil"/>
              <w:left w:val="nil"/>
              <w:bottom w:val="single" w:sz="4" w:space="0" w:color="auto"/>
              <w:right w:val="single" w:sz="4" w:space="0" w:color="auto"/>
            </w:tcBorders>
            <w:shd w:val="clear" w:color="auto" w:fill="auto"/>
            <w:noWrap/>
            <w:vAlign w:val="center"/>
            <w:hideMark/>
          </w:tcPr>
          <w:p w14:paraId="27ED0E53" w14:textId="77777777" w:rsidR="00FE5CF0" w:rsidRPr="00137D0D" w:rsidRDefault="00FE5CF0" w:rsidP="00EF263D">
            <w:pPr>
              <w:spacing w:after="0" w:line="240" w:lineRule="auto"/>
              <w:jc w:val="center"/>
              <w:rPr>
                <w:rFonts w:ascii="Arial" w:hAnsi="Arial" w:cs="Arial"/>
                <w:color w:val="000000"/>
                <w:sz w:val="18"/>
                <w:szCs w:val="18"/>
              </w:rPr>
            </w:pPr>
            <w:r w:rsidRPr="00137D0D">
              <w:rPr>
                <w:rFonts w:ascii="Arial" w:hAnsi="Arial" w:cs="Arial"/>
                <w:color w:val="000000"/>
                <w:sz w:val="18"/>
                <w:szCs w:val="18"/>
              </w:rPr>
              <w:t>-</w:t>
            </w:r>
          </w:p>
        </w:tc>
        <w:tc>
          <w:tcPr>
            <w:tcW w:w="928" w:type="dxa"/>
            <w:tcBorders>
              <w:top w:val="nil"/>
              <w:left w:val="nil"/>
              <w:bottom w:val="single" w:sz="4" w:space="0" w:color="auto"/>
              <w:right w:val="single" w:sz="4" w:space="0" w:color="auto"/>
            </w:tcBorders>
            <w:shd w:val="clear" w:color="auto" w:fill="auto"/>
            <w:noWrap/>
            <w:vAlign w:val="bottom"/>
            <w:hideMark/>
          </w:tcPr>
          <w:p w14:paraId="4C4B46BD" w14:textId="77777777" w:rsidR="00FE5CF0" w:rsidRPr="00137D0D" w:rsidRDefault="00FE5CF0" w:rsidP="00EF263D">
            <w:pPr>
              <w:spacing w:after="0" w:line="240" w:lineRule="auto"/>
              <w:rPr>
                <w:rFonts w:ascii="Arial" w:hAnsi="Arial" w:cs="Arial"/>
                <w:color w:val="000000"/>
                <w:sz w:val="18"/>
                <w:szCs w:val="18"/>
              </w:rPr>
            </w:pPr>
            <w:r w:rsidRPr="00137D0D">
              <w:rPr>
                <w:rFonts w:ascii="Arial" w:hAnsi="Arial" w:cs="Arial"/>
                <w:color w:val="000000"/>
                <w:sz w:val="18"/>
                <w:szCs w:val="18"/>
              </w:rPr>
              <w:t> </w:t>
            </w:r>
          </w:p>
        </w:tc>
      </w:tr>
      <w:tr w:rsidR="00FE5CF0" w:rsidRPr="00137D0D" w14:paraId="27FCD77D" w14:textId="77777777" w:rsidTr="00EF263D">
        <w:trPr>
          <w:trHeight w:val="240"/>
        </w:trPr>
        <w:tc>
          <w:tcPr>
            <w:tcW w:w="421" w:type="dxa"/>
            <w:tcBorders>
              <w:top w:val="nil"/>
              <w:left w:val="single" w:sz="4" w:space="0" w:color="auto"/>
              <w:bottom w:val="single" w:sz="4" w:space="0" w:color="auto"/>
              <w:right w:val="single" w:sz="4" w:space="0" w:color="auto"/>
            </w:tcBorders>
            <w:shd w:val="clear" w:color="auto" w:fill="auto"/>
            <w:noWrap/>
            <w:vAlign w:val="bottom"/>
          </w:tcPr>
          <w:p w14:paraId="4CB20C26" w14:textId="77777777" w:rsidR="00FE5CF0" w:rsidRPr="00137D0D" w:rsidRDefault="00FE5CF0" w:rsidP="00EF263D">
            <w:pPr>
              <w:spacing w:after="0" w:line="240" w:lineRule="auto"/>
              <w:rPr>
                <w:rFonts w:ascii="Arial" w:hAnsi="Arial" w:cs="Arial"/>
                <w:color w:val="000000"/>
                <w:sz w:val="18"/>
                <w:szCs w:val="18"/>
              </w:rPr>
            </w:pPr>
            <w:r w:rsidRPr="00137D0D">
              <w:rPr>
                <w:rFonts w:ascii="Arial" w:hAnsi="Arial" w:cs="Arial"/>
                <w:color w:val="000000"/>
                <w:sz w:val="18"/>
                <w:szCs w:val="18"/>
              </w:rPr>
              <w:t>27</w:t>
            </w:r>
          </w:p>
        </w:tc>
        <w:tc>
          <w:tcPr>
            <w:tcW w:w="2126" w:type="dxa"/>
            <w:tcBorders>
              <w:top w:val="nil"/>
              <w:left w:val="nil"/>
              <w:bottom w:val="single" w:sz="4" w:space="0" w:color="auto"/>
              <w:right w:val="single" w:sz="4" w:space="0" w:color="auto"/>
            </w:tcBorders>
            <w:shd w:val="clear" w:color="auto" w:fill="auto"/>
            <w:noWrap/>
            <w:vAlign w:val="center"/>
            <w:hideMark/>
          </w:tcPr>
          <w:p w14:paraId="6588F73A" w14:textId="77777777" w:rsidR="00FE5CF0" w:rsidRPr="00137D0D" w:rsidRDefault="00FE5CF0" w:rsidP="00EF263D">
            <w:pPr>
              <w:spacing w:after="0" w:line="240" w:lineRule="auto"/>
              <w:rPr>
                <w:rFonts w:ascii="Arial" w:hAnsi="Arial" w:cs="Arial"/>
                <w:color w:val="000000"/>
                <w:sz w:val="18"/>
                <w:szCs w:val="18"/>
              </w:rPr>
            </w:pPr>
            <w:r w:rsidRPr="00137D0D">
              <w:rPr>
                <w:rFonts w:ascii="Arial" w:hAnsi="Arial" w:cs="Arial"/>
                <w:color w:val="000000"/>
                <w:sz w:val="18"/>
                <w:szCs w:val="18"/>
              </w:rPr>
              <w:t>Koniczyna polna</w:t>
            </w:r>
          </w:p>
        </w:tc>
        <w:tc>
          <w:tcPr>
            <w:tcW w:w="1984" w:type="dxa"/>
            <w:tcBorders>
              <w:top w:val="nil"/>
              <w:left w:val="nil"/>
              <w:bottom w:val="single" w:sz="4" w:space="0" w:color="auto"/>
              <w:right w:val="single" w:sz="4" w:space="0" w:color="auto"/>
            </w:tcBorders>
            <w:shd w:val="clear" w:color="auto" w:fill="auto"/>
            <w:noWrap/>
            <w:vAlign w:val="center"/>
            <w:hideMark/>
          </w:tcPr>
          <w:p w14:paraId="52815BB6" w14:textId="77777777" w:rsidR="00FE5CF0" w:rsidRPr="00137D0D" w:rsidRDefault="00FE5CF0" w:rsidP="00EF263D">
            <w:pPr>
              <w:spacing w:after="0" w:line="240" w:lineRule="auto"/>
              <w:rPr>
                <w:rFonts w:ascii="Arial" w:hAnsi="Arial" w:cs="Arial"/>
                <w:i/>
                <w:iCs/>
                <w:color w:val="000000"/>
                <w:sz w:val="18"/>
                <w:szCs w:val="18"/>
              </w:rPr>
            </w:pPr>
            <w:r w:rsidRPr="00137D0D">
              <w:rPr>
                <w:rFonts w:ascii="Arial" w:hAnsi="Arial" w:cs="Arial"/>
                <w:i/>
                <w:iCs/>
                <w:color w:val="000000"/>
                <w:sz w:val="18"/>
                <w:szCs w:val="18"/>
              </w:rPr>
              <w:t>Trifolium arvense</w:t>
            </w:r>
          </w:p>
        </w:tc>
        <w:tc>
          <w:tcPr>
            <w:tcW w:w="1134" w:type="dxa"/>
            <w:tcBorders>
              <w:top w:val="nil"/>
              <w:left w:val="nil"/>
              <w:bottom w:val="single" w:sz="4" w:space="0" w:color="auto"/>
              <w:right w:val="single" w:sz="4" w:space="0" w:color="auto"/>
            </w:tcBorders>
            <w:shd w:val="clear" w:color="auto" w:fill="auto"/>
            <w:noWrap/>
            <w:vAlign w:val="center"/>
            <w:hideMark/>
          </w:tcPr>
          <w:p w14:paraId="47A847AF" w14:textId="77777777" w:rsidR="00FE5CF0" w:rsidRPr="00137D0D" w:rsidRDefault="00FE5CF0" w:rsidP="00EF263D">
            <w:pPr>
              <w:spacing w:after="0" w:line="240" w:lineRule="auto"/>
              <w:jc w:val="center"/>
              <w:rPr>
                <w:rFonts w:ascii="Arial" w:hAnsi="Arial" w:cs="Arial"/>
                <w:color w:val="000000"/>
                <w:sz w:val="18"/>
                <w:szCs w:val="18"/>
              </w:rPr>
            </w:pPr>
            <w:r w:rsidRPr="00137D0D">
              <w:rPr>
                <w:rFonts w:ascii="Arial" w:hAnsi="Arial" w:cs="Arial"/>
                <w:color w:val="000000"/>
                <w:sz w:val="18"/>
                <w:szCs w:val="18"/>
              </w:rPr>
              <w:t>-</w:t>
            </w:r>
          </w:p>
        </w:tc>
        <w:tc>
          <w:tcPr>
            <w:tcW w:w="1134" w:type="dxa"/>
            <w:tcBorders>
              <w:top w:val="nil"/>
              <w:left w:val="nil"/>
              <w:bottom w:val="single" w:sz="4" w:space="0" w:color="auto"/>
              <w:right w:val="single" w:sz="4" w:space="0" w:color="auto"/>
            </w:tcBorders>
            <w:shd w:val="clear" w:color="auto" w:fill="auto"/>
            <w:noWrap/>
            <w:vAlign w:val="center"/>
            <w:hideMark/>
          </w:tcPr>
          <w:p w14:paraId="1DD2D400" w14:textId="77777777" w:rsidR="00FE5CF0" w:rsidRPr="00137D0D" w:rsidRDefault="00FE5CF0" w:rsidP="00EF263D">
            <w:pPr>
              <w:spacing w:after="0" w:line="240" w:lineRule="auto"/>
              <w:jc w:val="center"/>
              <w:rPr>
                <w:rFonts w:ascii="Arial" w:hAnsi="Arial" w:cs="Arial"/>
                <w:color w:val="000000"/>
                <w:sz w:val="18"/>
                <w:szCs w:val="18"/>
              </w:rPr>
            </w:pPr>
            <w:r w:rsidRPr="00137D0D">
              <w:rPr>
                <w:rFonts w:ascii="Arial" w:hAnsi="Arial" w:cs="Arial"/>
                <w:color w:val="000000"/>
                <w:sz w:val="18"/>
                <w:szCs w:val="18"/>
              </w:rPr>
              <w:t>-</w:t>
            </w:r>
          </w:p>
        </w:tc>
        <w:tc>
          <w:tcPr>
            <w:tcW w:w="1335" w:type="dxa"/>
            <w:tcBorders>
              <w:top w:val="nil"/>
              <w:left w:val="nil"/>
              <w:bottom w:val="single" w:sz="4" w:space="0" w:color="auto"/>
              <w:right w:val="single" w:sz="4" w:space="0" w:color="auto"/>
            </w:tcBorders>
            <w:shd w:val="clear" w:color="auto" w:fill="auto"/>
            <w:noWrap/>
            <w:vAlign w:val="center"/>
            <w:hideMark/>
          </w:tcPr>
          <w:p w14:paraId="3C1BCC28" w14:textId="77777777" w:rsidR="00FE5CF0" w:rsidRPr="00137D0D" w:rsidRDefault="00FE5CF0" w:rsidP="00EF263D">
            <w:pPr>
              <w:spacing w:after="0" w:line="240" w:lineRule="auto"/>
              <w:jc w:val="center"/>
              <w:rPr>
                <w:rFonts w:ascii="Arial" w:hAnsi="Arial" w:cs="Arial"/>
                <w:color w:val="000000"/>
                <w:sz w:val="18"/>
                <w:szCs w:val="18"/>
              </w:rPr>
            </w:pPr>
            <w:r w:rsidRPr="00137D0D">
              <w:rPr>
                <w:rFonts w:ascii="Arial" w:hAnsi="Arial" w:cs="Arial"/>
                <w:color w:val="000000"/>
                <w:sz w:val="18"/>
                <w:szCs w:val="18"/>
              </w:rPr>
              <w:t>-</w:t>
            </w:r>
          </w:p>
        </w:tc>
        <w:tc>
          <w:tcPr>
            <w:tcW w:w="928" w:type="dxa"/>
            <w:tcBorders>
              <w:top w:val="nil"/>
              <w:left w:val="nil"/>
              <w:bottom w:val="single" w:sz="4" w:space="0" w:color="auto"/>
              <w:right w:val="single" w:sz="4" w:space="0" w:color="auto"/>
            </w:tcBorders>
            <w:shd w:val="clear" w:color="auto" w:fill="auto"/>
            <w:noWrap/>
            <w:vAlign w:val="bottom"/>
            <w:hideMark/>
          </w:tcPr>
          <w:p w14:paraId="1173F14D" w14:textId="77777777" w:rsidR="00FE5CF0" w:rsidRPr="00137D0D" w:rsidRDefault="00FE5CF0" w:rsidP="00EF263D">
            <w:pPr>
              <w:spacing w:after="0" w:line="240" w:lineRule="auto"/>
              <w:rPr>
                <w:rFonts w:ascii="Arial" w:hAnsi="Arial" w:cs="Arial"/>
                <w:color w:val="000000"/>
                <w:sz w:val="18"/>
                <w:szCs w:val="18"/>
              </w:rPr>
            </w:pPr>
            <w:r w:rsidRPr="00137D0D">
              <w:rPr>
                <w:rFonts w:ascii="Arial" w:hAnsi="Arial" w:cs="Arial"/>
                <w:color w:val="000000"/>
                <w:sz w:val="18"/>
                <w:szCs w:val="18"/>
              </w:rPr>
              <w:t> </w:t>
            </w:r>
          </w:p>
        </w:tc>
      </w:tr>
      <w:tr w:rsidR="00FE5CF0" w:rsidRPr="00137D0D" w14:paraId="3CF64FB9" w14:textId="77777777" w:rsidTr="00EF263D">
        <w:trPr>
          <w:trHeight w:val="240"/>
        </w:trPr>
        <w:tc>
          <w:tcPr>
            <w:tcW w:w="421" w:type="dxa"/>
            <w:tcBorders>
              <w:top w:val="nil"/>
              <w:left w:val="single" w:sz="4" w:space="0" w:color="auto"/>
              <w:bottom w:val="single" w:sz="4" w:space="0" w:color="auto"/>
              <w:right w:val="single" w:sz="4" w:space="0" w:color="auto"/>
            </w:tcBorders>
            <w:shd w:val="clear" w:color="auto" w:fill="auto"/>
            <w:noWrap/>
            <w:vAlign w:val="bottom"/>
          </w:tcPr>
          <w:p w14:paraId="29E398F3" w14:textId="77777777" w:rsidR="00FE5CF0" w:rsidRPr="00137D0D" w:rsidRDefault="00FE5CF0" w:rsidP="00EF263D">
            <w:pPr>
              <w:spacing w:after="0" w:line="240" w:lineRule="auto"/>
              <w:rPr>
                <w:rFonts w:ascii="Arial" w:hAnsi="Arial" w:cs="Arial"/>
                <w:color w:val="000000"/>
                <w:sz w:val="18"/>
                <w:szCs w:val="18"/>
              </w:rPr>
            </w:pPr>
            <w:r w:rsidRPr="00137D0D">
              <w:rPr>
                <w:rFonts w:ascii="Arial" w:hAnsi="Arial" w:cs="Arial"/>
                <w:color w:val="000000"/>
                <w:sz w:val="18"/>
                <w:szCs w:val="18"/>
              </w:rPr>
              <w:t>28</w:t>
            </w:r>
          </w:p>
        </w:tc>
        <w:tc>
          <w:tcPr>
            <w:tcW w:w="2126" w:type="dxa"/>
            <w:tcBorders>
              <w:top w:val="nil"/>
              <w:left w:val="nil"/>
              <w:bottom w:val="single" w:sz="4" w:space="0" w:color="auto"/>
              <w:right w:val="single" w:sz="4" w:space="0" w:color="auto"/>
            </w:tcBorders>
            <w:shd w:val="clear" w:color="auto" w:fill="auto"/>
            <w:noWrap/>
            <w:vAlign w:val="center"/>
            <w:hideMark/>
          </w:tcPr>
          <w:p w14:paraId="1B6F6125" w14:textId="77777777" w:rsidR="00FE5CF0" w:rsidRPr="00137D0D" w:rsidRDefault="00FE5CF0" w:rsidP="00EF263D">
            <w:pPr>
              <w:spacing w:after="0" w:line="240" w:lineRule="auto"/>
              <w:rPr>
                <w:rFonts w:ascii="Arial" w:hAnsi="Arial" w:cs="Arial"/>
                <w:color w:val="000000"/>
                <w:sz w:val="18"/>
                <w:szCs w:val="18"/>
              </w:rPr>
            </w:pPr>
            <w:r w:rsidRPr="00137D0D">
              <w:rPr>
                <w:rFonts w:ascii="Arial" w:hAnsi="Arial" w:cs="Arial"/>
                <w:color w:val="000000"/>
                <w:sz w:val="18"/>
                <w:szCs w:val="18"/>
              </w:rPr>
              <w:t>Konyza kanadyjska</w:t>
            </w:r>
          </w:p>
        </w:tc>
        <w:tc>
          <w:tcPr>
            <w:tcW w:w="1984" w:type="dxa"/>
            <w:tcBorders>
              <w:top w:val="nil"/>
              <w:left w:val="nil"/>
              <w:bottom w:val="single" w:sz="4" w:space="0" w:color="auto"/>
              <w:right w:val="single" w:sz="4" w:space="0" w:color="auto"/>
            </w:tcBorders>
            <w:shd w:val="clear" w:color="auto" w:fill="auto"/>
            <w:noWrap/>
            <w:vAlign w:val="center"/>
            <w:hideMark/>
          </w:tcPr>
          <w:p w14:paraId="1AEE8B21" w14:textId="77777777" w:rsidR="00FE5CF0" w:rsidRPr="00137D0D" w:rsidRDefault="00FE5CF0" w:rsidP="00EF263D">
            <w:pPr>
              <w:spacing w:after="0" w:line="240" w:lineRule="auto"/>
              <w:rPr>
                <w:rFonts w:ascii="Arial" w:hAnsi="Arial" w:cs="Arial"/>
                <w:i/>
                <w:iCs/>
                <w:color w:val="000000"/>
                <w:sz w:val="18"/>
                <w:szCs w:val="18"/>
              </w:rPr>
            </w:pPr>
            <w:r w:rsidRPr="00137D0D">
              <w:rPr>
                <w:rFonts w:ascii="Arial" w:hAnsi="Arial" w:cs="Arial"/>
                <w:i/>
                <w:iCs/>
                <w:color w:val="000000"/>
                <w:sz w:val="18"/>
                <w:szCs w:val="18"/>
              </w:rPr>
              <w:t>Konyza canadensis</w:t>
            </w:r>
          </w:p>
        </w:tc>
        <w:tc>
          <w:tcPr>
            <w:tcW w:w="1134" w:type="dxa"/>
            <w:tcBorders>
              <w:top w:val="nil"/>
              <w:left w:val="nil"/>
              <w:bottom w:val="single" w:sz="4" w:space="0" w:color="auto"/>
              <w:right w:val="single" w:sz="4" w:space="0" w:color="auto"/>
            </w:tcBorders>
            <w:shd w:val="clear" w:color="auto" w:fill="auto"/>
            <w:noWrap/>
            <w:vAlign w:val="center"/>
            <w:hideMark/>
          </w:tcPr>
          <w:p w14:paraId="4C5C3DCA" w14:textId="77777777" w:rsidR="00FE5CF0" w:rsidRPr="00137D0D" w:rsidRDefault="00FE5CF0" w:rsidP="00EF263D">
            <w:pPr>
              <w:spacing w:after="0" w:line="240" w:lineRule="auto"/>
              <w:jc w:val="center"/>
              <w:rPr>
                <w:rFonts w:ascii="Arial" w:hAnsi="Arial" w:cs="Arial"/>
                <w:color w:val="000000"/>
                <w:sz w:val="18"/>
                <w:szCs w:val="18"/>
              </w:rPr>
            </w:pPr>
            <w:r w:rsidRPr="00137D0D">
              <w:rPr>
                <w:rFonts w:ascii="Arial" w:hAnsi="Arial" w:cs="Arial"/>
                <w:color w:val="000000"/>
                <w:sz w:val="18"/>
                <w:szCs w:val="18"/>
              </w:rPr>
              <w:t>-</w:t>
            </w:r>
          </w:p>
        </w:tc>
        <w:tc>
          <w:tcPr>
            <w:tcW w:w="1134" w:type="dxa"/>
            <w:tcBorders>
              <w:top w:val="nil"/>
              <w:left w:val="nil"/>
              <w:bottom w:val="single" w:sz="4" w:space="0" w:color="auto"/>
              <w:right w:val="single" w:sz="4" w:space="0" w:color="auto"/>
            </w:tcBorders>
            <w:shd w:val="clear" w:color="auto" w:fill="auto"/>
            <w:noWrap/>
            <w:vAlign w:val="center"/>
            <w:hideMark/>
          </w:tcPr>
          <w:p w14:paraId="09BB4F32" w14:textId="77777777" w:rsidR="00FE5CF0" w:rsidRPr="00137D0D" w:rsidRDefault="00FE5CF0" w:rsidP="00EF263D">
            <w:pPr>
              <w:spacing w:after="0" w:line="240" w:lineRule="auto"/>
              <w:jc w:val="center"/>
              <w:rPr>
                <w:rFonts w:ascii="Arial" w:hAnsi="Arial" w:cs="Arial"/>
                <w:color w:val="000000"/>
                <w:sz w:val="18"/>
                <w:szCs w:val="18"/>
              </w:rPr>
            </w:pPr>
            <w:r w:rsidRPr="00137D0D">
              <w:rPr>
                <w:rFonts w:ascii="Arial" w:hAnsi="Arial" w:cs="Arial"/>
                <w:color w:val="000000"/>
                <w:sz w:val="18"/>
                <w:szCs w:val="18"/>
              </w:rPr>
              <w:t>-</w:t>
            </w:r>
          </w:p>
        </w:tc>
        <w:tc>
          <w:tcPr>
            <w:tcW w:w="1335" w:type="dxa"/>
            <w:tcBorders>
              <w:top w:val="nil"/>
              <w:left w:val="nil"/>
              <w:bottom w:val="single" w:sz="4" w:space="0" w:color="auto"/>
              <w:right w:val="single" w:sz="4" w:space="0" w:color="auto"/>
            </w:tcBorders>
            <w:shd w:val="clear" w:color="auto" w:fill="auto"/>
            <w:noWrap/>
            <w:vAlign w:val="center"/>
            <w:hideMark/>
          </w:tcPr>
          <w:p w14:paraId="71D9D859" w14:textId="77777777" w:rsidR="00FE5CF0" w:rsidRPr="00137D0D" w:rsidRDefault="00FE5CF0" w:rsidP="00EF263D">
            <w:pPr>
              <w:spacing w:after="0" w:line="240" w:lineRule="auto"/>
              <w:jc w:val="center"/>
              <w:rPr>
                <w:rFonts w:ascii="Arial" w:hAnsi="Arial" w:cs="Arial"/>
                <w:color w:val="000000"/>
                <w:sz w:val="18"/>
                <w:szCs w:val="18"/>
              </w:rPr>
            </w:pPr>
            <w:r w:rsidRPr="00137D0D">
              <w:rPr>
                <w:rFonts w:ascii="Arial" w:hAnsi="Arial" w:cs="Arial"/>
                <w:color w:val="000000"/>
                <w:sz w:val="18"/>
                <w:szCs w:val="18"/>
              </w:rPr>
              <w:t>-</w:t>
            </w:r>
          </w:p>
        </w:tc>
        <w:tc>
          <w:tcPr>
            <w:tcW w:w="928" w:type="dxa"/>
            <w:tcBorders>
              <w:top w:val="nil"/>
              <w:left w:val="nil"/>
              <w:bottom w:val="single" w:sz="4" w:space="0" w:color="auto"/>
              <w:right w:val="single" w:sz="4" w:space="0" w:color="auto"/>
            </w:tcBorders>
            <w:shd w:val="clear" w:color="auto" w:fill="auto"/>
            <w:noWrap/>
            <w:vAlign w:val="center"/>
            <w:hideMark/>
          </w:tcPr>
          <w:p w14:paraId="4D4DCE75" w14:textId="77777777" w:rsidR="00FE5CF0" w:rsidRPr="00137D0D" w:rsidRDefault="00FE5CF0" w:rsidP="00EF263D">
            <w:pPr>
              <w:spacing w:after="0" w:line="240" w:lineRule="auto"/>
              <w:rPr>
                <w:rFonts w:ascii="Arial" w:hAnsi="Arial" w:cs="Arial"/>
                <w:color w:val="000000"/>
                <w:sz w:val="18"/>
                <w:szCs w:val="18"/>
              </w:rPr>
            </w:pPr>
            <w:r w:rsidRPr="00137D0D">
              <w:rPr>
                <w:rFonts w:ascii="Arial" w:hAnsi="Arial" w:cs="Arial"/>
                <w:color w:val="000000"/>
                <w:sz w:val="18"/>
                <w:szCs w:val="18"/>
              </w:rPr>
              <w:t> </w:t>
            </w:r>
          </w:p>
        </w:tc>
      </w:tr>
      <w:tr w:rsidR="00FE5CF0" w:rsidRPr="00137D0D" w14:paraId="794580F9" w14:textId="77777777" w:rsidTr="00EF263D">
        <w:trPr>
          <w:trHeight w:val="240"/>
        </w:trPr>
        <w:tc>
          <w:tcPr>
            <w:tcW w:w="421" w:type="dxa"/>
            <w:tcBorders>
              <w:top w:val="nil"/>
              <w:left w:val="single" w:sz="4" w:space="0" w:color="auto"/>
              <w:bottom w:val="single" w:sz="4" w:space="0" w:color="auto"/>
              <w:right w:val="single" w:sz="4" w:space="0" w:color="auto"/>
            </w:tcBorders>
            <w:shd w:val="clear" w:color="auto" w:fill="auto"/>
            <w:noWrap/>
            <w:vAlign w:val="bottom"/>
          </w:tcPr>
          <w:p w14:paraId="505D314A" w14:textId="77777777" w:rsidR="00FE5CF0" w:rsidRPr="00137D0D" w:rsidRDefault="00FE5CF0" w:rsidP="00EF263D">
            <w:pPr>
              <w:spacing w:after="0" w:line="240" w:lineRule="auto"/>
              <w:rPr>
                <w:rFonts w:ascii="Arial" w:hAnsi="Arial" w:cs="Arial"/>
                <w:color w:val="000000"/>
                <w:sz w:val="18"/>
                <w:szCs w:val="18"/>
              </w:rPr>
            </w:pPr>
            <w:r w:rsidRPr="00137D0D">
              <w:rPr>
                <w:rFonts w:ascii="Arial" w:hAnsi="Arial" w:cs="Arial"/>
                <w:color w:val="000000"/>
                <w:sz w:val="18"/>
                <w:szCs w:val="18"/>
              </w:rPr>
              <w:t>29</w:t>
            </w:r>
          </w:p>
        </w:tc>
        <w:tc>
          <w:tcPr>
            <w:tcW w:w="2126" w:type="dxa"/>
            <w:tcBorders>
              <w:top w:val="nil"/>
              <w:left w:val="nil"/>
              <w:bottom w:val="single" w:sz="4" w:space="0" w:color="auto"/>
              <w:right w:val="single" w:sz="4" w:space="0" w:color="auto"/>
            </w:tcBorders>
            <w:shd w:val="clear" w:color="auto" w:fill="auto"/>
            <w:noWrap/>
            <w:vAlign w:val="center"/>
          </w:tcPr>
          <w:p w14:paraId="2238CFDB" w14:textId="77777777" w:rsidR="00FE5CF0" w:rsidRPr="00137D0D" w:rsidRDefault="00FE5CF0" w:rsidP="00EF263D">
            <w:pPr>
              <w:spacing w:after="0" w:line="240" w:lineRule="auto"/>
              <w:rPr>
                <w:rFonts w:ascii="Arial" w:hAnsi="Arial" w:cs="Arial"/>
                <w:color w:val="000000"/>
                <w:sz w:val="18"/>
                <w:szCs w:val="18"/>
              </w:rPr>
            </w:pPr>
            <w:r w:rsidRPr="00137D0D">
              <w:rPr>
                <w:rFonts w:ascii="Arial" w:hAnsi="Arial" w:cs="Arial"/>
                <w:sz w:val="18"/>
                <w:szCs w:val="18"/>
              </w:rPr>
              <w:t>Komosa biała</w:t>
            </w:r>
          </w:p>
        </w:tc>
        <w:tc>
          <w:tcPr>
            <w:tcW w:w="1984" w:type="dxa"/>
            <w:tcBorders>
              <w:top w:val="nil"/>
              <w:left w:val="nil"/>
              <w:bottom w:val="single" w:sz="4" w:space="0" w:color="auto"/>
              <w:right w:val="single" w:sz="4" w:space="0" w:color="auto"/>
            </w:tcBorders>
            <w:shd w:val="clear" w:color="auto" w:fill="auto"/>
            <w:noWrap/>
            <w:vAlign w:val="center"/>
          </w:tcPr>
          <w:p w14:paraId="788AD494" w14:textId="77777777" w:rsidR="00FE5CF0" w:rsidRPr="00137D0D" w:rsidRDefault="00FE5CF0" w:rsidP="00EF263D">
            <w:pPr>
              <w:spacing w:after="0" w:line="240" w:lineRule="auto"/>
              <w:rPr>
                <w:rFonts w:ascii="Arial" w:hAnsi="Arial" w:cs="Arial"/>
                <w:i/>
                <w:iCs/>
                <w:color w:val="000000"/>
                <w:sz w:val="18"/>
                <w:szCs w:val="18"/>
              </w:rPr>
            </w:pPr>
            <w:r w:rsidRPr="00137D0D">
              <w:rPr>
                <w:rFonts w:ascii="Arial" w:hAnsi="Arial" w:cs="Arial"/>
                <w:i/>
                <w:sz w:val="18"/>
                <w:szCs w:val="18"/>
              </w:rPr>
              <w:t>Henopodium album</w:t>
            </w:r>
          </w:p>
        </w:tc>
        <w:tc>
          <w:tcPr>
            <w:tcW w:w="1134" w:type="dxa"/>
            <w:tcBorders>
              <w:top w:val="nil"/>
              <w:left w:val="nil"/>
              <w:bottom w:val="single" w:sz="4" w:space="0" w:color="auto"/>
              <w:right w:val="single" w:sz="4" w:space="0" w:color="auto"/>
            </w:tcBorders>
            <w:shd w:val="clear" w:color="auto" w:fill="auto"/>
            <w:noWrap/>
            <w:vAlign w:val="center"/>
          </w:tcPr>
          <w:p w14:paraId="010A31AC" w14:textId="77777777" w:rsidR="00FE5CF0" w:rsidRPr="00137D0D" w:rsidRDefault="00FE5CF0" w:rsidP="00EF263D">
            <w:pPr>
              <w:spacing w:after="0" w:line="240" w:lineRule="auto"/>
              <w:jc w:val="center"/>
              <w:rPr>
                <w:rFonts w:ascii="Arial" w:hAnsi="Arial" w:cs="Arial"/>
                <w:color w:val="000000"/>
                <w:sz w:val="18"/>
                <w:szCs w:val="18"/>
              </w:rPr>
            </w:pPr>
            <w:r w:rsidRPr="00137D0D">
              <w:rPr>
                <w:rFonts w:ascii="Arial" w:hAnsi="Arial" w:cs="Arial"/>
                <w:color w:val="000000"/>
                <w:sz w:val="18"/>
                <w:szCs w:val="18"/>
              </w:rPr>
              <w:t>-</w:t>
            </w:r>
          </w:p>
        </w:tc>
        <w:tc>
          <w:tcPr>
            <w:tcW w:w="1134" w:type="dxa"/>
            <w:tcBorders>
              <w:top w:val="nil"/>
              <w:left w:val="nil"/>
              <w:bottom w:val="single" w:sz="4" w:space="0" w:color="auto"/>
              <w:right w:val="single" w:sz="4" w:space="0" w:color="auto"/>
            </w:tcBorders>
            <w:shd w:val="clear" w:color="auto" w:fill="auto"/>
            <w:noWrap/>
            <w:vAlign w:val="center"/>
          </w:tcPr>
          <w:p w14:paraId="7F20495B" w14:textId="77777777" w:rsidR="00FE5CF0" w:rsidRPr="00137D0D" w:rsidRDefault="00FE5CF0" w:rsidP="00EF263D">
            <w:pPr>
              <w:spacing w:after="0" w:line="240" w:lineRule="auto"/>
              <w:jc w:val="center"/>
              <w:rPr>
                <w:rFonts w:ascii="Arial" w:hAnsi="Arial" w:cs="Arial"/>
                <w:color w:val="000000"/>
                <w:sz w:val="18"/>
                <w:szCs w:val="18"/>
              </w:rPr>
            </w:pPr>
            <w:r w:rsidRPr="00137D0D">
              <w:rPr>
                <w:rFonts w:ascii="Arial" w:hAnsi="Arial" w:cs="Arial"/>
                <w:color w:val="000000"/>
                <w:sz w:val="18"/>
                <w:szCs w:val="18"/>
              </w:rPr>
              <w:t>-</w:t>
            </w:r>
          </w:p>
        </w:tc>
        <w:tc>
          <w:tcPr>
            <w:tcW w:w="1335" w:type="dxa"/>
            <w:tcBorders>
              <w:top w:val="nil"/>
              <w:left w:val="nil"/>
              <w:bottom w:val="single" w:sz="4" w:space="0" w:color="auto"/>
              <w:right w:val="single" w:sz="4" w:space="0" w:color="auto"/>
            </w:tcBorders>
            <w:shd w:val="clear" w:color="auto" w:fill="auto"/>
            <w:noWrap/>
            <w:vAlign w:val="center"/>
          </w:tcPr>
          <w:p w14:paraId="14AB18E8" w14:textId="77777777" w:rsidR="00FE5CF0" w:rsidRPr="00137D0D" w:rsidRDefault="00FE5CF0" w:rsidP="00EF263D">
            <w:pPr>
              <w:spacing w:after="0" w:line="240" w:lineRule="auto"/>
              <w:jc w:val="center"/>
              <w:rPr>
                <w:rFonts w:ascii="Arial" w:hAnsi="Arial" w:cs="Arial"/>
                <w:color w:val="000000"/>
                <w:sz w:val="18"/>
                <w:szCs w:val="18"/>
              </w:rPr>
            </w:pPr>
            <w:r w:rsidRPr="00137D0D">
              <w:rPr>
                <w:rFonts w:ascii="Arial" w:hAnsi="Arial" w:cs="Arial"/>
                <w:color w:val="000000"/>
                <w:sz w:val="18"/>
                <w:szCs w:val="18"/>
              </w:rPr>
              <w:t>-</w:t>
            </w:r>
          </w:p>
        </w:tc>
        <w:tc>
          <w:tcPr>
            <w:tcW w:w="928" w:type="dxa"/>
            <w:tcBorders>
              <w:top w:val="nil"/>
              <w:left w:val="nil"/>
              <w:bottom w:val="single" w:sz="4" w:space="0" w:color="auto"/>
              <w:right w:val="single" w:sz="4" w:space="0" w:color="auto"/>
            </w:tcBorders>
            <w:shd w:val="clear" w:color="auto" w:fill="auto"/>
            <w:noWrap/>
            <w:vAlign w:val="center"/>
          </w:tcPr>
          <w:p w14:paraId="02E72A11" w14:textId="77777777" w:rsidR="00FE5CF0" w:rsidRPr="00137D0D" w:rsidRDefault="00FE5CF0" w:rsidP="00EF263D">
            <w:pPr>
              <w:spacing w:after="0" w:line="240" w:lineRule="auto"/>
              <w:rPr>
                <w:rFonts w:ascii="Arial" w:hAnsi="Arial" w:cs="Arial"/>
                <w:color w:val="000000"/>
                <w:sz w:val="18"/>
                <w:szCs w:val="18"/>
              </w:rPr>
            </w:pPr>
          </w:p>
        </w:tc>
      </w:tr>
      <w:tr w:rsidR="00FE5CF0" w:rsidRPr="00137D0D" w14:paraId="31DAABF7" w14:textId="77777777" w:rsidTr="00EF263D">
        <w:trPr>
          <w:trHeight w:val="240"/>
        </w:trPr>
        <w:tc>
          <w:tcPr>
            <w:tcW w:w="421" w:type="dxa"/>
            <w:tcBorders>
              <w:top w:val="nil"/>
              <w:left w:val="single" w:sz="4" w:space="0" w:color="auto"/>
              <w:bottom w:val="single" w:sz="4" w:space="0" w:color="auto"/>
              <w:right w:val="single" w:sz="4" w:space="0" w:color="auto"/>
            </w:tcBorders>
            <w:shd w:val="clear" w:color="auto" w:fill="auto"/>
            <w:noWrap/>
            <w:vAlign w:val="bottom"/>
          </w:tcPr>
          <w:p w14:paraId="7A71D681" w14:textId="77777777" w:rsidR="00FE5CF0" w:rsidRPr="00137D0D" w:rsidRDefault="00FE5CF0" w:rsidP="00EF263D">
            <w:pPr>
              <w:spacing w:after="0" w:line="240" w:lineRule="auto"/>
              <w:rPr>
                <w:rFonts w:ascii="Arial" w:hAnsi="Arial" w:cs="Arial"/>
                <w:color w:val="000000"/>
                <w:sz w:val="18"/>
                <w:szCs w:val="18"/>
              </w:rPr>
            </w:pPr>
            <w:r w:rsidRPr="00137D0D">
              <w:rPr>
                <w:rFonts w:ascii="Arial" w:hAnsi="Arial" w:cs="Arial"/>
                <w:color w:val="000000"/>
                <w:sz w:val="18"/>
                <w:szCs w:val="18"/>
              </w:rPr>
              <w:t>30</w:t>
            </w:r>
          </w:p>
        </w:tc>
        <w:tc>
          <w:tcPr>
            <w:tcW w:w="2126" w:type="dxa"/>
            <w:tcBorders>
              <w:top w:val="nil"/>
              <w:left w:val="nil"/>
              <w:bottom w:val="single" w:sz="4" w:space="0" w:color="auto"/>
              <w:right w:val="single" w:sz="4" w:space="0" w:color="auto"/>
            </w:tcBorders>
            <w:shd w:val="clear" w:color="auto" w:fill="auto"/>
            <w:noWrap/>
            <w:vAlign w:val="center"/>
            <w:hideMark/>
          </w:tcPr>
          <w:p w14:paraId="7C3F01FB" w14:textId="77777777" w:rsidR="00FE5CF0" w:rsidRPr="00137D0D" w:rsidRDefault="00FE5CF0" w:rsidP="00EF263D">
            <w:pPr>
              <w:spacing w:after="0" w:line="240" w:lineRule="auto"/>
              <w:rPr>
                <w:rFonts w:ascii="Arial" w:hAnsi="Arial" w:cs="Arial"/>
                <w:color w:val="000000"/>
                <w:sz w:val="18"/>
                <w:szCs w:val="18"/>
              </w:rPr>
            </w:pPr>
            <w:r w:rsidRPr="00137D0D">
              <w:rPr>
                <w:rFonts w:ascii="Arial" w:hAnsi="Arial" w:cs="Arial"/>
                <w:color w:val="000000"/>
                <w:sz w:val="18"/>
                <w:szCs w:val="18"/>
              </w:rPr>
              <w:t>Kostrzewa czerwona</w:t>
            </w:r>
          </w:p>
        </w:tc>
        <w:tc>
          <w:tcPr>
            <w:tcW w:w="1984" w:type="dxa"/>
            <w:tcBorders>
              <w:top w:val="nil"/>
              <w:left w:val="nil"/>
              <w:bottom w:val="single" w:sz="4" w:space="0" w:color="auto"/>
              <w:right w:val="single" w:sz="4" w:space="0" w:color="auto"/>
            </w:tcBorders>
            <w:shd w:val="clear" w:color="auto" w:fill="auto"/>
            <w:noWrap/>
            <w:vAlign w:val="center"/>
            <w:hideMark/>
          </w:tcPr>
          <w:p w14:paraId="183BE269" w14:textId="77777777" w:rsidR="00FE5CF0" w:rsidRPr="00137D0D" w:rsidRDefault="00FE5CF0" w:rsidP="00EF263D">
            <w:pPr>
              <w:spacing w:after="0" w:line="240" w:lineRule="auto"/>
              <w:rPr>
                <w:rFonts w:ascii="Arial" w:hAnsi="Arial" w:cs="Arial"/>
                <w:i/>
                <w:iCs/>
                <w:color w:val="000000"/>
                <w:sz w:val="18"/>
                <w:szCs w:val="18"/>
              </w:rPr>
            </w:pPr>
            <w:r w:rsidRPr="00137D0D">
              <w:rPr>
                <w:rFonts w:ascii="Arial" w:hAnsi="Arial" w:cs="Arial"/>
                <w:i/>
                <w:iCs/>
                <w:color w:val="000000"/>
                <w:sz w:val="18"/>
                <w:szCs w:val="18"/>
              </w:rPr>
              <w:t>Festuca rubra</w:t>
            </w:r>
          </w:p>
        </w:tc>
        <w:tc>
          <w:tcPr>
            <w:tcW w:w="1134" w:type="dxa"/>
            <w:tcBorders>
              <w:top w:val="nil"/>
              <w:left w:val="nil"/>
              <w:bottom w:val="single" w:sz="4" w:space="0" w:color="auto"/>
              <w:right w:val="single" w:sz="4" w:space="0" w:color="auto"/>
            </w:tcBorders>
            <w:shd w:val="clear" w:color="auto" w:fill="auto"/>
            <w:noWrap/>
            <w:vAlign w:val="center"/>
            <w:hideMark/>
          </w:tcPr>
          <w:p w14:paraId="4C69A318" w14:textId="77777777" w:rsidR="00FE5CF0" w:rsidRPr="00137D0D" w:rsidRDefault="00FE5CF0" w:rsidP="00EF263D">
            <w:pPr>
              <w:spacing w:after="0" w:line="240" w:lineRule="auto"/>
              <w:jc w:val="center"/>
              <w:rPr>
                <w:rFonts w:ascii="Arial" w:hAnsi="Arial" w:cs="Arial"/>
                <w:color w:val="000000"/>
                <w:sz w:val="18"/>
                <w:szCs w:val="18"/>
              </w:rPr>
            </w:pPr>
            <w:r w:rsidRPr="00137D0D">
              <w:rPr>
                <w:rFonts w:ascii="Arial" w:hAnsi="Arial" w:cs="Arial"/>
                <w:color w:val="000000"/>
                <w:sz w:val="18"/>
                <w:szCs w:val="18"/>
              </w:rPr>
              <w:t>-</w:t>
            </w:r>
          </w:p>
        </w:tc>
        <w:tc>
          <w:tcPr>
            <w:tcW w:w="1134" w:type="dxa"/>
            <w:tcBorders>
              <w:top w:val="nil"/>
              <w:left w:val="nil"/>
              <w:bottom w:val="single" w:sz="4" w:space="0" w:color="auto"/>
              <w:right w:val="single" w:sz="4" w:space="0" w:color="auto"/>
            </w:tcBorders>
            <w:shd w:val="clear" w:color="auto" w:fill="auto"/>
            <w:noWrap/>
            <w:vAlign w:val="center"/>
            <w:hideMark/>
          </w:tcPr>
          <w:p w14:paraId="0BA2BE77" w14:textId="77777777" w:rsidR="00FE5CF0" w:rsidRPr="00137D0D" w:rsidRDefault="00FE5CF0" w:rsidP="00EF263D">
            <w:pPr>
              <w:spacing w:after="0" w:line="240" w:lineRule="auto"/>
              <w:jc w:val="center"/>
              <w:rPr>
                <w:rFonts w:ascii="Arial" w:hAnsi="Arial" w:cs="Arial"/>
                <w:color w:val="000000"/>
                <w:sz w:val="18"/>
                <w:szCs w:val="18"/>
              </w:rPr>
            </w:pPr>
            <w:r w:rsidRPr="00137D0D">
              <w:rPr>
                <w:rFonts w:ascii="Arial" w:hAnsi="Arial" w:cs="Arial"/>
                <w:color w:val="000000"/>
                <w:sz w:val="18"/>
                <w:szCs w:val="18"/>
              </w:rPr>
              <w:t>-</w:t>
            </w:r>
          </w:p>
        </w:tc>
        <w:tc>
          <w:tcPr>
            <w:tcW w:w="1335" w:type="dxa"/>
            <w:tcBorders>
              <w:top w:val="nil"/>
              <w:left w:val="nil"/>
              <w:bottom w:val="single" w:sz="4" w:space="0" w:color="auto"/>
              <w:right w:val="single" w:sz="4" w:space="0" w:color="auto"/>
            </w:tcBorders>
            <w:shd w:val="clear" w:color="auto" w:fill="auto"/>
            <w:noWrap/>
            <w:vAlign w:val="center"/>
            <w:hideMark/>
          </w:tcPr>
          <w:p w14:paraId="7D71A089" w14:textId="77777777" w:rsidR="00FE5CF0" w:rsidRPr="00137D0D" w:rsidRDefault="00FE5CF0" w:rsidP="00EF263D">
            <w:pPr>
              <w:spacing w:after="0" w:line="240" w:lineRule="auto"/>
              <w:jc w:val="center"/>
              <w:rPr>
                <w:rFonts w:ascii="Arial" w:hAnsi="Arial" w:cs="Arial"/>
                <w:color w:val="000000"/>
                <w:sz w:val="18"/>
                <w:szCs w:val="18"/>
              </w:rPr>
            </w:pPr>
            <w:r w:rsidRPr="00137D0D">
              <w:rPr>
                <w:rFonts w:ascii="Arial" w:hAnsi="Arial" w:cs="Arial"/>
                <w:color w:val="000000"/>
                <w:sz w:val="18"/>
                <w:szCs w:val="18"/>
              </w:rPr>
              <w:t>-</w:t>
            </w:r>
          </w:p>
        </w:tc>
        <w:tc>
          <w:tcPr>
            <w:tcW w:w="928" w:type="dxa"/>
            <w:tcBorders>
              <w:top w:val="nil"/>
              <w:left w:val="nil"/>
              <w:bottom w:val="single" w:sz="4" w:space="0" w:color="auto"/>
              <w:right w:val="single" w:sz="4" w:space="0" w:color="auto"/>
            </w:tcBorders>
            <w:shd w:val="clear" w:color="auto" w:fill="auto"/>
            <w:noWrap/>
            <w:vAlign w:val="center"/>
            <w:hideMark/>
          </w:tcPr>
          <w:p w14:paraId="0B28A8A6" w14:textId="77777777" w:rsidR="00FE5CF0" w:rsidRPr="00137D0D" w:rsidRDefault="00FE5CF0" w:rsidP="00EF263D">
            <w:pPr>
              <w:spacing w:after="0" w:line="240" w:lineRule="auto"/>
              <w:rPr>
                <w:rFonts w:ascii="Arial" w:hAnsi="Arial" w:cs="Arial"/>
                <w:color w:val="000000"/>
                <w:sz w:val="18"/>
                <w:szCs w:val="18"/>
              </w:rPr>
            </w:pPr>
            <w:r w:rsidRPr="00137D0D">
              <w:rPr>
                <w:rFonts w:ascii="Arial" w:hAnsi="Arial" w:cs="Arial"/>
                <w:color w:val="000000"/>
                <w:sz w:val="18"/>
                <w:szCs w:val="18"/>
              </w:rPr>
              <w:t> </w:t>
            </w:r>
          </w:p>
        </w:tc>
      </w:tr>
      <w:tr w:rsidR="00FE5CF0" w:rsidRPr="00137D0D" w14:paraId="076E3552" w14:textId="77777777" w:rsidTr="00EF263D">
        <w:trPr>
          <w:trHeight w:val="240"/>
        </w:trPr>
        <w:tc>
          <w:tcPr>
            <w:tcW w:w="421" w:type="dxa"/>
            <w:tcBorders>
              <w:top w:val="nil"/>
              <w:left w:val="single" w:sz="4" w:space="0" w:color="auto"/>
              <w:bottom w:val="single" w:sz="4" w:space="0" w:color="auto"/>
              <w:right w:val="single" w:sz="4" w:space="0" w:color="auto"/>
            </w:tcBorders>
            <w:shd w:val="clear" w:color="auto" w:fill="auto"/>
            <w:noWrap/>
            <w:vAlign w:val="center"/>
          </w:tcPr>
          <w:p w14:paraId="2D03FD65" w14:textId="77777777" w:rsidR="00FE5CF0" w:rsidRPr="00137D0D" w:rsidRDefault="00FE5CF0" w:rsidP="00EF263D">
            <w:pPr>
              <w:spacing w:after="0" w:line="240" w:lineRule="auto"/>
              <w:rPr>
                <w:rFonts w:ascii="Arial" w:hAnsi="Arial" w:cs="Arial"/>
                <w:color w:val="000000"/>
                <w:sz w:val="18"/>
                <w:szCs w:val="18"/>
              </w:rPr>
            </w:pPr>
            <w:r w:rsidRPr="00137D0D">
              <w:rPr>
                <w:rFonts w:ascii="Arial" w:hAnsi="Arial" w:cs="Arial"/>
                <w:color w:val="000000"/>
                <w:sz w:val="18"/>
                <w:szCs w:val="18"/>
              </w:rPr>
              <w:t>31</w:t>
            </w:r>
          </w:p>
        </w:tc>
        <w:tc>
          <w:tcPr>
            <w:tcW w:w="2126" w:type="dxa"/>
            <w:tcBorders>
              <w:top w:val="nil"/>
              <w:left w:val="nil"/>
              <w:bottom w:val="single" w:sz="4" w:space="0" w:color="auto"/>
              <w:right w:val="single" w:sz="4" w:space="0" w:color="auto"/>
            </w:tcBorders>
            <w:shd w:val="clear" w:color="auto" w:fill="auto"/>
            <w:noWrap/>
            <w:vAlign w:val="center"/>
            <w:hideMark/>
          </w:tcPr>
          <w:p w14:paraId="0D1CDD4B" w14:textId="77777777" w:rsidR="00FE5CF0" w:rsidRPr="00137D0D" w:rsidRDefault="00FE5CF0" w:rsidP="00EF263D">
            <w:pPr>
              <w:spacing w:after="0" w:line="240" w:lineRule="auto"/>
              <w:rPr>
                <w:rFonts w:ascii="Arial" w:hAnsi="Arial" w:cs="Arial"/>
                <w:color w:val="000000"/>
                <w:sz w:val="18"/>
                <w:szCs w:val="18"/>
              </w:rPr>
            </w:pPr>
            <w:r w:rsidRPr="00137D0D">
              <w:rPr>
                <w:rFonts w:ascii="Arial" w:hAnsi="Arial" w:cs="Arial"/>
                <w:color w:val="000000"/>
                <w:sz w:val="18"/>
                <w:szCs w:val="18"/>
              </w:rPr>
              <w:t>Kostrzewa łąkowa</w:t>
            </w:r>
          </w:p>
        </w:tc>
        <w:tc>
          <w:tcPr>
            <w:tcW w:w="1984" w:type="dxa"/>
            <w:tcBorders>
              <w:top w:val="nil"/>
              <w:left w:val="nil"/>
              <w:bottom w:val="single" w:sz="4" w:space="0" w:color="auto"/>
              <w:right w:val="single" w:sz="4" w:space="0" w:color="auto"/>
            </w:tcBorders>
            <w:shd w:val="clear" w:color="auto" w:fill="auto"/>
            <w:noWrap/>
            <w:vAlign w:val="center"/>
            <w:hideMark/>
          </w:tcPr>
          <w:p w14:paraId="2762324E" w14:textId="77777777" w:rsidR="00FE5CF0" w:rsidRPr="00137D0D" w:rsidRDefault="00FE5CF0" w:rsidP="00EF263D">
            <w:pPr>
              <w:spacing w:after="0" w:line="240" w:lineRule="auto"/>
              <w:rPr>
                <w:rFonts w:ascii="Arial" w:hAnsi="Arial" w:cs="Arial"/>
                <w:i/>
                <w:iCs/>
                <w:color w:val="000000"/>
                <w:sz w:val="18"/>
                <w:szCs w:val="18"/>
              </w:rPr>
            </w:pPr>
            <w:r w:rsidRPr="00137D0D">
              <w:rPr>
                <w:rFonts w:ascii="Arial" w:hAnsi="Arial" w:cs="Arial"/>
                <w:i/>
                <w:iCs/>
                <w:color w:val="000000"/>
                <w:sz w:val="18"/>
                <w:szCs w:val="18"/>
              </w:rPr>
              <w:t>Fastuca pratensis</w:t>
            </w:r>
          </w:p>
        </w:tc>
        <w:tc>
          <w:tcPr>
            <w:tcW w:w="1134" w:type="dxa"/>
            <w:tcBorders>
              <w:top w:val="nil"/>
              <w:left w:val="nil"/>
              <w:bottom w:val="single" w:sz="4" w:space="0" w:color="auto"/>
              <w:right w:val="single" w:sz="4" w:space="0" w:color="auto"/>
            </w:tcBorders>
            <w:shd w:val="clear" w:color="auto" w:fill="auto"/>
            <w:noWrap/>
            <w:vAlign w:val="center"/>
            <w:hideMark/>
          </w:tcPr>
          <w:p w14:paraId="7D30ACAE" w14:textId="77777777" w:rsidR="00FE5CF0" w:rsidRPr="00137D0D" w:rsidRDefault="00FE5CF0" w:rsidP="00EF263D">
            <w:pPr>
              <w:spacing w:after="0" w:line="240" w:lineRule="auto"/>
              <w:jc w:val="center"/>
              <w:rPr>
                <w:rFonts w:ascii="Arial" w:hAnsi="Arial" w:cs="Arial"/>
                <w:color w:val="000000"/>
                <w:sz w:val="18"/>
                <w:szCs w:val="18"/>
              </w:rPr>
            </w:pPr>
            <w:r w:rsidRPr="00137D0D">
              <w:rPr>
                <w:rFonts w:ascii="Arial" w:hAnsi="Arial" w:cs="Arial"/>
                <w:color w:val="000000"/>
                <w:sz w:val="18"/>
                <w:szCs w:val="18"/>
              </w:rPr>
              <w:t>-</w:t>
            </w:r>
          </w:p>
        </w:tc>
        <w:tc>
          <w:tcPr>
            <w:tcW w:w="1134" w:type="dxa"/>
            <w:tcBorders>
              <w:top w:val="nil"/>
              <w:left w:val="nil"/>
              <w:bottom w:val="single" w:sz="4" w:space="0" w:color="auto"/>
              <w:right w:val="single" w:sz="4" w:space="0" w:color="auto"/>
            </w:tcBorders>
            <w:shd w:val="clear" w:color="auto" w:fill="auto"/>
            <w:noWrap/>
            <w:vAlign w:val="center"/>
            <w:hideMark/>
          </w:tcPr>
          <w:p w14:paraId="4F5D80F4" w14:textId="77777777" w:rsidR="00FE5CF0" w:rsidRPr="00137D0D" w:rsidRDefault="00FE5CF0" w:rsidP="00EF263D">
            <w:pPr>
              <w:spacing w:after="0" w:line="240" w:lineRule="auto"/>
              <w:jc w:val="center"/>
              <w:rPr>
                <w:rFonts w:ascii="Arial" w:hAnsi="Arial" w:cs="Arial"/>
                <w:color w:val="000000"/>
                <w:sz w:val="18"/>
                <w:szCs w:val="18"/>
              </w:rPr>
            </w:pPr>
            <w:r w:rsidRPr="00137D0D">
              <w:rPr>
                <w:rFonts w:ascii="Arial" w:hAnsi="Arial" w:cs="Arial"/>
                <w:color w:val="000000"/>
                <w:sz w:val="18"/>
                <w:szCs w:val="18"/>
              </w:rPr>
              <w:t>-</w:t>
            </w:r>
          </w:p>
        </w:tc>
        <w:tc>
          <w:tcPr>
            <w:tcW w:w="1335" w:type="dxa"/>
            <w:tcBorders>
              <w:top w:val="nil"/>
              <w:left w:val="nil"/>
              <w:bottom w:val="single" w:sz="4" w:space="0" w:color="auto"/>
              <w:right w:val="single" w:sz="4" w:space="0" w:color="auto"/>
            </w:tcBorders>
            <w:shd w:val="clear" w:color="auto" w:fill="auto"/>
            <w:noWrap/>
            <w:vAlign w:val="center"/>
            <w:hideMark/>
          </w:tcPr>
          <w:p w14:paraId="5128E04A" w14:textId="77777777" w:rsidR="00FE5CF0" w:rsidRPr="00137D0D" w:rsidRDefault="00FE5CF0" w:rsidP="00EF263D">
            <w:pPr>
              <w:spacing w:after="0" w:line="240" w:lineRule="auto"/>
              <w:jc w:val="center"/>
              <w:rPr>
                <w:rFonts w:ascii="Arial" w:hAnsi="Arial" w:cs="Arial"/>
                <w:color w:val="000000"/>
                <w:sz w:val="18"/>
                <w:szCs w:val="18"/>
              </w:rPr>
            </w:pPr>
            <w:r w:rsidRPr="00137D0D">
              <w:rPr>
                <w:rFonts w:ascii="Arial" w:hAnsi="Arial" w:cs="Arial"/>
                <w:color w:val="000000"/>
                <w:sz w:val="18"/>
                <w:szCs w:val="18"/>
              </w:rPr>
              <w:t>-</w:t>
            </w:r>
          </w:p>
        </w:tc>
        <w:tc>
          <w:tcPr>
            <w:tcW w:w="928" w:type="dxa"/>
            <w:tcBorders>
              <w:top w:val="nil"/>
              <w:left w:val="nil"/>
              <w:bottom w:val="single" w:sz="4" w:space="0" w:color="auto"/>
              <w:right w:val="single" w:sz="4" w:space="0" w:color="auto"/>
            </w:tcBorders>
            <w:shd w:val="clear" w:color="auto" w:fill="auto"/>
            <w:noWrap/>
            <w:vAlign w:val="center"/>
            <w:hideMark/>
          </w:tcPr>
          <w:p w14:paraId="283153F2" w14:textId="77777777" w:rsidR="00FE5CF0" w:rsidRPr="00137D0D" w:rsidRDefault="00FE5CF0" w:rsidP="00EF263D">
            <w:pPr>
              <w:spacing w:after="0" w:line="240" w:lineRule="auto"/>
              <w:rPr>
                <w:rFonts w:ascii="Arial" w:hAnsi="Arial" w:cs="Arial"/>
                <w:color w:val="000000"/>
                <w:sz w:val="18"/>
                <w:szCs w:val="18"/>
              </w:rPr>
            </w:pPr>
            <w:r w:rsidRPr="00137D0D">
              <w:rPr>
                <w:rFonts w:ascii="Arial" w:hAnsi="Arial" w:cs="Arial"/>
                <w:color w:val="000000"/>
                <w:sz w:val="18"/>
                <w:szCs w:val="18"/>
              </w:rPr>
              <w:t> </w:t>
            </w:r>
          </w:p>
        </w:tc>
      </w:tr>
      <w:tr w:rsidR="00FE5CF0" w:rsidRPr="00137D0D" w14:paraId="4FBEEF9A" w14:textId="77777777" w:rsidTr="00EF263D">
        <w:trPr>
          <w:trHeight w:val="240"/>
        </w:trPr>
        <w:tc>
          <w:tcPr>
            <w:tcW w:w="421" w:type="dxa"/>
            <w:tcBorders>
              <w:top w:val="nil"/>
              <w:left w:val="single" w:sz="4" w:space="0" w:color="auto"/>
              <w:bottom w:val="single" w:sz="4" w:space="0" w:color="auto"/>
              <w:right w:val="single" w:sz="4" w:space="0" w:color="auto"/>
            </w:tcBorders>
            <w:shd w:val="clear" w:color="auto" w:fill="auto"/>
            <w:noWrap/>
            <w:vAlign w:val="center"/>
          </w:tcPr>
          <w:p w14:paraId="2A004C6E" w14:textId="77777777" w:rsidR="00FE5CF0" w:rsidRPr="00137D0D" w:rsidRDefault="00FE5CF0" w:rsidP="00EF263D">
            <w:pPr>
              <w:spacing w:after="0" w:line="240" w:lineRule="auto"/>
              <w:rPr>
                <w:rFonts w:ascii="Arial" w:hAnsi="Arial" w:cs="Arial"/>
                <w:color w:val="000000"/>
                <w:sz w:val="18"/>
                <w:szCs w:val="18"/>
              </w:rPr>
            </w:pPr>
            <w:r w:rsidRPr="00137D0D">
              <w:rPr>
                <w:rFonts w:ascii="Arial" w:hAnsi="Arial" w:cs="Arial"/>
                <w:color w:val="000000"/>
                <w:sz w:val="18"/>
                <w:szCs w:val="18"/>
              </w:rPr>
              <w:t>32</w:t>
            </w:r>
          </w:p>
        </w:tc>
        <w:tc>
          <w:tcPr>
            <w:tcW w:w="2126" w:type="dxa"/>
            <w:tcBorders>
              <w:top w:val="nil"/>
              <w:left w:val="nil"/>
              <w:bottom w:val="single" w:sz="4" w:space="0" w:color="auto"/>
              <w:right w:val="single" w:sz="4" w:space="0" w:color="auto"/>
            </w:tcBorders>
            <w:shd w:val="clear" w:color="auto" w:fill="auto"/>
            <w:noWrap/>
            <w:vAlign w:val="center"/>
            <w:hideMark/>
          </w:tcPr>
          <w:p w14:paraId="6880CFEE" w14:textId="77777777" w:rsidR="00FE5CF0" w:rsidRPr="00137D0D" w:rsidRDefault="00FE5CF0" w:rsidP="00EF263D">
            <w:pPr>
              <w:spacing w:after="0" w:line="240" w:lineRule="auto"/>
              <w:rPr>
                <w:rFonts w:ascii="Arial" w:hAnsi="Arial" w:cs="Arial"/>
                <w:color w:val="000000"/>
                <w:sz w:val="18"/>
                <w:szCs w:val="18"/>
              </w:rPr>
            </w:pPr>
            <w:r w:rsidRPr="00137D0D">
              <w:rPr>
                <w:rFonts w:ascii="Arial" w:hAnsi="Arial" w:cs="Arial"/>
                <w:color w:val="000000"/>
                <w:sz w:val="18"/>
                <w:szCs w:val="18"/>
              </w:rPr>
              <w:t>Krwawnik pospolity</w:t>
            </w:r>
          </w:p>
        </w:tc>
        <w:tc>
          <w:tcPr>
            <w:tcW w:w="1984" w:type="dxa"/>
            <w:tcBorders>
              <w:top w:val="nil"/>
              <w:left w:val="nil"/>
              <w:bottom w:val="single" w:sz="4" w:space="0" w:color="auto"/>
              <w:right w:val="single" w:sz="4" w:space="0" w:color="auto"/>
            </w:tcBorders>
            <w:shd w:val="clear" w:color="auto" w:fill="auto"/>
            <w:noWrap/>
            <w:vAlign w:val="center"/>
            <w:hideMark/>
          </w:tcPr>
          <w:p w14:paraId="30B5D19A" w14:textId="77777777" w:rsidR="00FE5CF0" w:rsidRPr="00137D0D" w:rsidRDefault="00FE5CF0" w:rsidP="00EF263D">
            <w:pPr>
              <w:spacing w:after="0" w:line="240" w:lineRule="auto"/>
              <w:rPr>
                <w:rFonts w:ascii="Arial" w:hAnsi="Arial" w:cs="Arial"/>
                <w:i/>
                <w:iCs/>
                <w:color w:val="000000"/>
                <w:sz w:val="18"/>
                <w:szCs w:val="18"/>
              </w:rPr>
            </w:pPr>
            <w:r w:rsidRPr="00137D0D">
              <w:rPr>
                <w:rFonts w:ascii="Arial" w:hAnsi="Arial" w:cs="Arial"/>
                <w:i/>
                <w:iCs/>
                <w:color w:val="000000"/>
                <w:sz w:val="18"/>
                <w:szCs w:val="18"/>
              </w:rPr>
              <w:t>Achillea millfolium</w:t>
            </w:r>
          </w:p>
        </w:tc>
        <w:tc>
          <w:tcPr>
            <w:tcW w:w="1134" w:type="dxa"/>
            <w:tcBorders>
              <w:top w:val="nil"/>
              <w:left w:val="nil"/>
              <w:bottom w:val="single" w:sz="4" w:space="0" w:color="auto"/>
              <w:right w:val="single" w:sz="4" w:space="0" w:color="auto"/>
            </w:tcBorders>
            <w:shd w:val="clear" w:color="auto" w:fill="auto"/>
            <w:noWrap/>
            <w:vAlign w:val="center"/>
            <w:hideMark/>
          </w:tcPr>
          <w:p w14:paraId="4A36C940" w14:textId="77777777" w:rsidR="00FE5CF0" w:rsidRPr="00137D0D" w:rsidRDefault="00FE5CF0" w:rsidP="00EF263D">
            <w:pPr>
              <w:spacing w:after="0" w:line="240" w:lineRule="auto"/>
              <w:jc w:val="center"/>
              <w:rPr>
                <w:rFonts w:ascii="Arial" w:hAnsi="Arial" w:cs="Arial"/>
                <w:color w:val="000000"/>
                <w:sz w:val="18"/>
                <w:szCs w:val="18"/>
              </w:rPr>
            </w:pPr>
            <w:r w:rsidRPr="00137D0D">
              <w:rPr>
                <w:rFonts w:ascii="Arial" w:hAnsi="Arial" w:cs="Arial"/>
                <w:color w:val="000000"/>
                <w:sz w:val="18"/>
                <w:szCs w:val="18"/>
              </w:rPr>
              <w:t>-</w:t>
            </w:r>
          </w:p>
        </w:tc>
        <w:tc>
          <w:tcPr>
            <w:tcW w:w="1134" w:type="dxa"/>
            <w:tcBorders>
              <w:top w:val="nil"/>
              <w:left w:val="nil"/>
              <w:bottom w:val="single" w:sz="4" w:space="0" w:color="auto"/>
              <w:right w:val="single" w:sz="4" w:space="0" w:color="auto"/>
            </w:tcBorders>
            <w:shd w:val="clear" w:color="auto" w:fill="auto"/>
            <w:noWrap/>
            <w:vAlign w:val="center"/>
            <w:hideMark/>
          </w:tcPr>
          <w:p w14:paraId="32D380F4" w14:textId="77777777" w:rsidR="00FE5CF0" w:rsidRPr="00137D0D" w:rsidRDefault="00FE5CF0" w:rsidP="00EF263D">
            <w:pPr>
              <w:spacing w:after="0" w:line="240" w:lineRule="auto"/>
              <w:jc w:val="center"/>
              <w:rPr>
                <w:rFonts w:ascii="Arial" w:hAnsi="Arial" w:cs="Arial"/>
                <w:color w:val="000000"/>
                <w:sz w:val="18"/>
                <w:szCs w:val="18"/>
              </w:rPr>
            </w:pPr>
            <w:r w:rsidRPr="00137D0D">
              <w:rPr>
                <w:rFonts w:ascii="Arial" w:hAnsi="Arial" w:cs="Arial"/>
                <w:color w:val="000000"/>
                <w:sz w:val="18"/>
                <w:szCs w:val="18"/>
              </w:rPr>
              <w:t>-</w:t>
            </w:r>
          </w:p>
        </w:tc>
        <w:tc>
          <w:tcPr>
            <w:tcW w:w="1335" w:type="dxa"/>
            <w:tcBorders>
              <w:top w:val="nil"/>
              <w:left w:val="nil"/>
              <w:bottom w:val="single" w:sz="4" w:space="0" w:color="auto"/>
              <w:right w:val="single" w:sz="4" w:space="0" w:color="auto"/>
            </w:tcBorders>
            <w:shd w:val="clear" w:color="auto" w:fill="auto"/>
            <w:noWrap/>
            <w:vAlign w:val="center"/>
            <w:hideMark/>
          </w:tcPr>
          <w:p w14:paraId="7706EF46" w14:textId="77777777" w:rsidR="00FE5CF0" w:rsidRPr="00137D0D" w:rsidRDefault="00FE5CF0" w:rsidP="00EF263D">
            <w:pPr>
              <w:spacing w:after="0" w:line="240" w:lineRule="auto"/>
              <w:jc w:val="center"/>
              <w:rPr>
                <w:rFonts w:ascii="Arial" w:hAnsi="Arial" w:cs="Arial"/>
                <w:color w:val="000000"/>
                <w:sz w:val="18"/>
                <w:szCs w:val="18"/>
              </w:rPr>
            </w:pPr>
            <w:r w:rsidRPr="00137D0D">
              <w:rPr>
                <w:rFonts w:ascii="Arial" w:hAnsi="Arial" w:cs="Arial"/>
                <w:color w:val="000000"/>
                <w:sz w:val="18"/>
                <w:szCs w:val="18"/>
              </w:rPr>
              <w:t>-</w:t>
            </w:r>
          </w:p>
        </w:tc>
        <w:tc>
          <w:tcPr>
            <w:tcW w:w="928" w:type="dxa"/>
            <w:tcBorders>
              <w:top w:val="nil"/>
              <w:left w:val="nil"/>
              <w:bottom w:val="single" w:sz="4" w:space="0" w:color="auto"/>
              <w:right w:val="single" w:sz="4" w:space="0" w:color="auto"/>
            </w:tcBorders>
            <w:shd w:val="clear" w:color="auto" w:fill="auto"/>
            <w:noWrap/>
            <w:vAlign w:val="center"/>
            <w:hideMark/>
          </w:tcPr>
          <w:p w14:paraId="60163A14" w14:textId="77777777" w:rsidR="00FE5CF0" w:rsidRPr="00137D0D" w:rsidRDefault="00FE5CF0" w:rsidP="00EF263D">
            <w:pPr>
              <w:spacing w:after="0" w:line="240" w:lineRule="auto"/>
              <w:rPr>
                <w:rFonts w:ascii="Arial" w:hAnsi="Arial" w:cs="Arial"/>
                <w:color w:val="000000"/>
                <w:sz w:val="18"/>
                <w:szCs w:val="18"/>
              </w:rPr>
            </w:pPr>
            <w:r w:rsidRPr="00137D0D">
              <w:rPr>
                <w:rFonts w:ascii="Arial" w:hAnsi="Arial" w:cs="Arial"/>
                <w:color w:val="000000"/>
                <w:sz w:val="18"/>
                <w:szCs w:val="18"/>
              </w:rPr>
              <w:t> </w:t>
            </w:r>
          </w:p>
        </w:tc>
      </w:tr>
      <w:tr w:rsidR="00FE5CF0" w:rsidRPr="00137D0D" w14:paraId="2B1046ED" w14:textId="77777777" w:rsidTr="00EF263D">
        <w:trPr>
          <w:trHeight w:val="240"/>
        </w:trPr>
        <w:tc>
          <w:tcPr>
            <w:tcW w:w="421" w:type="dxa"/>
            <w:tcBorders>
              <w:top w:val="nil"/>
              <w:left w:val="single" w:sz="4" w:space="0" w:color="auto"/>
              <w:bottom w:val="single" w:sz="4" w:space="0" w:color="auto"/>
              <w:right w:val="single" w:sz="4" w:space="0" w:color="auto"/>
            </w:tcBorders>
            <w:shd w:val="clear" w:color="auto" w:fill="auto"/>
            <w:noWrap/>
            <w:vAlign w:val="bottom"/>
          </w:tcPr>
          <w:p w14:paraId="6AFAB4B8" w14:textId="77777777" w:rsidR="00FE5CF0" w:rsidRPr="00137D0D" w:rsidRDefault="00FE5CF0" w:rsidP="00EF263D">
            <w:pPr>
              <w:spacing w:after="0" w:line="240" w:lineRule="auto"/>
              <w:rPr>
                <w:rFonts w:ascii="Arial" w:hAnsi="Arial" w:cs="Arial"/>
                <w:color w:val="000000"/>
                <w:sz w:val="18"/>
                <w:szCs w:val="18"/>
              </w:rPr>
            </w:pPr>
            <w:r w:rsidRPr="00137D0D">
              <w:rPr>
                <w:rFonts w:ascii="Arial" w:hAnsi="Arial" w:cs="Arial"/>
                <w:color w:val="000000"/>
                <w:sz w:val="18"/>
                <w:szCs w:val="18"/>
              </w:rPr>
              <w:t>33</w:t>
            </w:r>
          </w:p>
        </w:tc>
        <w:tc>
          <w:tcPr>
            <w:tcW w:w="2126" w:type="dxa"/>
            <w:tcBorders>
              <w:top w:val="nil"/>
              <w:left w:val="nil"/>
              <w:bottom w:val="single" w:sz="4" w:space="0" w:color="auto"/>
              <w:right w:val="single" w:sz="4" w:space="0" w:color="auto"/>
            </w:tcBorders>
            <w:shd w:val="clear" w:color="auto" w:fill="auto"/>
            <w:noWrap/>
            <w:vAlign w:val="center"/>
            <w:hideMark/>
          </w:tcPr>
          <w:p w14:paraId="2EF3E584" w14:textId="77777777" w:rsidR="00FE5CF0" w:rsidRPr="00137D0D" w:rsidRDefault="00FE5CF0" w:rsidP="00EF263D">
            <w:pPr>
              <w:spacing w:after="0" w:line="240" w:lineRule="auto"/>
              <w:rPr>
                <w:rFonts w:ascii="Arial" w:hAnsi="Arial" w:cs="Arial"/>
                <w:color w:val="000000"/>
                <w:sz w:val="18"/>
                <w:szCs w:val="18"/>
              </w:rPr>
            </w:pPr>
            <w:r w:rsidRPr="00137D0D">
              <w:rPr>
                <w:rFonts w:ascii="Arial" w:hAnsi="Arial" w:cs="Arial"/>
                <w:color w:val="000000"/>
                <w:sz w:val="18"/>
                <w:szCs w:val="18"/>
              </w:rPr>
              <w:t>Mak polny </w:t>
            </w:r>
          </w:p>
        </w:tc>
        <w:tc>
          <w:tcPr>
            <w:tcW w:w="1984" w:type="dxa"/>
            <w:tcBorders>
              <w:top w:val="nil"/>
              <w:left w:val="nil"/>
              <w:bottom w:val="single" w:sz="4" w:space="0" w:color="auto"/>
              <w:right w:val="single" w:sz="4" w:space="0" w:color="auto"/>
            </w:tcBorders>
            <w:shd w:val="clear" w:color="auto" w:fill="auto"/>
            <w:noWrap/>
            <w:vAlign w:val="center"/>
            <w:hideMark/>
          </w:tcPr>
          <w:p w14:paraId="5DB8B75E" w14:textId="77777777" w:rsidR="00FE5CF0" w:rsidRPr="00137D0D" w:rsidRDefault="00FE5CF0" w:rsidP="00EF263D">
            <w:pPr>
              <w:spacing w:after="0" w:line="240" w:lineRule="auto"/>
              <w:rPr>
                <w:rFonts w:ascii="Arial" w:hAnsi="Arial" w:cs="Arial"/>
                <w:i/>
                <w:iCs/>
                <w:color w:val="000000"/>
                <w:sz w:val="18"/>
                <w:szCs w:val="18"/>
              </w:rPr>
            </w:pPr>
            <w:r w:rsidRPr="00137D0D">
              <w:rPr>
                <w:rFonts w:ascii="Arial" w:hAnsi="Arial" w:cs="Arial"/>
                <w:i/>
                <w:iCs/>
                <w:color w:val="000000"/>
                <w:sz w:val="18"/>
                <w:szCs w:val="18"/>
              </w:rPr>
              <w:t>Papaver rhoeas</w:t>
            </w:r>
          </w:p>
        </w:tc>
        <w:tc>
          <w:tcPr>
            <w:tcW w:w="1134" w:type="dxa"/>
            <w:tcBorders>
              <w:top w:val="nil"/>
              <w:left w:val="nil"/>
              <w:bottom w:val="single" w:sz="4" w:space="0" w:color="auto"/>
              <w:right w:val="single" w:sz="4" w:space="0" w:color="auto"/>
            </w:tcBorders>
            <w:shd w:val="clear" w:color="auto" w:fill="auto"/>
            <w:noWrap/>
            <w:vAlign w:val="center"/>
            <w:hideMark/>
          </w:tcPr>
          <w:p w14:paraId="125F76C1" w14:textId="77777777" w:rsidR="00FE5CF0" w:rsidRPr="00137D0D" w:rsidRDefault="00FE5CF0" w:rsidP="00EF263D">
            <w:pPr>
              <w:spacing w:after="0" w:line="240" w:lineRule="auto"/>
              <w:jc w:val="center"/>
              <w:rPr>
                <w:rFonts w:ascii="Arial" w:hAnsi="Arial" w:cs="Arial"/>
                <w:color w:val="000000"/>
                <w:sz w:val="18"/>
                <w:szCs w:val="18"/>
              </w:rPr>
            </w:pPr>
            <w:r w:rsidRPr="00137D0D">
              <w:rPr>
                <w:rFonts w:ascii="Arial" w:hAnsi="Arial" w:cs="Arial"/>
                <w:color w:val="000000"/>
                <w:sz w:val="18"/>
                <w:szCs w:val="18"/>
              </w:rPr>
              <w:t>-</w:t>
            </w:r>
          </w:p>
        </w:tc>
        <w:tc>
          <w:tcPr>
            <w:tcW w:w="1134" w:type="dxa"/>
            <w:tcBorders>
              <w:top w:val="nil"/>
              <w:left w:val="nil"/>
              <w:bottom w:val="single" w:sz="4" w:space="0" w:color="auto"/>
              <w:right w:val="single" w:sz="4" w:space="0" w:color="auto"/>
            </w:tcBorders>
            <w:shd w:val="clear" w:color="auto" w:fill="auto"/>
            <w:noWrap/>
            <w:vAlign w:val="center"/>
            <w:hideMark/>
          </w:tcPr>
          <w:p w14:paraId="735B8946" w14:textId="77777777" w:rsidR="00FE5CF0" w:rsidRPr="00137D0D" w:rsidRDefault="00FE5CF0" w:rsidP="00EF263D">
            <w:pPr>
              <w:spacing w:after="0" w:line="240" w:lineRule="auto"/>
              <w:jc w:val="center"/>
              <w:rPr>
                <w:rFonts w:ascii="Arial" w:hAnsi="Arial" w:cs="Arial"/>
                <w:color w:val="000000"/>
                <w:sz w:val="18"/>
                <w:szCs w:val="18"/>
              </w:rPr>
            </w:pPr>
            <w:r w:rsidRPr="00137D0D">
              <w:rPr>
                <w:rFonts w:ascii="Arial" w:hAnsi="Arial" w:cs="Arial"/>
                <w:color w:val="000000"/>
                <w:sz w:val="18"/>
                <w:szCs w:val="18"/>
              </w:rPr>
              <w:t>-</w:t>
            </w:r>
          </w:p>
        </w:tc>
        <w:tc>
          <w:tcPr>
            <w:tcW w:w="1335" w:type="dxa"/>
            <w:tcBorders>
              <w:top w:val="nil"/>
              <w:left w:val="nil"/>
              <w:bottom w:val="single" w:sz="4" w:space="0" w:color="auto"/>
              <w:right w:val="single" w:sz="4" w:space="0" w:color="auto"/>
            </w:tcBorders>
            <w:shd w:val="clear" w:color="auto" w:fill="auto"/>
            <w:noWrap/>
            <w:vAlign w:val="center"/>
            <w:hideMark/>
          </w:tcPr>
          <w:p w14:paraId="19AE475B" w14:textId="77777777" w:rsidR="00FE5CF0" w:rsidRPr="00137D0D" w:rsidRDefault="00FE5CF0" w:rsidP="00EF263D">
            <w:pPr>
              <w:spacing w:after="0" w:line="240" w:lineRule="auto"/>
              <w:jc w:val="center"/>
              <w:rPr>
                <w:rFonts w:ascii="Arial" w:hAnsi="Arial" w:cs="Arial"/>
                <w:color w:val="000000"/>
                <w:sz w:val="18"/>
                <w:szCs w:val="18"/>
              </w:rPr>
            </w:pPr>
            <w:r w:rsidRPr="00137D0D">
              <w:rPr>
                <w:rFonts w:ascii="Arial" w:hAnsi="Arial" w:cs="Arial"/>
                <w:color w:val="000000"/>
                <w:sz w:val="18"/>
                <w:szCs w:val="18"/>
              </w:rPr>
              <w:t>-</w:t>
            </w:r>
          </w:p>
        </w:tc>
        <w:tc>
          <w:tcPr>
            <w:tcW w:w="928" w:type="dxa"/>
            <w:tcBorders>
              <w:top w:val="nil"/>
              <w:left w:val="nil"/>
              <w:bottom w:val="single" w:sz="4" w:space="0" w:color="auto"/>
              <w:right w:val="single" w:sz="4" w:space="0" w:color="auto"/>
            </w:tcBorders>
            <w:shd w:val="clear" w:color="auto" w:fill="auto"/>
            <w:noWrap/>
            <w:vAlign w:val="bottom"/>
            <w:hideMark/>
          </w:tcPr>
          <w:p w14:paraId="4DF42A86" w14:textId="77777777" w:rsidR="00FE5CF0" w:rsidRPr="00137D0D" w:rsidRDefault="00FE5CF0" w:rsidP="00EF263D">
            <w:pPr>
              <w:spacing w:after="0" w:line="240" w:lineRule="auto"/>
              <w:rPr>
                <w:rFonts w:ascii="Arial" w:hAnsi="Arial" w:cs="Arial"/>
                <w:color w:val="000000"/>
                <w:sz w:val="18"/>
                <w:szCs w:val="18"/>
              </w:rPr>
            </w:pPr>
            <w:r w:rsidRPr="00137D0D">
              <w:rPr>
                <w:rFonts w:ascii="Arial" w:hAnsi="Arial" w:cs="Arial"/>
                <w:color w:val="000000"/>
                <w:sz w:val="18"/>
                <w:szCs w:val="18"/>
              </w:rPr>
              <w:t> </w:t>
            </w:r>
          </w:p>
        </w:tc>
      </w:tr>
      <w:tr w:rsidR="00FE5CF0" w:rsidRPr="00137D0D" w14:paraId="19E6E5B2" w14:textId="77777777" w:rsidTr="00EF263D">
        <w:trPr>
          <w:trHeight w:val="240"/>
        </w:trPr>
        <w:tc>
          <w:tcPr>
            <w:tcW w:w="421" w:type="dxa"/>
            <w:tcBorders>
              <w:top w:val="nil"/>
              <w:left w:val="single" w:sz="4" w:space="0" w:color="auto"/>
              <w:bottom w:val="single" w:sz="4" w:space="0" w:color="auto"/>
              <w:right w:val="single" w:sz="4" w:space="0" w:color="auto"/>
            </w:tcBorders>
            <w:shd w:val="clear" w:color="auto" w:fill="auto"/>
            <w:noWrap/>
            <w:vAlign w:val="bottom"/>
          </w:tcPr>
          <w:p w14:paraId="2A7DA952" w14:textId="77777777" w:rsidR="00FE5CF0" w:rsidRPr="00137D0D" w:rsidRDefault="00FE5CF0" w:rsidP="00EF263D">
            <w:pPr>
              <w:spacing w:after="0" w:line="240" w:lineRule="auto"/>
              <w:rPr>
                <w:rFonts w:ascii="Arial" w:hAnsi="Arial" w:cs="Arial"/>
                <w:color w:val="000000"/>
                <w:sz w:val="18"/>
                <w:szCs w:val="18"/>
              </w:rPr>
            </w:pPr>
            <w:r w:rsidRPr="00137D0D">
              <w:rPr>
                <w:rFonts w:ascii="Arial" w:hAnsi="Arial" w:cs="Arial"/>
                <w:color w:val="000000"/>
                <w:sz w:val="18"/>
                <w:szCs w:val="18"/>
              </w:rPr>
              <w:t>34</w:t>
            </w:r>
          </w:p>
        </w:tc>
        <w:tc>
          <w:tcPr>
            <w:tcW w:w="2126" w:type="dxa"/>
            <w:tcBorders>
              <w:top w:val="nil"/>
              <w:left w:val="nil"/>
              <w:bottom w:val="single" w:sz="4" w:space="0" w:color="auto"/>
              <w:right w:val="single" w:sz="4" w:space="0" w:color="auto"/>
            </w:tcBorders>
            <w:shd w:val="clear" w:color="auto" w:fill="auto"/>
            <w:noWrap/>
            <w:vAlign w:val="center"/>
            <w:hideMark/>
          </w:tcPr>
          <w:p w14:paraId="31D5839C" w14:textId="77777777" w:rsidR="00FE5CF0" w:rsidRPr="00137D0D" w:rsidRDefault="00FE5CF0" w:rsidP="00EF263D">
            <w:pPr>
              <w:spacing w:after="0" w:line="240" w:lineRule="auto"/>
              <w:rPr>
                <w:rFonts w:ascii="Arial" w:hAnsi="Arial" w:cs="Arial"/>
                <w:color w:val="000000"/>
                <w:sz w:val="18"/>
                <w:szCs w:val="18"/>
              </w:rPr>
            </w:pPr>
            <w:r w:rsidRPr="00137D0D">
              <w:rPr>
                <w:rFonts w:ascii="Arial" w:hAnsi="Arial" w:cs="Arial"/>
                <w:color w:val="000000"/>
                <w:sz w:val="18"/>
                <w:szCs w:val="18"/>
              </w:rPr>
              <w:t>Mniszek pospolity</w:t>
            </w:r>
          </w:p>
        </w:tc>
        <w:tc>
          <w:tcPr>
            <w:tcW w:w="1984" w:type="dxa"/>
            <w:tcBorders>
              <w:top w:val="nil"/>
              <w:left w:val="nil"/>
              <w:bottom w:val="single" w:sz="4" w:space="0" w:color="auto"/>
              <w:right w:val="single" w:sz="4" w:space="0" w:color="auto"/>
            </w:tcBorders>
            <w:shd w:val="clear" w:color="auto" w:fill="auto"/>
            <w:noWrap/>
            <w:vAlign w:val="center"/>
            <w:hideMark/>
          </w:tcPr>
          <w:p w14:paraId="6726C2D3" w14:textId="77777777" w:rsidR="00FE5CF0" w:rsidRPr="00137D0D" w:rsidRDefault="00FE5CF0" w:rsidP="00EF263D">
            <w:pPr>
              <w:spacing w:after="0" w:line="240" w:lineRule="auto"/>
              <w:rPr>
                <w:rFonts w:ascii="Arial" w:hAnsi="Arial" w:cs="Arial"/>
                <w:i/>
                <w:iCs/>
                <w:color w:val="000000"/>
                <w:sz w:val="18"/>
                <w:szCs w:val="18"/>
              </w:rPr>
            </w:pPr>
            <w:r w:rsidRPr="00137D0D">
              <w:rPr>
                <w:rFonts w:ascii="Arial" w:hAnsi="Arial" w:cs="Arial"/>
                <w:i/>
                <w:iCs/>
                <w:color w:val="000000"/>
                <w:sz w:val="18"/>
                <w:szCs w:val="18"/>
              </w:rPr>
              <w:t>Taraxacum officinale</w:t>
            </w:r>
          </w:p>
        </w:tc>
        <w:tc>
          <w:tcPr>
            <w:tcW w:w="1134" w:type="dxa"/>
            <w:tcBorders>
              <w:top w:val="nil"/>
              <w:left w:val="nil"/>
              <w:bottom w:val="single" w:sz="4" w:space="0" w:color="auto"/>
              <w:right w:val="single" w:sz="4" w:space="0" w:color="auto"/>
            </w:tcBorders>
            <w:shd w:val="clear" w:color="auto" w:fill="auto"/>
            <w:noWrap/>
            <w:vAlign w:val="center"/>
            <w:hideMark/>
          </w:tcPr>
          <w:p w14:paraId="550CF99C" w14:textId="77777777" w:rsidR="00FE5CF0" w:rsidRPr="00137D0D" w:rsidRDefault="00FE5CF0" w:rsidP="00EF263D">
            <w:pPr>
              <w:spacing w:after="0" w:line="240" w:lineRule="auto"/>
              <w:jc w:val="center"/>
              <w:rPr>
                <w:rFonts w:ascii="Arial" w:hAnsi="Arial" w:cs="Arial"/>
                <w:color w:val="000000"/>
                <w:sz w:val="18"/>
                <w:szCs w:val="18"/>
              </w:rPr>
            </w:pPr>
            <w:r w:rsidRPr="00137D0D">
              <w:rPr>
                <w:rFonts w:ascii="Arial" w:hAnsi="Arial" w:cs="Arial"/>
                <w:color w:val="000000"/>
                <w:sz w:val="18"/>
                <w:szCs w:val="18"/>
              </w:rPr>
              <w:t>-</w:t>
            </w:r>
          </w:p>
        </w:tc>
        <w:tc>
          <w:tcPr>
            <w:tcW w:w="1134" w:type="dxa"/>
            <w:tcBorders>
              <w:top w:val="nil"/>
              <w:left w:val="nil"/>
              <w:bottom w:val="single" w:sz="4" w:space="0" w:color="auto"/>
              <w:right w:val="single" w:sz="4" w:space="0" w:color="auto"/>
            </w:tcBorders>
            <w:shd w:val="clear" w:color="auto" w:fill="auto"/>
            <w:noWrap/>
            <w:vAlign w:val="center"/>
            <w:hideMark/>
          </w:tcPr>
          <w:p w14:paraId="6DD0B128" w14:textId="77777777" w:rsidR="00FE5CF0" w:rsidRPr="00137D0D" w:rsidRDefault="00FE5CF0" w:rsidP="00EF263D">
            <w:pPr>
              <w:spacing w:after="0" w:line="240" w:lineRule="auto"/>
              <w:jc w:val="center"/>
              <w:rPr>
                <w:rFonts w:ascii="Arial" w:hAnsi="Arial" w:cs="Arial"/>
                <w:color w:val="000000"/>
                <w:sz w:val="18"/>
                <w:szCs w:val="18"/>
              </w:rPr>
            </w:pPr>
            <w:r w:rsidRPr="00137D0D">
              <w:rPr>
                <w:rFonts w:ascii="Arial" w:hAnsi="Arial" w:cs="Arial"/>
                <w:color w:val="000000"/>
                <w:sz w:val="18"/>
                <w:szCs w:val="18"/>
              </w:rPr>
              <w:t>-</w:t>
            </w:r>
          </w:p>
        </w:tc>
        <w:tc>
          <w:tcPr>
            <w:tcW w:w="1335" w:type="dxa"/>
            <w:tcBorders>
              <w:top w:val="nil"/>
              <w:left w:val="nil"/>
              <w:bottom w:val="single" w:sz="4" w:space="0" w:color="auto"/>
              <w:right w:val="single" w:sz="4" w:space="0" w:color="auto"/>
            </w:tcBorders>
            <w:shd w:val="clear" w:color="auto" w:fill="auto"/>
            <w:noWrap/>
            <w:vAlign w:val="center"/>
            <w:hideMark/>
          </w:tcPr>
          <w:p w14:paraId="7A29436A" w14:textId="77777777" w:rsidR="00FE5CF0" w:rsidRPr="00137D0D" w:rsidRDefault="00FE5CF0" w:rsidP="00EF263D">
            <w:pPr>
              <w:spacing w:after="0" w:line="240" w:lineRule="auto"/>
              <w:jc w:val="center"/>
              <w:rPr>
                <w:rFonts w:ascii="Arial" w:hAnsi="Arial" w:cs="Arial"/>
                <w:color w:val="000000"/>
                <w:sz w:val="18"/>
                <w:szCs w:val="18"/>
              </w:rPr>
            </w:pPr>
            <w:r w:rsidRPr="00137D0D">
              <w:rPr>
                <w:rFonts w:ascii="Arial" w:hAnsi="Arial" w:cs="Arial"/>
                <w:color w:val="000000"/>
                <w:sz w:val="18"/>
                <w:szCs w:val="18"/>
              </w:rPr>
              <w:t>-</w:t>
            </w:r>
          </w:p>
        </w:tc>
        <w:tc>
          <w:tcPr>
            <w:tcW w:w="928" w:type="dxa"/>
            <w:tcBorders>
              <w:top w:val="nil"/>
              <w:left w:val="nil"/>
              <w:bottom w:val="single" w:sz="4" w:space="0" w:color="auto"/>
              <w:right w:val="single" w:sz="4" w:space="0" w:color="auto"/>
            </w:tcBorders>
            <w:shd w:val="clear" w:color="auto" w:fill="auto"/>
            <w:noWrap/>
            <w:vAlign w:val="center"/>
            <w:hideMark/>
          </w:tcPr>
          <w:p w14:paraId="1C0C2B54" w14:textId="77777777" w:rsidR="00FE5CF0" w:rsidRPr="00137D0D" w:rsidRDefault="00FE5CF0" w:rsidP="00EF263D">
            <w:pPr>
              <w:spacing w:after="0" w:line="240" w:lineRule="auto"/>
              <w:rPr>
                <w:rFonts w:ascii="Arial" w:hAnsi="Arial" w:cs="Arial"/>
                <w:color w:val="000000"/>
                <w:sz w:val="18"/>
                <w:szCs w:val="18"/>
              </w:rPr>
            </w:pPr>
            <w:r w:rsidRPr="00137D0D">
              <w:rPr>
                <w:rFonts w:ascii="Arial" w:hAnsi="Arial" w:cs="Arial"/>
                <w:color w:val="000000"/>
                <w:sz w:val="18"/>
                <w:szCs w:val="18"/>
              </w:rPr>
              <w:t> </w:t>
            </w:r>
          </w:p>
        </w:tc>
      </w:tr>
      <w:tr w:rsidR="00FE5CF0" w:rsidRPr="00137D0D" w14:paraId="7BBCF0D7" w14:textId="77777777" w:rsidTr="00EF263D">
        <w:trPr>
          <w:trHeight w:val="240"/>
        </w:trPr>
        <w:tc>
          <w:tcPr>
            <w:tcW w:w="421" w:type="dxa"/>
            <w:tcBorders>
              <w:top w:val="nil"/>
              <w:left w:val="single" w:sz="4" w:space="0" w:color="auto"/>
              <w:bottom w:val="single" w:sz="4" w:space="0" w:color="auto"/>
              <w:right w:val="single" w:sz="4" w:space="0" w:color="auto"/>
            </w:tcBorders>
            <w:shd w:val="clear" w:color="auto" w:fill="auto"/>
            <w:noWrap/>
            <w:vAlign w:val="bottom"/>
          </w:tcPr>
          <w:p w14:paraId="4A06AFA3" w14:textId="77777777" w:rsidR="00FE5CF0" w:rsidRPr="00137D0D" w:rsidRDefault="00FE5CF0" w:rsidP="00EF263D">
            <w:pPr>
              <w:spacing w:after="0" w:line="240" w:lineRule="auto"/>
              <w:rPr>
                <w:rFonts w:ascii="Arial" w:hAnsi="Arial" w:cs="Arial"/>
                <w:color w:val="000000"/>
                <w:sz w:val="18"/>
                <w:szCs w:val="18"/>
              </w:rPr>
            </w:pPr>
            <w:r w:rsidRPr="00137D0D">
              <w:rPr>
                <w:rFonts w:ascii="Arial" w:hAnsi="Arial" w:cs="Arial"/>
                <w:color w:val="000000"/>
                <w:sz w:val="18"/>
                <w:szCs w:val="18"/>
              </w:rPr>
              <w:t>35</w:t>
            </w:r>
          </w:p>
        </w:tc>
        <w:tc>
          <w:tcPr>
            <w:tcW w:w="2126" w:type="dxa"/>
            <w:tcBorders>
              <w:top w:val="nil"/>
              <w:left w:val="nil"/>
              <w:bottom w:val="single" w:sz="4" w:space="0" w:color="auto"/>
              <w:right w:val="single" w:sz="4" w:space="0" w:color="auto"/>
            </w:tcBorders>
            <w:shd w:val="clear" w:color="auto" w:fill="auto"/>
            <w:noWrap/>
            <w:vAlign w:val="bottom"/>
            <w:hideMark/>
          </w:tcPr>
          <w:p w14:paraId="7D8CCF1C" w14:textId="77777777" w:rsidR="00FE5CF0" w:rsidRPr="00137D0D" w:rsidRDefault="00FE5CF0" w:rsidP="00EF263D">
            <w:pPr>
              <w:spacing w:after="0" w:line="240" w:lineRule="auto"/>
              <w:rPr>
                <w:rFonts w:ascii="Arial" w:hAnsi="Arial" w:cs="Arial"/>
                <w:color w:val="000000"/>
                <w:sz w:val="18"/>
                <w:szCs w:val="18"/>
              </w:rPr>
            </w:pPr>
            <w:r w:rsidRPr="00137D0D">
              <w:rPr>
                <w:rFonts w:ascii="Arial" w:hAnsi="Arial" w:cs="Arial"/>
                <w:color w:val="000000"/>
                <w:sz w:val="18"/>
                <w:szCs w:val="18"/>
              </w:rPr>
              <w:t>Nawłoć kanadyjska</w:t>
            </w:r>
          </w:p>
        </w:tc>
        <w:tc>
          <w:tcPr>
            <w:tcW w:w="1984" w:type="dxa"/>
            <w:tcBorders>
              <w:top w:val="nil"/>
              <w:left w:val="nil"/>
              <w:bottom w:val="single" w:sz="4" w:space="0" w:color="auto"/>
              <w:right w:val="single" w:sz="4" w:space="0" w:color="auto"/>
            </w:tcBorders>
            <w:shd w:val="clear" w:color="auto" w:fill="auto"/>
            <w:noWrap/>
            <w:vAlign w:val="bottom"/>
            <w:hideMark/>
          </w:tcPr>
          <w:p w14:paraId="1DF26FA4" w14:textId="77777777" w:rsidR="00FE5CF0" w:rsidRPr="00137D0D" w:rsidRDefault="00FE5CF0" w:rsidP="00EF263D">
            <w:pPr>
              <w:spacing w:after="0" w:line="240" w:lineRule="auto"/>
              <w:rPr>
                <w:rFonts w:ascii="Arial" w:hAnsi="Arial" w:cs="Arial"/>
                <w:i/>
                <w:iCs/>
                <w:color w:val="000000"/>
                <w:sz w:val="18"/>
                <w:szCs w:val="18"/>
              </w:rPr>
            </w:pPr>
            <w:r w:rsidRPr="00137D0D">
              <w:rPr>
                <w:rFonts w:ascii="Arial" w:hAnsi="Arial" w:cs="Arial"/>
                <w:i/>
                <w:iCs/>
                <w:color w:val="000000"/>
                <w:sz w:val="18"/>
                <w:szCs w:val="18"/>
              </w:rPr>
              <w:t>Solidago canadensis</w:t>
            </w:r>
          </w:p>
        </w:tc>
        <w:tc>
          <w:tcPr>
            <w:tcW w:w="1134" w:type="dxa"/>
            <w:tcBorders>
              <w:top w:val="nil"/>
              <w:left w:val="nil"/>
              <w:bottom w:val="single" w:sz="4" w:space="0" w:color="auto"/>
              <w:right w:val="single" w:sz="4" w:space="0" w:color="auto"/>
            </w:tcBorders>
            <w:shd w:val="clear" w:color="auto" w:fill="auto"/>
            <w:noWrap/>
            <w:vAlign w:val="center"/>
            <w:hideMark/>
          </w:tcPr>
          <w:p w14:paraId="78B1B3D3" w14:textId="77777777" w:rsidR="00FE5CF0" w:rsidRPr="00137D0D" w:rsidRDefault="00FE5CF0" w:rsidP="00EF263D">
            <w:pPr>
              <w:spacing w:after="0" w:line="240" w:lineRule="auto"/>
              <w:jc w:val="center"/>
              <w:rPr>
                <w:rFonts w:ascii="Arial" w:hAnsi="Arial" w:cs="Arial"/>
                <w:color w:val="000000"/>
                <w:sz w:val="18"/>
                <w:szCs w:val="18"/>
              </w:rPr>
            </w:pPr>
            <w:r w:rsidRPr="00137D0D">
              <w:rPr>
                <w:rFonts w:ascii="Arial" w:hAnsi="Arial" w:cs="Arial"/>
                <w:color w:val="000000"/>
                <w:sz w:val="18"/>
                <w:szCs w:val="18"/>
              </w:rPr>
              <w:t>-</w:t>
            </w:r>
          </w:p>
        </w:tc>
        <w:tc>
          <w:tcPr>
            <w:tcW w:w="1134" w:type="dxa"/>
            <w:tcBorders>
              <w:top w:val="nil"/>
              <w:left w:val="nil"/>
              <w:bottom w:val="single" w:sz="4" w:space="0" w:color="auto"/>
              <w:right w:val="single" w:sz="4" w:space="0" w:color="auto"/>
            </w:tcBorders>
            <w:shd w:val="clear" w:color="auto" w:fill="auto"/>
            <w:noWrap/>
            <w:vAlign w:val="center"/>
            <w:hideMark/>
          </w:tcPr>
          <w:p w14:paraId="544CB045" w14:textId="77777777" w:rsidR="00FE5CF0" w:rsidRPr="00137D0D" w:rsidRDefault="00FE5CF0" w:rsidP="00EF263D">
            <w:pPr>
              <w:spacing w:after="0" w:line="240" w:lineRule="auto"/>
              <w:jc w:val="center"/>
              <w:rPr>
                <w:rFonts w:ascii="Arial" w:hAnsi="Arial" w:cs="Arial"/>
                <w:color w:val="000000"/>
                <w:sz w:val="18"/>
                <w:szCs w:val="18"/>
              </w:rPr>
            </w:pPr>
            <w:r w:rsidRPr="00137D0D">
              <w:rPr>
                <w:rFonts w:ascii="Arial" w:hAnsi="Arial" w:cs="Arial"/>
                <w:color w:val="000000"/>
                <w:sz w:val="18"/>
                <w:szCs w:val="18"/>
              </w:rPr>
              <w:t>-</w:t>
            </w:r>
          </w:p>
        </w:tc>
        <w:tc>
          <w:tcPr>
            <w:tcW w:w="1335" w:type="dxa"/>
            <w:tcBorders>
              <w:top w:val="nil"/>
              <w:left w:val="nil"/>
              <w:bottom w:val="single" w:sz="4" w:space="0" w:color="auto"/>
              <w:right w:val="single" w:sz="4" w:space="0" w:color="auto"/>
            </w:tcBorders>
            <w:shd w:val="clear" w:color="auto" w:fill="auto"/>
            <w:noWrap/>
            <w:vAlign w:val="center"/>
            <w:hideMark/>
          </w:tcPr>
          <w:p w14:paraId="1D132268" w14:textId="77777777" w:rsidR="00FE5CF0" w:rsidRPr="00137D0D" w:rsidRDefault="00FE5CF0" w:rsidP="00EF263D">
            <w:pPr>
              <w:spacing w:after="0" w:line="240" w:lineRule="auto"/>
              <w:jc w:val="center"/>
              <w:rPr>
                <w:rFonts w:ascii="Arial" w:hAnsi="Arial" w:cs="Arial"/>
                <w:color w:val="000000"/>
                <w:sz w:val="18"/>
                <w:szCs w:val="18"/>
              </w:rPr>
            </w:pPr>
            <w:r w:rsidRPr="00137D0D">
              <w:rPr>
                <w:rFonts w:ascii="Arial" w:hAnsi="Arial" w:cs="Arial"/>
                <w:color w:val="000000"/>
                <w:sz w:val="18"/>
                <w:szCs w:val="18"/>
              </w:rPr>
              <w:t>-</w:t>
            </w:r>
          </w:p>
        </w:tc>
        <w:tc>
          <w:tcPr>
            <w:tcW w:w="928" w:type="dxa"/>
            <w:tcBorders>
              <w:top w:val="nil"/>
              <w:left w:val="nil"/>
              <w:bottom w:val="single" w:sz="4" w:space="0" w:color="auto"/>
              <w:right w:val="single" w:sz="4" w:space="0" w:color="auto"/>
            </w:tcBorders>
            <w:shd w:val="clear" w:color="auto" w:fill="auto"/>
            <w:noWrap/>
            <w:vAlign w:val="bottom"/>
            <w:hideMark/>
          </w:tcPr>
          <w:p w14:paraId="021BB35F" w14:textId="77777777" w:rsidR="00FE5CF0" w:rsidRPr="00137D0D" w:rsidRDefault="00FE5CF0" w:rsidP="00EF263D">
            <w:pPr>
              <w:spacing w:after="0" w:line="240" w:lineRule="auto"/>
              <w:rPr>
                <w:rFonts w:ascii="Arial" w:hAnsi="Arial" w:cs="Arial"/>
                <w:color w:val="000000"/>
                <w:sz w:val="18"/>
                <w:szCs w:val="18"/>
              </w:rPr>
            </w:pPr>
            <w:r w:rsidRPr="00137D0D">
              <w:rPr>
                <w:rFonts w:ascii="Arial" w:hAnsi="Arial" w:cs="Arial"/>
                <w:color w:val="000000"/>
                <w:sz w:val="18"/>
                <w:szCs w:val="18"/>
              </w:rPr>
              <w:t> </w:t>
            </w:r>
          </w:p>
        </w:tc>
      </w:tr>
      <w:tr w:rsidR="00FE5CF0" w:rsidRPr="00137D0D" w14:paraId="787225AF" w14:textId="77777777" w:rsidTr="00EF263D">
        <w:trPr>
          <w:trHeight w:val="240"/>
        </w:trPr>
        <w:tc>
          <w:tcPr>
            <w:tcW w:w="421" w:type="dxa"/>
            <w:tcBorders>
              <w:top w:val="nil"/>
              <w:left w:val="single" w:sz="4" w:space="0" w:color="auto"/>
              <w:bottom w:val="single" w:sz="4" w:space="0" w:color="auto"/>
              <w:right w:val="single" w:sz="4" w:space="0" w:color="auto"/>
            </w:tcBorders>
            <w:shd w:val="clear" w:color="auto" w:fill="auto"/>
            <w:noWrap/>
            <w:vAlign w:val="center"/>
          </w:tcPr>
          <w:p w14:paraId="1A706431" w14:textId="77777777" w:rsidR="00FE5CF0" w:rsidRPr="00137D0D" w:rsidRDefault="00FE5CF0" w:rsidP="00EF263D">
            <w:pPr>
              <w:spacing w:after="0" w:line="240" w:lineRule="auto"/>
              <w:rPr>
                <w:rFonts w:ascii="Arial" w:hAnsi="Arial" w:cs="Arial"/>
                <w:color w:val="000000"/>
                <w:sz w:val="18"/>
                <w:szCs w:val="18"/>
              </w:rPr>
            </w:pPr>
            <w:r w:rsidRPr="00137D0D">
              <w:rPr>
                <w:rFonts w:ascii="Arial" w:hAnsi="Arial" w:cs="Arial"/>
                <w:color w:val="000000"/>
                <w:sz w:val="18"/>
                <w:szCs w:val="18"/>
              </w:rPr>
              <w:t>36</w:t>
            </w:r>
          </w:p>
        </w:tc>
        <w:tc>
          <w:tcPr>
            <w:tcW w:w="2126" w:type="dxa"/>
            <w:tcBorders>
              <w:top w:val="nil"/>
              <w:left w:val="nil"/>
              <w:bottom w:val="single" w:sz="4" w:space="0" w:color="auto"/>
              <w:right w:val="single" w:sz="4" w:space="0" w:color="auto"/>
            </w:tcBorders>
            <w:shd w:val="clear" w:color="auto" w:fill="auto"/>
            <w:vAlign w:val="center"/>
            <w:hideMark/>
          </w:tcPr>
          <w:p w14:paraId="64C06E8F" w14:textId="77777777" w:rsidR="00FE5CF0" w:rsidRPr="00137D0D" w:rsidRDefault="00FE5CF0" w:rsidP="00EF263D">
            <w:pPr>
              <w:spacing w:after="0" w:line="240" w:lineRule="auto"/>
              <w:rPr>
                <w:rFonts w:ascii="Arial" w:hAnsi="Arial" w:cs="Arial"/>
                <w:color w:val="000000"/>
                <w:sz w:val="18"/>
                <w:szCs w:val="18"/>
              </w:rPr>
            </w:pPr>
            <w:r w:rsidRPr="00137D0D">
              <w:rPr>
                <w:rFonts w:ascii="Arial" w:hAnsi="Arial" w:cs="Arial"/>
                <w:color w:val="000000"/>
                <w:sz w:val="18"/>
                <w:szCs w:val="18"/>
              </w:rPr>
              <w:t>Ostrożeń lancetowaty</w:t>
            </w:r>
          </w:p>
        </w:tc>
        <w:tc>
          <w:tcPr>
            <w:tcW w:w="1984" w:type="dxa"/>
            <w:tcBorders>
              <w:top w:val="nil"/>
              <w:left w:val="nil"/>
              <w:bottom w:val="single" w:sz="4" w:space="0" w:color="auto"/>
              <w:right w:val="single" w:sz="4" w:space="0" w:color="auto"/>
            </w:tcBorders>
            <w:shd w:val="clear" w:color="auto" w:fill="auto"/>
            <w:vAlign w:val="center"/>
            <w:hideMark/>
          </w:tcPr>
          <w:p w14:paraId="455E5E15" w14:textId="77777777" w:rsidR="00FE5CF0" w:rsidRPr="00137D0D" w:rsidRDefault="00FE5CF0" w:rsidP="00EF263D">
            <w:pPr>
              <w:spacing w:after="0" w:line="240" w:lineRule="auto"/>
              <w:rPr>
                <w:rFonts w:ascii="Arial" w:hAnsi="Arial" w:cs="Arial"/>
                <w:i/>
                <w:iCs/>
                <w:color w:val="000000"/>
                <w:sz w:val="18"/>
                <w:szCs w:val="18"/>
              </w:rPr>
            </w:pPr>
            <w:r w:rsidRPr="00137D0D">
              <w:rPr>
                <w:rFonts w:ascii="Arial" w:hAnsi="Arial" w:cs="Arial"/>
                <w:i/>
                <w:iCs/>
                <w:color w:val="000000"/>
                <w:sz w:val="18"/>
                <w:szCs w:val="18"/>
              </w:rPr>
              <w:t>Cirsium vulgare (Savi.) Ten.</w:t>
            </w:r>
          </w:p>
        </w:tc>
        <w:tc>
          <w:tcPr>
            <w:tcW w:w="1134" w:type="dxa"/>
            <w:tcBorders>
              <w:top w:val="nil"/>
              <w:left w:val="nil"/>
              <w:bottom w:val="single" w:sz="4" w:space="0" w:color="auto"/>
              <w:right w:val="single" w:sz="4" w:space="0" w:color="auto"/>
            </w:tcBorders>
            <w:shd w:val="clear" w:color="auto" w:fill="auto"/>
            <w:noWrap/>
            <w:vAlign w:val="center"/>
            <w:hideMark/>
          </w:tcPr>
          <w:p w14:paraId="504C2851" w14:textId="77777777" w:rsidR="00FE5CF0" w:rsidRPr="00137D0D" w:rsidRDefault="00FE5CF0" w:rsidP="00EF263D">
            <w:pPr>
              <w:spacing w:after="0" w:line="240" w:lineRule="auto"/>
              <w:jc w:val="center"/>
              <w:rPr>
                <w:rFonts w:ascii="Arial" w:hAnsi="Arial" w:cs="Arial"/>
                <w:color w:val="000000"/>
                <w:sz w:val="18"/>
                <w:szCs w:val="18"/>
              </w:rPr>
            </w:pPr>
            <w:r w:rsidRPr="00137D0D">
              <w:rPr>
                <w:rFonts w:ascii="Arial" w:hAnsi="Arial" w:cs="Arial"/>
                <w:color w:val="000000"/>
                <w:sz w:val="18"/>
                <w:szCs w:val="18"/>
              </w:rPr>
              <w:t>-</w:t>
            </w:r>
          </w:p>
        </w:tc>
        <w:tc>
          <w:tcPr>
            <w:tcW w:w="1134" w:type="dxa"/>
            <w:tcBorders>
              <w:top w:val="nil"/>
              <w:left w:val="nil"/>
              <w:bottom w:val="single" w:sz="4" w:space="0" w:color="auto"/>
              <w:right w:val="single" w:sz="4" w:space="0" w:color="auto"/>
            </w:tcBorders>
            <w:shd w:val="clear" w:color="auto" w:fill="auto"/>
            <w:noWrap/>
            <w:vAlign w:val="center"/>
            <w:hideMark/>
          </w:tcPr>
          <w:p w14:paraId="14B3795B" w14:textId="77777777" w:rsidR="00FE5CF0" w:rsidRPr="00137D0D" w:rsidRDefault="00FE5CF0" w:rsidP="00EF263D">
            <w:pPr>
              <w:spacing w:after="0" w:line="240" w:lineRule="auto"/>
              <w:jc w:val="center"/>
              <w:rPr>
                <w:rFonts w:ascii="Arial" w:hAnsi="Arial" w:cs="Arial"/>
                <w:color w:val="000000"/>
                <w:sz w:val="18"/>
                <w:szCs w:val="18"/>
              </w:rPr>
            </w:pPr>
            <w:r w:rsidRPr="00137D0D">
              <w:rPr>
                <w:rFonts w:ascii="Arial" w:hAnsi="Arial" w:cs="Arial"/>
                <w:color w:val="000000"/>
                <w:sz w:val="18"/>
                <w:szCs w:val="18"/>
              </w:rPr>
              <w:t>-</w:t>
            </w:r>
          </w:p>
        </w:tc>
        <w:tc>
          <w:tcPr>
            <w:tcW w:w="1335" w:type="dxa"/>
            <w:tcBorders>
              <w:top w:val="nil"/>
              <w:left w:val="nil"/>
              <w:bottom w:val="single" w:sz="4" w:space="0" w:color="auto"/>
              <w:right w:val="single" w:sz="4" w:space="0" w:color="auto"/>
            </w:tcBorders>
            <w:shd w:val="clear" w:color="auto" w:fill="auto"/>
            <w:noWrap/>
            <w:vAlign w:val="center"/>
            <w:hideMark/>
          </w:tcPr>
          <w:p w14:paraId="444347F0" w14:textId="77777777" w:rsidR="00FE5CF0" w:rsidRPr="00137D0D" w:rsidRDefault="00FE5CF0" w:rsidP="00EF263D">
            <w:pPr>
              <w:spacing w:after="0" w:line="240" w:lineRule="auto"/>
              <w:jc w:val="center"/>
              <w:rPr>
                <w:rFonts w:ascii="Arial" w:hAnsi="Arial" w:cs="Arial"/>
                <w:color w:val="000000"/>
                <w:sz w:val="18"/>
                <w:szCs w:val="18"/>
              </w:rPr>
            </w:pPr>
            <w:r w:rsidRPr="00137D0D">
              <w:rPr>
                <w:rFonts w:ascii="Arial" w:hAnsi="Arial" w:cs="Arial"/>
                <w:color w:val="000000"/>
                <w:sz w:val="18"/>
                <w:szCs w:val="18"/>
              </w:rPr>
              <w:t>-</w:t>
            </w:r>
          </w:p>
        </w:tc>
        <w:tc>
          <w:tcPr>
            <w:tcW w:w="928" w:type="dxa"/>
            <w:tcBorders>
              <w:top w:val="nil"/>
              <w:left w:val="nil"/>
              <w:bottom w:val="single" w:sz="4" w:space="0" w:color="auto"/>
              <w:right w:val="single" w:sz="4" w:space="0" w:color="auto"/>
            </w:tcBorders>
            <w:shd w:val="clear" w:color="auto" w:fill="auto"/>
            <w:noWrap/>
            <w:vAlign w:val="bottom"/>
            <w:hideMark/>
          </w:tcPr>
          <w:p w14:paraId="642B9EA6" w14:textId="77777777" w:rsidR="00FE5CF0" w:rsidRPr="00137D0D" w:rsidRDefault="00FE5CF0" w:rsidP="00EF263D">
            <w:pPr>
              <w:spacing w:after="0" w:line="240" w:lineRule="auto"/>
              <w:rPr>
                <w:rFonts w:ascii="Arial" w:hAnsi="Arial" w:cs="Arial"/>
                <w:color w:val="000000"/>
                <w:sz w:val="18"/>
                <w:szCs w:val="18"/>
              </w:rPr>
            </w:pPr>
            <w:r w:rsidRPr="00137D0D">
              <w:rPr>
                <w:rFonts w:ascii="Arial" w:hAnsi="Arial" w:cs="Arial"/>
                <w:color w:val="000000"/>
                <w:sz w:val="18"/>
                <w:szCs w:val="18"/>
              </w:rPr>
              <w:t> </w:t>
            </w:r>
          </w:p>
        </w:tc>
      </w:tr>
      <w:tr w:rsidR="00FE5CF0" w:rsidRPr="00137D0D" w14:paraId="2BA7A0E2" w14:textId="77777777" w:rsidTr="00EF263D">
        <w:trPr>
          <w:trHeight w:val="240"/>
        </w:trPr>
        <w:tc>
          <w:tcPr>
            <w:tcW w:w="421" w:type="dxa"/>
            <w:tcBorders>
              <w:top w:val="nil"/>
              <w:left w:val="single" w:sz="4" w:space="0" w:color="auto"/>
              <w:bottom w:val="single" w:sz="4" w:space="0" w:color="auto"/>
              <w:right w:val="single" w:sz="4" w:space="0" w:color="auto"/>
            </w:tcBorders>
            <w:shd w:val="clear" w:color="auto" w:fill="auto"/>
            <w:noWrap/>
            <w:vAlign w:val="center"/>
          </w:tcPr>
          <w:p w14:paraId="4E1CB38B" w14:textId="77777777" w:rsidR="00FE5CF0" w:rsidRPr="00137D0D" w:rsidRDefault="00FE5CF0" w:rsidP="00EF263D">
            <w:pPr>
              <w:spacing w:after="0" w:line="240" w:lineRule="auto"/>
              <w:rPr>
                <w:rFonts w:ascii="Arial" w:hAnsi="Arial" w:cs="Arial"/>
                <w:color w:val="000000"/>
                <w:sz w:val="18"/>
                <w:szCs w:val="18"/>
              </w:rPr>
            </w:pPr>
            <w:r w:rsidRPr="00137D0D">
              <w:rPr>
                <w:rFonts w:ascii="Arial" w:hAnsi="Arial" w:cs="Arial"/>
                <w:color w:val="000000"/>
                <w:sz w:val="18"/>
                <w:szCs w:val="18"/>
              </w:rPr>
              <w:t>37</w:t>
            </w:r>
          </w:p>
        </w:tc>
        <w:tc>
          <w:tcPr>
            <w:tcW w:w="2126" w:type="dxa"/>
            <w:tcBorders>
              <w:top w:val="nil"/>
              <w:left w:val="nil"/>
              <w:bottom w:val="single" w:sz="4" w:space="0" w:color="auto"/>
              <w:right w:val="single" w:sz="4" w:space="0" w:color="auto"/>
            </w:tcBorders>
            <w:shd w:val="clear" w:color="auto" w:fill="auto"/>
            <w:noWrap/>
            <w:vAlign w:val="center"/>
            <w:hideMark/>
          </w:tcPr>
          <w:p w14:paraId="3E20B6D6" w14:textId="77777777" w:rsidR="00FE5CF0" w:rsidRPr="00137D0D" w:rsidRDefault="00FE5CF0" w:rsidP="00EF263D">
            <w:pPr>
              <w:spacing w:after="0" w:line="240" w:lineRule="auto"/>
              <w:rPr>
                <w:rFonts w:ascii="Arial" w:hAnsi="Arial" w:cs="Arial"/>
                <w:color w:val="000000"/>
                <w:sz w:val="18"/>
                <w:szCs w:val="18"/>
              </w:rPr>
            </w:pPr>
            <w:r w:rsidRPr="00137D0D">
              <w:rPr>
                <w:rFonts w:ascii="Arial" w:hAnsi="Arial" w:cs="Arial"/>
                <w:color w:val="000000"/>
                <w:sz w:val="18"/>
                <w:szCs w:val="18"/>
              </w:rPr>
              <w:t>Ostrożeń polny</w:t>
            </w:r>
          </w:p>
        </w:tc>
        <w:tc>
          <w:tcPr>
            <w:tcW w:w="1984" w:type="dxa"/>
            <w:tcBorders>
              <w:top w:val="nil"/>
              <w:left w:val="nil"/>
              <w:bottom w:val="single" w:sz="4" w:space="0" w:color="auto"/>
              <w:right w:val="single" w:sz="4" w:space="0" w:color="auto"/>
            </w:tcBorders>
            <w:shd w:val="clear" w:color="auto" w:fill="auto"/>
            <w:noWrap/>
            <w:vAlign w:val="center"/>
            <w:hideMark/>
          </w:tcPr>
          <w:p w14:paraId="0812F355" w14:textId="77777777" w:rsidR="00FE5CF0" w:rsidRPr="00137D0D" w:rsidRDefault="00FE5CF0" w:rsidP="00EF263D">
            <w:pPr>
              <w:spacing w:after="0" w:line="240" w:lineRule="auto"/>
              <w:rPr>
                <w:rFonts w:ascii="Arial" w:hAnsi="Arial" w:cs="Arial"/>
                <w:i/>
                <w:iCs/>
                <w:color w:val="000000"/>
                <w:sz w:val="18"/>
                <w:szCs w:val="18"/>
              </w:rPr>
            </w:pPr>
            <w:r w:rsidRPr="00137D0D">
              <w:rPr>
                <w:rFonts w:ascii="Arial" w:hAnsi="Arial" w:cs="Arial"/>
                <w:i/>
                <w:iCs/>
                <w:color w:val="000000"/>
                <w:sz w:val="18"/>
                <w:szCs w:val="18"/>
              </w:rPr>
              <w:t>Cirsium arvense</w:t>
            </w:r>
          </w:p>
        </w:tc>
        <w:tc>
          <w:tcPr>
            <w:tcW w:w="1134" w:type="dxa"/>
            <w:tcBorders>
              <w:top w:val="nil"/>
              <w:left w:val="nil"/>
              <w:bottom w:val="single" w:sz="4" w:space="0" w:color="auto"/>
              <w:right w:val="single" w:sz="4" w:space="0" w:color="auto"/>
            </w:tcBorders>
            <w:shd w:val="clear" w:color="auto" w:fill="auto"/>
            <w:noWrap/>
            <w:vAlign w:val="center"/>
            <w:hideMark/>
          </w:tcPr>
          <w:p w14:paraId="5A0DB136" w14:textId="77777777" w:rsidR="00FE5CF0" w:rsidRPr="00137D0D" w:rsidRDefault="00FE5CF0" w:rsidP="00EF263D">
            <w:pPr>
              <w:spacing w:after="0" w:line="240" w:lineRule="auto"/>
              <w:jc w:val="center"/>
              <w:rPr>
                <w:rFonts w:ascii="Arial" w:hAnsi="Arial" w:cs="Arial"/>
                <w:color w:val="000000"/>
                <w:sz w:val="18"/>
                <w:szCs w:val="18"/>
              </w:rPr>
            </w:pPr>
            <w:r w:rsidRPr="00137D0D">
              <w:rPr>
                <w:rFonts w:ascii="Arial" w:hAnsi="Arial" w:cs="Arial"/>
                <w:color w:val="000000"/>
                <w:sz w:val="18"/>
                <w:szCs w:val="18"/>
              </w:rPr>
              <w:t>-</w:t>
            </w:r>
          </w:p>
        </w:tc>
        <w:tc>
          <w:tcPr>
            <w:tcW w:w="1134" w:type="dxa"/>
            <w:tcBorders>
              <w:top w:val="nil"/>
              <w:left w:val="nil"/>
              <w:bottom w:val="single" w:sz="4" w:space="0" w:color="auto"/>
              <w:right w:val="single" w:sz="4" w:space="0" w:color="auto"/>
            </w:tcBorders>
            <w:shd w:val="clear" w:color="auto" w:fill="auto"/>
            <w:noWrap/>
            <w:vAlign w:val="center"/>
            <w:hideMark/>
          </w:tcPr>
          <w:p w14:paraId="5A543A55" w14:textId="77777777" w:rsidR="00FE5CF0" w:rsidRPr="00137D0D" w:rsidRDefault="00FE5CF0" w:rsidP="00EF263D">
            <w:pPr>
              <w:spacing w:after="0" w:line="240" w:lineRule="auto"/>
              <w:jc w:val="center"/>
              <w:rPr>
                <w:rFonts w:ascii="Arial" w:hAnsi="Arial" w:cs="Arial"/>
                <w:color w:val="000000"/>
                <w:sz w:val="18"/>
                <w:szCs w:val="18"/>
              </w:rPr>
            </w:pPr>
            <w:r w:rsidRPr="00137D0D">
              <w:rPr>
                <w:rFonts w:ascii="Arial" w:hAnsi="Arial" w:cs="Arial"/>
                <w:color w:val="000000"/>
                <w:sz w:val="18"/>
                <w:szCs w:val="18"/>
              </w:rPr>
              <w:t>-</w:t>
            </w:r>
          </w:p>
        </w:tc>
        <w:tc>
          <w:tcPr>
            <w:tcW w:w="1335" w:type="dxa"/>
            <w:tcBorders>
              <w:top w:val="nil"/>
              <w:left w:val="nil"/>
              <w:bottom w:val="single" w:sz="4" w:space="0" w:color="auto"/>
              <w:right w:val="single" w:sz="4" w:space="0" w:color="auto"/>
            </w:tcBorders>
            <w:shd w:val="clear" w:color="auto" w:fill="auto"/>
            <w:noWrap/>
            <w:vAlign w:val="center"/>
            <w:hideMark/>
          </w:tcPr>
          <w:p w14:paraId="6C4EC749" w14:textId="77777777" w:rsidR="00FE5CF0" w:rsidRPr="00137D0D" w:rsidRDefault="00FE5CF0" w:rsidP="00EF263D">
            <w:pPr>
              <w:spacing w:after="0" w:line="240" w:lineRule="auto"/>
              <w:jc w:val="center"/>
              <w:rPr>
                <w:rFonts w:ascii="Arial" w:hAnsi="Arial" w:cs="Arial"/>
                <w:color w:val="000000"/>
                <w:sz w:val="18"/>
                <w:szCs w:val="18"/>
              </w:rPr>
            </w:pPr>
            <w:r w:rsidRPr="00137D0D">
              <w:rPr>
                <w:rFonts w:ascii="Arial" w:hAnsi="Arial" w:cs="Arial"/>
                <w:color w:val="000000"/>
                <w:sz w:val="18"/>
                <w:szCs w:val="18"/>
              </w:rPr>
              <w:t>-</w:t>
            </w:r>
          </w:p>
        </w:tc>
        <w:tc>
          <w:tcPr>
            <w:tcW w:w="928" w:type="dxa"/>
            <w:tcBorders>
              <w:top w:val="nil"/>
              <w:left w:val="nil"/>
              <w:bottom w:val="single" w:sz="4" w:space="0" w:color="auto"/>
              <w:right w:val="single" w:sz="4" w:space="0" w:color="auto"/>
            </w:tcBorders>
            <w:shd w:val="clear" w:color="auto" w:fill="auto"/>
            <w:noWrap/>
            <w:vAlign w:val="center"/>
            <w:hideMark/>
          </w:tcPr>
          <w:p w14:paraId="254037C1" w14:textId="77777777" w:rsidR="00FE5CF0" w:rsidRPr="00137D0D" w:rsidRDefault="00FE5CF0" w:rsidP="00EF263D">
            <w:pPr>
              <w:spacing w:after="0" w:line="240" w:lineRule="auto"/>
              <w:rPr>
                <w:rFonts w:ascii="Arial" w:hAnsi="Arial" w:cs="Arial"/>
                <w:color w:val="000000"/>
                <w:sz w:val="18"/>
                <w:szCs w:val="18"/>
              </w:rPr>
            </w:pPr>
            <w:r w:rsidRPr="00137D0D">
              <w:rPr>
                <w:rFonts w:ascii="Arial" w:hAnsi="Arial" w:cs="Arial"/>
                <w:color w:val="000000"/>
                <w:sz w:val="18"/>
                <w:szCs w:val="18"/>
              </w:rPr>
              <w:t> </w:t>
            </w:r>
          </w:p>
        </w:tc>
      </w:tr>
      <w:tr w:rsidR="00FE5CF0" w:rsidRPr="00137D0D" w14:paraId="52DCCC68" w14:textId="77777777" w:rsidTr="00EF263D">
        <w:trPr>
          <w:trHeight w:val="240"/>
        </w:trPr>
        <w:tc>
          <w:tcPr>
            <w:tcW w:w="421" w:type="dxa"/>
            <w:tcBorders>
              <w:top w:val="nil"/>
              <w:left w:val="single" w:sz="4" w:space="0" w:color="auto"/>
              <w:bottom w:val="single" w:sz="4" w:space="0" w:color="auto"/>
              <w:right w:val="single" w:sz="4" w:space="0" w:color="auto"/>
            </w:tcBorders>
            <w:shd w:val="clear" w:color="auto" w:fill="auto"/>
            <w:noWrap/>
            <w:vAlign w:val="bottom"/>
          </w:tcPr>
          <w:p w14:paraId="58D3D9AA" w14:textId="77777777" w:rsidR="00FE5CF0" w:rsidRPr="00137D0D" w:rsidRDefault="00FE5CF0" w:rsidP="00EF263D">
            <w:pPr>
              <w:spacing w:after="0" w:line="240" w:lineRule="auto"/>
              <w:rPr>
                <w:rFonts w:ascii="Arial" w:hAnsi="Arial" w:cs="Arial"/>
                <w:color w:val="000000"/>
                <w:sz w:val="18"/>
                <w:szCs w:val="18"/>
              </w:rPr>
            </w:pPr>
            <w:r w:rsidRPr="00137D0D">
              <w:rPr>
                <w:rFonts w:ascii="Arial" w:hAnsi="Arial" w:cs="Arial"/>
                <w:color w:val="000000"/>
                <w:sz w:val="18"/>
                <w:szCs w:val="18"/>
              </w:rPr>
              <w:t>38</w:t>
            </w:r>
          </w:p>
        </w:tc>
        <w:tc>
          <w:tcPr>
            <w:tcW w:w="2126" w:type="dxa"/>
            <w:tcBorders>
              <w:top w:val="nil"/>
              <w:left w:val="nil"/>
              <w:bottom w:val="single" w:sz="4" w:space="0" w:color="auto"/>
              <w:right w:val="single" w:sz="4" w:space="0" w:color="auto"/>
            </w:tcBorders>
            <w:shd w:val="clear" w:color="auto" w:fill="auto"/>
            <w:noWrap/>
            <w:vAlign w:val="center"/>
            <w:hideMark/>
          </w:tcPr>
          <w:p w14:paraId="5252273F" w14:textId="77777777" w:rsidR="00FE5CF0" w:rsidRPr="00137D0D" w:rsidRDefault="00FE5CF0" w:rsidP="00EF263D">
            <w:pPr>
              <w:spacing w:after="0" w:line="240" w:lineRule="auto"/>
              <w:rPr>
                <w:rFonts w:ascii="Arial" w:hAnsi="Arial" w:cs="Arial"/>
                <w:color w:val="000000"/>
                <w:sz w:val="18"/>
                <w:szCs w:val="18"/>
              </w:rPr>
            </w:pPr>
            <w:r w:rsidRPr="00137D0D">
              <w:rPr>
                <w:rFonts w:ascii="Arial" w:hAnsi="Arial" w:cs="Arial"/>
                <w:color w:val="000000"/>
                <w:sz w:val="18"/>
                <w:szCs w:val="18"/>
              </w:rPr>
              <w:t>Pokrzywa zwyczajna</w:t>
            </w:r>
          </w:p>
        </w:tc>
        <w:tc>
          <w:tcPr>
            <w:tcW w:w="1984" w:type="dxa"/>
            <w:tcBorders>
              <w:top w:val="nil"/>
              <w:left w:val="nil"/>
              <w:bottom w:val="single" w:sz="4" w:space="0" w:color="auto"/>
              <w:right w:val="single" w:sz="4" w:space="0" w:color="auto"/>
            </w:tcBorders>
            <w:shd w:val="clear" w:color="auto" w:fill="auto"/>
            <w:noWrap/>
            <w:vAlign w:val="center"/>
            <w:hideMark/>
          </w:tcPr>
          <w:p w14:paraId="34B88995" w14:textId="77777777" w:rsidR="00FE5CF0" w:rsidRPr="00137D0D" w:rsidRDefault="00FE5CF0" w:rsidP="00EF263D">
            <w:pPr>
              <w:spacing w:after="0" w:line="240" w:lineRule="auto"/>
              <w:rPr>
                <w:rFonts w:ascii="Arial" w:hAnsi="Arial" w:cs="Arial"/>
                <w:i/>
                <w:iCs/>
                <w:color w:val="000000"/>
                <w:sz w:val="18"/>
                <w:szCs w:val="18"/>
              </w:rPr>
            </w:pPr>
            <w:r w:rsidRPr="00137D0D">
              <w:rPr>
                <w:rFonts w:ascii="Arial" w:hAnsi="Arial" w:cs="Arial"/>
                <w:i/>
                <w:iCs/>
                <w:color w:val="000000"/>
                <w:sz w:val="18"/>
                <w:szCs w:val="18"/>
              </w:rPr>
              <w:t>Urtica dioica</w:t>
            </w:r>
          </w:p>
        </w:tc>
        <w:tc>
          <w:tcPr>
            <w:tcW w:w="1134" w:type="dxa"/>
            <w:tcBorders>
              <w:top w:val="nil"/>
              <w:left w:val="nil"/>
              <w:bottom w:val="single" w:sz="4" w:space="0" w:color="auto"/>
              <w:right w:val="single" w:sz="4" w:space="0" w:color="auto"/>
            </w:tcBorders>
            <w:shd w:val="clear" w:color="auto" w:fill="auto"/>
            <w:noWrap/>
            <w:vAlign w:val="center"/>
            <w:hideMark/>
          </w:tcPr>
          <w:p w14:paraId="2682EFF9" w14:textId="77777777" w:rsidR="00FE5CF0" w:rsidRPr="00137D0D" w:rsidRDefault="00FE5CF0" w:rsidP="00EF263D">
            <w:pPr>
              <w:spacing w:after="0" w:line="240" w:lineRule="auto"/>
              <w:jc w:val="center"/>
              <w:rPr>
                <w:rFonts w:ascii="Arial" w:hAnsi="Arial" w:cs="Arial"/>
                <w:color w:val="000000"/>
                <w:sz w:val="18"/>
                <w:szCs w:val="18"/>
              </w:rPr>
            </w:pPr>
            <w:r w:rsidRPr="00137D0D">
              <w:rPr>
                <w:rFonts w:ascii="Arial" w:hAnsi="Arial" w:cs="Arial"/>
                <w:color w:val="000000"/>
                <w:sz w:val="18"/>
                <w:szCs w:val="18"/>
              </w:rPr>
              <w:t>-</w:t>
            </w:r>
          </w:p>
        </w:tc>
        <w:tc>
          <w:tcPr>
            <w:tcW w:w="1134" w:type="dxa"/>
            <w:tcBorders>
              <w:top w:val="nil"/>
              <w:left w:val="nil"/>
              <w:bottom w:val="single" w:sz="4" w:space="0" w:color="auto"/>
              <w:right w:val="single" w:sz="4" w:space="0" w:color="auto"/>
            </w:tcBorders>
            <w:shd w:val="clear" w:color="auto" w:fill="auto"/>
            <w:noWrap/>
            <w:vAlign w:val="center"/>
            <w:hideMark/>
          </w:tcPr>
          <w:p w14:paraId="083CEAF1" w14:textId="77777777" w:rsidR="00FE5CF0" w:rsidRPr="00137D0D" w:rsidRDefault="00FE5CF0" w:rsidP="00EF263D">
            <w:pPr>
              <w:spacing w:after="0" w:line="240" w:lineRule="auto"/>
              <w:jc w:val="center"/>
              <w:rPr>
                <w:rFonts w:ascii="Arial" w:hAnsi="Arial" w:cs="Arial"/>
                <w:color w:val="000000"/>
                <w:sz w:val="18"/>
                <w:szCs w:val="18"/>
              </w:rPr>
            </w:pPr>
            <w:r w:rsidRPr="00137D0D">
              <w:rPr>
                <w:rFonts w:ascii="Arial" w:hAnsi="Arial" w:cs="Arial"/>
                <w:color w:val="000000"/>
                <w:sz w:val="18"/>
                <w:szCs w:val="18"/>
              </w:rPr>
              <w:t>-</w:t>
            </w:r>
          </w:p>
        </w:tc>
        <w:tc>
          <w:tcPr>
            <w:tcW w:w="1335" w:type="dxa"/>
            <w:tcBorders>
              <w:top w:val="nil"/>
              <w:left w:val="nil"/>
              <w:bottom w:val="single" w:sz="4" w:space="0" w:color="auto"/>
              <w:right w:val="single" w:sz="4" w:space="0" w:color="auto"/>
            </w:tcBorders>
            <w:shd w:val="clear" w:color="auto" w:fill="auto"/>
            <w:noWrap/>
            <w:vAlign w:val="center"/>
            <w:hideMark/>
          </w:tcPr>
          <w:p w14:paraId="240DDDF8" w14:textId="77777777" w:rsidR="00FE5CF0" w:rsidRPr="00137D0D" w:rsidRDefault="00FE5CF0" w:rsidP="00EF263D">
            <w:pPr>
              <w:spacing w:after="0" w:line="240" w:lineRule="auto"/>
              <w:jc w:val="center"/>
              <w:rPr>
                <w:rFonts w:ascii="Arial" w:hAnsi="Arial" w:cs="Arial"/>
                <w:color w:val="000000"/>
                <w:sz w:val="18"/>
                <w:szCs w:val="18"/>
              </w:rPr>
            </w:pPr>
            <w:r w:rsidRPr="00137D0D">
              <w:rPr>
                <w:rFonts w:ascii="Arial" w:hAnsi="Arial" w:cs="Arial"/>
                <w:color w:val="000000"/>
                <w:sz w:val="18"/>
                <w:szCs w:val="18"/>
              </w:rPr>
              <w:t>-</w:t>
            </w:r>
          </w:p>
        </w:tc>
        <w:tc>
          <w:tcPr>
            <w:tcW w:w="928" w:type="dxa"/>
            <w:tcBorders>
              <w:top w:val="nil"/>
              <w:left w:val="nil"/>
              <w:bottom w:val="single" w:sz="4" w:space="0" w:color="auto"/>
              <w:right w:val="single" w:sz="4" w:space="0" w:color="auto"/>
            </w:tcBorders>
            <w:shd w:val="clear" w:color="auto" w:fill="auto"/>
            <w:noWrap/>
            <w:vAlign w:val="center"/>
            <w:hideMark/>
          </w:tcPr>
          <w:p w14:paraId="43093255" w14:textId="77777777" w:rsidR="00FE5CF0" w:rsidRPr="00137D0D" w:rsidRDefault="00FE5CF0" w:rsidP="00EF263D">
            <w:pPr>
              <w:spacing w:after="0" w:line="240" w:lineRule="auto"/>
              <w:rPr>
                <w:rFonts w:ascii="Arial" w:hAnsi="Arial" w:cs="Arial"/>
                <w:color w:val="000000"/>
                <w:sz w:val="18"/>
                <w:szCs w:val="18"/>
              </w:rPr>
            </w:pPr>
            <w:r w:rsidRPr="00137D0D">
              <w:rPr>
                <w:rFonts w:ascii="Arial" w:hAnsi="Arial" w:cs="Arial"/>
                <w:color w:val="000000"/>
                <w:sz w:val="18"/>
                <w:szCs w:val="18"/>
              </w:rPr>
              <w:t> </w:t>
            </w:r>
          </w:p>
        </w:tc>
      </w:tr>
      <w:tr w:rsidR="00FE5CF0" w:rsidRPr="00137D0D" w14:paraId="3D193AC0" w14:textId="77777777" w:rsidTr="00EF263D">
        <w:trPr>
          <w:trHeight w:val="240"/>
        </w:trPr>
        <w:tc>
          <w:tcPr>
            <w:tcW w:w="421" w:type="dxa"/>
            <w:tcBorders>
              <w:top w:val="nil"/>
              <w:left w:val="single" w:sz="4" w:space="0" w:color="auto"/>
              <w:bottom w:val="single" w:sz="4" w:space="0" w:color="auto"/>
              <w:right w:val="single" w:sz="4" w:space="0" w:color="auto"/>
            </w:tcBorders>
            <w:shd w:val="clear" w:color="auto" w:fill="auto"/>
            <w:noWrap/>
            <w:vAlign w:val="bottom"/>
          </w:tcPr>
          <w:p w14:paraId="7B9A9056" w14:textId="77777777" w:rsidR="00FE5CF0" w:rsidRPr="00137D0D" w:rsidRDefault="00FE5CF0" w:rsidP="00EF263D">
            <w:pPr>
              <w:spacing w:after="0" w:line="240" w:lineRule="auto"/>
              <w:rPr>
                <w:rFonts w:ascii="Arial" w:hAnsi="Arial" w:cs="Arial"/>
                <w:color w:val="000000"/>
                <w:sz w:val="18"/>
                <w:szCs w:val="18"/>
              </w:rPr>
            </w:pPr>
            <w:r w:rsidRPr="00137D0D">
              <w:rPr>
                <w:rFonts w:ascii="Arial" w:hAnsi="Arial" w:cs="Arial"/>
                <w:color w:val="000000"/>
                <w:sz w:val="18"/>
                <w:szCs w:val="18"/>
              </w:rPr>
              <w:t>39</w:t>
            </w:r>
          </w:p>
        </w:tc>
        <w:tc>
          <w:tcPr>
            <w:tcW w:w="2126" w:type="dxa"/>
            <w:tcBorders>
              <w:top w:val="nil"/>
              <w:left w:val="nil"/>
              <w:bottom w:val="single" w:sz="4" w:space="0" w:color="auto"/>
              <w:right w:val="single" w:sz="4" w:space="0" w:color="auto"/>
            </w:tcBorders>
            <w:shd w:val="clear" w:color="auto" w:fill="auto"/>
            <w:noWrap/>
            <w:vAlign w:val="center"/>
            <w:hideMark/>
          </w:tcPr>
          <w:p w14:paraId="73A03C49" w14:textId="77777777" w:rsidR="00FE5CF0" w:rsidRPr="00137D0D" w:rsidRDefault="00FE5CF0" w:rsidP="00EF263D">
            <w:pPr>
              <w:spacing w:after="0" w:line="240" w:lineRule="auto"/>
              <w:rPr>
                <w:rFonts w:ascii="Arial" w:hAnsi="Arial" w:cs="Arial"/>
                <w:color w:val="000000"/>
                <w:sz w:val="18"/>
                <w:szCs w:val="18"/>
              </w:rPr>
            </w:pPr>
            <w:r w:rsidRPr="00137D0D">
              <w:rPr>
                <w:rFonts w:ascii="Arial" w:hAnsi="Arial" w:cs="Arial"/>
                <w:color w:val="000000"/>
                <w:sz w:val="18"/>
                <w:szCs w:val="18"/>
              </w:rPr>
              <w:t>Pokrzywa żegawka</w:t>
            </w:r>
          </w:p>
        </w:tc>
        <w:tc>
          <w:tcPr>
            <w:tcW w:w="1984" w:type="dxa"/>
            <w:tcBorders>
              <w:top w:val="nil"/>
              <w:left w:val="nil"/>
              <w:bottom w:val="single" w:sz="4" w:space="0" w:color="auto"/>
              <w:right w:val="single" w:sz="4" w:space="0" w:color="auto"/>
            </w:tcBorders>
            <w:shd w:val="clear" w:color="auto" w:fill="auto"/>
            <w:noWrap/>
            <w:vAlign w:val="center"/>
            <w:hideMark/>
          </w:tcPr>
          <w:p w14:paraId="65359EE6" w14:textId="77777777" w:rsidR="00FE5CF0" w:rsidRPr="00137D0D" w:rsidRDefault="00FE5CF0" w:rsidP="00EF263D">
            <w:pPr>
              <w:spacing w:after="0" w:line="240" w:lineRule="auto"/>
              <w:rPr>
                <w:rFonts w:ascii="Arial" w:hAnsi="Arial" w:cs="Arial"/>
                <w:i/>
                <w:iCs/>
                <w:color w:val="000000"/>
                <w:sz w:val="18"/>
                <w:szCs w:val="18"/>
              </w:rPr>
            </w:pPr>
            <w:r w:rsidRPr="00137D0D">
              <w:rPr>
                <w:rFonts w:ascii="Arial" w:hAnsi="Arial" w:cs="Arial"/>
                <w:i/>
                <w:iCs/>
                <w:color w:val="000000"/>
                <w:sz w:val="18"/>
                <w:szCs w:val="18"/>
              </w:rPr>
              <w:t>Urtica urens</w:t>
            </w:r>
          </w:p>
        </w:tc>
        <w:tc>
          <w:tcPr>
            <w:tcW w:w="1134" w:type="dxa"/>
            <w:tcBorders>
              <w:top w:val="nil"/>
              <w:left w:val="nil"/>
              <w:bottom w:val="single" w:sz="4" w:space="0" w:color="auto"/>
              <w:right w:val="single" w:sz="4" w:space="0" w:color="auto"/>
            </w:tcBorders>
            <w:shd w:val="clear" w:color="auto" w:fill="auto"/>
            <w:noWrap/>
            <w:vAlign w:val="center"/>
            <w:hideMark/>
          </w:tcPr>
          <w:p w14:paraId="551DCA6D" w14:textId="77777777" w:rsidR="00FE5CF0" w:rsidRPr="00137D0D" w:rsidRDefault="00FE5CF0" w:rsidP="00EF263D">
            <w:pPr>
              <w:spacing w:after="0" w:line="240" w:lineRule="auto"/>
              <w:jc w:val="center"/>
              <w:rPr>
                <w:rFonts w:ascii="Arial" w:hAnsi="Arial" w:cs="Arial"/>
                <w:color w:val="000000"/>
                <w:sz w:val="18"/>
                <w:szCs w:val="18"/>
              </w:rPr>
            </w:pPr>
            <w:r w:rsidRPr="00137D0D">
              <w:rPr>
                <w:rFonts w:ascii="Arial" w:hAnsi="Arial" w:cs="Arial"/>
                <w:color w:val="000000"/>
                <w:sz w:val="18"/>
                <w:szCs w:val="18"/>
              </w:rPr>
              <w:t>-</w:t>
            </w:r>
          </w:p>
        </w:tc>
        <w:tc>
          <w:tcPr>
            <w:tcW w:w="1134" w:type="dxa"/>
            <w:tcBorders>
              <w:top w:val="nil"/>
              <w:left w:val="nil"/>
              <w:bottom w:val="single" w:sz="4" w:space="0" w:color="auto"/>
              <w:right w:val="single" w:sz="4" w:space="0" w:color="auto"/>
            </w:tcBorders>
            <w:shd w:val="clear" w:color="auto" w:fill="auto"/>
            <w:noWrap/>
            <w:vAlign w:val="center"/>
            <w:hideMark/>
          </w:tcPr>
          <w:p w14:paraId="72EB8E83" w14:textId="77777777" w:rsidR="00FE5CF0" w:rsidRPr="00137D0D" w:rsidRDefault="00FE5CF0" w:rsidP="00EF263D">
            <w:pPr>
              <w:spacing w:after="0" w:line="240" w:lineRule="auto"/>
              <w:jc w:val="center"/>
              <w:rPr>
                <w:rFonts w:ascii="Arial" w:hAnsi="Arial" w:cs="Arial"/>
                <w:color w:val="000000"/>
                <w:sz w:val="18"/>
                <w:szCs w:val="18"/>
              </w:rPr>
            </w:pPr>
            <w:r w:rsidRPr="00137D0D">
              <w:rPr>
                <w:rFonts w:ascii="Arial" w:hAnsi="Arial" w:cs="Arial"/>
                <w:color w:val="000000"/>
                <w:sz w:val="18"/>
                <w:szCs w:val="18"/>
              </w:rPr>
              <w:t>-</w:t>
            </w:r>
          </w:p>
        </w:tc>
        <w:tc>
          <w:tcPr>
            <w:tcW w:w="1335" w:type="dxa"/>
            <w:tcBorders>
              <w:top w:val="nil"/>
              <w:left w:val="nil"/>
              <w:bottom w:val="single" w:sz="4" w:space="0" w:color="auto"/>
              <w:right w:val="single" w:sz="4" w:space="0" w:color="auto"/>
            </w:tcBorders>
            <w:shd w:val="clear" w:color="auto" w:fill="auto"/>
            <w:noWrap/>
            <w:vAlign w:val="center"/>
            <w:hideMark/>
          </w:tcPr>
          <w:p w14:paraId="51C72C67" w14:textId="77777777" w:rsidR="00FE5CF0" w:rsidRPr="00137D0D" w:rsidRDefault="00FE5CF0" w:rsidP="00EF263D">
            <w:pPr>
              <w:spacing w:after="0" w:line="240" w:lineRule="auto"/>
              <w:jc w:val="center"/>
              <w:rPr>
                <w:rFonts w:ascii="Arial" w:hAnsi="Arial" w:cs="Arial"/>
                <w:color w:val="000000"/>
                <w:sz w:val="18"/>
                <w:szCs w:val="18"/>
              </w:rPr>
            </w:pPr>
            <w:r w:rsidRPr="00137D0D">
              <w:rPr>
                <w:rFonts w:ascii="Arial" w:hAnsi="Arial" w:cs="Arial"/>
                <w:color w:val="000000"/>
                <w:sz w:val="18"/>
                <w:szCs w:val="18"/>
              </w:rPr>
              <w:t>-</w:t>
            </w:r>
          </w:p>
        </w:tc>
        <w:tc>
          <w:tcPr>
            <w:tcW w:w="928" w:type="dxa"/>
            <w:tcBorders>
              <w:top w:val="nil"/>
              <w:left w:val="nil"/>
              <w:bottom w:val="single" w:sz="4" w:space="0" w:color="auto"/>
              <w:right w:val="single" w:sz="4" w:space="0" w:color="auto"/>
            </w:tcBorders>
            <w:shd w:val="clear" w:color="auto" w:fill="auto"/>
            <w:noWrap/>
            <w:vAlign w:val="center"/>
            <w:hideMark/>
          </w:tcPr>
          <w:p w14:paraId="60FF4C26" w14:textId="77777777" w:rsidR="00FE5CF0" w:rsidRPr="00137D0D" w:rsidRDefault="00FE5CF0" w:rsidP="00EF263D">
            <w:pPr>
              <w:spacing w:after="0" w:line="240" w:lineRule="auto"/>
              <w:rPr>
                <w:rFonts w:ascii="Arial" w:hAnsi="Arial" w:cs="Arial"/>
                <w:color w:val="000000"/>
                <w:sz w:val="18"/>
                <w:szCs w:val="18"/>
              </w:rPr>
            </w:pPr>
            <w:r w:rsidRPr="00137D0D">
              <w:rPr>
                <w:rFonts w:ascii="Arial" w:hAnsi="Arial" w:cs="Arial"/>
                <w:color w:val="000000"/>
                <w:sz w:val="18"/>
                <w:szCs w:val="18"/>
              </w:rPr>
              <w:t> </w:t>
            </w:r>
          </w:p>
        </w:tc>
      </w:tr>
      <w:tr w:rsidR="00FE5CF0" w:rsidRPr="00137D0D" w14:paraId="0A7C3B89" w14:textId="77777777" w:rsidTr="00EF263D">
        <w:trPr>
          <w:trHeight w:val="240"/>
        </w:trPr>
        <w:tc>
          <w:tcPr>
            <w:tcW w:w="421" w:type="dxa"/>
            <w:tcBorders>
              <w:top w:val="nil"/>
              <w:left w:val="single" w:sz="4" w:space="0" w:color="auto"/>
              <w:bottom w:val="single" w:sz="4" w:space="0" w:color="auto"/>
              <w:right w:val="single" w:sz="4" w:space="0" w:color="auto"/>
            </w:tcBorders>
            <w:shd w:val="clear" w:color="auto" w:fill="auto"/>
            <w:noWrap/>
            <w:vAlign w:val="bottom"/>
          </w:tcPr>
          <w:p w14:paraId="0BEFB5A3" w14:textId="77777777" w:rsidR="00FE5CF0" w:rsidRPr="00137D0D" w:rsidRDefault="00FE5CF0" w:rsidP="00EF263D">
            <w:pPr>
              <w:spacing w:after="0" w:line="240" w:lineRule="auto"/>
              <w:rPr>
                <w:rFonts w:ascii="Arial" w:hAnsi="Arial" w:cs="Arial"/>
                <w:color w:val="000000"/>
                <w:sz w:val="18"/>
                <w:szCs w:val="18"/>
              </w:rPr>
            </w:pPr>
            <w:r w:rsidRPr="00137D0D">
              <w:rPr>
                <w:rFonts w:ascii="Arial" w:hAnsi="Arial" w:cs="Arial"/>
                <w:color w:val="000000"/>
                <w:sz w:val="18"/>
                <w:szCs w:val="18"/>
              </w:rPr>
              <w:t>40</w:t>
            </w:r>
          </w:p>
        </w:tc>
        <w:tc>
          <w:tcPr>
            <w:tcW w:w="2126" w:type="dxa"/>
            <w:tcBorders>
              <w:top w:val="nil"/>
              <w:left w:val="nil"/>
              <w:bottom w:val="single" w:sz="4" w:space="0" w:color="auto"/>
              <w:right w:val="single" w:sz="4" w:space="0" w:color="auto"/>
            </w:tcBorders>
            <w:shd w:val="clear" w:color="auto" w:fill="auto"/>
            <w:noWrap/>
            <w:vAlign w:val="center"/>
            <w:hideMark/>
          </w:tcPr>
          <w:p w14:paraId="0617F88C" w14:textId="77777777" w:rsidR="00FE5CF0" w:rsidRPr="00137D0D" w:rsidRDefault="00FE5CF0" w:rsidP="00EF263D">
            <w:pPr>
              <w:spacing w:after="0" w:line="240" w:lineRule="auto"/>
              <w:rPr>
                <w:rFonts w:ascii="Arial" w:hAnsi="Arial" w:cs="Arial"/>
                <w:color w:val="000000"/>
                <w:sz w:val="18"/>
                <w:szCs w:val="18"/>
              </w:rPr>
            </w:pPr>
            <w:r w:rsidRPr="00137D0D">
              <w:rPr>
                <w:rFonts w:ascii="Arial" w:hAnsi="Arial" w:cs="Arial"/>
                <w:color w:val="000000"/>
                <w:sz w:val="18"/>
                <w:szCs w:val="18"/>
              </w:rPr>
              <w:t>Przetacznik bluszczykowy</w:t>
            </w:r>
          </w:p>
        </w:tc>
        <w:tc>
          <w:tcPr>
            <w:tcW w:w="1984" w:type="dxa"/>
            <w:tcBorders>
              <w:top w:val="nil"/>
              <w:left w:val="nil"/>
              <w:bottom w:val="single" w:sz="4" w:space="0" w:color="auto"/>
              <w:right w:val="single" w:sz="4" w:space="0" w:color="auto"/>
            </w:tcBorders>
            <w:shd w:val="clear" w:color="auto" w:fill="auto"/>
            <w:noWrap/>
            <w:vAlign w:val="center"/>
            <w:hideMark/>
          </w:tcPr>
          <w:p w14:paraId="60A6CD87" w14:textId="77777777" w:rsidR="00FE5CF0" w:rsidRPr="00137D0D" w:rsidRDefault="00FE5CF0" w:rsidP="00EF263D">
            <w:pPr>
              <w:spacing w:after="0" w:line="240" w:lineRule="auto"/>
              <w:rPr>
                <w:rFonts w:ascii="Arial" w:hAnsi="Arial" w:cs="Arial"/>
                <w:i/>
                <w:iCs/>
                <w:color w:val="000000"/>
                <w:sz w:val="18"/>
                <w:szCs w:val="18"/>
              </w:rPr>
            </w:pPr>
            <w:r w:rsidRPr="00137D0D">
              <w:rPr>
                <w:rFonts w:ascii="Arial" w:hAnsi="Arial" w:cs="Arial"/>
                <w:i/>
                <w:iCs/>
                <w:color w:val="000000"/>
                <w:sz w:val="18"/>
                <w:szCs w:val="18"/>
              </w:rPr>
              <w:t>Veronica hederifolia</w:t>
            </w:r>
          </w:p>
        </w:tc>
        <w:tc>
          <w:tcPr>
            <w:tcW w:w="1134" w:type="dxa"/>
            <w:tcBorders>
              <w:top w:val="nil"/>
              <w:left w:val="nil"/>
              <w:bottom w:val="single" w:sz="4" w:space="0" w:color="auto"/>
              <w:right w:val="single" w:sz="4" w:space="0" w:color="auto"/>
            </w:tcBorders>
            <w:shd w:val="clear" w:color="auto" w:fill="auto"/>
            <w:noWrap/>
            <w:vAlign w:val="center"/>
            <w:hideMark/>
          </w:tcPr>
          <w:p w14:paraId="7A27967F" w14:textId="77777777" w:rsidR="00FE5CF0" w:rsidRPr="00137D0D" w:rsidRDefault="00FE5CF0" w:rsidP="00EF263D">
            <w:pPr>
              <w:spacing w:after="0" w:line="240" w:lineRule="auto"/>
              <w:jc w:val="center"/>
              <w:rPr>
                <w:rFonts w:ascii="Arial" w:hAnsi="Arial" w:cs="Arial"/>
                <w:color w:val="000000"/>
                <w:sz w:val="18"/>
                <w:szCs w:val="18"/>
              </w:rPr>
            </w:pPr>
            <w:r w:rsidRPr="00137D0D">
              <w:rPr>
                <w:rFonts w:ascii="Arial" w:hAnsi="Arial" w:cs="Arial"/>
                <w:color w:val="000000"/>
                <w:sz w:val="18"/>
                <w:szCs w:val="18"/>
              </w:rPr>
              <w:t>-</w:t>
            </w:r>
          </w:p>
        </w:tc>
        <w:tc>
          <w:tcPr>
            <w:tcW w:w="1134" w:type="dxa"/>
            <w:tcBorders>
              <w:top w:val="nil"/>
              <w:left w:val="nil"/>
              <w:bottom w:val="single" w:sz="4" w:space="0" w:color="auto"/>
              <w:right w:val="single" w:sz="4" w:space="0" w:color="auto"/>
            </w:tcBorders>
            <w:shd w:val="clear" w:color="auto" w:fill="auto"/>
            <w:noWrap/>
            <w:vAlign w:val="center"/>
            <w:hideMark/>
          </w:tcPr>
          <w:p w14:paraId="5BC579E6" w14:textId="77777777" w:rsidR="00FE5CF0" w:rsidRPr="00137D0D" w:rsidRDefault="00FE5CF0" w:rsidP="00EF263D">
            <w:pPr>
              <w:spacing w:after="0" w:line="240" w:lineRule="auto"/>
              <w:jc w:val="center"/>
              <w:rPr>
                <w:rFonts w:ascii="Arial" w:hAnsi="Arial" w:cs="Arial"/>
                <w:color w:val="000000"/>
                <w:sz w:val="18"/>
                <w:szCs w:val="18"/>
              </w:rPr>
            </w:pPr>
            <w:r w:rsidRPr="00137D0D">
              <w:rPr>
                <w:rFonts w:ascii="Arial" w:hAnsi="Arial" w:cs="Arial"/>
                <w:color w:val="000000"/>
                <w:sz w:val="18"/>
                <w:szCs w:val="18"/>
              </w:rPr>
              <w:t>-</w:t>
            </w:r>
          </w:p>
        </w:tc>
        <w:tc>
          <w:tcPr>
            <w:tcW w:w="1335" w:type="dxa"/>
            <w:tcBorders>
              <w:top w:val="nil"/>
              <w:left w:val="nil"/>
              <w:bottom w:val="single" w:sz="4" w:space="0" w:color="auto"/>
              <w:right w:val="single" w:sz="4" w:space="0" w:color="auto"/>
            </w:tcBorders>
            <w:shd w:val="clear" w:color="auto" w:fill="auto"/>
            <w:noWrap/>
            <w:vAlign w:val="center"/>
            <w:hideMark/>
          </w:tcPr>
          <w:p w14:paraId="41E25ED2" w14:textId="77777777" w:rsidR="00FE5CF0" w:rsidRPr="00137D0D" w:rsidRDefault="00FE5CF0" w:rsidP="00EF263D">
            <w:pPr>
              <w:spacing w:after="0" w:line="240" w:lineRule="auto"/>
              <w:jc w:val="center"/>
              <w:rPr>
                <w:rFonts w:ascii="Arial" w:hAnsi="Arial" w:cs="Arial"/>
                <w:color w:val="000000"/>
                <w:sz w:val="18"/>
                <w:szCs w:val="18"/>
              </w:rPr>
            </w:pPr>
            <w:r w:rsidRPr="00137D0D">
              <w:rPr>
                <w:rFonts w:ascii="Arial" w:hAnsi="Arial" w:cs="Arial"/>
                <w:color w:val="000000"/>
                <w:sz w:val="18"/>
                <w:szCs w:val="18"/>
              </w:rPr>
              <w:t>-</w:t>
            </w:r>
          </w:p>
        </w:tc>
        <w:tc>
          <w:tcPr>
            <w:tcW w:w="928" w:type="dxa"/>
            <w:tcBorders>
              <w:top w:val="nil"/>
              <w:left w:val="nil"/>
              <w:bottom w:val="single" w:sz="4" w:space="0" w:color="auto"/>
              <w:right w:val="single" w:sz="4" w:space="0" w:color="auto"/>
            </w:tcBorders>
            <w:shd w:val="clear" w:color="auto" w:fill="auto"/>
            <w:noWrap/>
            <w:vAlign w:val="center"/>
            <w:hideMark/>
          </w:tcPr>
          <w:p w14:paraId="245C7834" w14:textId="77777777" w:rsidR="00FE5CF0" w:rsidRPr="00137D0D" w:rsidRDefault="00FE5CF0" w:rsidP="00EF263D">
            <w:pPr>
              <w:spacing w:after="0" w:line="240" w:lineRule="auto"/>
              <w:rPr>
                <w:rFonts w:ascii="Arial" w:hAnsi="Arial" w:cs="Arial"/>
                <w:color w:val="000000"/>
                <w:sz w:val="18"/>
                <w:szCs w:val="18"/>
              </w:rPr>
            </w:pPr>
            <w:r w:rsidRPr="00137D0D">
              <w:rPr>
                <w:rFonts w:ascii="Arial" w:hAnsi="Arial" w:cs="Arial"/>
                <w:color w:val="000000"/>
                <w:sz w:val="18"/>
                <w:szCs w:val="18"/>
              </w:rPr>
              <w:t> </w:t>
            </w:r>
          </w:p>
        </w:tc>
      </w:tr>
      <w:tr w:rsidR="00FE5CF0" w:rsidRPr="00137D0D" w14:paraId="159F6145" w14:textId="77777777" w:rsidTr="00EF263D">
        <w:trPr>
          <w:trHeight w:val="240"/>
        </w:trPr>
        <w:tc>
          <w:tcPr>
            <w:tcW w:w="421" w:type="dxa"/>
            <w:tcBorders>
              <w:top w:val="nil"/>
              <w:left w:val="single" w:sz="4" w:space="0" w:color="auto"/>
              <w:bottom w:val="single" w:sz="4" w:space="0" w:color="auto"/>
              <w:right w:val="single" w:sz="4" w:space="0" w:color="auto"/>
            </w:tcBorders>
            <w:shd w:val="clear" w:color="auto" w:fill="auto"/>
            <w:noWrap/>
            <w:vAlign w:val="center"/>
          </w:tcPr>
          <w:p w14:paraId="5B04A5AC" w14:textId="77777777" w:rsidR="00FE5CF0" w:rsidRPr="00137D0D" w:rsidRDefault="00FE5CF0" w:rsidP="00EF263D">
            <w:pPr>
              <w:spacing w:after="0" w:line="240" w:lineRule="auto"/>
              <w:rPr>
                <w:rFonts w:ascii="Arial" w:hAnsi="Arial" w:cs="Arial"/>
                <w:color w:val="000000"/>
                <w:sz w:val="18"/>
                <w:szCs w:val="18"/>
              </w:rPr>
            </w:pPr>
            <w:r w:rsidRPr="00137D0D">
              <w:rPr>
                <w:rFonts w:ascii="Arial" w:hAnsi="Arial" w:cs="Arial"/>
                <w:color w:val="000000"/>
                <w:sz w:val="18"/>
                <w:szCs w:val="18"/>
              </w:rPr>
              <w:t>41</w:t>
            </w:r>
          </w:p>
        </w:tc>
        <w:tc>
          <w:tcPr>
            <w:tcW w:w="2126" w:type="dxa"/>
            <w:tcBorders>
              <w:top w:val="nil"/>
              <w:left w:val="nil"/>
              <w:bottom w:val="single" w:sz="4" w:space="0" w:color="auto"/>
              <w:right w:val="single" w:sz="4" w:space="0" w:color="auto"/>
            </w:tcBorders>
            <w:shd w:val="clear" w:color="auto" w:fill="auto"/>
            <w:noWrap/>
            <w:vAlign w:val="center"/>
            <w:hideMark/>
          </w:tcPr>
          <w:p w14:paraId="5C54AC72" w14:textId="77777777" w:rsidR="00FE5CF0" w:rsidRPr="00137D0D" w:rsidRDefault="00FE5CF0" w:rsidP="00EF263D">
            <w:pPr>
              <w:spacing w:after="0" w:line="240" w:lineRule="auto"/>
              <w:rPr>
                <w:rFonts w:ascii="Arial" w:hAnsi="Arial" w:cs="Arial"/>
                <w:color w:val="000000"/>
                <w:sz w:val="18"/>
                <w:szCs w:val="18"/>
              </w:rPr>
            </w:pPr>
            <w:r w:rsidRPr="00137D0D">
              <w:rPr>
                <w:rFonts w:ascii="Arial" w:hAnsi="Arial" w:cs="Arial"/>
                <w:color w:val="000000"/>
                <w:sz w:val="18"/>
                <w:szCs w:val="18"/>
              </w:rPr>
              <w:t>Przymiotno białe</w:t>
            </w:r>
          </w:p>
        </w:tc>
        <w:tc>
          <w:tcPr>
            <w:tcW w:w="1984" w:type="dxa"/>
            <w:tcBorders>
              <w:top w:val="nil"/>
              <w:left w:val="nil"/>
              <w:bottom w:val="single" w:sz="4" w:space="0" w:color="auto"/>
              <w:right w:val="single" w:sz="4" w:space="0" w:color="auto"/>
            </w:tcBorders>
            <w:shd w:val="clear" w:color="auto" w:fill="auto"/>
            <w:noWrap/>
            <w:vAlign w:val="center"/>
            <w:hideMark/>
          </w:tcPr>
          <w:p w14:paraId="37688002" w14:textId="77777777" w:rsidR="00FE5CF0" w:rsidRPr="00137D0D" w:rsidRDefault="00FE5CF0" w:rsidP="00EF263D">
            <w:pPr>
              <w:spacing w:after="0" w:line="240" w:lineRule="auto"/>
              <w:rPr>
                <w:rFonts w:ascii="Arial" w:hAnsi="Arial" w:cs="Arial"/>
                <w:i/>
                <w:iCs/>
                <w:color w:val="000000"/>
                <w:sz w:val="18"/>
                <w:szCs w:val="18"/>
              </w:rPr>
            </w:pPr>
            <w:r w:rsidRPr="00137D0D">
              <w:rPr>
                <w:rFonts w:ascii="Arial" w:hAnsi="Arial" w:cs="Arial"/>
                <w:i/>
                <w:iCs/>
                <w:color w:val="000000"/>
                <w:sz w:val="18"/>
                <w:szCs w:val="18"/>
              </w:rPr>
              <w:t>Erigeron annus</w:t>
            </w:r>
          </w:p>
        </w:tc>
        <w:tc>
          <w:tcPr>
            <w:tcW w:w="1134" w:type="dxa"/>
            <w:tcBorders>
              <w:top w:val="nil"/>
              <w:left w:val="nil"/>
              <w:bottom w:val="single" w:sz="4" w:space="0" w:color="auto"/>
              <w:right w:val="single" w:sz="4" w:space="0" w:color="auto"/>
            </w:tcBorders>
            <w:shd w:val="clear" w:color="auto" w:fill="auto"/>
            <w:noWrap/>
            <w:vAlign w:val="center"/>
            <w:hideMark/>
          </w:tcPr>
          <w:p w14:paraId="3F03AA76" w14:textId="77777777" w:rsidR="00FE5CF0" w:rsidRPr="00137D0D" w:rsidRDefault="00FE5CF0" w:rsidP="00EF263D">
            <w:pPr>
              <w:spacing w:after="0" w:line="240" w:lineRule="auto"/>
              <w:jc w:val="center"/>
              <w:rPr>
                <w:rFonts w:ascii="Arial" w:hAnsi="Arial" w:cs="Arial"/>
                <w:color w:val="000000"/>
                <w:sz w:val="18"/>
                <w:szCs w:val="18"/>
              </w:rPr>
            </w:pPr>
            <w:r w:rsidRPr="00137D0D">
              <w:rPr>
                <w:rFonts w:ascii="Arial" w:hAnsi="Arial" w:cs="Arial"/>
                <w:color w:val="000000"/>
                <w:sz w:val="18"/>
                <w:szCs w:val="18"/>
              </w:rPr>
              <w:t>-</w:t>
            </w:r>
          </w:p>
        </w:tc>
        <w:tc>
          <w:tcPr>
            <w:tcW w:w="1134" w:type="dxa"/>
            <w:tcBorders>
              <w:top w:val="nil"/>
              <w:left w:val="nil"/>
              <w:bottom w:val="single" w:sz="4" w:space="0" w:color="auto"/>
              <w:right w:val="single" w:sz="4" w:space="0" w:color="auto"/>
            </w:tcBorders>
            <w:shd w:val="clear" w:color="auto" w:fill="auto"/>
            <w:noWrap/>
            <w:vAlign w:val="center"/>
            <w:hideMark/>
          </w:tcPr>
          <w:p w14:paraId="0AAF53A0" w14:textId="77777777" w:rsidR="00FE5CF0" w:rsidRPr="00137D0D" w:rsidRDefault="00FE5CF0" w:rsidP="00EF263D">
            <w:pPr>
              <w:spacing w:after="0" w:line="240" w:lineRule="auto"/>
              <w:jc w:val="center"/>
              <w:rPr>
                <w:rFonts w:ascii="Arial" w:hAnsi="Arial" w:cs="Arial"/>
                <w:color w:val="000000"/>
                <w:sz w:val="18"/>
                <w:szCs w:val="18"/>
              </w:rPr>
            </w:pPr>
            <w:r w:rsidRPr="00137D0D">
              <w:rPr>
                <w:rFonts w:ascii="Arial" w:hAnsi="Arial" w:cs="Arial"/>
                <w:color w:val="000000"/>
                <w:sz w:val="18"/>
                <w:szCs w:val="18"/>
              </w:rPr>
              <w:t>-</w:t>
            </w:r>
          </w:p>
        </w:tc>
        <w:tc>
          <w:tcPr>
            <w:tcW w:w="1335" w:type="dxa"/>
            <w:tcBorders>
              <w:top w:val="nil"/>
              <w:left w:val="nil"/>
              <w:bottom w:val="single" w:sz="4" w:space="0" w:color="auto"/>
              <w:right w:val="single" w:sz="4" w:space="0" w:color="auto"/>
            </w:tcBorders>
            <w:shd w:val="clear" w:color="auto" w:fill="auto"/>
            <w:noWrap/>
            <w:vAlign w:val="center"/>
            <w:hideMark/>
          </w:tcPr>
          <w:p w14:paraId="0327E40A" w14:textId="77777777" w:rsidR="00FE5CF0" w:rsidRPr="00137D0D" w:rsidRDefault="00FE5CF0" w:rsidP="00EF263D">
            <w:pPr>
              <w:spacing w:after="0" w:line="240" w:lineRule="auto"/>
              <w:jc w:val="center"/>
              <w:rPr>
                <w:rFonts w:ascii="Arial" w:hAnsi="Arial" w:cs="Arial"/>
                <w:color w:val="000000"/>
                <w:sz w:val="18"/>
                <w:szCs w:val="18"/>
              </w:rPr>
            </w:pPr>
            <w:r w:rsidRPr="00137D0D">
              <w:rPr>
                <w:rFonts w:ascii="Arial" w:hAnsi="Arial" w:cs="Arial"/>
                <w:color w:val="000000"/>
                <w:sz w:val="18"/>
                <w:szCs w:val="18"/>
              </w:rPr>
              <w:t>-</w:t>
            </w:r>
          </w:p>
        </w:tc>
        <w:tc>
          <w:tcPr>
            <w:tcW w:w="928" w:type="dxa"/>
            <w:tcBorders>
              <w:top w:val="nil"/>
              <w:left w:val="nil"/>
              <w:bottom w:val="single" w:sz="4" w:space="0" w:color="auto"/>
              <w:right w:val="single" w:sz="4" w:space="0" w:color="auto"/>
            </w:tcBorders>
            <w:shd w:val="clear" w:color="auto" w:fill="auto"/>
            <w:noWrap/>
            <w:vAlign w:val="center"/>
            <w:hideMark/>
          </w:tcPr>
          <w:p w14:paraId="2C640EFA" w14:textId="77777777" w:rsidR="00FE5CF0" w:rsidRPr="00137D0D" w:rsidRDefault="00FE5CF0" w:rsidP="00EF263D">
            <w:pPr>
              <w:spacing w:after="0" w:line="240" w:lineRule="auto"/>
              <w:rPr>
                <w:rFonts w:ascii="Arial" w:hAnsi="Arial" w:cs="Arial"/>
                <w:color w:val="000000"/>
                <w:sz w:val="18"/>
                <w:szCs w:val="18"/>
              </w:rPr>
            </w:pPr>
            <w:r w:rsidRPr="00137D0D">
              <w:rPr>
                <w:rFonts w:ascii="Arial" w:hAnsi="Arial" w:cs="Arial"/>
                <w:color w:val="000000"/>
                <w:sz w:val="18"/>
                <w:szCs w:val="18"/>
              </w:rPr>
              <w:t> </w:t>
            </w:r>
          </w:p>
        </w:tc>
      </w:tr>
      <w:tr w:rsidR="00FE5CF0" w:rsidRPr="00137D0D" w14:paraId="5AC822F5" w14:textId="77777777" w:rsidTr="00EF263D">
        <w:trPr>
          <w:trHeight w:val="240"/>
        </w:trPr>
        <w:tc>
          <w:tcPr>
            <w:tcW w:w="421" w:type="dxa"/>
            <w:tcBorders>
              <w:top w:val="nil"/>
              <w:left w:val="single" w:sz="4" w:space="0" w:color="auto"/>
              <w:bottom w:val="single" w:sz="4" w:space="0" w:color="auto"/>
              <w:right w:val="single" w:sz="4" w:space="0" w:color="auto"/>
            </w:tcBorders>
            <w:shd w:val="clear" w:color="auto" w:fill="auto"/>
            <w:noWrap/>
            <w:vAlign w:val="center"/>
          </w:tcPr>
          <w:p w14:paraId="1E635362" w14:textId="77777777" w:rsidR="00FE5CF0" w:rsidRPr="00137D0D" w:rsidRDefault="00FE5CF0" w:rsidP="00EF263D">
            <w:pPr>
              <w:spacing w:after="0" w:line="240" w:lineRule="auto"/>
              <w:rPr>
                <w:rFonts w:ascii="Arial" w:hAnsi="Arial" w:cs="Arial"/>
                <w:color w:val="000000"/>
                <w:sz w:val="18"/>
                <w:szCs w:val="18"/>
              </w:rPr>
            </w:pPr>
            <w:r w:rsidRPr="00137D0D">
              <w:rPr>
                <w:rFonts w:ascii="Arial" w:hAnsi="Arial" w:cs="Arial"/>
                <w:color w:val="000000"/>
                <w:sz w:val="18"/>
                <w:szCs w:val="18"/>
              </w:rPr>
              <w:t>42</w:t>
            </w:r>
          </w:p>
        </w:tc>
        <w:tc>
          <w:tcPr>
            <w:tcW w:w="2126" w:type="dxa"/>
            <w:tcBorders>
              <w:top w:val="nil"/>
              <w:left w:val="nil"/>
              <w:bottom w:val="single" w:sz="4" w:space="0" w:color="auto"/>
              <w:right w:val="single" w:sz="4" w:space="0" w:color="auto"/>
            </w:tcBorders>
            <w:shd w:val="clear" w:color="auto" w:fill="auto"/>
            <w:noWrap/>
            <w:vAlign w:val="center"/>
            <w:hideMark/>
          </w:tcPr>
          <w:p w14:paraId="63829CBC" w14:textId="77777777" w:rsidR="00FE5CF0" w:rsidRPr="00137D0D" w:rsidRDefault="00FE5CF0" w:rsidP="00EF263D">
            <w:pPr>
              <w:spacing w:after="0" w:line="240" w:lineRule="auto"/>
              <w:rPr>
                <w:rFonts w:ascii="Arial" w:hAnsi="Arial" w:cs="Arial"/>
                <w:color w:val="000000"/>
                <w:sz w:val="18"/>
                <w:szCs w:val="18"/>
              </w:rPr>
            </w:pPr>
            <w:r w:rsidRPr="00137D0D">
              <w:rPr>
                <w:rFonts w:ascii="Arial" w:hAnsi="Arial" w:cs="Arial"/>
                <w:color w:val="000000"/>
                <w:sz w:val="18"/>
                <w:szCs w:val="18"/>
              </w:rPr>
              <w:t>Robinia akacjowa</w:t>
            </w:r>
          </w:p>
        </w:tc>
        <w:tc>
          <w:tcPr>
            <w:tcW w:w="1984" w:type="dxa"/>
            <w:tcBorders>
              <w:top w:val="nil"/>
              <w:left w:val="nil"/>
              <w:bottom w:val="single" w:sz="4" w:space="0" w:color="auto"/>
              <w:right w:val="single" w:sz="4" w:space="0" w:color="auto"/>
            </w:tcBorders>
            <w:shd w:val="clear" w:color="auto" w:fill="auto"/>
            <w:noWrap/>
            <w:vAlign w:val="center"/>
            <w:hideMark/>
          </w:tcPr>
          <w:p w14:paraId="24C3B2BD" w14:textId="77777777" w:rsidR="00FE5CF0" w:rsidRPr="00137D0D" w:rsidRDefault="00FE5CF0" w:rsidP="00EF263D">
            <w:pPr>
              <w:spacing w:after="0" w:line="240" w:lineRule="auto"/>
              <w:rPr>
                <w:rFonts w:ascii="Arial" w:hAnsi="Arial" w:cs="Arial"/>
                <w:i/>
                <w:iCs/>
                <w:color w:val="000000"/>
                <w:sz w:val="18"/>
                <w:szCs w:val="18"/>
              </w:rPr>
            </w:pPr>
            <w:r w:rsidRPr="00137D0D">
              <w:rPr>
                <w:rFonts w:ascii="Arial" w:hAnsi="Arial" w:cs="Arial"/>
                <w:i/>
                <w:iCs/>
                <w:color w:val="000000"/>
                <w:sz w:val="18"/>
                <w:szCs w:val="18"/>
              </w:rPr>
              <w:t>Robinia pseudoacacia</w:t>
            </w:r>
          </w:p>
        </w:tc>
        <w:tc>
          <w:tcPr>
            <w:tcW w:w="1134" w:type="dxa"/>
            <w:tcBorders>
              <w:top w:val="nil"/>
              <w:left w:val="nil"/>
              <w:bottom w:val="single" w:sz="4" w:space="0" w:color="auto"/>
              <w:right w:val="single" w:sz="4" w:space="0" w:color="auto"/>
            </w:tcBorders>
            <w:shd w:val="clear" w:color="auto" w:fill="auto"/>
            <w:noWrap/>
            <w:vAlign w:val="center"/>
            <w:hideMark/>
          </w:tcPr>
          <w:p w14:paraId="02ACB95B" w14:textId="77777777" w:rsidR="00FE5CF0" w:rsidRPr="00137D0D" w:rsidRDefault="00FE5CF0" w:rsidP="00EF263D">
            <w:pPr>
              <w:spacing w:after="0" w:line="240" w:lineRule="auto"/>
              <w:jc w:val="center"/>
              <w:rPr>
                <w:rFonts w:ascii="Arial" w:hAnsi="Arial" w:cs="Arial"/>
                <w:color w:val="000000"/>
                <w:sz w:val="18"/>
                <w:szCs w:val="18"/>
              </w:rPr>
            </w:pPr>
            <w:r w:rsidRPr="00137D0D">
              <w:rPr>
                <w:rFonts w:ascii="Arial" w:hAnsi="Arial" w:cs="Arial"/>
                <w:color w:val="000000"/>
                <w:sz w:val="18"/>
                <w:szCs w:val="18"/>
              </w:rPr>
              <w:t>-</w:t>
            </w:r>
          </w:p>
        </w:tc>
        <w:tc>
          <w:tcPr>
            <w:tcW w:w="1134" w:type="dxa"/>
            <w:tcBorders>
              <w:top w:val="nil"/>
              <w:left w:val="nil"/>
              <w:bottom w:val="single" w:sz="4" w:space="0" w:color="auto"/>
              <w:right w:val="single" w:sz="4" w:space="0" w:color="auto"/>
            </w:tcBorders>
            <w:shd w:val="clear" w:color="auto" w:fill="auto"/>
            <w:noWrap/>
            <w:vAlign w:val="center"/>
            <w:hideMark/>
          </w:tcPr>
          <w:p w14:paraId="374F907B" w14:textId="77777777" w:rsidR="00FE5CF0" w:rsidRPr="00137D0D" w:rsidRDefault="00FE5CF0" w:rsidP="00EF263D">
            <w:pPr>
              <w:spacing w:after="0" w:line="240" w:lineRule="auto"/>
              <w:jc w:val="center"/>
              <w:rPr>
                <w:rFonts w:ascii="Arial" w:hAnsi="Arial" w:cs="Arial"/>
                <w:color w:val="000000"/>
                <w:sz w:val="18"/>
                <w:szCs w:val="18"/>
              </w:rPr>
            </w:pPr>
            <w:r w:rsidRPr="00137D0D">
              <w:rPr>
                <w:rFonts w:ascii="Arial" w:hAnsi="Arial" w:cs="Arial"/>
                <w:color w:val="000000"/>
                <w:sz w:val="18"/>
                <w:szCs w:val="18"/>
              </w:rPr>
              <w:t>-</w:t>
            </w:r>
          </w:p>
        </w:tc>
        <w:tc>
          <w:tcPr>
            <w:tcW w:w="1335" w:type="dxa"/>
            <w:tcBorders>
              <w:top w:val="nil"/>
              <w:left w:val="nil"/>
              <w:bottom w:val="single" w:sz="4" w:space="0" w:color="auto"/>
              <w:right w:val="single" w:sz="4" w:space="0" w:color="auto"/>
            </w:tcBorders>
            <w:shd w:val="clear" w:color="auto" w:fill="auto"/>
            <w:noWrap/>
            <w:vAlign w:val="center"/>
            <w:hideMark/>
          </w:tcPr>
          <w:p w14:paraId="02668FEA" w14:textId="77777777" w:rsidR="00FE5CF0" w:rsidRPr="00137D0D" w:rsidRDefault="00FE5CF0" w:rsidP="00EF263D">
            <w:pPr>
              <w:spacing w:after="0" w:line="240" w:lineRule="auto"/>
              <w:jc w:val="center"/>
              <w:rPr>
                <w:rFonts w:ascii="Arial" w:hAnsi="Arial" w:cs="Arial"/>
                <w:color w:val="000000"/>
                <w:sz w:val="18"/>
                <w:szCs w:val="18"/>
              </w:rPr>
            </w:pPr>
            <w:r w:rsidRPr="00137D0D">
              <w:rPr>
                <w:rFonts w:ascii="Arial" w:hAnsi="Arial" w:cs="Arial"/>
                <w:color w:val="000000"/>
                <w:sz w:val="18"/>
                <w:szCs w:val="18"/>
              </w:rPr>
              <w:t>-</w:t>
            </w:r>
          </w:p>
        </w:tc>
        <w:tc>
          <w:tcPr>
            <w:tcW w:w="928" w:type="dxa"/>
            <w:tcBorders>
              <w:top w:val="nil"/>
              <w:left w:val="nil"/>
              <w:bottom w:val="single" w:sz="4" w:space="0" w:color="auto"/>
              <w:right w:val="single" w:sz="4" w:space="0" w:color="auto"/>
            </w:tcBorders>
            <w:shd w:val="clear" w:color="auto" w:fill="auto"/>
            <w:noWrap/>
            <w:vAlign w:val="center"/>
            <w:hideMark/>
          </w:tcPr>
          <w:p w14:paraId="33ABA43A" w14:textId="77777777" w:rsidR="00FE5CF0" w:rsidRPr="00137D0D" w:rsidRDefault="00FE5CF0" w:rsidP="00EF263D">
            <w:pPr>
              <w:spacing w:after="0" w:line="240" w:lineRule="auto"/>
              <w:rPr>
                <w:rFonts w:ascii="Arial" w:hAnsi="Arial" w:cs="Arial"/>
                <w:color w:val="000000"/>
                <w:sz w:val="18"/>
                <w:szCs w:val="18"/>
              </w:rPr>
            </w:pPr>
            <w:r w:rsidRPr="00137D0D">
              <w:rPr>
                <w:rFonts w:ascii="Arial" w:hAnsi="Arial" w:cs="Arial"/>
                <w:color w:val="000000"/>
                <w:sz w:val="18"/>
                <w:szCs w:val="18"/>
              </w:rPr>
              <w:t>Inwazyjny</w:t>
            </w:r>
          </w:p>
        </w:tc>
      </w:tr>
      <w:tr w:rsidR="00FE5CF0" w:rsidRPr="00137D0D" w14:paraId="7D60A56E" w14:textId="77777777" w:rsidTr="00EF263D">
        <w:trPr>
          <w:trHeight w:val="240"/>
        </w:trPr>
        <w:tc>
          <w:tcPr>
            <w:tcW w:w="421" w:type="dxa"/>
            <w:tcBorders>
              <w:top w:val="nil"/>
              <w:left w:val="single" w:sz="4" w:space="0" w:color="auto"/>
              <w:bottom w:val="single" w:sz="4" w:space="0" w:color="auto"/>
              <w:right w:val="single" w:sz="4" w:space="0" w:color="auto"/>
            </w:tcBorders>
            <w:shd w:val="clear" w:color="auto" w:fill="auto"/>
            <w:noWrap/>
            <w:vAlign w:val="bottom"/>
          </w:tcPr>
          <w:p w14:paraId="4AF1F256" w14:textId="77777777" w:rsidR="00FE5CF0" w:rsidRPr="00137D0D" w:rsidRDefault="00FE5CF0" w:rsidP="00EF263D">
            <w:pPr>
              <w:spacing w:after="0" w:line="240" w:lineRule="auto"/>
              <w:rPr>
                <w:rFonts w:ascii="Arial" w:hAnsi="Arial" w:cs="Arial"/>
                <w:color w:val="000000"/>
                <w:sz w:val="18"/>
                <w:szCs w:val="18"/>
              </w:rPr>
            </w:pPr>
            <w:r w:rsidRPr="00137D0D">
              <w:rPr>
                <w:rFonts w:ascii="Arial" w:hAnsi="Arial" w:cs="Arial"/>
                <w:color w:val="000000"/>
                <w:sz w:val="18"/>
                <w:szCs w:val="18"/>
              </w:rPr>
              <w:t>43</w:t>
            </w:r>
          </w:p>
        </w:tc>
        <w:tc>
          <w:tcPr>
            <w:tcW w:w="2126" w:type="dxa"/>
            <w:tcBorders>
              <w:top w:val="nil"/>
              <w:left w:val="nil"/>
              <w:bottom w:val="single" w:sz="4" w:space="0" w:color="auto"/>
              <w:right w:val="single" w:sz="4" w:space="0" w:color="auto"/>
            </w:tcBorders>
            <w:shd w:val="clear" w:color="auto" w:fill="auto"/>
            <w:noWrap/>
            <w:vAlign w:val="center"/>
            <w:hideMark/>
          </w:tcPr>
          <w:p w14:paraId="3EEAA535" w14:textId="77777777" w:rsidR="00FE5CF0" w:rsidRPr="00137D0D" w:rsidRDefault="00FE5CF0" w:rsidP="00EF263D">
            <w:pPr>
              <w:spacing w:after="0" w:line="240" w:lineRule="auto"/>
              <w:rPr>
                <w:rFonts w:ascii="Arial" w:hAnsi="Arial" w:cs="Arial"/>
                <w:color w:val="000000"/>
                <w:sz w:val="18"/>
                <w:szCs w:val="18"/>
              </w:rPr>
            </w:pPr>
            <w:r w:rsidRPr="00137D0D">
              <w:rPr>
                <w:rFonts w:ascii="Arial" w:hAnsi="Arial" w:cs="Arial"/>
                <w:color w:val="000000"/>
                <w:sz w:val="18"/>
                <w:szCs w:val="18"/>
              </w:rPr>
              <w:t>Rumian polny</w:t>
            </w:r>
          </w:p>
        </w:tc>
        <w:tc>
          <w:tcPr>
            <w:tcW w:w="1984" w:type="dxa"/>
            <w:tcBorders>
              <w:top w:val="nil"/>
              <w:left w:val="nil"/>
              <w:bottom w:val="single" w:sz="4" w:space="0" w:color="auto"/>
              <w:right w:val="single" w:sz="4" w:space="0" w:color="auto"/>
            </w:tcBorders>
            <w:shd w:val="clear" w:color="auto" w:fill="auto"/>
            <w:noWrap/>
            <w:vAlign w:val="center"/>
            <w:hideMark/>
          </w:tcPr>
          <w:p w14:paraId="4AD0C589" w14:textId="77777777" w:rsidR="00FE5CF0" w:rsidRPr="00137D0D" w:rsidRDefault="00FE5CF0" w:rsidP="00EF263D">
            <w:pPr>
              <w:spacing w:after="0" w:line="240" w:lineRule="auto"/>
              <w:rPr>
                <w:rFonts w:ascii="Arial" w:hAnsi="Arial" w:cs="Arial"/>
                <w:i/>
                <w:iCs/>
                <w:color w:val="000000"/>
                <w:sz w:val="18"/>
                <w:szCs w:val="18"/>
              </w:rPr>
            </w:pPr>
            <w:r w:rsidRPr="00137D0D">
              <w:rPr>
                <w:rFonts w:ascii="Arial" w:hAnsi="Arial" w:cs="Arial"/>
                <w:i/>
                <w:iCs/>
                <w:color w:val="000000"/>
                <w:sz w:val="18"/>
                <w:szCs w:val="18"/>
              </w:rPr>
              <w:t>Anthemis arvensis</w:t>
            </w:r>
          </w:p>
        </w:tc>
        <w:tc>
          <w:tcPr>
            <w:tcW w:w="1134" w:type="dxa"/>
            <w:tcBorders>
              <w:top w:val="nil"/>
              <w:left w:val="nil"/>
              <w:bottom w:val="single" w:sz="4" w:space="0" w:color="auto"/>
              <w:right w:val="single" w:sz="4" w:space="0" w:color="auto"/>
            </w:tcBorders>
            <w:shd w:val="clear" w:color="auto" w:fill="auto"/>
            <w:noWrap/>
            <w:vAlign w:val="center"/>
            <w:hideMark/>
          </w:tcPr>
          <w:p w14:paraId="4636E618" w14:textId="77777777" w:rsidR="00FE5CF0" w:rsidRPr="00137D0D" w:rsidRDefault="00FE5CF0" w:rsidP="00EF263D">
            <w:pPr>
              <w:spacing w:after="0" w:line="240" w:lineRule="auto"/>
              <w:jc w:val="center"/>
              <w:rPr>
                <w:rFonts w:ascii="Arial" w:hAnsi="Arial" w:cs="Arial"/>
                <w:color w:val="000000"/>
                <w:sz w:val="18"/>
                <w:szCs w:val="18"/>
              </w:rPr>
            </w:pPr>
            <w:r w:rsidRPr="00137D0D">
              <w:rPr>
                <w:rFonts w:ascii="Arial" w:hAnsi="Arial" w:cs="Arial"/>
                <w:color w:val="000000"/>
                <w:sz w:val="18"/>
                <w:szCs w:val="18"/>
              </w:rPr>
              <w:t>-</w:t>
            </w:r>
          </w:p>
        </w:tc>
        <w:tc>
          <w:tcPr>
            <w:tcW w:w="1134" w:type="dxa"/>
            <w:tcBorders>
              <w:top w:val="nil"/>
              <w:left w:val="nil"/>
              <w:bottom w:val="single" w:sz="4" w:space="0" w:color="auto"/>
              <w:right w:val="single" w:sz="4" w:space="0" w:color="auto"/>
            </w:tcBorders>
            <w:shd w:val="clear" w:color="auto" w:fill="auto"/>
            <w:noWrap/>
            <w:vAlign w:val="center"/>
            <w:hideMark/>
          </w:tcPr>
          <w:p w14:paraId="432611F1" w14:textId="77777777" w:rsidR="00FE5CF0" w:rsidRPr="00137D0D" w:rsidRDefault="00FE5CF0" w:rsidP="00EF263D">
            <w:pPr>
              <w:spacing w:after="0" w:line="240" w:lineRule="auto"/>
              <w:jc w:val="center"/>
              <w:rPr>
                <w:rFonts w:ascii="Arial" w:hAnsi="Arial" w:cs="Arial"/>
                <w:color w:val="000000"/>
                <w:sz w:val="18"/>
                <w:szCs w:val="18"/>
              </w:rPr>
            </w:pPr>
            <w:r w:rsidRPr="00137D0D">
              <w:rPr>
                <w:rFonts w:ascii="Arial" w:hAnsi="Arial" w:cs="Arial"/>
                <w:color w:val="000000"/>
                <w:sz w:val="18"/>
                <w:szCs w:val="18"/>
              </w:rPr>
              <w:t>-</w:t>
            </w:r>
          </w:p>
        </w:tc>
        <w:tc>
          <w:tcPr>
            <w:tcW w:w="1335" w:type="dxa"/>
            <w:tcBorders>
              <w:top w:val="nil"/>
              <w:left w:val="nil"/>
              <w:bottom w:val="single" w:sz="4" w:space="0" w:color="auto"/>
              <w:right w:val="single" w:sz="4" w:space="0" w:color="auto"/>
            </w:tcBorders>
            <w:shd w:val="clear" w:color="auto" w:fill="auto"/>
            <w:noWrap/>
            <w:vAlign w:val="center"/>
            <w:hideMark/>
          </w:tcPr>
          <w:p w14:paraId="268B219F" w14:textId="77777777" w:rsidR="00FE5CF0" w:rsidRPr="00137D0D" w:rsidRDefault="00FE5CF0" w:rsidP="00EF263D">
            <w:pPr>
              <w:spacing w:after="0" w:line="240" w:lineRule="auto"/>
              <w:jc w:val="center"/>
              <w:rPr>
                <w:rFonts w:ascii="Arial" w:hAnsi="Arial" w:cs="Arial"/>
                <w:color w:val="000000"/>
                <w:sz w:val="18"/>
                <w:szCs w:val="18"/>
              </w:rPr>
            </w:pPr>
            <w:r w:rsidRPr="00137D0D">
              <w:rPr>
                <w:rFonts w:ascii="Arial" w:hAnsi="Arial" w:cs="Arial"/>
                <w:color w:val="000000"/>
                <w:sz w:val="18"/>
                <w:szCs w:val="18"/>
              </w:rPr>
              <w:t>-</w:t>
            </w:r>
          </w:p>
        </w:tc>
        <w:tc>
          <w:tcPr>
            <w:tcW w:w="928" w:type="dxa"/>
            <w:tcBorders>
              <w:top w:val="nil"/>
              <w:left w:val="nil"/>
              <w:bottom w:val="single" w:sz="4" w:space="0" w:color="auto"/>
              <w:right w:val="single" w:sz="4" w:space="0" w:color="auto"/>
            </w:tcBorders>
            <w:shd w:val="clear" w:color="auto" w:fill="auto"/>
            <w:noWrap/>
            <w:vAlign w:val="bottom"/>
            <w:hideMark/>
          </w:tcPr>
          <w:p w14:paraId="429586C9" w14:textId="77777777" w:rsidR="00FE5CF0" w:rsidRPr="00137D0D" w:rsidRDefault="00FE5CF0" w:rsidP="00EF263D">
            <w:pPr>
              <w:spacing w:after="0" w:line="240" w:lineRule="auto"/>
              <w:rPr>
                <w:rFonts w:ascii="Arial" w:hAnsi="Arial" w:cs="Arial"/>
                <w:color w:val="000000"/>
                <w:sz w:val="18"/>
                <w:szCs w:val="18"/>
              </w:rPr>
            </w:pPr>
            <w:r w:rsidRPr="00137D0D">
              <w:rPr>
                <w:rFonts w:ascii="Arial" w:hAnsi="Arial" w:cs="Arial"/>
                <w:color w:val="000000"/>
                <w:sz w:val="18"/>
                <w:szCs w:val="18"/>
              </w:rPr>
              <w:t> </w:t>
            </w:r>
          </w:p>
        </w:tc>
      </w:tr>
      <w:tr w:rsidR="00FE5CF0" w:rsidRPr="00137D0D" w14:paraId="6FAF49AF" w14:textId="77777777" w:rsidTr="00EF263D">
        <w:trPr>
          <w:trHeight w:val="240"/>
        </w:trPr>
        <w:tc>
          <w:tcPr>
            <w:tcW w:w="421" w:type="dxa"/>
            <w:tcBorders>
              <w:top w:val="nil"/>
              <w:left w:val="single" w:sz="4" w:space="0" w:color="auto"/>
              <w:bottom w:val="single" w:sz="4" w:space="0" w:color="auto"/>
              <w:right w:val="single" w:sz="4" w:space="0" w:color="auto"/>
            </w:tcBorders>
            <w:shd w:val="clear" w:color="auto" w:fill="auto"/>
            <w:noWrap/>
            <w:vAlign w:val="bottom"/>
          </w:tcPr>
          <w:p w14:paraId="7FB77A0C" w14:textId="77777777" w:rsidR="00FE5CF0" w:rsidRPr="00137D0D" w:rsidRDefault="00FE5CF0" w:rsidP="00EF263D">
            <w:pPr>
              <w:spacing w:after="0" w:line="240" w:lineRule="auto"/>
              <w:rPr>
                <w:rFonts w:ascii="Arial" w:hAnsi="Arial" w:cs="Arial"/>
                <w:color w:val="000000"/>
                <w:sz w:val="18"/>
                <w:szCs w:val="18"/>
              </w:rPr>
            </w:pPr>
            <w:r w:rsidRPr="00137D0D">
              <w:rPr>
                <w:rFonts w:ascii="Arial" w:hAnsi="Arial" w:cs="Arial"/>
                <w:color w:val="000000"/>
                <w:sz w:val="18"/>
                <w:szCs w:val="18"/>
              </w:rPr>
              <w:t>44</w:t>
            </w:r>
          </w:p>
        </w:tc>
        <w:tc>
          <w:tcPr>
            <w:tcW w:w="2126" w:type="dxa"/>
            <w:tcBorders>
              <w:top w:val="nil"/>
              <w:left w:val="nil"/>
              <w:bottom w:val="single" w:sz="4" w:space="0" w:color="auto"/>
              <w:right w:val="single" w:sz="4" w:space="0" w:color="auto"/>
            </w:tcBorders>
            <w:shd w:val="clear" w:color="auto" w:fill="auto"/>
            <w:noWrap/>
            <w:vAlign w:val="center"/>
            <w:hideMark/>
          </w:tcPr>
          <w:p w14:paraId="3CD21FC3" w14:textId="77777777" w:rsidR="00FE5CF0" w:rsidRPr="00137D0D" w:rsidRDefault="00FE5CF0" w:rsidP="00EF263D">
            <w:pPr>
              <w:spacing w:after="0" w:line="240" w:lineRule="auto"/>
              <w:rPr>
                <w:rFonts w:ascii="Arial" w:hAnsi="Arial" w:cs="Arial"/>
                <w:color w:val="000000"/>
                <w:sz w:val="18"/>
                <w:szCs w:val="18"/>
              </w:rPr>
            </w:pPr>
            <w:r w:rsidRPr="00137D0D">
              <w:rPr>
                <w:rFonts w:ascii="Arial" w:hAnsi="Arial" w:cs="Arial"/>
                <w:color w:val="000000"/>
                <w:sz w:val="18"/>
                <w:szCs w:val="18"/>
              </w:rPr>
              <w:t>Rzepak</w:t>
            </w:r>
          </w:p>
        </w:tc>
        <w:tc>
          <w:tcPr>
            <w:tcW w:w="1984" w:type="dxa"/>
            <w:tcBorders>
              <w:top w:val="nil"/>
              <w:left w:val="nil"/>
              <w:bottom w:val="single" w:sz="4" w:space="0" w:color="auto"/>
              <w:right w:val="single" w:sz="4" w:space="0" w:color="auto"/>
            </w:tcBorders>
            <w:shd w:val="clear" w:color="auto" w:fill="auto"/>
            <w:noWrap/>
            <w:vAlign w:val="center"/>
            <w:hideMark/>
          </w:tcPr>
          <w:p w14:paraId="641949FD" w14:textId="77777777" w:rsidR="00FE5CF0" w:rsidRPr="00137D0D" w:rsidRDefault="00FE5CF0" w:rsidP="00EF263D">
            <w:pPr>
              <w:spacing w:after="0" w:line="240" w:lineRule="auto"/>
              <w:rPr>
                <w:rFonts w:ascii="Arial" w:hAnsi="Arial" w:cs="Arial"/>
                <w:i/>
                <w:iCs/>
                <w:color w:val="000000"/>
                <w:sz w:val="18"/>
                <w:szCs w:val="18"/>
              </w:rPr>
            </w:pPr>
            <w:r w:rsidRPr="00137D0D">
              <w:rPr>
                <w:rFonts w:ascii="Arial" w:hAnsi="Arial" w:cs="Arial"/>
                <w:i/>
                <w:iCs/>
                <w:color w:val="000000"/>
                <w:sz w:val="18"/>
                <w:szCs w:val="18"/>
              </w:rPr>
              <w:t>Brassica napus var. napus</w:t>
            </w:r>
          </w:p>
        </w:tc>
        <w:tc>
          <w:tcPr>
            <w:tcW w:w="1134" w:type="dxa"/>
            <w:tcBorders>
              <w:top w:val="nil"/>
              <w:left w:val="nil"/>
              <w:bottom w:val="single" w:sz="4" w:space="0" w:color="auto"/>
              <w:right w:val="single" w:sz="4" w:space="0" w:color="auto"/>
            </w:tcBorders>
            <w:shd w:val="clear" w:color="auto" w:fill="auto"/>
            <w:noWrap/>
            <w:vAlign w:val="center"/>
            <w:hideMark/>
          </w:tcPr>
          <w:p w14:paraId="39385A0F" w14:textId="77777777" w:rsidR="00FE5CF0" w:rsidRPr="00137D0D" w:rsidRDefault="00FE5CF0" w:rsidP="00EF263D">
            <w:pPr>
              <w:spacing w:after="0" w:line="240" w:lineRule="auto"/>
              <w:jc w:val="center"/>
              <w:rPr>
                <w:rFonts w:ascii="Arial" w:hAnsi="Arial" w:cs="Arial"/>
                <w:color w:val="000000"/>
                <w:sz w:val="18"/>
                <w:szCs w:val="18"/>
              </w:rPr>
            </w:pPr>
            <w:r w:rsidRPr="00137D0D">
              <w:rPr>
                <w:rFonts w:ascii="Arial" w:hAnsi="Arial" w:cs="Arial"/>
                <w:color w:val="000000"/>
                <w:sz w:val="18"/>
                <w:szCs w:val="18"/>
              </w:rPr>
              <w:t>-</w:t>
            </w:r>
          </w:p>
        </w:tc>
        <w:tc>
          <w:tcPr>
            <w:tcW w:w="1134" w:type="dxa"/>
            <w:tcBorders>
              <w:top w:val="nil"/>
              <w:left w:val="nil"/>
              <w:bottom w:val="single" w:sz="4" w:space="0" w:color="auto"/>
              <w:right w:val="single" w:sz="4" w:space="0" w:color="auto"/>
            </w:tcBorders>
            <w:shd w:val="clear" w:color="auto" w:fill="auto"/>
            <w:noWrap/>
            <w:vAlign w:val="center"/>
            <w:hideMark/>
          </w:tcPr>
          <w:p w14:paraId="41E3C18C" w14:textId="77777777" w:rsidR="00FE5CF0" w:rsidRPr="00137D0D" w:rsidRDefault="00FE5CF0" w:rsidP="00EF263D">
            <w:pPr>
              <w:spacing w:after="0" w:line="240" w:lineRule="auto"/>
              <w:jc w:val="center"/>
              <w:rPr>
                <w:rFonts w:ascii="Arial" w:hAnsi="Arial" w:cs="Arial"/>
                <w:color w:val="000000"/>
                <w:sz w:val="18"/>
                <w:szCs w:val="18"/>
              </w:rPr>
            </w:pPr>
            <w:r w:rsidRPr="00137D0D">
              <w:rPr>
                <w:rFonts w:ascii="Arial" w:hAnsi="Arial" w:cs="Arial"/>
                <w:color w:val="000000"/>
                <w:sz w:val="18"/>
                <w:szCs w:val="18"/>
              </w:rPr>
              <w:t>-</w:t>
            </w:r>
          </w:p>
        </w:tc>
        <w:tc>
          <w:tcPr>
            <w:tcW w:w="1335" w:type="dxa"/>
            <w:tcBorders>
              <w:top w:val="nil"/>
              <w:left w:val="nil"/>
              <w:bottom w:val="single" w:sz="4" w:space="0" w:color="auto"/>
              <w:right w:val="single" w:sz="4" w:space="0" w:color="auto"/>
            </w:tcBorders>
            <w:shd w:val="clear" w:color="auto" w:fill="auto"/>
            <w:noWrap/>
            <w:vAlign w:val="center"/>
            <w:hideMark/>
          </w:tcPr>
          <w:p w14:paraId="5984F85E" w14:textId="77777777" w:rsidR="00FE5CF0" w:rsidRPr="00137D0D" w:rsidRDefault="00FE5CF0" w:rsidP="00EF263D">
            <w:pPr>
              <w:spacing w:after="0" w:line="240" w:lineRule="auto"/>
              <w:jc w:val="center"/>
              <w:rPr>
                <w:rFonts w:ascii="Arial" w:hAnsi="Arial" w:cs="Arial"/>
                <w:color w:val="000000"/>
                <w:sz w:val="18"/>
                <w:szCs w:val="18"/>
              </w:rPr>
            </w:pPr>
            <w:r w:rsidRPr="00137D0D">
              <w:rPr>
                <w:rFonts w:ascii="Arial" w:hAnsi="Arial" w:cs="Arial"/>
                <w:color w:val="000000"/>
                <w:sz w:val="18"/>
                <w:szCs w:val="18"/>
              </w:rPr>
              <w:t>-</w:t>
            </w:r>
          </w:p>
        </w:tc>
        <w:tc>
          <w:tcPr>
            <w:tcW w:w="928" w:type="dxa"/>
            <w:tcBorders>
              <w:top w:val="nil"/>
              <w:left w:val="nil"/>
              <w:bottom w:val="single" w:sz="4" w:space="0" w:color="auto"/>
              <w:right w:val="single" w:sz="4" w:space="0" w:color="auto"/>
            </w:tcBorders>
            <w:shd w:val="clear" w:color="auto" w:fill="auto"/>
            <w:noWrap/>
            <w:vAlign w:val="center"/>
            <w:hideMark/>
          </w:tcPr>
          <w:p w14:paraId="5D390630" w14:textId="77777777" w:rsidR="00FE5CF0" w:rsidRPr="00137D0D" w:rsidRDefault="00FE5CF0" w:rsidP="00EF263D">
            <w:pPr>
              <w:spacing w:after="0" w:line="240" w:lineRule="auto"/>
              <w:rPr>
                <w:rFonts w:ascii="Arial" w:hAnsi="Arial" w:cs="Arial"/>
                <w:color w:val="000000"/>
                <w:sz w:val="18"/>
                <w:szCs w:val="18"/>
              </w:rPr>
            </w:pPr>
            <w:r w:rsidRPr="00137D0D">
              <w:rPr>
                <w:rFonts w:ascii="Arial" w:hAnsi="Arial" w:cs="Arial"/>
                <w:color w:val="000000"/>
                <w:sz w:val="18"/>
                <w:szCs w:val="18"/>
              </w:rPr>
              <w:t> </w:t>
            </w:r>
          </w:p>
        </w:tc>
      </w:tr>
      <w:tr w:rsidR="00FE5CF0" w:rsidRPr="00137D0D" w14:paraId="58CE07F4" w14:textId="77777777" w:rsidTr="00EF263D">
        <w:trPr>
          <w:trHeight w:val="330"/>
        </w:trPr>
        <w:tc>
          <w:tcPr>
            <w:tcW w:w="421" w:type="dxa"/>
            <w:tcBorders>
              <w:top w:val="nil"/>
              <w:left w:val="single" w:sz="4" w:space="0" w:color="auto"/>
              <w:bottom w:val="single" w:sz="4" w:space="0" w:color="auto"/>
              <w:right w:val="single" w:sz="4" w:space="0" w:color="auto"/>
            </w:tcBorders>
            <w:shd w:val="clear" w:color="auto" w:fill="auto"/>
            <w:noWrap/>
            <w:vAlign w:val="bottom"/>
          </w:tcPr>
          <w:p w14:paraId="32AAAE25" w14:textId="77777777" w:rsidR="00FE5CF0" w:rsidRPr="00137D0D" w:rsidRDefault="00FE5CF0" w:rsidP="00EF263D">
            <w:pPr>
              <w:spacing w:after="0" w:line="240" w:lineRule="auto"/>
              <w:rPr>
                <w:rFonts w:ascii="Arial" w:hAnsi="Arial" w:cs="Arial"/>
                <w:color w:val="000000"/>
                <w:sz w:val="18"/>
                <w:szCs w:val="18"/>
              </w:rPr>
            </w:pPr>
            <w:r w:rsidRPr="00137D0D">
              <w:rPr>
                <w:rFonts w:ascii="Arial" w:hAnsi="Arial" w:cs="Arial"/>
                <w:color w:val="000000"/>
                <w:sz w:val="18"/>
                <w:szCs w:val="18"/>
              </w:rPr>
              <w:t>45</w:t>
            </w:r>
          </w:p>
        </w:tc>
        <w:tc>
          <w:tcPr>
            <w:tcW w:w="2126" w:type="dxa"/>
            <w:tcBorders>
              <w:top w:val="nil"/>
              <w:left w:val="nil"/>
              <w:bottom w:val="single" w:sz="4" w:space="0" w:color="auto"/>
              <w:right w:val="single" w:sz="4" w:space="0" w:color="auto"/>
            </w:tcBorders>
            <w:shd w:val="clear" w:color="auto" w:fill="auto"/>
            <w:noWrap/>
            <w:vAlign w:val="bottom"/>
            <w:hideMark/>
          </w:tcPr>
          <w:p w14:paraId="58E786C0" w14:textId="77777777" w:rsidR="00FE5CF0" w:rsidRPr="00137D0D" w:rsidRDefault="00FE5CF0" w:rsidP="00EF263D">
            <w:pPr>
              <w:spacing w:after="0" w:line="240" w:lineRule="auto"/>
              <w:rPr>
                <w:rFonts w:ascii="Arial" w:hAnsi="Arial" w:cs="Arial"/>
                <w:color w:val="000000"/>
                <w:sz w:val="18"/>
                <w:szCs w:val="18"/>
              </w:rPr>
            </w:pPr>
            <w:r w:rsidRPr="00137D0D">
              <w:rPr>
                <w:rFonts w:ascii="Arial" w:hAnsi="Arial" w:cs="Arial"/>
                <w:color w:val="000000"/>
                <w:sz w:val="18"/>
                <w:szCs w:val="18"/>
              </w:rPr>
              <w:t>Sosna zwyczajna</w:t>
            </w:r>
          </w:p>
        </w:tc>
        <w:tc>
          <w:tcPr>
            <w:tcW w:w="1984" w:type="dxa"/>
            <w:tcBorders>
              <w:top w:val="nil"/>
              <w:left w:val="nil"/>
              <w:bottom w:val="single" w:sz="4" w:space="0" w:color="auto"/>
              <w:right w:val="single" w:sz="4" w:space="0" w:color="auto"/>
            </w:tcBorders>
            <w:shd w:val="clear" w:color="auto" w:fill="auto"/>
            <w:noWrap/>
            <w:vAlign w:val="bottom"/>
            <w:hideMark/>
          </w:tcPr>
          <w:p w14:paraId="45294E43" w14:textId="77777777" w:rsidR="00FE5CF0" w:rsidRPr="00137D0D" w:rsidRDefault="00FE5CF0" w:rsidP="00EF263D">
            <w:pPr>
              <w:spacing w:after="0" w:line="240" w:lineRule="auto"/>
              <w:rPr>
                <w:rFonts w:ascii="Arial" w:hAnsi="Arial" w:cs="Arial"/>
                <w:color w:val="000000"/>
                <w:sz w:val="18"/>
                <w:szCs w:val="18"/>
              </w:rPr>
            </w:pPr>
            <w:r w:rsidRPr="00137D0D">
              <w:rPr>
                <w:rFonts w:ascii="Arial" w:hAnsi="Arial" w:cs="Arial"/>
                <w:color w:val="000000"/>
                <w:sz w:val="18"/>
                <w:szCs w:val="18"/>
              </w:rPr>
              <w:t>Pinus sylvestris</w:t>
            </w:r>
          </w:p>
        </w:tc>
        <w:tc>
          <w:tcPr>
            <w:tcW w:w="1134" w:type="dxa"/>
            <w:tcBorders>
              <w:top w:val="nil"/>
              <w:left w:val="nil"/>
              <w:bottom w:val="single" w:sz="4" w:space="0" w:color="auto"/>
              <w:right w:val="single" w:sz="4" w:space="0" w:color="auto"/>
            </w:tcBorders>
            <w:shd w:val="clear" w:color="auto" w:fill="auto"/>
            <w:noWrap/>
            <w:vAlign w:val="center"/>
            <w:hideMark/>
          </w:tcPr>
          <w:p w14:paraId="5CAC4A5D" w14:textId="77777777" w:rsidR="00FE5CF0" w:rsidRPr="00137D0D" w:rsidRDefault="00FE5CF0" w:rsidP="00EF263D">
            <w:pPr>
              <w:spacing w:after="0" w:line="240" w:lineRule="auto"/>
              <w:jc w:val="center"/>
              <w:rPr>
                <w:rFonts w:ascii="Arial" w:hAnsi="Arial" w:cs="Arial"/>
                <w:color w:val="000000"/>
                <w:sz w:val="18"/>
                <w:szCs w:val="18"/>
              </w:rPr>
            </w:pPr>
            <w:r w:rsidRPr="00137D0D">
              <w:rPr>
                <w:rFonts w:ascii="Arial" w:hAnsi="Arial" w:cs="Arial"/>
                <w:color w:val="000000"/>
                <w:sz w:val="18"/>
                <w:szCs w:val="18"/>
              </w:rPr>
              <w:t>-</w:t>
            </w:r>
          </w:p>
        </w:tc>
        <w:tc>
          <w:tcPr>
            <w:tcW w:w="1134" w:type="dxa"/>
            <w:tcBorders>
              <w:top w:val="nil"/>
              <w:left w:val="nil"/>
              <w:bottom w:val="single" w:sz="4" w:space="0" w:color="auto"/>
              <w:right w:val="single" w:sz="4" w:space="0" w:color="auto"/>
            </w:tcBorders>
            <w:shd w:val="clear" w:color="auto" w:fill="auto"/>
            <w:noWrap/>
            <w:vAlign w:val="center"/>
            <w:hideMark/>
          </w:tcPr>
          <w:p w14:paraId="58ADAC72" w14:textId="77777777" w:rsidR="00FE5CF0" w:rsidRPr="00137D0D" w:rsidRDefault="00FE5CF0" w:rsidP="00EF263D">
            <w:pPr>
              <w:spacing w:after="0" w:line="240" w:lineRule="auto"/>
              <w:jc w:val="center"/>
              <w:rPr>
                <w:rFonts w:ascii="Arial" w:hAnsi="Arial" w:cs="Arial"/>
                <w:color w:val="000000"/>
                <w:sz w:val="18"/>
                <w:szCs w:val="18"/>
              </w:rPr>
            </w:pPr>
            <w:r w:rsidRPr="00137D0D">
              <w:rPr>
                <w:rFonts w:ascii="Arial" w:hAnsi="Arial" w:cs="Arial"/>
                <w:color w:val="000000"/>
                <w:sz w:val="18"/>
                <w:szCs w:val="18"/>
              </w:rPr>
              <w:t>-</w:t>
            </w:r>
          </w:p>
        </w:tc>
        <w:tc>
          <w:tcPr>
            <w:tcW w:w="1335" w:type="dxa"/>
            <w:tcBorders>
              <w:top w:val="nil"/>
              <w:left w:val="nil"/>
              <w:bottom w:val="single" w:sz="4" w:space="0" w:color="auto"/>
              <w:right w:val="single" w:sz="4" w:space="0" w:color="auto"/>
            </w:tcBorders>
            <w:shd w:val="clear" w:color="auto" w:fill="auto"/>
            <w:noWrap/>
            <w:vAlign w:val="center"/>
            <w:hideMark/>
          </w:tcPr>
          <w:p w14:paraId="19BD8960" w14:textId="77777777" w:rsidR="00FE5CF0" w:rsidRPr="00137D0D" w:rsidRDefault="00FE5CF0" w:rsidP="00EF263D">
            <w:pPr>
              <w:spacing w:after="0" w:line="240" w:lineRule="auto"/>
              <w:jc w:val="center"/>
              <w:rPr>
                <w:rFonts w:ascii="Arial" w:hAnsi="Arial" w:cs="Arial"/>
                <w:color w:val="000000"/>
                <w:sz w:val="18"/>
                <w:szCs w:val="18"/>
              </w:rPr>
            </w:pPr>
            <w:r w:rsidRPr="00137D0D">
              <w:rPr>
                <w:rFonts w:ascii="Arial" w:hAnsi="Arial" w:cs="Arial"/>
                <w:color w:val="000000"/>
                <w:sz w:val="18"/>
                <w:szCs w:val="18"/>
              </w:rPr>
              <w:t>-</w:t>
            </w:r>
          </w:p>
        </w:tc>
        <w:tc>
          <w:tcPr>
            <w:tcW w:w="928" w:type="dxa"/>
            <w:tcBorders>
              <w:top w:val="nil"/>
              <w:left w:val="nil"/>
              <w:bottom w:val="single" w:sz="4" w:space="0" w:color="auto"/>
              <w:right w:val="single" w:sz="4" w:space="0" w:color="auto"/>
            </w:tcBorders>
            <w:shd w:val="clear" w:color="auto" w:fill="auto"/>
            <w:noWrap/>
            <w:vAlign w:val="bottom"/>
            <w:hideMark/>
          </w:tcPr>
          <w:p w14:paraId="174BFA4D" w14:textId="77777777" w:rsidR="00FE5CF0" w:rsidRPr="00137D0D" w:rsidRDefault="00FE5CF0" w:rsidP="00EF263D">
            <w:pPr>
              <w:spacing w:after="0" w:line="240" w:lineRule="auto"/>
              <w:rPr>
                <w:rFonts w:ascii="Arial" w:hAnsi="Arial" w:cs="Arial"/>
                <w:color w:val="000000"/>
                <w:sz w:val="18"/>
                <w:szCs w:val="18"/>
              </w:rPr>
            </w:pPr>
            <w:r w:rsidRPr="00137D0D">
              <w:rPr>
                <w:rFonts w:ascii="Arial" w:hAnsi="Arial" w:cs="Arial"/>
                <w:color w:val="000000"/>
                <w:sz w:val="18"/>
                <w:szCs w:val="18"/>
              </w:rPr>
              <w:t> </w:t>
            </w:r>
          </w:p>
        </w:tc>
      </w:tr>
      <w:tr w:rsidR="00FE5CF0" w:rsidRPr="00137D0D" w14:paraId="34C302E0" w14:textId="77777777" w:rsidTr="00EF263D">
        <w:trPr>
          <w:trHeight w:val="240"/>
        </w:trPr>
        <w:tc>
          <w:tcPr>
            <w:tcW w:w="421" w:type="dxa"/>
            <w:tcBorders>
              <w:top w:val="nil"/>
              <w:left w:val="single" w:sz="4" w:space="0" w:color="auto"/>
              <w:bottom w:val="single" w:sz="4" w:space="0" w:color="auto"/>
              <w:right w:val="single" w:sz="4" w:space="0" w:color="auto"/>
            </w:tcBorders>
            <w:shd w:val="clear" w:color="auto" w:fill="auto"/>
            <w:noWrap/>
            <w:vAlign w:val="center"/>
          </w:tcPr>
          <w:p w14:paraId="73140D61" w14:textId="77777777" w:rsidR="00FE5CF0" w:rsidRPr="00137D0D" w:rsidRDefault="00FE5CF0" w:rsidP="00EF263D">
            <w:pPr>
              <w:spacing w:after="0" w:line="240" w:lineRule="auto"/>
              <w:rPr>
                <w:rFonts w:ascii="Arial" w:hAnsi="Arial" w:cs="Arial"/>
                <w:color w:val="000000"/>
                <w:sz w:val="18"/>
                <w:szCs w:val="18"/>
              </w:rPr>
            </w:pPr>
            <w:r w:rsidRPr="00137D0D">
              <w:rPr>
                <w:rFonts w:ascii="Arial" w:hAnsi="Arial" w:cs="Arial"/>
                <w:color w:val="000000"/>
                <w:sz w:val="18"/>
                <w:szCs w:val="18"/>
              </w:rPr>
              <w:t>46</w:t>
            </w:r>
          </w:p>
        </w:tc>
        <w:tc>
          <w:tcPr>
            <w:tcW w:w="2126" w:type="dxa"/>
            <w:tcBorders>
              <w:top w:val="nil"/>
              <w:left w:val="nil"/>
              <w:bottom w:val="single" w:sz="4" w:space="0" w:color="auto"/>
              <w:right w:val="single" w:sz="4" w:space="0" w:color="auto"/>
            </w:tcBorders>
            <w:shd w:val="clear" w:color="auto" w:fill="auto"/>
            <w:noWrap/>
            <w:vAlign w:val="center"/>
            <w:hideMark/>
          </w:tcPr>
          <w:p w14:paraId="63523819" w14:textId="77777777" w:rsidR="00FE5CF0" w:rsidRPr="00137D0D" w:rsidRDefault="00FE5CF0" w:rsidP="00EF263D">
            <w:pPr>
              <w:spacing w:after="0" w:line="240" w:lineRule="auto"/>
              <w:rPr>
                <w:rFonts w:ascii="Arial" w:hAnsi="Arial" w:cs="Arial"/>
                <w:color w:val="000000"/>
                <w:sz w:val="18"/>
                <w:szCs w:val="18"/>
              </w:rPr>
            </w:pPr>
            <w:r w:rsidRPr="00137D0D">
              <w:rPr>
                <w:rFonts w:ascii="Arial" w:hAnsi="Arial" w:cs="Arial"/>
                <w:color w:val="000000"/>
                <w:sz w:val="18"/>
                <w:szCs w:val="18"/>
              </w:rPr>
              <w:t>Starzec zwyczajny</w:t>
            </w:r>
          </w:p>
        </w:tc>
        <w:tc>
          <w:tcPr>
            <w:tcW w:w="1984" w:type="dxa"/>
            <w:tcBorders>
              <w:top w:val="nil"/>
              <w:left w:val="nil"/>
              <w:bottom w:val="single" w:sz="4" w:space="0" w:color="auto"/>
              <w:right w:val="single" w:sz="4" w:space="0" w:color="auto"/>
            </w:tcBorders>
            <w:shd w:val="clear" w:color="auto" w:fill="auto"/>
            <w:noWrap/>
            <w:vAlign w:val="center"/>
            <w:hideMark/>
          </w:tcPr>
          <w:p w14:paraId="643F0CA5" w14:textId="77777777" w:rsidR="00FE5CF0" w:rsidRPr="00137D0D" w:rsidRDefault="00FE5CF0" w:rsidP="00EF263D">
            <w:pPr>
              <w:spacing w:after="0" w:line="240" w:lineRule="auto"/>
              <w:rPr>
                <w:rFonts w:ascii="Arial" w:hAnsi="Arial" w:cs="Arial"/>
                <w:i/>
                <w:iCs/>
                <w:color w:val="000000"/>
                <w:sz w:val="18"/>
                <w:szCs w:val="18"/>
              </w:rPr>
            </w:pPr>
            <w:r w:rsidRPr="00137D0D">
              <w:rPr>
                <w:rFonts w:ascii="Arial" w:hAnsi="Arial" w:cs="Arial"/>
                <w:i/>
                <w:iCs/>
                <w:color w:val="000000"/>
                <w:sz w:val="18"/>
                <w:szCs w:val="18"/>
              </w:rPr>
              <w:t>Senecio vulgaris</w:t>
            </w:r>
          </w:p>
        </w:tc>
        <w:tc>
          <w:tcPr>
            <w:tcW w:w="1134" w:type="dxa"/>
            <w:tcBorders>
              <w:top w:val="nil"/>
              <w:left w:val="nil"/>
              <w:bottom w:val="single" w:sz="4" w:space="0" w:color="auto"/>
              <w:right w:val="single" w:sz="4" w:space="0" w:color="auto"/>
            </w:tcBorders>
            <w:shd w:val="clear" w:color="auto" w:fill="auto"/>
            <w:noWrap/>
            <w:vAlign w:val="center"/>
            <w:hideMark/>
          </w:tcPr>
          <w:p w14:paraId="61D4EF8E" w14:textId="77777777" w:rsidR="00FE5CF0" w:rsidRPr="00137D0D" w:rsidRDefault="00FE5CF0" w:rsidP="00EF263D">
            <w:pPr>
              <w:spacing w:after="0" w:line="240" w:lineRule="auto"/>
              <w:jc w:val="center"/>
              <w:rPr>
                <w:rFonts w:ascii="Arial" w:hAnsi="Arial" w:cs="Arial"/>
                <w:color w:val="000000"/>
                <w:sz w:val="18"/>
                <w:szCs w:val="18"/>
              </w:rPr>
            </w:pPr>
            <w:r w:rsidRPr="00137D0D">
              <w:rPr>
                <w:rFonts w:ascii="Arial" w:hAnsi="Arial" w:cs="Arial"/>
                <w:color w:val="000000"/>
                <w:sz w:val="18"/>
                <w:szCs w:val="18"/>
              </w:rPr>
              <w:t>-</w:t>
            </w:r>
          </w:p>
        </w:tc>
        <w:tc>
          <w:tcPr>
            <w:tcW w:w="1134" w:type="dxa"/>
            <w:tcBorders>
              <w:top w:val="nil"/>
              <w:left w:val="nil"/>
              <w:bottom w:val="single" w:sz="4" w:space="0" w:color="auto"/>
              <w:right w:val="single" w:sz="4" w:space="0" w:color="auto"/>
            </w:tcBorders>
            <w:shd w:val="clear" w:color="auto" w:fill="auto"/>
            <w:noWrap/>
            <w:vAlign w:val="center"/>
            <w:hideMark/>
          </w:tcPr>
          <w:p w14:paraId="40F6FDB7" w14:textId="77777777" w:rsidR="00FE5CF0" w:rsidRPr="00137D0D" w:rsidRDefault="00FE5CF0" w:rsidP="00EF263D">
            <w:pPr>
              <w:spacing w:after="0" w:line="240" w:lineRule="auto"/>
              <w:jc w:val="center"/>
              <w:rPr>
                <w:rFonts w:ascii="Arial" w:hAnsi="Arial" w:cs="Arial"/>
                <w:color w:val="000000"/>
                <w:sz w:val="18"/>
                <w:szCs w:val="18"/>
              </w:rPr>
            </w:pPr>
            <w:r w:rsidRPr="00137D0D">
              <w:rPr>
                <w:rFonts w:ascii="Arial" w:hAnsi="Arial" w:cs="Arial"/>
                <w:color w:val="000000"/>
                <w:sz w:val="18"/>
                <w:szCs w:val="18"/>
              </w:rPr>
              <w:t>-</w:t>
            </w:r>
          </w:p>
        </w:tc>
        <w:tc>
          <w:tcPr>
            <w:tcW w:w="1335" w:type="dxa"/>
            <w:tcBorders>
              <w:top w:val="nil"/>
              <w:left w:val="nil"/>
              <w:bottom w:val="single" w:sz="4" w:space="0" w:color="auto"/>
              <w:right w:val="single" w:sz="4" w:space="0" w:color="auto"/>
            </w:tcBorders>
            <w:shd w:val="clear" w:color="auto" w:fill="auto"/>
            <w:noWrap/>
            <w:vAlign w:val="center"/>
            <w:hideMark/>
          </w:tcPr>
          <w:p w14:paraId="5E703B3B" w14:textId="77777777" w:rsidR="00FE5CF0" w:rsidRPr="00137D0D" w:rsidRDefault="00FE5CF0" w:rsidP="00EF263D">
            <w:pPr>
              <w:spacing w:after="0" w:line="240" w:lineRule="auto"/>
              <w:jc w:val="center"/>
              <w:rPr>
                <w:rFonts w:ascii="Arial" w:hAnsi="Arial" w:cs="Arial"/>
                <w:color w:val="000000"/>
                <w:sz w:val="18"/>
                <w:szCs w:val="18"/>
              </w:rPr>
            </w:pPr>
            <w:r w:rsidRPr="00137D0D">
              <w:rPr>
                <w:rFonts w:ascii="Arial" w:hAnsi="Arial" w:cs="Arial"/>
                <w:color w:val="000000"/>
                <w:sz w:val="18"/>
                <w:szCs w:val="18"/>
              </w:rPr>
              <w:t>-</w:t>
            </w:r>
          </w:p>
        </w:tc>
        <w:tc>
          <w:tcPr>
            <w:tcW w:w="928" w:type="dxa"/>
            <w:tcBorders>
              <w:top w:val="nil"/>
              <w:left w:val="nil"/>
              <w:bottom w:val="single" w:sz="4" w:space="0" w:color="auto"/>
              <w:right w:val="single" w:sz="4" w:space="0" w:color="auto"/>
            </w:tcBorders>
            <w:shd w:val="clear" w:color="auto" w:fill="auto"/>
            <w:noWrap/>
            <w:vAlign w:val="center"/>
            <w:hideMark/>
          </w:tcPr>
          <w:p w14:paraId="129D39E7" w14:textId="77777777" w:rsidR="00FE5CF0" w:rsidRPr="00137D0D" w:rsidRDefault="00FE5CF0" w:rsidP="00EF263D">
            <w:pPr>
              <w:spacing w:after="0" w:line="240" w:lineRule="auto"/>
              <w:rPr>
                <w:rFonts w:ascii="Arial" w:hAnsi="Arial" w:cs="Arial"/>
                <w:color w:val="000000"/>
                <w:sz w:val="18"/>
                <w:szCs w:val="18"/>
              </w:rPr>
            </w:pPr>
            <w:r w:rsidRPr="00137D0D">
              <w:rPr>
                <w:rFonts w:ascii="Arial" w:hAnsi="Arial" w:cs="Arial"/>
                <w:color w:val="000000"/>
                <w:sz w:val="18"/>
                <w:szCs w:val="18"/>
              </w:rPr>
              <w:t> </w:t>
            </w:r>
          </w:p>
        </w:tc>
      </w:tr>
      <w:tr w:rsidR="00FE5CF0" w:rsidRPr="00137D0D" w14:paraId="2525D186" w14:textId="77777777" w:rsidTr="00EF263D">
        <w:trPr>
          <w:trHeight w:val="240"/>
        </w:trPr>
        <w:tc>
          <w:tcPr>
            <w:tcW w:w="421" w:type="dxa"/>
            <w:tcBorders>
              <w:top w:val="nil"/>
              <w:left w:val="single" w:sz="4" w:space="0" w:color="auto"/>
              <w:bottom w:val="single" w:sz="4" w:space="0" w:color="auto"/>
              <w:right w:val="single" w:sz="4" w:space="0" w:color="auto"/>
            </w:tcBorders>
            <w:shd w:val="clear" w:color="auto" w:fill="auto"/>
            <w:noWrap/>
            <w:vAlign w:val="center"/>
          </w:tcPr>
          <w:p w14:paraId="38520871" w14:textId="77777777" w:rsidR="00FE5CF0" w:rsidRPr="00137D0D" w:rsidRDefault="00FE5CF0" w:rsidP="00EF263D">
            <w:pPr>
              <w:spacing w:after="0" w:line="240" w:lineRule="auto"/>
              <w:rPr>
                <w:rFonts w:ascii="Arial" w:hAnsi="Arial" w:cs="Arial"/>
                <w:color w:val="000000"/>
                <w:sz w:val="18"/>
                <w:szCs w:val="18"/>
              </w:rPr>
            </w:pPr>
            <w:r w:rsidRPr="00137D0D">
              <w:rPr>
                <w:rFonts w:ascii="Arial" w:hAnsi="Arial" w:cs="Arial"/>
                <w:color w:val="000000"/>
                <w:sz w:val="18"/>
                <w:szCs w:val="18"/>
              </w:rPr>
              <w:t>47</w:t>
            </w:r>
          </w:p>
        </w:tc>
        <w:tc>
          <w:tcPr>
            <w:tcW w:w="2126" w:type="dxa"/>
            <w:tcBorders>
              <w:top w:val="nil"/>
              <w:left w:val="nil"/>
              <w:bottom w:val="single" w:sz="4" w:space="0" w:color="auto"/>
              <w:right w:val="single" w:sz="4" w:space="0" w:color="auto"/>
            </w:tcBorders>
            <w:shd w:val="clear" w:color="auto" w:fill="auto"/>
            <w:vAlign w:val="center"/>
            <w:hideMark/>
          </w:tcPr>
          <w:p w14:paraId="3E1AB250" w14:textId="77777777" w:rsidR="00FE5CF0" w:rsidRPr="00137D0D" w:rsidRDefault="00FE5CF0" w:rsidP="00EF263D">
            <w:pPr>
              <w:spacing w:after="0" w:line="240" w:lineRule="auto"/>
              <w:rPr>
                <w:rFonts w:ascii="Arial" w:hAnsi="Arial" w:cs="Arial"/>
                <w:color w:val="000000"/>
                <w:sz w:val="18"/>
                <w:szCs w:val="18"/>
              </w:rPr>
            </w:pPr>
            <w:r w:rsidRPr="00137D0D">
              <w:rPr>
                <w:rFonts w:ascii="Arial" w:hAnsi="Arial" w:cs="Arial"/>
                <w:color w:val="000000"/>
                <w:sz w:val="18"/>
                <w:szCs w:val="18"/>
              </w:rPr>
              <w:t>Szczaw zwyczajny</w:t>
            </w:r>
          </w:p>
        </w:tc>
        <w:tc>
          <w:tcPr>
            <w:tcW w:w="1984" w:type="dxa"/>
            <w:tcBorders>
              <w:top w:val="nil"/>
              <w:left w:val="nil"/>
              <w:bottom w:val="single" w:sz="4" w:space="0" w:color="auto"/>
              <w:right w:val="single" w:sz="4" w:space="0" w:color="auto"/>
            </w:tcBorders>
            <w:shd w:val="clear" w:color="auto" w:fill="auto"/>
            <w:vAlign w:val="center"/>
            <w:hideMark/>
          </w:tcPr>
          <w:p w14:paraId="21378A0C" w14:textId="77777777" w:rsidR="00FE5CF0" w:rsidRPr="00137D0D" w:rsidRDefault="00FE5CF0" w:rsidP="00EF263D">
            <w:pPr>
              <w:spacing w:after="0" w:line="240" w:lineRule="auto"/>
              <w:rPr>
                <w:rFonts w:ascii="Arial" w:hAnsi="Arial" w:cs="Arial"/>
                <w:i/>
                <w:iCs/>
                <w:color w:val="000000"/>
                <w:sz w:val="18"/>
                <w:szCs w:val="18"/>
              </w:rPr>
            </w:pPr>
            <w:r w:rsidRPr="00137D0D">
              <w:rPr>
                <w:rFonts w:ascii="Arial" w:hAnsi="Arial" w:cs="Arial"/>
                <w:i/>
                <w:iCs/>
                <w:color w:val="000000"/>
                <w:sz w:val="18"/>
                <w:szCs w:val="18"/>
              </w:rPr>
              <w:t>Rumex acetosa L.</w:t>
            </w:r>
          </w:p>
        </w:tc>
        <w:tc>
          <w:tcPr>
            <w:tcW w:w="1134" w:type="dxa"/>
            <w:tcBorders>
              <w:top w:val="nil"/>
              <w:left w:val="nil"/>
              <w:bottom w:val="single" w:sz="4" w:space="0" w:color="auto"/>
              <w:right w:val="single" w:sz="4" w:space="0" w:color="auto"/>
            </w:tcBorders>
            <w:shd w:val="clear" w:color="auto" w:fill="auto"/>
            <w:noWrap/>
            <w:vAlign w:val="center"/>
            <w:hideMark/>
          </w:tcPr>
          <w:p w14:paraId="6AB79FCF" w14:textId="77777777" w:rsidR="00FE5CF0" w:rsidRPr="00137D0D" w:rsidRDefault="00FE5CF0" w:rsidP="00EF263D">
            <w:pPr>
              <w:spacing w:after="0" w:line="240" w:lineRule="auto"/>
              <w:jc w:val="center"/>
              <w:rPr>
                <w:rFonts w:ascii="Arial" w:hAnsi="Arial" w:cs="Arial"/>
                <w:color w:val="000000"/>
                <w:sz w:val="18"/>
                <w:szCs w:val="18"/>
              </w:rPr>
            </w:pPr>
            <w:r w:rsidRPr="00137D0D">
              <w:rPr>
                <w:rFonts w:ascii="Arial" w:hAnsi="Arial" w:cs="Arial"/>
                <w:color w:val="000000"/>
                <w:sz w:val="18"/>
                <w:szCs w:val="18"/>
              </w:rPr>
              <w:t>-</w:t>
            </w:r>
          </w:p>
        </w:tc>
        <w:tc>
          <w:tcPr>
            <w:tcW w:w="1134" w:type="dxa"/>
            <w:tcBorders>
              <w:top w:val="nil"/>
              <w:left w:val="nil"/>
              <w:bottom w:val="single" w:sz="4" w:space="0" w:color="auto"/>
              <w:right w:val="single" w:sz="4" w:space="0" w:color="auto"/>
            </w:tcBorders>
            <w:shd w:val="clear" w:color="auto" w:fill="auto"/>
            <w:noWrap/>
            <w:vAlign w:val="center"/>
            <w:hideMark/>
          </w:tcPr>
          <w:p w14:paraId="217AC3E8" w14:textId="77777777" w:rsidR="00FE5CF0" w:rsidRPr="00137D0D" w:rsidRDefault="00FE5CF0" w:rsidP="00EF263D">
            <w:pPr>
              <w:spacing w:after="0" w:line="240" w:lineRule="auto"/>
              <w:jc w:val="center"/>
              <w:rPr>
                <w:rFonts w:ascii="Arial" w:hAnsi="Arial" w:cs="Arial"/>
                <w:color w:val="000000"/>
                <w:sz w:val="18"/>
                <w:szCs w:val="18"/>
              </w:rPr>
            </w:pPr>
            <w:r w:rsidRPr="00137D0D">
              <w:rPr>
                <w:rFonts w:ascii="Arial" w:hAnsi="Arial" w:cs="Arial"/>
                <w:color w:val="000000"/>
                <w:sz w:val="18"/>
                <w:szCs w:val="18"/>
              </w:rPr>
              <w:t>-</w:t>
            </w:r>
          </w:p>
        </w:tc>
        <w:tc>
          <w:tcPr>
            <w:tcW w:w="1335" w:type="dxa"/>
            <w:tcBorders>
              <w:top w:val="nil"/>
              <w:left w:val="nil"/>
              <w:bottom w:val="single" w:sz="4" w:space="0" w:color="auto"/>
              <w:right w:val="single" w:sz="4" w:space="0" w:color="auto"/>
            </w:tcBorders>
            <w:shd w:val="clear" w:color="auto" w:fill="auto"/>
            <w:noWrap/>
            <w:vAlign w:val="center"/>
            <w:hideMark/>
          </w:tcPr>
          <w:p w14:paraId="7DBA70D9" w14:textId="77777777" w:rsidR="00FE5CF0" w:rsidRPr="00137D0D" w:rsidRDefault="00FE5CF0" w:rsidP="00EF263D">
            <w:pPr>
              <w:spacing w:after="0" w:line="240" w:lineRule="auto"/>
              <w:jc w:val="center"/>
              <w:rPr>
                <w:rFonts w:ascii="Arial" w:hAnsi="Arial" w:cs="Arial"/>
                <w:color w:val="000000"/>
                <w:sz w:val="18"/>
                <w:szCs w:val="18"/>
              </w:rPr>
            </w:pPr>
            <w:r w:rsidRPr="00137D0D">
              <w:rPr>
                <w:rFonts w:ascii="Arial" w:hAnsi="Arial" w:cs="Arial"/>
                <w:color w:val="000000"/>
                <w:sz w:val="18"/>
                <w:szCs w:val="18"/>
              </w:rPr>
              <w:t>-</w:t>
            </w:r>
          </w:p>
        </w:tc>
        <w:tc>
          <w:tcPr>
            <w:tcW w:w="928" w:type="dxa"/>
            <w:tcBorders>
              <w:top w:val="nil"/>
              <w:left w:val="nil"/>
              <w:bottom w:val="single" w:sz="4" w:space="0" w:color="auto"/>
              <w:right w:val="single" w:sz="4" w:space="0" w:color="auto"/>
            </w:tcBorders>
            <w:shd w:val="clear" w:color="auto" w:fill="auto"/>
            <w:noWrap/>
            <w:vAlign w:val="bottom"/>
            <w:hideMark/>
          </w:tcPr>
          <w:p w14:paraId="74881F4D" w14:textId="77777777" w:rsidR="00FE5CF0" w:rsidRPr="00137D0D" w:rsidRDefault="00FE5CF0" w:rsidP="00EF263D">
            <w:pPr>
              <w:spacing w:after="0" w:line="240" w:lineRule="auto"/>
              <w:rPr>
                <w:rFonts w:ascii="Arial" w:hAnsi="Arial" w:cs="Arial"/>
                <w:color w:val="000000"/>
                <w:sz w:val="18"/>
                <w:szCs w:val="18"/>
              </w:rPr>
            </w:pPr>
            <w:r w:rsidRPr="00137D0D">
              <w:rPr>
                <w:rFonts w:ascii="Arial" w:hAnsi="Arial" w:cs="Arial"/>
                <w:color w:val="000000"/>
                <w:sz w:val="18"/>
                <w:szCs w:val="18"/>
              </w:rPr>
              <w:t> </w:t>
            </w:r>
          </w:p>
        </w:tc>
      </w:tr>
      <w:tr w:rsidR="00FE5CF0" w:rsidRPr="00137D0D" w14:paraId="4E482354" w14:textId="77777777" w:rsidTr="00EF263D">
        <w:trPr>
          <w:trHeight w:val="240"/>
        </w:trPr>
        <w:tc>
          <w:tcPr>
            <w:tcW w:w="421" w:type="dxa"/>
            <w:tcBorders>
              <w:top w:val="nil"/>
              <w:left w:val="single" w:sz="4" w:space="0" w:color="auto"/>
              <w:bottom w:val="single" w:sz="4" w:space="0" w:color="auto"/>
              <w:right w:val="single" w:sz="4" w:space="0" w:color="auto"/>
            </w:tcBorders>
            <w:shd w:val="clear" w:color="auto" w:fill="auto"/>
            <w:noWrap/>
            <w:vAlign w:val="bottom"/>
          </w:tcPr>
          <w:p w14:paraId="36E3C198" w14:textId="77777777" w:rsidR="00FE5CF0" w:rsidRPr="00137D0D" w:rsidRDefault="00FE5CF0" w:rsidP="00EF263D">
            <w:pPr>
              <w:spacing w:after="0" w:line="240" w:lineRule="auto"/>
              <w:rPr>
                <w:rFonts w:ascii="Arial" w:hAnsi="Arial" w:cs="Arial"/>
                <w:color w:val="000000"/>
                <w:sz w:val="18"/>
                <w:szCs w:val="18"/>
              </w:rPr>
            </w:pPr>
            <w:r w:rsidRPr="00137D0D">
              <w:rPr>
                <w:rFonts w:ascii="Arial" w:hAnsi="Arial" w:cs="Arial"/>
                <w:color w:val="000000"/>
                <w:sz w:val="18"/>
                <w:szCs w:val="18"/>
              </w:rPr>
              <w:t>48</w:t>
            </w:r>
          </w:p>
        </w:tc>
        <w:tc>
          <w:tcPr>
            <w:tcW w:w="2126" w:type="dxa"/>
            <w:tcBorders>
              <w:top w:val="nil"/>
              <w:left w:val="nil"/>
              <w:bottom w:val="single" w:sz="4" w:space="0" w:color="auto"/>
              <w:right w:val="single" w:sz="4" w:space="0" w:color="auto"/>
            </w:tcBorders>
            <w:shd w:val="clear" w:color="auto" w:fill="auto"/>
            <w:noWrap/>
            <w:vAlign w:val="center"/>
            <w:hideMark/>
          </w:tcPr>
          <w:p w14:paraId="5A86BBBC" w14:textId="77777777" w:rsidR="00FE5CF0" w:rsidRPr="00137D0D" w:rsidRDefault="00FE5CF0" w:rsidP="00EF263D">
            <w:pPr>
              <w:spacing w:after="0" w:line="240" w:lineRule="auto"/>
              <w:rPr>
                <w:rFonts w:ascii="Arial" w:hAnsi="Arial" w:cs="Arial"/>
                <w:color w:val="000000"/>
                <w:sz w:val="18"/>
                <w:szCs w:val="18"/>
              </w:rPr>
            </w:pPr>
            <w:r w:rsidRPr="00137D0D">
              <w:rPr>
                <w:rFonts w:ascii="Arial" w:hAnsi="Arial" w:cs="Arial"/>
                <w:color w:val="000000"/>
                <w:sz w:val="18"/>
                <w:szCs w:val="18"/>
              </w:rPr>
              <w:t>Śmiałek darniowy</w:t>
            </w:r>
          </w:p>
        </w:tc>
        <w:tc>
          <w:tcPr>
            <w:tcW w:w="1984" w:type="dxa"/>
            <w:tcBorders>
              <w:top w:val="nil"/>
              <w:left w:val="nil"/>
              <w:bottom w:val="single" w:sz="4" w:space="0" w:color="auto"/>
              <w:right w:val="single" w:sz="4" w:space="0" w:color="auto"/>
            </w:tcBorders>
            <w:shd w:val="clear" w:color="auto" w:fill="auto"/>
            <w:noWrap/>
            <w:vAlign w:val="center"/>
            <w:hideMark/>
          </w:tcPr>
          <w:p w14:paraId="7DDCFB20" w14:textId="77777777" w:rsidR="00FE5CF0" w:rsidRPr="00137D0D" w:rsidRDefault="00FE5CF0" w:rsidP="00EF263D">
            <w:pPr>
              <w:spacing w:after="0" w:line="240" w:lineRule="auto"/>
              <w:rPr>
                <w:rFonts w:ascii="Arial" w:hAnsi="Arial" w:cs="Arial"/>
                <w:i/>
                <w:iCs/>
                <w:color w:val="000000"/>
                <w:sz w:val="18"/>
                <w:szCs w:val="18"/>
              </w:rPr>
            </w:pPr>
            <w:r w:rsidRPr="00137D0D">
              <w:rPr>
                <w:rFonts w:ascii="Arial" w:hAnsi="Arial" w:cs="Arial"/>
                <w:i/>
                <w:iCs/>
                <w:color w:val="000000"/>
                <w:sz w:val="18"/>
                <w:szCs w:val="18"/>
              </w:rPr>
              <w:t>Deschampsia caespitosa</w:t>
            </w:r>
          </w:p>
        </w:tc>
        <w:tc>
          <w:tcPr>
            <w:tcW w:w="1134" w:type="dxa"/>
            <w:tcBorders>
              <w:top w:val="nil"/>
              <w:left w:val="nil"/>
              <w:bottom w:val="single" w:sz="4" w:space="0" w:color="auto"/>
              <w:right w:val="single" w:sz="4" w:space="0" w:color="auto"/>
            </w:tcBorders>
            <w:shd w:val="clear" w:color="auto" w:fill="auto"/>
            <w:noWrap/>
            <w:vAlign w:val="center"/>
            <w:hideMark/>
          </w:tcPr>
          <w:p w14:paraId="219B070B" w14:textId="77777777" w:rsidR="00FE5CF0" w:rsidRPr="00137D0D" w:rsidRDefault="00FE5CF0" w:rsidP="00EF263D">
            <w:pPr>
              <w:spacing w:after="0" w:line="240" w:lineRule="auto"/>
              <w:jc w:val="center"/>
              <w:rPr>
                <w:rFonts w:ascii="Arial" w:hAnsi="Arial" w:cs="Arial"/>
                <w:color w:val="000000"/>
                <w:sz w:val="18"/>
                <w:szCs w:val="18"/>
              </w:rPr>
            </w:pPr>
            <w:r w:rsidRPr="00137D0D">
              <w:rPr>
                <w:rFonts w:ascii="Arial" w:hAnsi="Arial" w:cs="Arial"/>
                <w:color w:val="000000"/>
                <w:sz w:val="18"/>
                <w:szCs w:val="18"/>
              </w:rPr>
              <w:t>-</w:t>
            </w:r>
          </w:p>
        </w:tc>
        <w:tc>
          <w:tcPr>
            <w:tcW w:w="1134" w:type="dxa"/>
            <w:tcBorders>
              <w:top w:val="nil"/>
              <w:left w:val="nil"/>
              <w:bottom w:val="single" w:sz="4" w:space="0" w:color="auto"/>
              <w:right w:val="single" w:sz="4" w:space="0" w:color="auto"/>
            </w:tcBorders>
            <w:shd w:val="clear" w:color="auto" w:fill="auto"/>
            <w:noWrap/>
            <w:vAlign w:val="center"/>
            <w:hideMark/>
          </w:tcPr>
          <w:p w14:paraId="5369F3C2" w14:textId="77777777" w:rsidR="00FE5CF0" w:rsidRPr="00137D0D" w:rsidRDefault="00FE5CF0" w:rsidP="00EF263D">
            <w:pPr>
              <w:spacing w:after="0" w:line="240" w:lineRule="auto"/>
              <w:jc w:val="center"/>
              <w:rPr>
                <w:rFonts w:ascii="Arial" w:hAnsi="Arial" w:cs="Arial"/>
                <w:color w:val="000000"/>
                <w:sz w:val="18"/>
                <w:szCs w:val="18"/>
              </w:rPr>
            </w:pPr>
            <w:r w:rsidRPr="00137D0D">
              <w:rPr>
                <w:rFonts w:ascii="Arial" w:hAnsi="Arial" w:cs="Arial"/>
                <w:color w:val="000000"/>
                <w:sz w:val="18"/>
                <w:szCs w:val="18"/>
              </w:rPr>
              <w:t>-</w:t>
            </w:r>
          </w:p>
        </w:tc>
        <w:tc>
          <w:tcPr>
            <w:tcW w:w="1335" w:type="dxa"/>
            <w:tcBorders>
              <w:top w:val="nil"/>
              <w:left w:val="nil"/>
              <w:bottom w:val="single" w:sz="4" w:space="0" w:color="auto"/>
              <w:right w:val="single" w:sz="4" w:space="0" w:color="auto"/>
            </w:tcBorders>
            <w:shd w:val="clear" w:color="auto" w:fill="auto"/>
            <w:noWrap/>
            <w:vAlign w:val="center"/>
            <w:hideMark/>
          </w:tcPr>
          <w:p w14:paraId="22B92D40" w14:textId="77777777" w:rsidR="00FE5CF0" w:rsidRPr="00137D0D" w:rsidRDefault="00FE5CF0" w:rsidP="00EF263D">
            <w:pPr>
              <w:spacing w:after="0" w:line="240" w:lineRule="auto"/>
              <w:jc w:val="center"/>
              <w:rPr>
                <w:rFonts w:ascii="Arial" w:hAnsi="Arial" w:cs="Arial"/>
                <w:color w:val="000000"/>
                <w:sz w:val="18"/>
                <w:szCs w:val="18"/>
              </w:rPr>
            </w:pPr>
            <w:r w:rsidRPr="00137D0D">
              <w:rPr>
                <w:rFonts w:ascii="Arial" w:hAnsi="Arial" w:cs="Arial"/>
                <w:color w:val="000000"/>
                <w:sz w:val="18"/>
                <w:szCs w:val="18"/>
              </w:rPr>
              <w:t>-</w:t>
            </w:r>
          </w:p>
        </w:tc>
        <w:tc>
          <w:tcPr>
            <w:tcW w:w="928" w:type="dxa"/>
            <w:tcBorders>
              <w:top w:val="nil"/>
              <w:left w:val="nil"/>
              <w:bottom w:val="single" w:sz="4" w:space="0" w:color="auto"/>
              <w:right w:val="single" w:sz="4" w:space="0" w:color="auto"/>
            </w:tcBorders>
            <w:shd w:val="clear" w:color="auto" w:fill="auto"/>
            <w:noWrap/>
            <w:vAlign w:val="center"/>
            <w:hideMark/>
          </w:tcPr>
          <w:p w14:paraId="3509A693" w14:textId="77777777" w:rsidR="00FE5CF0" w:rsidRPr="00137D0D" w:rsidRDefault="00FE5CF0" w:rsidP="00EF263D">
            <w:pPr>
              <w:spacing w:after="0" w:line="240" w:lineRule="auto"/>
              <w:rPr>
                <w:rFonts w:ascii="Arial" w:hAnsi="Arial" w:cs="Arial"/>
                <w:color w:val="000000"/>
                <w:sz w:val="18"/>
                <w:szCs w:val="18"/>
              </w:rPr>
            </w:pPr>
            <w:r w:rsidRPr="00137D0D">
              <w:rPr>
                <w:rFonts w:ascii="Arial" w:hAnsi="Arial" w:cs="Arial"/>
                <w:color w:val="000000"/>
                <w:sz w:val="18"/>
                <w:szCs w:val="18"/>
              </w:rPr>
              <w:t> </w:t>
            </w:r>
          </w:p>
        </w:tc>
      </w:tr>
      <w:tr w:rsidR="00FE5CF0" w:rsidRPr="00137D0D" w14:paraId="5E2810A3" w14:textId="77777777" w:rsidTr="00EF263D">
        <w:trPr>
          <w:trHeight w:val="240"/>
        </w:trPr>
        <w:tc>
          <w:tcPr>
            <w:tcW w:w="421" w:type="dxa"/>
            <w:tcBorders>
              <w:top w:val="nil"/>
              <w:left w:val="single" w:sz="4" w:space="0" w:color="auto"/>
              <w:bottom w:val="single" w:sz="4" w:space="0" w:color="auto"/>
              <w:right w:val="single" w:sz="4" w:space="0" w:color="auto"/>
            </w:tcBorders>
            <w:shd w:val="clear" w:color="auto" w:fill="auto"/>
            <w:noWrap/>
            <w:vAlign w:val="bottom"/>
          </w:tcPr>
          <w:p w14:paraId="408023C2" w14:textId="77777777" w:rsidR="00FE5CF0" w:rsidRPr="00137D0D" w:rsidRDefault="00FE5CF0" w:rsidP="00EF263D">
            <w:pPr>
              <w:spacing w:after="0" w:line="240" w:lineRule="auto"/>
              <w:rPr>
                <w:rFonts w:ascii="Arial" w:hAnsi="Arial" w:cs="Arial"/>
                <w:color w:val="000000"/>
                <w:sz w:val="18"/>
                <w:szCs w:val="18"/>
              </w:rPr>
            </w:pPr>
            <w:r w:rsidRPr="00137D0D">
              <w:rPr>
                <w:rFonts w:ascii="Arial" w:hAnsi="Arial" w:cs="Arial"/>
                <w:color w:val="000000"/>
                <w:sz w:val="18"/>
                <w:szCs w:val="18"/>
              </w:rPr>
              <w:t>49</w:t>
            </w:r>
          </w:p>
        </w:tc>
        <w:tc>
          <w:tcPr>
            <w:tcW w:w="2126" w:type="dxa"/>
            <w:tcBorders>
              <w:top w:val="nil"/>
              <w:left w:val="nil"/>
              <w:bottom w:val="single" w:sz="4" w:space="0" w:color="auto"/>
              <w:right w:val="single" w:sz="4" w:space="0" w:color="auto"/>
            </w:tcBorders>
            <w:shd w:val="clear" w:color="auto" w:fill="auto"/>
            <w:noWrap/>
            <w:vAlign w:val="center"/>
            <w:hideMark/>
          </w:tcPr>
          <w:p w14:paraId="0EE8A5F1" w14:textId="77777777" w:rsidR="00FE5CF0" w:rsidRPr="00137D0D" w:rsidRDefault="00FE5CF0" w:rsidP="00EF263D">
            <w:pPr>
              <w:spacing w:after="0" w:line="240" w:lineRule="auto"/>
              <w:rPr>
                <w:rFonts w:ascii="Arial" w:hAnsi="Arial" w:cs="Arial"/>
                <w:color w:val="000000"/>
                <w:sz w:val="18"/>
                <w:szCs w:val="18"/>
              </w:rPr>
            </w:pPr>
            <w:r w:rsidRPr="00137D0D">
              <w:rPr>
                <w:rFonts w:ascii="Arial" w:hAnsi="Arial" w:cs="Arial"/>
                <w:color w:val="000000"/>
                <w:sz w:val="18"/>
                <w:szCs w:val="18"/>
              </w:rPr>
              <w:t>Świerk pospolity</w:t>
            </w:r>
          </w:p>
        </w:tc>
        <w:tc>
          <w:tcPr>
            <w:tcW w:w="1984" w:type="dxa"/>
            <w:tcBorders>
              <w:top w:val="nil"/>
              <w:left w:val="nil"/>
              <w:bottom w:val="single" w:sz="4" w:space="0" w:color="auto"/>
              <w:right w:val="single" w:sz="4" w:space="0" w:color="auto"/>
            </w:tcBorders>
            <w:shd w:val="clear" w:color="auto" w:fill="auto"/>
            <w:noWrap/>
            <w:vAlign w:val="center"/>
            <w:hideMark/>
          </w:tcPr>
          <w:p w14:paraId="0E32C793" w14:textId="77777777" w:rsidR="00FE5CF0" w:rsidRPr="00137D0D" w:rsidRDefault="00FE5CF0" w:rsidP="00EF263D">
            <w:pPr>
              <w:spacing w:after="0" w:line="240" w:lineRule="auto"/>
              <w:rPr>
                <w:rFonts w:ascii="Arial" w:hAnsi="Arial" w:cs="Arial"/>
                <w:i/>
                <w:iCs/>
                <w:color w:val="000000"/>
                <w:sz w:val="18"/>
                <w:szCs w:val="18"/>
              </w:rPr>
            </w:pPr>
            <w:r w:rsidRPr="00137D0D">
              <w:rPr>
                <w:rFonts w:ascii="Arial" w:hAnsi="Arial" w:cs="Arial"/>
                <w:i/>
                <w:iCs/>
                <w:color w:val="000000"/>
                <w:sz w:val="18"/>
                <w:szCs w:val="18"/>
              </w:rPr>
              <w:t>Picea abies</w:t>
            </w:r>
          </w:p>
        </w:tc>
        <w:tc>
          <w:tcPr>
            <w:tcW w:w="1134" w:type="dxa"/>
            <w:tcBorders>
              <w:top w:val="nil"/>
              <w:left w:val="nil"/>
              <w:bottom w:val="single" w:sz="4" w:space="0" w:color="auto"/>
              <w:right w:val="single" w:sz="4" w:space="0" w:color="auto"/>
            </w:tcBorders>
            <w:shd w:val="clear" w:color="auto" w:fill="auto"/>
            <w:noWrap/>
            <w:vAlign w:val="center"/>
            <w:hideMark/>
          </w:tcPr>
          <w:p w14:paraId="4D1F0EA5" w14:textId="77777777" w:rsidR="00FE5CF0" w:rsidRPr="00137D0D" w:rsidRDefault="00FE5CF0" w:rsidP="00EF263D">
            <w:pPr>
              <w:spacing w:after="0" w:line="240" w:lineRule="auto"/>
              <w:jc w:val="center"/>
              <w:rPr>
                <w:rFonts w:ascii="Arial" w:hAnsi="Arial" w:cs="Arial"/>
                <w:color w:val="000000"/>
                <w:sz w:val="18"/>
                <w:szCs w:val="18"/>
              </w:rPr>
            </w:pPr>
            <w:r w:rsidRPr="00137D0D">
              <w:rPr>
                <w:rFonts w:ascii="Arial" w:hAnsi="Arial" w:cs="Arial"/>
                <w:color w:val="000000"/>
                <w:sz w:val="18"/>
                <w:szCs w:val="18"/>
              </w:rPr>
              <w:t>-</w:t>
            </w:r>
          </w:p>
        </w:tc>
        <w:tc>
          <w:tcPr>
            <w:tcW w:w="1134" w:type="dxa"/>
            <w:tcBorders>
              <w:top w:val="nil"/>
              <w:left w:val="nil"/>
              <w:bottom w:val="single" w:sz="4" w:space="0" w:color="auto"/>
              <w:right w:val="single" w:sz="4" w:space="0" w:color="auto"/>
            </w:tcBorders>
            <w:shd w:val="clear" w:color="auto" w:fill="auto"/>
            <w:noWrap/>
            <w:vAlign w:val="center"/>
            <w:hideMark/>
          </w:tcPr>
          <w:p w14:paraId="3B81AB48" w14:textId="77777777" w:rsidR="00FE5CF0" w:rsidRPr="00137D0D" w:rsidRDefault="00FE5CF0" w:rsidP="00EF263D">
            <w:pPr>
              <w:spacing w:after="0" w:line="240" w:lineRule="auto"/>
              <w:jc w:val="center"/>
              <w:rPr>
                <w:rFonts w:ascii="Arial" w:hAnsi="Arial" w:cs="Arial"/>
                <w:color w:val="000000"/>
                <w:sz w:val="18"/>
                <w:szCs w:val="18"/>
              </w:rPr>
            </w:pPr>
            <w:r w:rsidRPr="00137D0D">
              <w:rPr>
                <w:rFonts w:ascii="Arial" w:hAnsi="Arial" w:cs="Arial"/>
                <w:color w:val="000000"/>
                <w:sz w:val="18"/>
                <w:szCs w:val="18"/>
              </w:rPr>
              <w:t>-</w:t>
            </w:r>
          </w:p>
        </w:tc>
        <w:tc>
          <w:tcPr>
            <w:tcW w:w="1335" w:type="dxa"/>
            <w:tcBorders>
              <w:top w:val="nil"/>
              <w:left w:val="nil"/>
              <w:bottom w:val="single" w:sz="4" w:space="0" w:color="auto"/>
              <w:right w:val="single" w:sz="4" w:space="0" w:color="auto"/>
            </w:tcBorders>
            <w:shd w:val="clear" w:color="auto" w:fill="auto"/>
            <w:noWrap/>
            <w:vAlign w:val="center"/>
            <w:hideMark/>
          </w:tcPr>
          <w:p w14:paraId="7894ACBD" w14:textId="77777777" w:rsidR="00FE5CF0" w:rsidRPr="00137D0D" w:rsidRDefault="00FE5CF0" w:rsidP="00EF263D">
            <w:pPr>
              <w:spacing w:after="0" w:line="240" w:lineRule="auto"/>
              <w:jc w:val="center"/>
              <w:rPr>
                <w:rFonts w:ascii="Arial" w:hAnsi="Arial" w:cs="Arial"/>
                <w:color w:val="000000"/>
                <w:sz w:val="18"/>
                <w:szCs w:val="18"/>
              </w:rPr>
            </w:pPr>
            <w:r w:rsidRPr="00137D0D">
              <w:rPr>
                <w:rFonts w:ascii="Arial" w:hAnsi="Arial" w:cs="Arial"/>
                <w:color w:val="000000"/>
                <w:sz w:val="18"/>
                <w:szCs w:val="18"/>
              </w:rPr>
              <w:t>-</w:t>
            </w:r>
          </w:p>
        </w:tc>
        <w:tc>
          <w:tcPr>
            <w:tcW w:w="928" w:type="dxa"/>
            <w:tcBorders>
              <w:top w:val="nil"/>
              <w:left w:val="nil"/>
              <w:bottom w:val="single" w:sz="4" w:space="0" w:color="auto"/>
              <w:right w:val="single" w:sz="4" w:space="0" w:color="auto"/>
            </w:tcBorders>
            <w:shd w:val="clear" w:color="auto" w:fill="auto"/>
            <w:noWrap/>
            <w:vAlign w:val="center"/>
            <w:hideMark/>
          </w:tcPr>
          <w:p w14:paraId="7AB3C8B7" w14:textId="77777777" w:rsidR="00FE5CF0" w:rsidRPr="00137D0D" w:rsidRDefault="00FE5CF0" w:rsidP="00EF263D">
            <w:pPr>
              <w:spacing w:after="0" w:line="240" w:lineRule="auto"/>
              <w:rPr>
                <w:rFonts w:ascii="Arial" w:hAnsi="Arial" w:cs="Arial"/>
                <w:color w:val="000000"/>
                <w:sz w:val="18"/>
                <w:szCs w:val="18"/>
              </w:rPr>
            </w:pPr>
            <w:r w:rsidRPr="00137D0D">
              <w:rPr>
                <w:rFonts w:ascii="Arial" w:hAnsi="Arial" w:cs="Arial"/>
                <w:color w:val="000000"/>
                <w:sz w:val="18"/>
                <w:szCs w:val="18"/>
              </w:rPr>
              <w:t> </w:t>
            </w:r>
          </w:p>
        </w:tc>
      </w:tr>
      <w:tr w:rsidR="00FE5CF0" w:rsidRPr="00137D0D" w14:paraId="09EEC9E6" w14:textId="77777777" w:rsidTr="00EF263D">
        <w:trPr>
          <w:trHeight w:val="240"/>
        </w:trPr>
        <w:tc>
          <w:tcPr>
            <w:tcW w:w="421" w:type="dxa"/>
            <w:tcBorders>
              <w:top w:val="nil"/>
              <w:left w:val="single" w:sz="4" w:space="0" w:color="auto"/>
              <w:bottom w:val="single" w:sz="4" w:space="0" w:color="auto"/>
              <w:right w:val="single" w:sz="4" w:space="0" w:color="auto"/>
            </w:tcBorders>
            <w:shd w:val="clear" w:color="auto" w:fill="auto"/>
            <w:noWrap/>
            <w:vAlign w:val="bottom"/>
          </w:tcPr>
          <w:p w14:paraId="4213164E" w14:textId="77777777" w:rsidR="00FE5CF0" w:rsidRPr="00137D0D" w:rsidRDefault="00FE5CF0" w:rsidP="00EF263D">
            <w:pPr>
              <w:spacing w:after="0" w:line="240" w:lineRule="auto"/>
              <w:rPr>
                <w:rFonts w:ascii="Arial" w:hAnsi="Arial" w:cs="Arial"/>
                <w:color w:val="000000"/>
                <w:sz w:val="18"/>
                <w:szCs w:val="18"/>
              </w:rPr>
            </w:pPr>
            <w:r w:rsidRPr="00137D0D">
              <w:rPr>
                <w:rFonts w:ascii="Arial" w:hAnsi="Arial" w:cs="Arial"/>
                <w:color w:val="000000"/>
                <w:sz w:val="18"/>
                <w:szCs w:val="18"/>
              </w:rPr>
              <w:t>50</w:t>
            </w:r>
          </w:p>
        </w:tc>
        <w:tc>
          <w:tcPr>
            <w:tcW w:w="2126" w:type="dxa"/>
            <w:tcBorders>
              <w:top w:val="nil"/>
              <w:left w:val="nil"/>
              <w:bottom w:val="single" w:sz="4" w:space="0" w:color="auto"/>
              <w:right w:val="single" w:sz="4" w:space="0" w:color="auto"/>
            </w:tcBorders>
            <w:shd w:val="clear" w:color="auto" w:fill="auto"/>
            <w:noWrap/>
            <w:vAlign w:val="center"/>
            <w:hideMark/>
          </w:tcPr>
          <w:p w14:paraId="714B870C" w14:textId="77777777" w:rsidR="00FE5CF0" w:rsidRPr="00137D0D" w:rsidRDefault="00FE5CF0" w:rsidP="00EF263D">
            <w:pPr>
              <w:spacing w:after="0" w:line="240" w:lineRule="auto"/>
              <w:rPr>
                <w:rFonts w:ascii="Arial" w:hAnsi="Arial" w:cs="Arial"/>
                <w:color w:val="000000"/>
                <w:sz w:val="18"/>
                <w:szCs w:val="18"/>
              </w:rPr>
            </w:pPr>
            <w:r w:rsidRPr="00137D0D">
              <w:rPr>
                <w:rFonts w:ascii="Arial" w:hAnsi="Arial" w:cs="Arial"/>
                <w:color w:val="000000"/>
                <w:sz w:val="18"/>
                <w:szCs w:val="18"/>
              </w:rPr>
              <w:t>Tasznik pospolity</w:t>
            </w:r>
          </w:p>
        </w:tc>
        <w:tc>
          <w:tcPr>
            <w:tcW w:w="1984" w:type="dxa"/>
            <w:tcBorders>
              <w:top w:val="nil"/>
              <w:left w:val="nil"/>
              <w:bottom w:val="single" w:sz="4" w:space="0" w:color="auto"/>
              <w:right w:val="single" w:sz="4" w:space="0" w:color="auto"/>
            </w:tcBorders>
            <w:shd w:val="clear" w:color="auto" w:fill="auto"/>
            <w:noWrap/>
            <w:vAlign w:val="center"/>
            <w:hideMark/>
          </w:tcPr>
          <w:p w14:paraId="7988D9F5" w14:textId="77777777" w:rsidR="00FE5CF0" w:rsidRPr="00137D0D" w:rsidRDefault="00FE5CF0" w:rsidP="00EF263D">
            <w:pPr>
              <w:spacing w:after="0" w:line="240" w:lineRule="auto"/>
              <w:rPr>
                <w:rFonts w:ascii="Arial" w:hAnsi="Arial" w:cs="Arial"/>
                <w:i/>
                <w:iCs/>
                <w:color w:val="000000"/>
                <w:sz w:val="18"/>
                <w:szCs w:val="18"/>
              </w:rPr>
            </w:pPr>
            <w:r w:rsidRPr="00137D0D">
              <w:rPr>
                <w:rFonts w:ascii="Arial" w:hAnsi="Arial" w:cs="Arial"/>
                <w:i/>
                <w:iCs/>
                <w:color w:val="000000"/>
                <w:sz w:val="18"/>
                <w:szCs w:val="18"/>
              </w:rPr>
              <w:t>Capsella bursa-pastoris</w:t>
            </w:r>
          </w:p>
        </w:tc>
        <w:tc>
          <w:tcPr>
            <w:tcW w:w="1134" w:type="dxa"/>
            <w:tcBorders>
              <w:top w:val="nil"/>
              <w:left w:val="nil"/>
              <w:bottom w:val="single" w:sz="4" w:space="0" w:color="auto"/>
              <w:right w:val="single" w:sz="4" w:space="0" w:color="auto"/>
            </w:tcBorders>
            <w:shd w:val="clear" w:color="auto" w:fill="auto"/>
            <w:noWrap/>
            <w:vAlign w:val="center"/>
            <w:hideMark/>
          </w:tcPr>
          <w:p w14:paraId="121E7CED" w14:textId="77777777" w:rsidR="00FE5CF0" w:rsidRPr="00137D0D" w:rsidRDefault="00FE5CF0" w:rsidP="00EF263D">
            <w:pPr>
              <w:spacing w:after="0" w:line="240" w:lineRule="auto"/>
              <w:jc w:val="center"/>
              <w:rPr>
                <w:rFonts w:ascii="Arial" w:hAnsi="Arial" w:cs="Arial"/>
                <w:color w:val="000000"/>
                <w:sz w:val="18"/>
                <w:szCs w:val="18"/>
              </w:rPr>
            </w:pPr>
            <w:r w:rsidRPr="00137D0D">
              <w:rPr>
                <w:rFonts w:ascii="Arial" w:hAnsi="Arial" w:cs="Arial"/>
                <w:color w:val="000000"/>
                <w:sz w:val="18"/>
                <w:szCs w:val="18"/>
              </w:rPr>
              <w:t>-</w:t>
            </w:r>
          </w:p>
        </w:tc>
        <w:tc>
          <w:tcPr>
            <w:tcW w:w="1134" w:type="dxa"/>
            <w:tcBorders>
              <w:top w:val="nil"/>
              <w:left w:val="nil"/>
              <w:bottom w:val="single" w:sz="4" w:space="0" w:color="auto"/>
              <w:right w:val="single" w:sz="4" w:space="0" w:color="auto"/>
            </w:tcBorders>
            <w:shd w:val="clear" w:color="auto" w:fill="auto"/>
            <w:noWrap/>
            <w:vAlign w:val="center"/>
            <w:hideMark/>
          </w:tcPr>
          <w:p w14:paraId="36AB3962" w14:textId="77777777" w:rsidR="00FE5CF0" w:rsidRPr="00137D0D" w:rsidRDefault="00FE5CF0" w:rsidP="00EF263D">
            <w:pPr>
              <w:spacing w:after="0" w:line="240" w:lineRule="auto"/>
              <w:jc w:val="center"/>
              <w:rPr>
                <w:rFonts w:ascii="Arial" w:hAnsi="Arial" w:cs="Arial"/>
                <w:color w:val="000000"/>
                <w:sz w:val="18"/>
                <w:szCs w:val="18"/>
              </w:rPr>
            </w:pPr>
            <w:r w:rsidRPr="00137D0D">
              <w:rPr>
                <w:rFonts w:ascii="Arial" w:hAnsi="Arial" w:cs="Arial"/>
                <w:color w:val="000000"/>
                <w:sz w:val="18"/>
                <w:szCs w:val="18"/>
              </w:rPr>
              <w:t>-</w:t>
            </w:r>
          </w:p>
        </w:tc>
        <w:tc>
          <w:tcPr>
            <w:tcW w:w="1335" w:type="dxa"/>
            <w:tcBorders>
              <w:top w:val="nil"/>
              <w:left w:val="nil"/>
              <w:bottom w:val="single" w:sz="4" w:space="0" w:color="auto"/>
              <w:right w:val="single" w:sz="4" w:space="0" w:color="auto"/>
            </w:tcBorders>
            <w:shd w:val="clear" w:color="auto" w:fill="auto"/>
            <w:noWrap/>
            <w:vAlign w:val="center"/>
            <w:hideMark/>
          </w:tcPr>
          <w:p w14:paraId="61C541A9" w14:textId="77777777" w:rsidR="00FE5CF0" w:rsidRPr="00137D0D" w:rsidRDefault="00FE5CF0" w:rsidP="00EF263D">
            <w:pPr>
              <w:spacing w:after="0" w:line="240" w:lineRule="auto"/>
              <w:jc w:val="center"/>
              <w:rPr>
                <w:rFonts w:ascii="Arial" w:hAnsi="Arial" w:cs="Arial"/>
                <w:color w:val="000000"/>
                <w:sz w:val="18"/>
                <w:szCs w:val="18"/>
              </w:rPr>
            </w:pPr>
            <w:r w:rsidRPr="00137D0D">
              <w:rPr>
                <w:rFonts w:ascii="Arial" w:hAnsi="Arial" w:cs="Arial"/>
                <w:color w:val="000000"/>
                <w:sz w:val="18"/>
                <w:szCs w:val="18"/>
              </w:rPr>
              <w:t>-</w:t>
            </w:r>
          </w:p>
        </w:tc>
        <w:tc>
          <w:tcPr>
            <w:tcW w:w="928" w:type="dxa"/>
            <w:tcBorders>
              <w:top w:val="nil"/>
              <w:left w:val="nil"/>
              <w:bottom w:val="single" w:sz="4" w:space="0" w:color="auto"/>
              <w:right w:val="single" w:sz="4" w:space="0" w:color="auto"/>
            </w:tcBorders>
            <w:shd w:val="clear" w:color="auto" w:fill="auto"/>
            <w:noWrap/>
            <w:vAlign w:val="bottom"/>
            <w:hideMark/>
          </w:tcPr>
          <w:p w14:paraId="6774E129" w14:textId="77777777" w:rsidR="00FE5CF0" w:rsidRPr="00137D0D" w:rsidRDefault="00FE5CF0" w:rsidP="00EF263D">
            <w:pPr>
              <w:spacing w:after="0" w:line="240" w:lineRule="auto"/>
              <w:rPr>
                <w:rFonts w:ascii="Arial" w:hAnsi="Arial" w:cs="Arial"/>
                <w:color w:val="000000"/>
                <w:sz w:val="18"/>
                <w:szCs w:val="18"/>
              </w:rPr>
            </w:pPr>
            <w:r w:rsidRPr="00137D0D">
              <w:rPr>
                <w:rFonts w:ascii="Arial" w:hAnsi="Arial" w:cs="Arial"/>
                <w:color w:val="000000"/>
                <w:sz w:val="18"/>
                <w:szCs w:val="18"/>
              </w:rPr>
              <w:t> </w:t>
            </w:r>
          </w:p>
        </w:tc>
      </w:tr>
      <w:tr w:rsidR="00FE5CF0" w:rsidRPr="00137D0D" w14:paraId="20871D73" w14:textId="77777777" w:rsidTr="00EF263D">
        <w:trPr>
          <w:trHeight w:val="240"/>
        </w:trPr>
        <w:tc>
          <w:tcPr>
            <w:tcW w:w="421" w:type="dxa"/>
            <w:tcBorders>
              <w:top w:val="nil"/>
              <w:left w:val="single" w:sz="4" w:space="0" w:color="auto"/>
              <w:bottom w:val="single" w:sz="4" w:space="0" w:color="auto"/>
              <w:right w:val="single" w:sz="4" w:space="0" w:color="auto"/>
            </w:tcBorders>
            <w:shd w:val="clear" w:color="auto" w:fill="auto"/>
            <w:noWrap/>
            <w:vAlign w:val="center"/>
          </w:tcPr>
          <w:p w14:paraId="28C43487" w14:textId="77777777" w:rsidR="00FE5CF0" w:rsidRPr="00137D0D" w:rsidRDefault="00FE5CF0" w:rsidP="00EF263D">
            <w:pPr>
              <w:spacing w:after="0" w:line="240" w:lineRule="auto"/>
              <w:rPr>
                <w:rFonts w:ascii="Arial" w:hAnsi="Arial" w:cs="Arial"/>
                <w:color w:val="000000"/>
                <w:sz w:val="18"/>
                <w:szCs w:val="18"/>
              </w:rPr>
            </w:pPr>
            <w:r w:rsidRPr="00137D0D">
              <w:rPr>
                <w:rFonts w:ascii="Arial" w:hAnsi="Arial" w:cs="Arial"/>
                <w:color w:val="000000"/>
                <w:sz w:val="18"/>
                <w:szCs w:val="18"/>
              </w:rPr>
              <w:t>51</w:t>
            </w:r>
          </w:p>
        </w:tc>
        <w:tc>
          <w:tcPr>
            <w:tcW w:w="2126" w:type="dxa"/>
            <w:tcBorders>
              <w:top w:val="nil"/>
              <w:left w:val="nil"/>
              <w:bottom w:val="single" w:sz="4" w:space="0" w:color="auto"/>
              <w:right w:val="single" w:sz="4" w:space="0" w:color="auto"/>
            </w:tcBorders>
            <w:shd w:val="clear" w:color="auto" w:fill="auto"/>
            <w:noWrap/>
            <w:vAlign w:val="center"/>
            <w:hideMark/>
          </w:tcPr>
          <w:p w14:paraId="0A1FECD2" w14:textId="77777777" w:rsidR="00FE5CF0" w:rsidRPr="00137D0D" w:rsidRDefault="00FE5CF0" w:rsidP="00EF263D">
            <w:pPr>
              <w:spacing w:after="0" w:line="240" w:lineRule="auto"/>
              <w:rPr>
                <w:rFonts w:ascii="Arial" w:hAnsi="Arial" w:cs="Arial"/>
                <w:color w:val="000000"/>
                <w:sz w:val="18"/>
                <w:szCs w:val="18"/>
              </w:rPr>
            </w:pPr>
            <w:r w:rsidRPr="00137D0D">
              <w:rPr>
                <w:rFonts w:ascii="Arial" w:hAnsi="Arial" w:cs="Arial"/>
                <w:color w:val="000000"/>
                <w:sz w:val="18"/>
                <w:szCs w:val="18"/>
              </w:rPr>
              <w:t>Tobołki polne </w:t>
            </w:r>
          </w:p>
        </w:tc>
        <w:tc>
          <w:tcPr>
            <w:tcW w:w="1984" w:type="dxa"/>
            <w:tcBorders>
              <w:top w:val="nil"/>
              <w:left w:val="nil"/>
              <w:bottom w:val="single" w:sz="4" w:space="0" w:color="auto"/>
              <w:right w:val="single" w:sz="4" w:space="0" w:color="auto"/>
            </w:tcBorders>
            <w:shd w:val="clear" w:color="auto" w:fill="auto"/>
            <w:noWrap/>
            <w:vAlign w:val="center"/>
            <w:hideMark/>
          </w:tcPr>
          <w:p w14:paraId="05CCFC99" w14:textId="77777777" w:rsidR="00FE5CF0" w:rsidRPr="00137D0D" w:rsidRDefault="00FE5CF0" w:rsidP="00EF263D">
            <w:pPr>
              <w:spacing w:after="0" w:line="240" w:lineRule="auto"/>
              <w:rPr>
                <w:rFonts w:ascii="Arial" w:hAnsi="Arial" w:cs="Arial"/>
                <w:i/>
                <w:iCs/>
                <w:color w:val="000000"/>
                <w:sz w:val="18"/>
                <w:szCs w:val="18"/>
              </w:rPr>
            </w:pPr>
            <w:r w:rsidRPr="00137D0D">
              <w:rPr>
                <w:rFonts w:ascii="Arial" w:hAnsi="Arial" w:cs="Arial"/>
                <w:i/>
                <w:iCs/>
                <w:color w:val="000000"/>
                <w:sz w:val="18"/>
                <w:szCs w:val="18"/>
              </w:rPr>
              <w:t>Thlaspi arvense</w:t>
            </w:r>
          </w:p>
        </w:tc>
        <w:tc>
          <w:tcPr>
            <w:tcW w:w="1134" w:type="dxa"/>
            <w:tcBorders>
              <w:top w:val="nil"/>
              <w:left w:val="nil"/>
              <w:bottom w:val="single" w:sz="4" w:space="0" w:color="auto"/>
              <w:right w:val="single" w:sz="4" w:space="0" w:color="auto"/>
            </w:tcBorders>
            <w:shd w:val="clear" w:color="auto" w:fill="auto"/>
            <w:noWrap/>
            <w:vAlign w:val="center"/>
            <w:hideMark/>
          </w:tcPr>
          <w:p w14:paraId="240337ED" w14:textId="77777777" w:rsidR="00FE5CF0" w:rsidRPr="00137D0D" w:rsidRDefault="00FE5CF0" w:rsidP="00EF263D">
            <w:pPr>
              <w:spacing w:after="0" w:line="240" w:lineRule="auto"/>
              <w:jc w:val="center"/>
              <w:rPr>
                <w:rFonts w:ascii="Arial" w:hAnsi="Arial" w:cs="Arial"/>
                <w:color w:val="000000"/>
                <w:sz w:val="18"/>
                <w:szCs w:val="18"/>
              </w:rPr>
            </w:pPr>
            <w:r w:rsidRPr="00137D0D">
              <w:rPr>
                <w:rFonts w:ascii="Arial" w:hAnsi="Arial" w:cs="Arial"/>
                <w:color w:val="000000"/>
                <w:sz w:val="18"/>
                <w:szCs w:val="18"/>
              </w:rPr>
              <w:t>-</w:t>
            </w:r>
          </w:p>
        </w:tc>
        <w:tc>
          <w:tcPr>
            <w:tcW w:w="1134" w:type="dxa"/>
            <w:tcBorders>
              <w:top w:val="nil"/>
              <w:left w:val="nil"/>
              <w:bottom w:val="single" w:sz="4" w:space="0" w:color="auto"/>
              <w:right w:val="single" w:sz="4" w:space="0" w:color="auto"/>
            </w:tcBorders>
            <w:shd w:val="clear" w:color="auto" w:fill="auto"/>
            <w:noWrap/>
            <w:vAlign w:val="center"/>
            <w:hideMark/>
          </w:tcPr>
          <w:p w14:paraId="2A85375F" w14:textId="77777777" w:rsidR="00FE5CF0" w:rsidRPr="00137D0D" w:rsidRDefault="00FE5CF0" w:rsidP="00EF263D">
            <w:pPr>
              <w:spacing w:after="0" w:line="240" w:lineRule="auto"/>
              <w:jc w:val="center"/>
              <w:rPr>
                <w:rFonts w:ascii="Arial" w:hAnsi="Arial" w:cs="Arial"/>
                <w:color w:val="000000"/>
                <w:sz w:val="18"/>
                <w:szCs w:val="18"/>
              </w:rPr>
            </w:pPr>
            <w:r w:rsidRPr="00137D0D">
              <w:rPr>
                <w:rFonts w:ascii="Arial" w:hAnsi="Arial" w:cs="Arial"/>
                <w:color w:val="000000"/>
                <w:sz w:val="18"/>
                <w:szCs w:val="18"/>
              </w:rPr>
              <w:t>-</w:t>
            </w:r>
          </w:p>
        </w:tc>
        <w:tc>
          <w:tcPr>
            <w:tcW w:w="1335" w:type="dxa"/>
            <w:tcBorders>
              <w:top w:val="nil"/>
              <w:left w:val="nil"/>
              <w:bottom w:val="single" w:sz="4" w:space="0" w:color="auto"/>
              <w:right w:val="single" w:sz="4" w:space="0" w:color="auto"/>
            </w:tcBorders>
            <w:shd w:val="clear" w:color="auto" w:fill="auto"/>
            <w:noWrap/>
            <w:vAlign w:val="center"/>
            <w:hideMark/>
          </w:tcPr>
          <w:p w14:paraId="53A9FACC" w14:textId="77777777" w:rsidR="00FE5CF0" w:rsidRPr="00137D0D" w:rsidRDefault="00FE5CF0" w:rsidP="00EF263D">
            <w:pPr>
              <w:spacing w:after="0" w:line="240" w:lineRule="auto"/>
              <w:jc w:val="center"/>
              <w:rPr>
                <w:rFonts w:ascii="Arial" w:hAnsi="Arial" w:cs="Arial"/>
                <w:color w:val="000000"/>
                <w:sz w:val="18"/>
                <w:szCs w:val="18"/>
              </w:rPr>
            </w:pPr>
            <w:r w:rsidRPr="00137D0D">
              <w:rPr>
                <w:rFonts w:ascii="Arial" w:hAnsi="Arial" w:cs="Arial"/>
                <w:color w:val="000000"/>
                <w:sz w:val="18"/>
                <w:szCs w:val="18"/>
              </w:rPr>
              <w:t>-</w:t>
            </w:r>
          </w:p>
        </w:tc>
        <w:tc>
          <w:tcPr>
            <w:tcW w:w="928" w:type="dxa"/>
            <w:tcBorders>
              <w:top w:val="nil"/>
              <w:left w:val="nil"/>
              <w:bottom w:val="single" w:sz="4" w:space="0" w:color="auto"/>
              <w:right w:val="single" w:sz="4" w:space="0" w:color="auto"/>
            </w:tcBorders>
            <w:shd w:val="clear" w:color="auto" w:fill="auto"/>
            <w:noWrap/>
            <w:vAlign w:val="bottom"/>
            <w:hideMark/>
          </w:tcPr>
          <w:p w14:paraId="3B07424B" w14:textId="77777777" w:rsidR="00FE5CF0" w:rsidRPr="00137D0D" w:rsidRDefault="00FE5CF0" w:rsidP="00EF263D">
            <w:pPr>
              <w:spacing w:after="0" w:line="240" w:lineRule="auto"/>
              <w:rPr>
                <w:rFonts w:ascii="Arial" w:hAnsi="Arial" w:cs="Arial"/>
                <w:color w:val="000000"/>
                <w:sz w:val="18"/>
                <w:szCs w:val="18"/>
              </w:rPr>
            </w:pPr>
            <w:r w:rsidRPr="00137D0D">
              <w:rPr>
                <w:rFonts w:ascii="Arial" w:hAnsi="Arial" w:cs="Arial"/>
                <w:color w:val="000000"/>
                <w:sz w:val="18"/>
                <w:szCs w:val="18"/>
              </w:rPr>
              <w:t> </w:t>
            </w:r>
          </w:p>
        </w:tc>
      </w:tr>
      <w:tr w:rsidR="00FE5CF0" w:rsidRPr="00137D0D" w14:paraId="38B9B5B7" w14:textId="77777777" w:rsidTr="00EF263D">
        <w:trPr>
          <w:trHeight w:val="240"/>
        </w:trPr>
        <w:tc>
          <w:tcPr>
            <w:tcW w:w="421" w:type="dxa"/>
            <w:tcBorders>
              <w:top w:val="nil"/>
              <w:left w:val="single" w:sz="4" w:space="0" w:color="auto"/>
              <w:bottom w:val="single" w:sz="4" w:space="0" w:color="auto"/>
              <w:right w:val="single" w:sz="4" w:space="0" w:color="auto"/>
            </w:tcBorders>
            <w:shd w:val="clear" w:color="auto" w:fill="auto"/>
            <w:noWrap/>
            <w:vAlign w:val="center"/>
          </w:tcPr>
          <w:p w14:paraId="7A819552" w14:textId="77777777" w:rsidR="00FE5CF0" w:rsidRPr="00137D0D" w:rsidRDefault="00FE5CF0" w:rsidP="00EF263D">
            <w:pPr>
              <w:spacing w:after="0" w:line="240" w:lineRule="auto"/>
              <w:rPr>
                <w:rFonts w:ascii="Arial" w:hAnsi="Arial" w:cs="Arial"/>
                <w:color w:val="000000"/>
                <w:sz w:val="18"/>
                <w:szCs w:val="18"/>
              </w:rPr>
            </w:pPr>
            <w:r w:rsidRPr="00137D0D">
              <w:rPr>
                <w:rFonts w:ascii="Arial" w:hAnsi="Arial" w:cs="Arial"/>
                <w:color w:val="000000"/>
                <w:sz w:val="18"/>
                <w:szCs w:val="18"/>
              </w:rPr>
              <w:t>52</w:t>
            </w:r>
          </w:p>
        </w:tc>
        <w:tc>
          <w:tcPr>
            <w:tcW w:w="2126" w:type="dxa"/>
            <w:tcBorders>
              <w:top w:val="nil"/>
              <w:left w:val="nil"/>
              <w:bottom w:val="single" w:sz="4" w:space="0" w:color="auto"/>
              <w:right w:val="single" w:sz="4" w:space="0" w:color="auto"/>
            </w:tcBorders>
            <w:shd w:val="clear" w:color="auto" w:fill="auto"/>
            <w:noWrap/>
            <w:vAlign w:val="center"/>
            <w:hideMark/>
          </w:tcPr>
          <w:p w14:paraId="584A751B" w14:textId="77777777" w:rsidR="00FE5CF0" w:rsidRPr="00137D0D" w:rsidRDefault="00FE5CF0" w:rsidP="00EF263D">
            <w:pPr>
              <w:spacing w:after="0" w:line="240" w:lineRule="auto"/>
              <w:rPr>
                <w:rFonts w:ascii="Arial" w:hAnsi="Arial" w:cs="Arial"/>
                <w:color w:val="000000"/>
                <w:sz w:val="18"/>
                <w:szCs w:val="18"/>
              </w:rPr>
            </w:pPr>
            <w:r w:rsidRPr="00137D0D">
              <w:rPr>
                <w:rFonts w:ascii="Arial" w:hAnsi="Arial" w:cs="Arial"/>
                <w:color w:val="000000"/>
                <w:sz w:val="18"/>
                <w:szCs w:val="18"/>
              </w:rPr>
              <w:t>Trzmielina fortune'a</w:t>
            </w:r>
          </w:p>
        </w:tc>
        <w:tc>
          <w:tcPr>
            <w:tcW w:w="1984" w:type="dxa"/>
            <w:tcBorders>
              <w:top w:val="nil"/>
              <w:left w:val="nil"/>
              <w:bottom w:val="single" w:sz="4" w:space="0" w:color="auto"/>
              <w:right w:val="single" w:sz="4" w:space="0" w:color="auto"/>
            </w:tcBorders>
            <w:shd w:val="clear" w:color="auto" w:fill="auto"/>
            <w:noWrap/>
            <w:vAlign w:val="center"/>
            <w:hideMark/>
          </w:tcPr>
          <w:p w14:paraId="3B7B72A3" w14:textId="77777777" w:rsidR="00FE5CF0" w:rsidRPr="00137D0D" w:rsidRDefault="00FE5CF0" w:rsidP="00EF263D">
            <w:pPr>
              <w:spacing w:after="0" w:line="240" w:lineRule="auto"/>
              <w:rPr>
                <w:rFonts w:ascii="Arial" w:hAnsi="Arial" w:cs="Arial"/>
                <w:i/>
                <w:iCs/>
                <w:color w:val="000000"/>
                <w:sz w:val="18"/>
                <w:szCs w:val="18"/>
              </w:rPr>
            </w:pPr>
            <w:r w:rsidRPr="00137D0D">
              <w:rPr>
                <w:rFonts w:ascii="Arial" w:hAnsi="Arial" w:cs="Arial"/>
                <w:i/>
                <w:iCs/>
                <w:color w:val="000000"/>
                <w:sz w:val="18"/>
                <w:szCs w:val="18"/>
              </w:rPr>
              <w:t>Euonymus fortunei</w:t>
            </w:r>
          </w:p>
        </w:tc>
        <w:tc>
          <w:tcPr>
            <w:tcW w:w="1134" w:type="dxa"/>
            <w:tcBorders>
              <w:top w:val="nil"/>
              <w:left w:val="nil"/>
              <w:bottom w:val="single" w:sz="4" w:space="0" w:color="auto"/>
              <w:right w:val="single" w:sz="4" w:space="0" w:color="auto"/>
            </w:tcBorders>
            <w:shd w:val="clear" w:color="auto" w:fill="auto"/>
            <w:noWrap/>
            <w:vAlign w:val="center"/>
            <w:hideMark/>
          </w:tcPr>
          <w:p w14:paraId="09E9AB4A" w14:textId="77777777" w:rsidR="00FE5CF0" w:rsidRPr="00137D0D" w:rsidRDefault="00FE5CF0" w:rsidP="00EF263D">
            <w:pPr>
              <w:spacing w:after="0" w:line="240" w:lineRule="auto"/>
              <w:jc w:val="center"/>
              <w:rPr>
                <w:rFonts w:ascii="Arial" w:hAnsi="Arial" w:cs="Arial"/>
                <w:color w:val="000000"/>
                <w:sz w:val="18"/>
                <w:szCs w:val="18"/>
              </w:rPr>
            </w:pPr>
            <w:r w:rsidRPr="00137D0D">
              <w:rPr>
                <w:rFonts w:ascii="Arial" w:hAnsi="Arial" w:cs="Arial"/>
                <w:color w:val="000000"/>
                <w:sz w:val="18"/>
                <w:szCs w:val="18"/>
              </w:rPr>
              <w:t>-</w:t>
            </w:r>
          </w:p>
        </w:tc>
        <w:tc>
          <w:tcPr>
            <w:tcW w:w="1134" w:type="dxa"/>
            <w:tcBorders>
              <w:top w:val="nil"/>
              <w:left w:val="nil"/>
              <w:bottom w:val="single" w:sz="4" w:space="0" w:color="auto"/>
              <w:right w:val="single" w:sz="4" w:space="0" w:color="auto"/>
            </w:tcBorders>
            <w:shd w:val="clear" w:color="auto" w:fill="auto"/>
            <w:noWrap/>
            <w:vAlign w:val="center"/>
            <w:hideMark/>
          </w:tcPr>
          <w:p w14:paraId="645CE1B7" w14:textId="77777777" w:rsidR="00FE5CF0" w:rsidRPr="00137D0D" w:rsidRDefault="00FE5CF0" w:rsidP="00EF263D">
            <w:pPr>
              <w:spacing w:after="0" w:line="240" w:lineRule="auto"/>
              <w:jc w:val="center"/>
              <w:rPr>
                <w:rFonts w:ascii="Arial" w:hAnsi="Arial" w:cs="Arial"/>
                <w:color w:val="000000"/>
                <w:sz w:val="18"/>
                <w:szCs w:val="18"/>
              </w:rPr>
            </w:pPr>
            <w:r w:rsidRPr="00137D0D">
              <w:rPr>
                <w:rFonts w:ascii="Arial" w:hAnsi="Arial" w:cs="Arial"/>
                <w:color w:val="000000"/>
                <w:sz w:val="18"/>
                <w:szCs w:val="18"/>
              </w:rPr>
              <w:t>-</w:t>
            </w:r>
          </w:p>
        </w:tc>
        <w:tc>
          <w:tcPr>
            <w:tcW w:w="1335" w:type="dxa"/>
            <w:tcBorders>
              <w:top w:val="nil"/>
              <w:left w:val="nil"/>
              <w:bottom w:val="single" w:sz="4" w:space="0" w:color="auto"/>
              <w:right w:val="single" w:sz="4" w:space="0" w:color="auto"/>
            </w:tcBorders>
            <w:shd w:val="clear" w:color="auto" w:fill="auto"/>
            <w:noWrap/>
            <w:vAlign w:val="center"/>
            <w:hideMark/>
          </w:tcPr>
          <w:p w14:paraId="5A4C0D49" w14:textId="77777777" w:rsidR="00FE5CF0" w:rsidRPr="00137D0D" w:rsidRDefault="00FE5CF0" w:rsidP="00EF263D">
            <w:pPr>
              <w:spacing w:after="0" w:line="240" w:lineRule="auto"/>
              <w:jc w:val="center"/>
              <w:rPr>
                <w:rFonts w:ascii="Arial" w:hAnsi="Arial" w:cs="Arial"/>
                <w:color w:val="000000"/>
                <w:sz w:val="18"/>
                <w:szCs w:val="18"/>
              </w:rPr>
            </w:pPr>
            <w:r w:rsidRPr="00137D0D">
              <w:rPr>
                <w:rFonts w:ascii="Arial" w:hAnsi="Arial" w:cs="Arial"/>
                <w:color w:val="000000"/>
                <w:sz w:val="18"/>
                <w:szCs w:val="18"/>
              </w:rPr>
              <w:t>-</w:t>
            </w:r>
          </w:p>
        </w:tc>
        <w:tc>
          <w:tcPr>
            <w:tcW w:w="928" w:type="dxa"/>
            <w:tcBorders>
              <w:top w:val="nil"/>
              <w:left w:val="nil"/>
              <w:bottom w:val="single" w:sz="4" w:space="0" w:color="auto"/>
              <w:right w:val="single" w:sz="4" w:space="0" w:color="auto"/>
            </w:tcBorders>
            <w:shd w:val="clear" w:color="auto" w:fill="auto"/>
            <w:noWrap/>
            <w:vAlign w:val="center"/>
            <w:hideMark/>
          </w:tcPr>
          <w:p w14:paraId="32A68143" w14:textId="77777777" w:rsidR="00FE5CF0" w:rsidRPr="00137D0D" w:rsidRDefault="00FE5CF0" w:rsidP="00EF263D">
            <w:pPr>
              <w:spacing w:after="0" w:line="240" w:lineRule="auto"/>
              <w:rPr>
                <w:rFonts w:ascii="Arial" w:hAnsi="Arial" w:cs="Arial"/>
                <w:color w:val="000000"/>
                <w:sz w:val="18"/>
                <w:szCs w:val="18"/>
              </w:rPr>
            </w:pPr>
            <w:r w:rsidRPr="00137D0D">
              <w:rPr>
                <w:rFonts w:ascii="Arial" w:hAnsi="Arial" w:cs="Arial"/>
                <w:color w:val="000000"/>
                <w:sz w:val="18"/>
                <w:szCs w:val="18"/>
              </w:rPr>
              <w:t> </w:t>
            </w:r>
          </w:p>
        </w:tc>
      </w:tr>
      <w:tr w:rsidR="00FE5CF0" w:rsidRPr="00137D0D" w14:paraId="07ED6732" w14:textId="77777777" w:rsidTr="00EF263D">
        <w:trPr>
          <w:trHeight w:val="240"/>
        </w:trPr>
        <w:tc>
          <w:tcPr>
            <w:tcW w:w="421" w:type="dxa"/>
            <w:tcBorders>
              <w:top w:val="nil"/>
              <w:left w:val="single" w:sz="4" w:space="0" w:color="auto"/>
              <w:bottom w:val="single" w:sz="4" w:space="0" w:color="auto"/>
              <w:right w:val="single" w:sz="4" w:space="0" w:color="auto"/>
            </w:tcBorders>
            <w:shd w:val="clear" w:color="auto" w:fill="auto"/>
            <w:noWrap/>
            <w:vAlign w:val="bottom"/>
          </w:tcPr>
          <w:p w14:paraId="477D072B" w14:textId="77777777" w:rsidR="00FE5CF0" w:rsidRPr="00137D0D" w:rsidRDefault="00FE5CF0" w:rsidP="00EF263D">
            <w:pPr>
              <w:spacing w:after="0" w:line="240" w:lineRule="auto"/>
              <w:rPr>
                <w:rFonts w:ascii="Arial" w:hAnsi="Arial" w:cs="Arial"/>
                <w:color w:val="000000"/>
                <w:sz w:val="18"/>
                <w:szCs w:val="18"/>
              </w:rPr>
            </w:pPr>
            <w:r w:rsidRPr="00137D0D">
              <w:rPr>
                <w:rFonts w:ascii="Arial" w:hAnsi="Arial" w:cs="Arial"/>
                <w:color w:val="000000"/>
                <w:sz w:val="18"/>
                <w:szCs w:val="18"/>
              </w:rPr>
              <w:t>53</w:t>
            </w:r>
          </w:p>
        </w:tc>
        <w:tc>
          <w:tcPr>
            <w:tcW w:w="2126" w:type="dxa"/>
            <w:tcBorders>
              <w:top w:val="nil"/>
              <w:left w:val="nil"/>
              <w:bottom w:val="single" w:sz="4" w:space="0" w:color="auto"/>
              <w:right w:val="single" w:sz="4" w:space="0" w:color="auto"/>
            </w:tcBorders>
            <w:shd w:val="clear" w:color="auto" w:fill="auto"/>
            <w:noWrap/>
            <w:vAlign w:val="center"/>
            <w:hideMark/>
          </w:tcPr>
          <w:p w14:paraId="2288E6B9" w14:textId="77777777" w:rsidR="00FE5CF0" w:rsidRPr="00137D0D" w:rsidRDefault="00FE5CF0" w:rsidP="00EF263D">
            <w:pPr>
              <w:spacing w:after="0" w:line="240" w:lineRule="auto"/>
              <w:rPr>
                <w:rFonts w:ascii="Arial" w:hAnsi="Arial" w:cs="Arial"/>
                <w:color w:val="000000"/>
                <w:sz w:val="18"/>
                <w:szCs w:val="18"/>
              </w:rPr>
            </w:pPr>
            <w:r w:rsidRPr="00137D0D">
              <w:rPr>
                <w:rFonts w:ascii="Arial" w:hAnsi="Arial" w:cs="Arial"/>
                <w:color w:val="000000"/>
                <w:sz w:val="18"/>
                <w:szCs w:val="18"/>
              </w:rPr>
              <w:t>Tymotka łąkowa</w:t>
            </w:r>
          </w:p>
        </w:tc>
        <w:tc>
          <w:tcPr>
            <w:tcW w:w="1984" w:type="dxa"/>
            <w:tcBorders>
              <w:top w:val="nil"/>
              <w:left w:val="nil"/>
              <w:bottom w:val="single" w:sz="4" w:space="0" w:color="auto"/>
              <w:right w:val="single" w:sz="4" w:space="0" w:color="auto"/>
            </w:tcBorders>
            <w:shd w:val="clear" w:color="auto" w:fill="auto"/>
            <w:noWrap/>
            <w:vAlign w:val="center"/>
            <w:hideMark/>
          </w:tcPr>
          <w:p w14:paraId="79080279" w14:textId="77777777" w:rsidR="00FE5CF0" w:rsidRPr="00137D0D" w:rsidRDefault="00FE5CF0" w:rsidP="00EF263D">
            <w:pPr>
              <w:spacing w:after="0" w:line="240" w:lineRule="auto"/>
              <w:rPr>
                <w:rFonts w:ascii="Arial" w:hAnsi="Arial" w:cs="Arial"/>
                <w:i/>
                <w:iCs/>
                <w:color w:val="000000"/>
                <w:sz w:val="18"/>
                <w:szCs w:val="18"/>
              </w:rPr>
            </w:pPr>
            <w:r w:rsidRPr="00137D0D">
              <w:rPr>
                <w:rFonts w:ascii="Arial" w:hAnsi="Arial" w:cs="Arial"/>
                <w:i/>
                <w:iCs/>
                <w:color w:val="000000"/>
                <w:sz w:val="18"/>
                <w:szCs w:val="18"/>
              </w:rPr>
              <w:t>Phleum pratense</w:t>
            </w:r>
          </w:p>
        </w:tc>
        <w:tc>
          <w:tcPr>
            <w:tcW w:w="1134" w:type="dxa"/>
            <w:tcBorders>
              <w:top w:val="nil"/>
              <w:left w:val="nil"/>
              <w:bottom w:val="single" w:sz="4" w:space="0" w:color="auto"/>
              <w:right w:val="single" w:sz="4" w:space="0" w:color="auto"/>
            </w:tcBorders>
            <w:shd w:val="clear" w:color="auto" w:fill="auto"/>
            <w:noWrap/>
            <w:vAlign w:val="center"/>
            <w:hideMark/>
          </w:tcPr>
          <w:p w14:paraId="4353CFCC" w14:textId="77777777" w:rsidR="00FE5CF0" w:rsidRPr="00137D0D" w:rsidRDefault="00FE5CF0" w:rsidP="00EF263D">
            <w:pPr>
              <w:spacing w:after="0" w:line="240" w:lineRule="auto"/>
              <w:jc w:val="center"/>
              <w:rPr>
                <w:rFonts w:ascii="Arial" w:hAnsi="Arial" w:cs="Arial"/>
                <w:color w:val="000000"/>
                <w:sz w:val="18"/>
                <w:szCs w:val="18"/>
              </w:rPr>
            </w:pPr>
            <w:r w:rsidRPr="00137D0D">
              <w:rPr>
                <w:rFonts w:ascii="Arial" w:hAnsi="Arial" w:cs="Arial"/>
                <w:color w:val="000000"/>
                <w:sz w:val="18"/>
                <w:szCs w:val="18"/>
              </w:rPr>
              <w:t>-</w:t>
            </w:r>
          </w:p>
        </w:tc>
        <w:tc>
          <w:tcPr>
            <w:tcW w:w="1134" w:type="dxa"/>
            <w:tcBorders>
              <w:top w:val="nil"/>
              <w:left w:val="nil"/>
              <w:bottom w:val="single" w:sz="4" w:space="0" w:color="auto"/>
              <w:right w:val="single" w:sz="4" w:space="0" w:color="auto"/>
            </w:tcBorders>
            <w:shd w:val="clear" w:color="auto" w:fill="auto"/>
            <w:noWrap/>
            <w:vAlign w:val="center"/>
            <w:hideMark/>
          </w:tcPr>
          <w:p w14:paraId="0157980F" w14:textId="77777777" w:rsidR="00FE5CF0" w:rsidRPr="00137D0D" w:rsidRDefault="00FE5CF0" w:rsidP="00EF263D">
            <w:pPr>
              <w:spacing w:after="0" w:line="240" w:lineRule="auto"/>
              <w:jc w:val="center"/>
              <w:rPr>
                <w:rFonts w:ascii="Arial" w:hAnsi="Arial" w:cs="Arial"/>
                <w:color w:val="000000"/>
                <w:sz w:val="18"/>
                <w:szCs w:val="18"/>
              </w:rPr>
            </w:pPr>
            <w:r w:rsidRPr="00137D0D">
              <w:rPr>
                <w:rFonts w:ascii="Arial" w:hAnsi="Arial" w:cs="Arial"/>
                <w:color w:val="000000"/>
                <w:sz w:val="18"/>
                <w:szCs w:val="18"/>
              </w:rPr>
              <w:t>-</w:t>
            </w:r>
          </w:p>
        </w:tc>
        <w:tc>
          <w:tcPr>
            <w:tcW w:w="1335" w:type="dxa"/>
            <w:tcBorders>
              <w:top w:val="nil"/>
              <w:left w:val="nil"/>
              <w:bottom w:val="single" w:sz="4" w:space="0" w:color="auto"/>
              <w:right w:val="single" w:sz="4" w:space="0" w:color="auto"/>
            </w:tcBorders>
            <w:shd w:val="clear" w:color="auto" w:fill="auto"/>
            <w:noWrap/>
            <w:vAlign w:val="center"/>
            <w:hideMark/>
          </w:tcPr>
          <w:p w14:paraId="18712DDA" w14:textId="77777777" w:rsidR="00FE5CF0" w:rsidRPr="00137D0D" w:rsidRDefault="00FE5CF0" w:rsidP="00EF263D">
            <w:pPr>
              <w:spacing w:after="0" w:line="240" w:lineRule="auto"/>
              <w:jc w:val="center"/>
              <w:rPr>
                <w:rFonts w:ascii="Arial" w:hAnsi="Arial" w:cs="Arial"/>
                <w:color w:val="000000"/>
                <w:sz w:val="18"/>
                <w:szCs w:val="18"/>
              </w:rPr>
            </w:pPr>
            <w:r w:rsidRPr="00137D0D">
              <w:rPr>
                <w:rFonts w:ascii="Arial" w:hAnsi="Arial" w:cs="Arial"/>
                <w:color w:val="000000"/>
                <w:sz w:val="18"/>
                <w:szCs w:val="18"/>
              </w:rPr>
              <w:t>-</w:t>
            </w:r>
          </w:p>
        </w:tc>
        <w:tc>
          <w:tcPr>
            <w:tcW w:w="928" w:type="dxa"/>
            <w:tcBorders>
              <w:top w:val="nil"/>
              <w:left w:val="nil"/>
              <w:bottom w:val="single" w:sz="4" w:space="0" w:color="auto"/>
              <w:right w:val="single" w:sz="4" w:space="0" w:color="auto"/>
            </w:tcBorders>
            <w:shd w:val="clear" w:color="auto" w:fill="auto"/>
            <w:noWrap/>
            <w:vAlign w:val="bottom"/>
            <w:hideMark/>
          </w:tcPr>
          <w:p w14:paraId="48F8B2BA" w14:textId="77777777" w:rsidR="00FE5CF0" w:rsidRPr="00137D0D" w:rsidRDefault="00FE5CF0" w:rsidP="00EF263D">
            <w:pPr>
              <w:spacing w:after="0" w:line="240" w:lineRule="auto"/>
              <w:rPr>
                <w:rFonts w:ascii="Arial" w:hAnsi="Arial" w:cs="Arial"/>
                <w:color w:val="000000"/>
                <w:sz w:val="18"/>
                <w:szCs w:val="18"/>
              </w:rPr>
            </w:pPr>
            <w:r w:rsidRPr="00137D0D">
              <w:rPr>
                <w:rFonts w:ascii="Arial" w:hAnsi="Arial" w:cs="Arial"/>
                <w:color w:val="000000"/>
                <w:sz w:val="18"/>
                <w:szCs w:val="18"/>
              </w:rPr>
              <w:t> </w:t>
            </w:r>
          </w:p>
        </w:tc>
      </w:tr>
      <w:tr w:rsidR="00FE5CF0" w:rsidRPr="00137D0D" w14:paraId="68CFAFFD" w14:textId="77777777" w:rsidTr="00EF263D">
        <w:trPr>
          <w:trHeight w:val="240"/>
        </w:trPr>
        <w:tc>
          <w:tcPr>
            <w:tcW w:w="421" w:type="dxa"/>
            <w:tcBorders>
              <w:top w:val="nil"/>
              <w:left w:val="single" w:sz="4" w:space="0" w:color="auto"/>
              <w:bottom w:val="single" w:sz="4" w:space="0" w:color="auto"/>
              <w:right w:val="single" w:sz="4" w:space="0" w:color="auto"/>
            </w:tcBorders>
            <w:shd w:val="clear" w:color="auto" w:fill="auto"/>
            <w:noWrap/>
            <w:vAlign w:val="bottom"/>
          </w:tcPr>
          <w:p w14:paraId="399CAE40" w14:textId="77777777" w:rsidR="00FE5CF0" w:rsidRPr="00137D0D" w:rsidRDefault="00FE5CF0" w:rsidP="00EF263D">
            <w:pPr>
              <w:spacing w:after="0" w:line="240" w:lineRule="auto"/>
              <w:rPr>
                <w:rFonts w:ascii="Arial" w:hAnsi="Arial" w:cs="Arial"/>
                <w:color w:val="000000"/>
                <w:sz w:val="18"/>
                <w:szCs w:val="18"/>
              </w:rPr>
            </w:pPr>
            <w:r w:rsidRPr="00137D0D">
              <w:rPr>
                <w:rFonts w:ascii="Arial" w:hAnsi="Arial" w:cs="Arial"/>
                <w:color w:val="000000"/>
                <w:sz w:val="18"/>
                <w:szCs w:val="18"/>
              </w:rPr>
              <w:t>54</w:t>
            </w:r>
          </w:p>
        </w:tc>
        <w:tc>
          <w:tcPr>
            <w:tcW w:w="2126" w:type="dxa"/>
            <w:tcBorders>
              <w:top w:val="nil"/>
              <w:left w:val="nil"/>
              <w:bottom w:val="single" w:sz="4" w:space="0" w:color="auto"/>
              <w:right w:val="single" w:sz="4" w:space="0" w:color="auto"/>
            </w:tcBorders>
            <w:shd w:val="clear" w:color="auto" w:fill="auto"/>
            <w:vAlign w:val="center"/>
            <w:hideMark/>
          </w:tcPr>
          <w:p w14:paraId="4AD592DC" w14:textId="77777777" w:rsidR="00FE5CF0" w:rsidRPr="00137D0D" w:rsidRDefault="00FE5CF0" w:rsidP="00EF263D">
            <w:pPr>
              <w:spacing w:after="0" w:line="240" w:lineRule="auto"/>
              <w:rPr>
                <w:rFonts w:ascii="Arial" w:hAnsi="Arial" w:cs="Arial"/>
                <w:color w:val="000000"/>
                <w:sz w:val="18"/>
                <w:szCs w:val="18"/>
              </w:rPr>
            </w:pPr>
            <w:r w:rsidRPr="00137D0D">
              <w:rPr>
                <w:rFonts w:ascii="Arial" w:hAnsi="Arial" w:cs="Arial"/>
                <w:color w:val="000000"/>
                <w:sz w:val="18"/>
                <w:szCs w:val="18"/>
              </w:rPr>
              <w:t>Wiechlina łąkowa</w:t>
            </w:r>
          </w:p>
        </w:tc>
        <w:tc>
          <w:tcPr>
            <w:tcW w:w="1984" w:type="dxa"/>
            <w:tcBorders>
              <w:top w:val="nil"/>
              <w:left w:val="nil"/>
              <w:bottom w:val="single" w:sz="4" w:space="0" w:color="auto"/>
              <w:right w:val="single" w:sz="4" w:space="0" w:color="auto"/>
            </w:tcBorders>
            <w:shd w:val="clear" w:color="auto" w:fill="auto"/>
            <w:vAlign w:val="center"/>
            <w:hideMark/>
          </w:tcPr>
          <w:p w14:paraId="7E6FD1F1" w14:textId="77777777" w:rsidR="00FE5CF0" w:rsidRPr="00137D0D" w:rsidRDefault="00FE5CF0" w:rsidP="00EF263D">
            <w:pPr>
              <w:spacing w:after="0" w:line="240" w:lineRule="auto"/>
              <w:rPr>
                <w:rFonts w:ascii="Arial" w:hAnsi="Arial" w:cs="Arial"/>
                <w:i/>
                <w:iCs/>
                <w:color w:val="000000"/>
                <w:sz w:val="18"/>
                <w:szCs w:val="18"/>
              </w:rPr>
            </w:pPr>
            <w:r w:rsidRPr="00137D0D">
              <w:rPr>
                <w:rFonts w:ascii="Arial" w:hAnsi="Arial" w:cs="Arial"/>
                <w:i/>
                <w:iCs/>
                <w:color w:val="000000"/>
                <w:sz w:val="18"/>
                <w:szCs w:val="18"/>
              </w:rPr>
              <w:t>Poa pratensis</w:t>
            </w:r>
          </w:p>
        </w:tc>
        <w:tc>
          <w:tcPr>
            <w:tcW w:w="1134" w:type="dxa"/>
            <w:tcBorders>
              <w:top w:val="nil"/>
              <w:left w:val="nil"/>
              <w:bottom w:val="single" w:sz="4" w:space="0" w:color="auto"/>
              <w:right w:val="single" w:sz="4" w:space="0" w:color="auto"/>
            </w:tcBorders>
            <w:shd w:val="clear" w:color="auto" w:fill="auto"/>
            <w:noWrap/>
            <w:vAlign w:val="center"/>
            <w:hideMark/>
          </w:tcPr>
          <w:p w14:paraId="22D60A75" w14:textId="77777777" w:rsidR="00FE5CF0" w:rsidRPr="00137D0D" w:rsidRDefault="00FE5CF0" w:rsidP="00EF263D">
            <w:pPr>
              <w:spacing w:after="0" w:line="240" w:lineRule="auto"/>
              <w:jc w:val="center"/>
              <w:rPr>
                <w:rFonts w:ascii="Arial" w:hAnsi="Arial" w:cs="Arial"/>
                <w:color w:val="000000"/>
                <w:sz w:val="18"/>
                <w:szCs w:val="18"/>
              </w:rPr>
            </w:pPr>
            <w:r w:rsidRPr="00137D0D">
              <w:rPr>
                <w:rFonts w:ascii="Arial" w:hAnsi="Arial" w:cs="Arial"/>
                <w:color w:val="000000"/>
                <w:sz w:val="18"/>
                <w:szCs w:val="18"/>
              </w:rPr>
              <w:t>-</w:t>
            </w:r>
          </w:p>
        </w:tc>
        <w:tc>
          <w:tcPr>
            <w:tcW w:w="1134" w:type="dxa"/>
            <w:tcBorders>
              <w:top w:val="nil"/>
              <w:left w:val="nil"/>
              <w:bottom w:val="single" w:sz="4" w:space="0" w:color="auto"/>
              <w:right w:val="single" w:sz="4" w:space="0" w:color="auto"/>
            </w:tcBorders>
            <w:shd w:val="clear" w:color="auto" w:fill="auto"/>
            <w:noWrap/>
            <w:vAlign w:val="center"/>
            <w:hideMark/>
          </w:tcPr>
          <w:p w14:paraId="085BE062" w14:textId="77777777" w:rsidR="00FE5CF0" w:rsidRPr="00137D0D" w:rsidRDefault="00FE5CF0" w:rsidP="00EF263D">
            <w:pPr>
              <w:spacing w:after="0" w:line="240" w:lineRule="auto"/>
              <w:jc w:val="center"/>
              <w:rPr>
                <w:rFonts w:ascii="Arial" w:hAnsi="Arial" w:cs="Arial"/>
                <w:color w:val="000000"/>
                <w:sz w:val="18"/>
                <w:szCs w:val="18"/>
              </w:rPr>
            </w:pPr>
            <w:r w:rsidRPr="00137D0D">
              <w:rPr>
                <w:rFonts w:ascii="Arial" w:hAnsi="Arial" w:cs="Arial"/>
                <w:color w:val="000000"/>
                <w:sz w:val="18"/>
                <w:szCs w:val="18"/>
              </w:rPr>
              <w:t>-</w:t>
            </w:r>
          </w:p>
        </w:tc>
        <w:tc>
          <w:tcPr>
            <w:tcW w:w="1335" w:type="dxa"/>
            <w:tcBorders>
              <w:top w:val="nil"/>
              <w:left w:val="nil"/>
              <w:bottom w:val="single" w:sz="4" w:space="0" w:color="auto"/>
              <w:right w:val="single" w:sz="4" w:space="0" w:color="auto"/>
            </w:tcBorders>
            <w:shd w:val="clear" w:color="auto" w:fill="auto"/>
            <w:noWrap/>
            <w:vAlign w:val="center"/>
            <w:hideMark/>
          </w:tcPr>
          <w:p w14:paraId="47BBB3B8" w14:textId="77777777" w:rsidR="00FE5CF0" w:rsidRPr="00137D0D" w:rsidRDefault="00FE5CF0" w:rsidP="00EF263D">
            <w:pPr>
              <w:spacing w:after="0" w:line="240" w:lineRule="auto"/>
              <w:jc w:val="center"/>
              <w:rPr>
                <w:rFonts w:ascii="Arial" w:hAnsi="Arial" w:cs="Arial"/>
                <w:color w:val="000000"/>
                <w:sz w:val="18"/>
                <w:szCs w:val="18"/>
              </w:rPr>
            </w:pPr>
            <w:r w:rsidRPr="00137D0D">
              <w:rPr>
                <w:rFonts w:ascii="Arial" w:hAnsi="Arial" w:cs="Arial"/>
                <w:color w:val="000000"/>
                <w:sz w:val="18"/>
                <w:szCs w:val="18"/>
              </w:rPr>
              <w:t>-</w:t>
            </w:r>
          </w:p>
        </w:tc>
        <w:tc>
          <w:tcPr>
            <w:tcW w:w="928" w:type="dxa"/>
            <w:tcBorders>
              <w:top w:val="nil"/>
              <w:left w:val="nil"/>
              <w:bottom w:val="single" w:sz="4" w:space="0" w:color="auto"/>
              <w:right w:val="single" w:sz="4" w:space="0" w:color="auto"/>
            </w:tcBorders>
            <w:shd w:val="clear" w:color="auto" w:fill="auto"/>
            <w:noWrap/>
            <w:vAlign w:val="bottom"/>
            <w:hideMark/>
          </w:tcPr>
          <w:p w14:paraId="06EA6274" w14:textId="77777777" w:rsidR="00FE5CF0" w:rsidRPr="00137D0D" w:rsidRDefault="00FE5CF0" w:rsidP="00EF263D">
            <w:pPr>
              <w:spacing w:after="0" w:line="240" w:lineRule="auto"/>
              <w:rPr>
                <w:rFonts w:ascii="Arial" w:hAnsi="Arial" w:cs="Arial"/>
                <w:color w:val="000000"/>
                <w:sz w:val="18"/>
                <w:szCs w:val="18"/>
              </w:rPr>
            </w:pPr>
            <w:r w:rsidRPr="00137D0D">
              <w:rPr>
                <w:rFonts w:ascii="Arial" w:hAnsi="Arial" w:cs="Arial"/>
                <w:color w:val="000000"/>
                <w:sz w:val="18"/>
                <w:szCs w:val="18"/>
              </w:rPr>
              <w:t> </w:t>
            </w:r>
          </w:p>
        </w:tc>
      </w:tr>
      <w:tr w:rsidR="00FE5CF0" w:rsidRPr="00137D0D" w14:paraId="0E031DFF" w14:textId="77777777" w:rsidTr="00EF263D">
        <w:trPr>
          <w:trHeight w:val="240"/>
        </w:trPr>
        <w:tc>
          <w:tcPr>
            <w:tcW w:w="421" w:type="dxa"/>
            <w:tcBorders>
              <w:top w:val="nil"/>
              <w:left w:val="single" w:sz="4" w:space="0" w:color="auto"/>
              <w:bottom w:val="single" w:sz="4" w:space="0" w:color="auto"/>
              <w:right w:val="single" w:sz="4" w:space="0" w:color="auto"/>
            </w:tcBorders>
            <w:shd w:val="clear" w:color="auto" w:fill="auto"/>
            <w:noWrap/>
            <w:vAlign w:val="bottom"/>
          </w:tcPr>
          <w:p w14:paraId="029F716D" w14:textId="77777777" w:rsidR="00FE5CF0" w:rsidRPr="00137D0D" w:rsidRDefault="00FE5CF0" w:rsidP="00EF263D">
            <w:pPr>
              <w:spacing w:after="0" w:line="240" w:lineRule="auto"/>
              <w:rPr>
                <w:rFonts w:ascii="Arial" w:hAnsi="Arial" w:cs="Arial"/>
                <w:color w:val="000000"/>
                <w:sz w:val="18"/>
                <w:szCs w:val="18"/>
              </w:rPr>
            </w:pPr>
            <w:r w:rsidRPr="00137D0D">
              <w:rPr>
                <w:rFonts w:ascii="Arial" w:hAnsi="Arial" w:cs="Arial"/>
                <w:color w:val="000000"/>
                <w:sz w:val="18"/>
                <w:szCs w:val="18"/>
              </w:rPr>
              <w:t>55</w:t>
            </w:r>
          </w:p>
        </w:tc>
        <w:tc>
          <w:tcPr>
            <w:tcW w:w="2126" w:type="dxa"/>
            <w:tcBorders>
              <w:top w:val="nil"/>
              <w:left w:val="nil"/>
              <w:bottom w:val="single" w:sz="4" w:space="0" w:color="auto"/>
              <w:right w:val="single" w:sz="4" w:space="0" w:color="auto"/>
            </w:tcBorders>
            <w:shd w:val="clear" w:color="auto" w:fill="auto"/>
            <w:noWrap/>
            <w:vAlign w:val="center"/>
            <w:hideMark/>
          </w:tcPr>
          <w:p w14:paraId="39CF2762" w14:textId="77777777" w:rsidR="00FE5CF0" w:rsidRPr="00137D0D" w:rsidRDefault="00FE5CF0" w:rsidP="00EF263D">
            <w:pPr>
              <w:spacing w:after="0" w:line="240" w:lineRule="auto"/>
              <w:rPr>
                <w:rFonts w:ascii="Arial" w:hAnsi="Arial" w:cs="Arial"/>
                <w:color w:val="000000"/>
                <w:sz w:val="18"/>
                <w:szCs w:val="18"/>
              </w:rPr>
            </w:pPr>
            <w:r w:rsidRPr="00137D0D">
              <w:rPr>
                <w:rFonts w:ascii="Arial" w:hAnsi="Arial" w:cs="Arial"/>
                <w:color w:val="000000"/>
                <w:sz w:val="18"/>
                <w:szCs w:val="18"/>
              </w:rPr>
              <w:t>Wilczomlecz sosnka</w:t>
            </w:r>
          </w:p>
        </w:tc>
        <w:tc>
          <w:tcPr>
            <w:tcW w:w="1984" w:type="dxa"/>
            <w:tcBorders>
              <w:top w:val="nil"/>
              <w:left w:val="nil"/>
              <w:bottom w:val="single" w:sz="4" w:space="0" w:color="auto"/>
              <w:right w:val="single" w:sz="4" w:space="0" w:color="auto"/>
            </w:tcBorders>
            <w:shd w:val="clear" w:color="auto" w:fill="auto"/>
            <w:noWrap/>
            <w:vAlign w:val="center"/>
            <w:hideMark/>
          </w:tcPr>
          <w:p w14:paraId="5B26AAB3" w14:textId="77777777" w:rsidR="00FE5CF0" w:rsidRPr="00137D0D" w:rsidRDefault="00FE5CF0" w:rsidP="00EF263D">
            <w:pPr>
              <w:spacing w:after="0" w:line="240" w:lineRule="auto"/>
              <w:rPr>
                <w:rFonts w:ascii="Arial" w:hAnsi="Arial" w:cs="Arial"/>
                <w:i/>
                <w:iCs/>
                <w:color w:val="000000"/>
                <w:sz w:val="18"/>
                <w:szCs w:val="18"/>
              </w:rPr>
            </w:pPr>
            <w:r w:rsidRPr="00137D0D">
              <w:rPr>
                <w:rFonts w:ascii="Arial" w:hAnsi="Arial" w:cs="Arial"/>
                <w:i/>
                <w:iCs/>
                <w:color w:val="000000"/>
                <w:sz w:val="18"/>
                <w:szCs w:val="18"/>
              </w:rPr>
              <w:t>Euphorbia cyparissias</w:t>
            </w:r>
          </w:p>
        </w:tc>
        <w:tc>
          <w:tcPr>
            <w:tcW w:w="1134" w:type="dxa"/>
            <w:tcBorders>
              <w:top w:val="nil"/>
              <w:left w:val="nil"/>
              <w:bottom w:val="single" w:sz="4" w:space="0" w:color="auto"/>
              <w:right w:val="single" w:sz="4" w:space="0" w:color="auto"/>
            </w:tcBorders>
            <w:shd w:val="clear" w:color="auto" w:fill="auto"/>
            <w:noWrap/>
            <w:vAlign w:val="center"/>
            <w:hideMark/>
          </w:tcPr>
          <w:p w14:paraId="756F8C89" w14:textId="77777777" w:rsidR="00FE5CF0" w:rsidRPr="00137D0D" w:rsidRDefault="00FE5CF0" w:rsidP="00EF263D">
            <w:pPr>
              <w:spacing w:after="0" w:line="240" w:lineRule="auto"/>
              <w:jc w:val="center"/>
              <w:rPr>
                <w:rFonts w:ascii="Arial" w:hAnsi="Arial" w:cs="Arial"/>
                <w:color w:val="000000"/>
                <w:sz w:val="18"/>
                <w:szCs w:val="18"/>
              </w:rPr>
            </w:pPr>
            <w:r w:rsidRPr="00137D0D">
              <w:rPr>
                <w:rFonts w:ascii="Arial" w:hAnsi="Arial" w:cs="Arial"/>
                <w:color w:val="000000"/>
                <w:sz w:val="18"/>
                <w:szCs w:val="18"/>
              </w:rPr>
              <w:t>-</w:t>
            </w:r>
          </w:p>
        </w:tc>
        <w:tc>
          <w:tcPr>
            <w:tcW w:w="1134" w:type="dxa"/>
            <w:tcBorders>
              <w:top w:val="nil"/>
              <w:left w:val="nil"/>
              <w:bottom w:val="single" w:sz="4" w:space="0" w:color="auto"/>
              <w:right w:val="single" w:sz="4" w:space="0" w:color="auto"/>
            </w:tcBorders>
            <w:shd w:val="clear" w:color="auto" w:fill="auto"/>
            <w:noWrap/>
            <w:vAlign w:val="center"/>
            <w:hideMark/>
          </w:tcPr>
          <w:p w14:paraId="536F591B" w14:textId="77777777" w:rsidR="00FE5CF0" w:rsidRPr="00137D0D" w:rsidRDefault="00FE5CF0" w:rsidP="00EF263D">
            <w:pPr>
              <w:spacing w:after="0" w:line="240" w:lineRule="auto"/>
              <w:jc w:val="center"/>
              <w:rPr>
                <w:rFonts w:ascii="Arial" w:hAnsi="Arial" w:cs="Arial"/>
                <w:color w:val="000000"/>
                <w:sz w:val="18"/>
                <w:szCs w:val="18"/>
              </w:rPr>
            </w:pPr>
            <w:r w:rsidRPr="00137D0D">
              <w:rPr>
                <w:rFonts w:ascii="Arial" w:hAnsi="Arial" w:cs="Arial"/>
                <w:color w:val="000000"/>
                <w:sz w:val="18"/>
                <w:szCs w:val="18"/>
              </w:rPr>
              <w:t>-</w:t>
            </w:r>
          </w:p>
        </w:tc>
        <w:tc>
          <w:tcPr>
            <w:tcW w:w="1335" w:type="dxa"/>
            <w:tcBorders>
              <w:top w:val="nil"/>
              <w:left w:val="nil"/>
              <w:bottom w:val="single" w:sz="4" w:space="0" w:color="auto"/>
              <w:right w:val="single" w:sz="4" w:space="0" w:color="auto"/>
            </w:tcBorders>
            <w:shd w:val="clear" w:color="auto" w:fill="auto"/>
            <w:noWrap/>
            <w:vAlign w:val="center"/>
            <w:hideMark/>
          </w:tcPr>
          <w:p w14:paraId="71BA4C07" w14:textId="77777777" w:rsidR="00FE5CF0" w:rsidRPr="00137D0D" w:rsidRDefault="00FE5CF0" w:rsidP="00EF263D">
            <w:pPr>
              <w:spacing w:after="0" w:line="240" w:lineRule="auto"/>
              <w:jc w:val="center"/>
              <w:rPr>
                <w:rFonts w:ascii="Arial" w:hAnsi="Arial" w:cs="Arial"/>
                <w:color w:val="000000"/>
                <w:sz w:val="18"/>
                <w:szCs w:val="18"/>
              </w:rPr>
            </w:pPr>
            <w:r w:rsidRPr="00137D0D">
              <w:rPr>
                <w:rFonts w:ascii="Arial" w:hAnsi="Arial" w:cs="Arial"/>
                <w:color w:val="000000"/>
                <w:sz w:val="18"/>
                <w:szCs w:val="18"/>
              </w:rPr>
              <w:t>-</w:t>
            </w:r>
          </w:p>
        </w:tc>
        <w:tc>
          <w:tcPr>
            <w:tcW w:w="928" w:type="dxa"/>
            <w:tcBorders>
              <w:top w:val="nil"/>
              <w:left w:val="nil"/>
              <w:bottom w:val="single" w:sz="4" w:space="0" w:color="auto"/>
              <w:right w:val="single" w:sz="4" w:space="0" w:color="auto"/>
            </w:tcBorders>
            <w:shd w:val="clear" w:color="auto" w:fill="auto"/>
            <w:noWrap/>
            <w:vAlign w:val="center"/>
            <w:hideMark/>
          </w:tcPr>
          <w:p w14:paraId="1303A5FA" w14:textId="77777777" w:rsidR="00FE5CF0" w:rsidRPr="00137D0D" w:rsidRDefault="00FE5CF0" w:rsidP="00EF263D">
            <w:pPr>
              <w:spacing w:after="0" w:line="240" w:lineRule="auto"/>
              <w:rPr>
                <w:rFonts w:ascii="Arial" w:hAnsi="Arial" w:cs="Arial"/>
                <w:color w:val="000000"/>
                <w:sz w:val="18"/>
                <w:szCs w:val="18"/>
              </w:rPr>
            </w:pPr>
            <w:r w:rsidRPr="00137D0D">
              <w:rPr>
                <w:rFonts w:ascii="Arial" w:hAnsi="Arial" w:cs="Arial"/>
                <w:color w:val="000000"/>
                <w:sz w:val="18"/>
                <w:szCs w:val="18"/>
              </w:rPr>
              <w:t> </w:t>
            </w:r>
          </w:p>
        </w:tc>
      </w:tr>
      <w:tr w:rsidR="00FE5CF0" w:rsidRPr="00137D0D" w14:paraId="581033B9" w14:textId="77777777" w:rsidTr="00EF263D">
        <w:trPr>
          <w:trHeight w:val="240"/>
        </w:trPr>
        <w:tc>
          <w:tcPr>
            <w:tcW w:w="421" w:type="dxa"/>
            <w:tcBorders>
              <w:top w:val="nil"/>
              <w:left w:val="single" w:sz="4" w:space="0" w:color="auto"/>
              <w:bottom w:val="single" w:sz="4" w:space="0" w:color="auto"/>
              <w:right w:val="single" w:sz="4" w:space="0" w:color="auto"/>
            </w:tcBorders>
            <w:shd w:val="clear" w:color="auto" w:fill="auto"/>
            <w:noWrap/>
            <w:vAlign w:val="center"/>
          </w:tcPr>
          <w:p w14:paraId="28A27FA1" w14:textId="77777777" w:rsidR="00FE5CF0" w:rsidRPr="00137D0D" w:rsidRDefault="00FE5CF0" w:rsidP="00EF263D">
            <w:pPr>
              <w:spacing w:after="0" w:line="240" w:lineRule="auto"/>
              <w:rPr>
                <w:rFonts w:ascii="Arial" w:hAnsi="Arial" w:cs="Arial"/>
                <w:color w:val="000000"/>
                <w:sz w:val="18"/>
                <w:szCs w:val="18"/>
              </w:rPr>
            </w:pPr>
            <w:r w:rsidRPr="00137D0D">
              <w:rPr>
                <w:rFonts w:ascii="Arial" w:hAnsi="Arial" w:cs="Arial"/>
                <w:color w:val="000000"/>
                <w:sz w:val="18"/>
                <w:szCs w:val="18"/>
              </w:rPr>
              <w:t>56</w:t>
            </w:r>
          </w:p>
        </w:tc>
        <w:tc>
          <w:tcPr>
            <w:tcW w:w="2126" w:type="dxa"/>
            <w:tcBorders>
              <w:top w:val="nil"/>
              <w:left w:val="nil"/>
              <w:bottom w:val="single" w:sz="4" w:space="0" w:color="auto"/>
              <w:right w:val="single" w:sz="4" w:space="0" w:color="auto"/>
            </w:tcBorders>
            <w:shd w:val="clear" w:color="auto" w:fill="auto"/>
            <w:vAlign w:val="center"/>
            <w:hideMark/>
          </w:tcPr>
          <w:p w14:paraId="7D06FB9B" w14:textId="77777777" w:rsidR="00FE5CF0" w:rsidRPr="00137D0D" w:rsidRDefault="00FE5CF0" w:rsidP="00EF263D">
            <w:pPr>
              <w:spacing w:after="0" w:line="240" w:lineRule="auto"/>
              <w:rPr>
                <w:rFonts w:ascii="Arial" w:hAnsi="Arial" w:cs="Arial"/>
                <w:color w:val="000000"/>
                <w:sz w:val="18"/>
                <w:szCs w:val="18"/>
              </w:rPr>
            </w:pPr>
            <w:r w:rsidRPr="00137D0D">
              <w:rPr>
                <w:rFonts w:ascii="Arial" w:hAnsi="Arial" w:cs="Arial"/>
                <w:color w:val="000000"/>
                <w:sz w:val="18"/>
                <w:szCs w:val="18"/>
              </w:rPr>
              <w:t>Wyka drobnokwiatowa</w:t>
            </w:r>
          </w:p>
        </w:tc>
        <w:tc>
          <w:tcPr>
            <w:tcW w:w="1984" w:type="dxa"/>
            <w:tcBorders>
              <w:top w:val="nil"/>
              <w:left w:val="nil"/>
              <w:bottom w:val="single" w:sz="4" w:space="0" w:color="auto"/>
              <w:right w:val="single" w:sz="4" w:space="0" w:color="auto"/>
            </w:tcBorders>
            <w:shd w:val="clear" w:color="auto" w:fill="auto"/>
            <w:vAlign w:val="center"/>
            <w:hideMark/>
          </w:tcPr>
          <w:p w14:paraId="0FEF6B63" w14:textId="77777777" w:rsidR="00FE5CF0" w:rsidRPr="00137D0D" w:rsidRDefault="00FE5CF0" w:rsidP="00EF263D">
            <w:pPr>
              <w:spacing w:after="0" w:line="240" w:lineRule="auto"/>
              <w:rPr>
                <w:rFonts w:ascii="Arial" w:hAnsi="Arial" w:cs="Arial"/>
                <w:i/>
                <w:iCs/>
                <w:color w:val="000000"/>
                <w:sz w:val="18"/>
                <w:szCs w:val="18"/>
              </w:rPr>
            </w:pPr>
            <w:r w:rsidRPr="00137D0D">
              <w:rPr>
                <w:rFonts w:ascii="Arial" w:hAnsi="Arial" w:cs="Arial"/>
                <w:i/>
                <w:iCs/>
                <w:color w:val="000000"/>
                <w:sz w:val="18"/>
                <w:szCs w:val="18"/>
              </w:rPr>
              <w:t>Vicia hirsuta</w:t>
            </w:r>
          </w:p>
        </w:tc>
        <w:tc>
          <w:tcPr>
            <w:tcW w:w="1134" w:type="dxa"/>
            <w:tcBorders>
              <w:top w:val="nil"/>
              <w:left w:val="nil"/>
              <w:bottom w:val="single" w:sz="4" w:space="0" w:color="auto"/>
              <w:right w:val="single" w:sz="4" w:space="0" w:color="auto"/>
            </w:tcBorders>
            <w:shd w:val="clear" w:color="auto" w:fill="auto"/>
            <w:noWrap/>
            <w:vAlign w:val="center"/>
            <w:hideMark/>
          </w:tcPr>
          <w:p w14:paraId="6EF77507" w14:textId="77777777" w:rsidR="00FE5CF0" w:rsidRPr="00137D0D" w:rsidRDefault="00FE5CF0" w:rsidP="00EF263D">
            <w:pPr>
              <w:spacing w:after="0" w:line="240" w:lineRule="auto"/>
              <w:jc w:val="center"/>
              <w:rPr>
                <w:rFonts w:ascii="Arial" w:hAnsi="Arial" w:cs="Arial"/>
                <w:color w:val="000000"/>
                <w:sz w:val="18"/>
                <w:szCs w:val="18"/>
              </w:rPr>
            </w:pPr>
            <w:r w:rsidRPr="00137D0D">
              <w:rPr>
                <w:rFonts w:ascii="Arial" w:hAnsi="Arial" w:cs="Arial"/>
                <w:color w:val="000000"/>
                <w:sz w:val="18"/>
                <w:szCs w:val="18"/>
              </w:rPr>
              <w:t>-</w:t>
            </w:r>
          </w:p>
        </w:tc>
        <w:tc>
          <w:tcPr>
            <w:tcW w:w="1134" w:type="dxa"/>
            <w:tcBorders>
              <w:top w:val="nil"/>
              <w:left w:val="nil"/>
              <w:bottom w:val="single" w:sz="4" w:space="0" w:color="auto"/>
              <w:right w:val="single" w:sz="4" w:space="0" w:color="auto"/>
            </w:tcBorders>
            <w:shd w:val="clear" w:color="auto" w:fill="auto"/>
            <w:noWrap/>
            <w:vAlign w:val="center"/>
            <w:hideMark/>
          </w:tcPr>
          <w:p w14:paraId="265172FF" w14:textId="77777777" w:rsidR="00FE5CF0" w:rsidRPr="00137D0D" w:rsidRDefault="00FE5CF0" w:rsidP="00EF263D">
            <w:pPr>
              <w:spacing w:after="0" w:line="240" w:lineRule="auto"/>
              <w:jc w:val="center"/>
              <w:rPr>
                <w:rFonts w:ascii="Arial" w:hAnsi="Arial" w:cs="Arial"/>
                <w:color w:val="000000"/>
                <w:sz w:val="18"/>
                <w:szCs w:val="18"/>
              </w:rPr>
            </w:pPr>
            <w:r w:rsidRPr="00137D0D">
              <w:rPr>
                <w:rFonts w:ascii="Arial" w:hAnsi="Arial" w:cs="Arial"/>
                <w:color w:val="000000"/>
                <w:sz w:val="18"/>
                <w:szCs w:val="18"/>
              </w:rPr>
              <w:t>-</w:t>
            </w:r>
          </w:p>
        </w:tc>
        <w:tc>
          <w:tcPr>
            <w:tcW w:w="1335" w:type="dxa"/>
            <w:tcBorders>
              <w:top w:val="nil"/>
              <w:left w:val="nil"/>
              <w:bottom w:val="single" w:sz="4" w:space="0" w:color="auto"/>
              <w:right w:val="single" w:sz="4" w:space="0" w:color="auto"/>
            </w:tcBorders>
            <w:shd w:val="clear" w:color="auto" w:fill="auto"/>
            <w:noWrap/>
            <w:vAlign w:val="center"/>
            <w:hideMark/>
          </w:tcPr>
          <w:p w14:paraId="1DB57861" w14:textId="77777777" w:rsidR="00FE5CF0" w:rsidRPr="00137D0D" w:rsidRDefault="00FE5CF0" w:rsidP="00EF263D">
            <w:pPr>
              <w:spacing w:after="0" w:line="240" w:lineRule="auto"/>
              <w:jc w:val="center"/>
              <w:rPr>
                <w:rFonts w:ascii="Arial" w:hAnsi="Arial" w:cs="Arial"/>
                <w:color w:val="000000"/>
                <w:sz w:val="18"/>
                <w:szCs w:val="18"/>
              </w:rPr>
            </w:pPr>
            <w:r w:rsidRPr="00137D0D">
              <w:rPr>
                <w:rFonts w:ascii="Arial" w:hAnsi="Arial" w:cs="Arial"/>
                <w:color w:val="000000"/>
                <w:sz w:val="18"/>
                <w:szCs w:val="18"/>
              </w:rPr>
              <w:t>-</w:t>
            </w:r>
          </w:p>
        </w:tc>
        <w:tc>
          <w:tcPr>
            <w:tcW w:w="928" w:type="dxa"/>
            <w:tcBorders>
              <w:top w:val="nil"/>
              <w:left w:val="nil"/>
              <w:bottom w:val="single" w:sz="4" w:space="0" w:color="auto"/>
              <w:right w:val="single" w:sz="4" w:space="0" w:color="auto"/>
            </w:tcBorders>
            <w:shd w:val="clear" w:color="auto" w:fill="auto"/>
            <w:noWrap/>
            <w:vAlign w:val="bottom"/>
            <w:hideMark/>
          </w:tcPr>
          <w:p w14:paraId="55D7EF9D" w14:textId="77777777" w:rsidR="00FE5CF0" w:rsidRPr="00137D0D" w:rsidRDefault="00FE5CF0" w:rsidP="00EF263D">
            <w:pPr>
              <w:spacing w:after="0" w:line="240" w:lineRule="auto"/>
              <w:rPr>
                <w:rFonts w:ascii="Arial" w:hAnsi="Arial" w:cs="Arial"/>
                <w:color w:val="000000"/>
                <w:sz w:val="18"/>
                <w:szCs w:val="18"/>
              </w:rPr>
            </w:pPr>
            <w:r w:rsidRPr="00137D0D">
              <w:rPr>
                <w:rFonts w:ascii="Arial" w:hAnsi="Arial" w:cs="Arial"/>
                <w:color w:val="000000"/>
                <w:sz w:val="18"/>
                <w:szCs w:val="18"/>
              </w:rPr>
              <w:t> </w:t>
            </w:r>
          </w:p>
        </w:tc>
      </w:tr>
      <w:tr w:rsidR="00FE5CF0" w:rsidRPr="00137D0D" w14:paraId="328A3426" w14:textId="77777777" w:rsidTr="00EF263D">
        <w:trPr>
          <w:trHeight w:val="240"/>
        </w:trPr>
        <w:tc>
          <w:tcPr>
            <w:tcW w:w="421" w:type="dxa"/>
            <w:tcBorders>
              <w:top w:val="nil"/>
              <w:left w:val="single" w:sz="4" w:space="0" w:color="auto"/>
              <w:bottom w:val="single" w:sz="4" w:space="0" w:color="auto"/>
              <w:right w:val="single" w:sz="4" w:space="0" w:color="auto"/>
            </w:tcBorders>
            <w:shd w:val="clear" w:color="auto" w:fill="auto"/>
            <w:noWrap/>
            <w:vAlign w:val="center"/>
          </w:tcPr>
          <w:p w14:paraId="009D2A4F" w14:textId="77777777" w:rsidR="00FE5CF0" w:rsidRPr="00137D0D" w:rsidRDefault="00FE5CF0" w:rsidP="00EF263D">
            <w:pPr>
              <w:spacing w:after="0" w:line="240" w:lineRule="auto"/>
              <w:rPr>
                <w:rFonts w:ascii="Arial" w:hAnsi="Arial" w:cs="Arial"/>
                <w:color w:val="000000"/>
                <w:sz w:val="18"/>
                <w:szCs w:val="18"/>
              </w:rPr>
            </w:pPr>
            <w:r w:rsidRPr="00137D0D">
              <w:rPr>
                <w:rFonts w:ascii="Arial" w:hAnsi="Arial" w:cs="Arial"/>
                <w:color w:val="000000"/>
                <w:sz w:val="18"/>
                <w:szCs w:val="18"/>
              </w:rPr>
              <w:t>57</w:t>
            </w:r>
          </w:p>
        </w:tc>
        <w:tc>
          <w:tcPr>
            <w:tcW w:w="2126" w:type="dxa"/>
            <w:tcBorders>
              <w:top w:val="nil"/>
              <w:left w:val="nil"/>
              <w:bottom w:val="single" w:sz="4" w:space="0" w:color="auto"/>
              <w:right w:val="single" w:sz="4" w:space="0" w:color="auto"/>
            </w:tcBorders>
            <w:shd w:val="clear" w:color="auto" w:fill="auto"/>
            <w:noWrap/>
            <w:vAlign w:val="center"/>
            <w:hideMark/>
          </w:tcPr>
          <w:p w14:paraId="286CD3F8" w14:textId="77777777" w:rsidR="00FE5CF0" w:rsidRPr="00137D0D" w:rsidRDefault="00FE5CF0" w:rsidP="00EF263D">
            <w:pPr>
              <w:spacing w:after="0" w:line="240" w:lineRule="auto"/>
              <w:rPr>
                <w:rFonts w:ascii="Arial" w:hAnsi="Arial" w:cs="Arial"/>
                <w:color w:val="000000"/>
                <w:sz w:val="18"/>
                <w:szCs w:val="18"/>
              </w:rPr>
            </w:pPr>
            <w:r w:rsidRPr="00137D0D">
              <w:rPr>
                <w:rFonts w:ascii="Arial" w:hAnsi="Arial" w:cs="Arial"/>
                <w:color w:val="000000"/>
                <w:sz w:val="18"/>
                <w:szCs w:val="18"/>
              </w:rPr>
              <w:t>Ziarnopłon wiosenny</w:t>
            </w:r>
          </w:p>
        </w:tc>
        <w:tc>
          <w:tcPr>
            <w:tcW w:w="1984" w:type="dxa"/>
            <w:tcBorders>
              <w:top w:val="nil"/>
              <w:left w:val="nil"/>
              <w:bottom w:val="single" w:sz="4" w:space="0" w:color="auto"/>
              <w:right w:val="single" w:sz="4" w:space="0" w:color="auto"/>
            </w:tcBorders>
            <w:shd w:val="clear" w:color="auto" w:fill="auto"/>
            <w:noWrap/>
            <w:vAlign w:val="center"/>
            <w:hideMark/>
          </w:tcPr>
          <w:p w14:paraId="720C9E91" w14:textId="77777777" w:rsidR="00FE5CF0" w:rsidRPr="00137D0D" w:rsidRDefault="00FE5CF0" w:rsidP="00EF263D">
            <w:pPr>
              <w:spacing w:after="0" w:line="240" w:lineRule="auto"/>
              <w:rPr>
                <w:rFonts w:ascii="Arial" w:hAnsi="Arial" w:cs="Arial"/>
                <w:i/>
                <w:iCs/>
                <w:color w:val="000000"/>
                <w:sz w:val="18"/>
                <w:szCs w:val="18"/>
              </w:rPr>
            </w:pPr>
            <w:r w:rsidRPr="00137D0D">
              <w:rPr>
                <w:rFonts w:ascii="Arial" w:hAnsi="Arial" w:cs="Arial"/>
                <w:i/>
                <w:iCs/>
                <w:color w:val="000000"/>
                <w:sz w:val="18"/>
                <w:szCs w:val="18"/>
              </w:rPr>
              <w:t>Ficaria verna Huds.</w:t>
            </w:r>
          </w:p>
        </w:tc>
        <w:tc>
          <w:tcPr>
            <w:tcW w:w="1134" w:type="dxa"/>
            <w:tcBorders>
              <w:top w:val="nil"/>
              <w:left w:val="nil"/>
              <w:bottom w:val="single" w:sz="4" w:space="0" w:color="auto"/>
              <w:right w:val="single" w:sz="4" w:space="0" w:color="auto"/>
            </w:tcBorders>
            <w:shd w:val="clear" w:color="auto" w:fill="auto"/>
            <w:noWrap/>
            <w:vAlign w:val="center"/>
            <w:hideMark/>
          </w:tcPr>
          <w:p w14:paraId="692C2556" w14:textId="77777777" w:rsidR="00FE5CF0" w:rsidRPr="00137D0D" w:rsidRDefault="00FE5CF0" w:rsidP="00EF263D">
            <w:pPr>
              <w:spacing w:after="0" w:line="240" w:lineRule="auto"/>
              <w:jc w:val="center"/>
              <w:rPr>
                <w:rFonts w:ascii="Arial" w:hAnsi="Arial" w:cs="Arial"/>
                <w:color w:val="000000"/>
                <w:sz w:val="18"/>
                <w:szCs w:val="18"/>
              </w:rPr>
            </w:pPr>
            <w:r w:rsidRPr="00137D0D">
              <w:rPr>
                <w:rFonts w:ascii="Arial" w:hAnsi="Arial" w:cs="Arial"/>
                <w:color w:val="000000"/>
                <w:sz w:val="18"/>
                <w:szCs w:val="18"/>
              </w:rPr>
              <w:t>-</w:t>
            </w:r>
          </w:p>
        </w:tc>
        <w:tc>
          <w:tcPr>
            <w:tcW w:w="1134" w:type="dxa"/>
            <w:tcBorders>
              <w:top w:val="nil"/>
              <w:left w:val="nil"/>
              <w:bottom w:val="single" w:sz="4" w:space="0" w:color="auto"/>
              <w:right w:val="single" w:sz="4" w:space="0" w:color="auto"/>
            </w:tcBorders>
            <w:shd w:val="clear" w:color="auto" w:fill="auto"/>
            <w:noWrap/>
            <w:vAlign w:val="center"/>
            <w:hideMark/>
          </w:tcPr>
          <w:p w14:paraId="5DA131D3" w14:textId="77777777" w:rsidR="00FE5CF0" w:rsidRPr="00137D0D" w:rsidRDefault="00FE5CF0" w:rsidP="00EF263D">
            <w:pPr>
              <w:spacing w:after="0" w:line="240" w:lineRule="auto"/>
              <w:jc w:val="center"/>
              <w:rPr>
                <w:rFonts w:ascii="Arial" w:hAnsi="Arial" w:cs="Arial"/>
                <w:color w:val="000000"/>
                <w:sz w:val="18"/>
                <w:szCs w:val="18"/>
              </w:rPr>
            </w:pPr>
            <w:r w:rsidRPr="00137D0D">
              <w:rPr>
                <w:rFonts w:ascii="Arial" w:hAnsi="Arial" w:cs="Arial"/>
                <w:color w:val="000000"/>
                <w:sz w:val="18"/>
                <w:szCs w:val="18"/>
              </w:rPr>
              <w:t>-</w:t>
            </w:r>
          </w:p>
        </w:tc>
        <w:tc>
          <w:tcPr>
            <w:tcW w:w="1335" w:type="dxa"/>
            <w:tcBorders>
              <w:top w:val="nil"/>
              <w:left w:val="nil"/>
              <w:bottom w:val="single" w:sz="4" w:space="0" w:color="auto"/>
              <w:right w:val="single" w:sz="4" w:space="0" w:color="auto"/>
            </w:tcBorders>
            <w:shd w:val="clear" w:color="auto" w:fill="auto"/>
            <w:noWrap/>
            <w:vAlign w:val="center"/>
            <w:hideMark/>
          </w:tcPr>
          <w:p w14:paraId="0C0166D7" w14:textId="77777777" w:rsidR="00FE5CF0" w:rsidRPr="00137D0D" w:rsidRDefault="00FE5CF0" w:rsidP="00EF263D">
            <w:pPr>
              <w:spacing w:after="0" w:line="240" w:lineRule="auto"/>
              <w:jc w:val="center"/>
              <w:rPr>
                <w:rFonts w:ascii="Arial" w:hAnsi="Arial" w:cs="Arial"/>
                <w:color w:val="000000"/>
                <w:sz w:val="18"/>
                <w:szCs w:val="18"/>
              </w:rPr>
            </w:pPr>
            <w:r w:rsidRPr="00137D0D">
              <w:rPr>
                <w:rFonts w:ascii="Arial" w:hAnsi="Arial" w:cs="Arial"/>
                <w:color w:val="000000"/>
                <w:sz w:val="18"/>
                <w:szCs w:val="18"/>
              </w:rPr>
              <w:t>-</w:t>
            </w:r>
          </w:p>
        </w:tc>
        <w:tc>
          <w:tcPr>
            <w:tcW w:w="928" w:type="dxa"/>
            <w:tcBorders>
              <w:top w:val="nil"/>
              <w:left w:val="nil"/>
              <w:bottom w:val="single" w:sz="4" w:space="0" w:color="auto"/>
              <w:right w:val="single" w:sz="4" w:space="0" w:color="auto"/>
            </w:tcBorders>
            <w:shd w:val="clear" w:color="auto" w:fill="auto"/>
            <w:noWrap/>
            <w:vAlign w:val="center"/>
            <w:hideMark/>
          </w:tcPr>
          <w:p w14:paraId="2CD2EAE6" w14:textId="77777777" w:rsidR="00FE5CF0" w:rsidRPr="00137D0D" w:rsidRDefault="00FE5CF0" w:rsidP="00EF263D">
            <w:pPr>
              <w:spacing w:after="0" w:line="240" w:lineRule="auto"/>
              <w:rPr>
                <w:rFonts w:ascii="Arial" w:hAnsi="Arial" w:cs="Arial"/>
                <w:color w:val="000000"/>
                <w:sz w:val="18"/>
                <w:szCs w:val="18"/>
              </w:rPr>
            </w:pPr>
            <w:r w:rsidRPr="00137D0D">
              <w:rPr>
                <w:rFonts w:ascii="Arial" w:hAnsi="Arial" w:cs="Arial"/>
                <w:color w:val="000000"/>
                <w:sz w:val="18"/>
                <w:szCs w:val="18"/>
              </w:rPr>
              <w:t> </w:t>
            </w:r>
          </w:p>
        </w:tc>
      </w:tr>
      <w:tr w:rsidR="00FE5CF0" w:rsidRPr="00137D0D" w14:paraId="7DC9BDA7" w14:textId="77777777" w:rsidTr="00EF263D">
        <w:trPr>
          <w:trHeight w:val="240"/>
        </w:trPr>
        <w:tc>
          <w:tcPr>
            <w:tcW w:w="421" w:type="dxa"/>
            <w:tcBorders>
              <w:top w:val="nil"/>
              <w:left w:val="single" w:sz="4" w:space="0" w:color="auto"/>
              <w:bottom w:val="single" w:sz="4" w:space="0" w:color="auto"/>
              <w:right w:val="single" w:sz="4" w:space="0" w:color="auto"/>
            </w:tcBorders>
            <w:shd w:val="clear" w:color="auto" w:fill="auto"/>
            <w:noWrap/>
            <w:vAlign w:val="bottom"/>
          </w:tcPr>
          <w:p w14:paraId="7AFF714A" w14:textId="77777777" w:rsidR="00FE5CF0" w:rsidRPr="00137D0D" w:rsidRDefault="00FE5CF0" w:rsidP="00EF263D">
            <w:pPr>
              <w:spacing w:after="0" w:line="240" w:lineRule="auto"/>
              <w:rPr>
                <w:rFonts w:ascii="Arial" w:hAnsi="Arial" w:cs="Arial"/>
                <w:color w:val="000000"/>
                <w:sz w:val="18"/>
                <w:szCs w:val="18"/>
              </w:rPr>
            </w:pPr>
            <w:r w:rsidRPr="00137D0D">
              <w:rPr>
                <w:rFonts w:ascii="Arial" w:hAnsi="Arial" w:cs="Arial"/>
                <w:color w:val="000000"/>
                <w:sz w:val="18"/>
                <w:szCs w:val="18"/>
              </w:rPr>
              <w:t>58</w:t>
            </w:r>
          </w:p>
        </w:tc>
        <w:tc>
          <w:tcPr>
            <w:tcW w:w="2126" w:type="dxa"/>
            <w:tcBorders>
              <w:top w:val="nil"/>
              <w:left w:val="nil"/>
              <w:bottom w:val="single" w:sz="4" w:space="0" w:color="auto"/>
              <w:right w:val="single" w:sz="4" w:space="0" w:color="auto"/>
            </w:tcBorders>
            <w:shd w:val="clear" w:color="auto" w:fill="auto"/>
            <w:noWrap/>
            <w:vAlign w:val="center"/>
            <w:hideMark/>
          </w:tcPr>
          <w:p w14:paraId="34AA1BC5" w14:textId="77777777" w:rsidR="00FE5CF0" w:rsidRPr="00137D0D" w:rsidRDefault="00FE5CF0" w:rsidP="00EF263D">
            <w:pPr>
              <w:spacing w:after="0" w:line="240" w:lineRule="auto"/>
              <w:rPr>
                <w:rFonts w:ascii="Arial" w:hAnsi="Arial" w:cs="Arial"/>
                <w:color w:val="000000"/>
                <w:sz w:val="18"/>
                <w:szCs w:val="18"/>
              </w:rPr>
            </w:pPr>
            <w:r w:rsidRPr="00137D0D">
              <w:rPr>
                <w:rFonts w:ascii="Arial" w:hAnsi="Arial" w:cs="Arial"/>
                <w:color w:val="000000"/>
                <w:sz w:val="18"/>
                <w:szCs w:val="18"/>
              </w:rPr>
              <w:t>Żywotnik zachodni</w:t>
            </w:r>
          </w:p>
        </w:tc>
        <w:tc>
          <w:tcPr>
            <w:tcW w:w="1984" w:type="dxa"/>
            <w:tcBorders>
              <w:top w:val="nil"/>
              <w:left w:val="nil"/>
              <w:bottom w:val="single" w:sz="4" w:space="0" w:color="auto"/>
              <w:right w:val="single" w:sz="4" w:space="0" w:color="auto"/>
            </w:tcBorders>
            <w:shd w:val="clear" w:color="auto" w:fill="auto"/>
            <w:noWrap/>
            <w:vAlign w:val="center"/>
            <w:hideMark/>
          </w:tcPr>
          <w:p w14:paraId="7CF82004" w14:textId="77777777" w:rsidR="00FE5CF0" w:rsidRPr="00137D0D" w:rsidRDefault="00FE5CF0" w:rsidP="00EF263D">
            <w:pPr>
              <w:spacing w:after="0" w:line="240" w:lineRule="auto"/>
              <w:rPr>
                <w:rFonts w:ascii="Arial" w:hAnsi="Arial" w:cs="Arial"/>
                <w:i/>
                <w:iCs/>
                <w:color w:val="000000"/>
                <w:sz w:val="18"/>
                <w:szCs w:val="18"/>
              </w:rPr>
            </w:pPr>
            <w:r w:rsidRPr="00137D0D">
              <w:rPr>
                <w:rFonts w:ascii="Arial" w:hAnsi="Arial" w:cs="Arial"/>
                <w:i/>
                <w:iCs/>
                <w:color w:val="000000"/>
                <w:sz w:val="18"/>
                <w:szCs w:val="18"/>
              </w:rPr>
              <w:t>Thuja occidentalis</w:t>
            </w:r>
          </w:p>
        </w:tc>
        <w:tc>
          <w:tcPr>
            <w:tcW w:w="1134" w:type="dxa"/>
            <w:tcBorders>
              <w:top w:val="nil"/>
              <w:left w:val="nil"/>
              <w:bottom w:val="single" w:sz="4" w:space="0" w:color="auto"/>
              <w:right w:val="single" w:sz="4" w:space="0" w:color="auto"/>
            </w:tcBorders>
            <w:shd w:val="clear" w:color="auto" w:fill="auto"/>
            <w:noWrap/>
            <w:vAlign w:val="center"/>
            <w:hideMark/>
          </w:tcPr>
          <w:p w14:paraId="55F13648" w14:textId="77777777" w:rsidR="00FE5CF0" w:rsidRPr="00137D0D" w:rsidRDefault="00FE5CF0" w:rsidP="00EF263D">
            <w:pPr>
              <w:spacing w:after="0" w:line="240" w:lineRule="auto"/>
              <w:jc w:val="center"/>
              <w:rPr>
                <w:rFonts w:ascii="Arial" w:hAnsi="Arial" w:cs="Arial"/>
                <w:color w:val="000000"/>
                <w:sz w:val="18"/>
                <w:szCs w:val="18"/>
              </w:rPr>
            </w:pPr>
            <w:r w:rsidRPr="00137D0D">
              <w:rPr>
                <w:rFonts w:ascii="Arial" w:hAnsi="Arial" w:cs="Arial"/>
                <w:color w:val="000000"/>
                <w:sz w:val="18"/>
                <w:szCs w:val="18"/>
              </w:rPr>
              <w:t>-</w:t>
            </w:r>
          </w:p>
        </w:tc>
        <w:tc>
          <w:tcPr>
            <w:tcW w:w="1134" w:type="dxa"/>
            <w:tcBorders>
              <w:top w:val="nil"/>
              <w:left w:val="nil"/>
              <w:bottom w:val="single" w:sz="4" w:space="0" w:color="auto"/>
              <w:right w:val="single" w:sz="4" w:space="0" w:color="auto"/>
            </w:tcBorders>
            <w:shd w:val="clear" w:color="auto" w:fill="auto"/>
            <w:noWrap/>
            <w:vAlign w:val="center"/>
            <w:hideMark/>
          </w:tcPr>
          <w:p w14:paraId="21BC59AD" w14:textId="77777777" w:rsidR="00FE5CF0" w:rsidRPr="00137D0D" w:rsidRDefault="00FE5CF0" w:rsidP="00EF263D">
            <w:pPr>
              <w:spacing w:after="0" w:line="240" w:lineRule="auto"/>
              <w:jc w:val="center"/>
              <w:rPr>
                <w:rFonts w:ascii="Arial" w:hAnsi="Arial" w:cs="Arial"/>
                <w:color w:val="000000"/>
                <w:sz w:val="18"/>
                <w:szCs w:val="18"/>
              </w:rPr>
            </w:pPr>
            <w:r w:rsidRPr="00137D0D">
              <w:rPr>
                <w:rFonts w:ascii="Arial" w:hAnsi="Arial" w:cs="Arial"/>
                <w:color w:val="000000"/>
                <w:sz w:val="18"/>
                <w:szCs w:val="18"/>
              </w:rPr>
              <w:t>-</w:t>
            </w:r>
          </w:p>
        </w:tc>
        <w:tc>
          <w:tcPr>
            <w:tcW w:w="1335" w:type="dxa"/>
            <w:tcBorders>
              <w:top w:val="nil"/>
              <w:left w:val="nil"/>
              <w:bottom w:val="single" w:sz="4" w:space="0" w:color="auto"/>
              <w:right w:val="single" w:sz="4" w:space="0" w:color="auto"/>
            </w:tcBorders>
            <w:shd w:val="clear" w:color="auto" w:fill="auto"/>
            <w:noWrap/>
            <w:vAlign w:val="center"/>
            <w:hideMark/>
          </w:tcPr>
          <w:p w14:paraId="51C8FC71" w14:textId="77777777" w:rsidR="00FE5CF0" w:rsidRPr="00137D0D" w:rsidRDefault="00FE5CF0" w:rsidP="00EF263D">
            <w:pPr>
              <w:spacing w:after="0" w:line="240" w:lineRule="auto"/>
              <w:jc w:val="center"/>
              <w:rPr>
                <w:rFonts w:ascii="Arial" w:hAnsi="Arial" w:cs="Arial"/>
                <w:color w:val="000000"/>
                <w:sz w:val="18"/>
                <w:szCs w:val="18"/>
              </w:rPr>
            </w:pPr>
            <w:r w:rsidRPr="00137D0D">
              <w:rPr>
                <w:rFonts w:ascii="Arial" w:hAnsi="Arial" w:cs="Arial"/>
                <w:color w:val="000000"/>
                <w:sz w:val="18"/>
                <w:szCs w:val="18"/>
              </w:rPr>
              <w:t>-</w:t>
            </w:r>
          </w:p>
        </w:tc>
        <w:tc>
          <w:tcPr>
            <w:tcW w:w="928" w:type="dxa"/>
            <w:tcBorders>
              <w:top w:val="nil"/>
              <w:left w:val="nil"/>
              <w:bottom w:val="single" w:sz="4" w:space="0" w:color="auto"/>
              <w:right w:val="single" w:sz="4" w:space="0" w:color="auto"/>
            </w:tcBorders>
            <w:shd w:val="clear" w:color="auto" w:fill="auto"/>
            <w:noWrap/>
            <w:vAlign w:val="center"/>
            <w:hideMark/>
          </w:tcPr>
          <w:p w14:paraId="2689568A" w14:textId="77777777" w:rsidR="00FE5CF0" w:rsidRPr="00137D0D" w:rsidRDefault="00FE5CF0" w:rsidP="00EF263D">
            <w:pPr>
              <w:spacing w:after="0" w:line="240" w:lineRule="auto"/>
              <w:rPr>
                <w:rFonts w:ascii="Arial" w:hAnsi="Arial" w:cs="Arial"/>
                <w:color w:val="000000"/>
                <w:sz w:val="18"/>
                <w:szCs w:val="18"/>
              </w:rPr>
            </w:pPr>
            <w:r w:rsidRPr="00137D0D">
              <w:rPr>
                <w:rFonts w:ascii="Arial" w:hAnsi="Arial" w:cs="Arial"/>
                <w:color w:val="000000"/>
                <w:sz w:val="18"/>
                <w:szCs w:val="18"/>
              </w:rPr>
              <w:t> </w:t>
            </w:r>
          </w:p>
        </w:tc>
      </w:tr>
    </w:tbl>
    <w:p w14:paraId="5E8CF692" w14:textId="3D479790" w:rsidR="003B0B6B" w:rsidRPr="0083708D" w:rsidRDefault="003B0B6B" w:rsidP="003B0B6B">
      <w:pPr>
        <w:rPr>
          <w:szCs w:val="24"/>
        </w:rPr>
      </w:pPr>
    </w:p>
    <w:p w14:paraId="7A437453" w14:textId="286FF4B7" w:rsidR="00342D2D" w:rsidRPr="004345C7" w:rsidRDefault="00F01B8F" w:rsidP="004345C7">
      <w:pPr>
        <w:rPr>
          <w:szCs w:val="24"/>
        </w:rPr>
      </w:pPr>
      <w:r w:rsidRPr="0083708D">
        <w:rPr>
          <w:szCs w:val="24"/>
        </w:rPr>
        <w:t xml:space="preserve">Z całą odpowiedzialnością należy stwierdzić na podstawie wizji lokalnej </w:t>
      </w:r>
      <w:r w:rsidR="0098791B">
        <w:rPr>
          <w:szCs w:val="24"/>
        </w:rPr>
        <w:t>,</w:t>
      </w:r>
      <w:r w:rsidRPr="0083708D">
        <w:rPr>
          <w:szCs w:val="24"/>
        </w:rPr>
        <w:t xml:space="preserve"> pomiarów i analizy plan</w:t>
      </w:r>
      <w:r w:rsidR="0098791B">
        <w:rPr>
          <w:szCs w:val="24"/>
        </w:rPr>
        <w:t>u</w:t>
      </w:r>
      <w:r w:rsidRPr="0083708D">
        <w:rPr>
          <w:szCs w:val="24"/>
        </w:rPr>
        <w:t xml:space="preserve"> zagospodarowania terenu, że celem przeprowadzenia przedmiotowej inwestycji nie </w:t>
      </w:r>
      <w:r w:rsidRPr="008121FD">
        <w:rPr>
          <w:szCs w:val="24"/>
        </w:rPr>
        <w:t xml:space="preserve">zachodzi potrzeba </w:t>
      </w:r>
      <w:r w:rsidR="00FA0F2D" w:rsidRPr="008121FD">
        <w:rPr>
          <w:szCs w:val="24"/>
        </w:rPr>
        <w:t>w</w:t>
      </w:r>
      <w:r w:rsidRPr="008121FD">
        <w:rPr>
          <w:szCs w:val="24"/>
        </w:rPr>
        <w:t>ycinki drzew i krzewów</w:t>
      </w:r>
      <w:r w:rsidR="0098791B" w:rsidRPr="008121FD">
        <w:rPr>
          <w:szCs w:val="24"/>
        </w:rPr>
        <w:t>,</w:t>
      </w:r>
      <w:r w:rsidR="0098791B">
        <w:rPr>
          <w:szCs w:val="24"/>
        </w:rPr>
        <w:t xml:space="preserve"> co</w:t>
      </w:r>
      <w:r w:rsidR="0098791B" w:rsidRPr="0083708D">
        <w:rPr>
          <w:szCs w:val="24"/>
        </w:rPr>
        <w:t xml:space="preserve"> wynika</w:t>
      </w:r>
      <w:r w:rsidRPr="0083708D">
        <w:rPr>
          <w:szCs w:val="24"/>
        </w:rPr>
        <w:t xml:space="preserve"> załączonej dokumentacji fotograficznej sporządzonej w miesiącu </w:t>
      </w:r>
      <w:r w:rsidR="00FA0F2D">
        <w:rPr>
          <w:szCs w:val="24"/>
        </w:rPr>
        <w:t>marcu</w:t>
      </w:r>
      <w:r w:rsidRPr="0083708D">
        <w:rPr>
          <w:szCs w:val="24"/>
        </w:rPr>
        <w:t xml:space="preserve"> 202</w:t>
      </w:r>
      <w:r w:rsidR="00FA0F2D">
        <w:rPr>
          <w:szCs w:val="24"/>
        </w:rPr>
        <w:t>3</w:t>
      </w:r>
      <w:r w:rsidRPr="0083708D">
        <w:rPr>
          <w:szCs w:val="24"/>
        </w:rPr>
        <w:t xml:space="preserve">, </w:t>
      </w:r>
      <w:r w:rsidR="0098791B">
        <w:rPr>
          <w:szCs w:val="24"/>
        </w:rPr>
        <w:t>oraz</w:t>
      </w:r>
      <w:r w:rsidR="00FA0F2D">
        <w:rPr>
          <w:szCs w:val="24"/>
        </w:rPr>
        <w:t xml:space="preserve"> załączonej powyższej dokumentacji</w:t>
      </w:r>
      <w:r w:rsidRPr="0083708D">
        <w:rPr>
          <w:szCs w:val="24"/>
        </w:rPr>
        <w:t xml:space="preserve">. </w:t>
      </w:r>
      <w:bookmarkStart w:id="184" w:name="_Toc104759924"/>
    </w:p>
    <w:p w14:paraId="788D8C11" w14:textId="714EE210" w:rsidR="003B0B6B" w:rsidRDefault="003B0B6B" w:rsidP="00FC045D">
      <w:pPr>
        <w:pStyle w:val="Nagwek3"/>
        <w:numPr>
          <w:ilvl w:val="0"/>
          <w:numId w:val="0"/>
        </w:numPr>
        <w:ind w:left="720"/>
      </w:pPr>
      <w:bookmarkStart w:id="185" w:name="_Toc161929708"/>
      <w:r w:rsidRPr="0083708D">
        <w:lastRenderedPageBreak/>
        <w:t>4.</w:t>
      </w:r>
      <w:r w:rsidR="009322DA">
        <w:t>3.</w:t>
      </w:r>
      <w:r w:rsidRPr="0083708D">
        <w:t>2 Grzyby i porosty</w:t>
      </w:r>
      <w:bookmarkEnd w:id="184"/>
      <w:bookmarkEnd w:id="185"/>
    </w:p>
    <w:p w14:paraId="57D9F010" w14:textId="77777777" w:rsidR="004345C7" w:rsidRDefault="004345C7" w:rsidP="004345C7"/>
    <w:p w14:paraId="74841C4D" w14:textId="6C3567BF" w:rsidR="004345C7" w:rsidRPr="00183DFA" w:rsidRDefault="004345C7" w:rsidP="004345C7">
      <w:r w:rsidRPr="00183DFA">
        <w:t xml:space="preserve">Na obszarze opracowania nie stwierdzono występowania grzybów wymienionych </w:t>
      </w:r>
      <w:r>
        <w:br/>
      </w:r>
      <w:r w:rsidRPr="00183DFA">
        <w:t>w Rozporządzeniu Ministra Środowiska z dnia 9 października 2014 r. w sprawie ochrony gatunkowej grzybów. (Dz. U. 2014 poz. 1408).</w:t>
      </w:r>
    </w:p>
    <w:p w14:paraId="615F65E8" w14:textId="59F30706" w:rsidR="00335B7C" w:rsidRPr="00335B7C" w:rsidRDefault="004345C7" w:rsidP="00335B7C">
      <w:r>
        <w:t>Spośród</w:t>
      </w:r>
      <w:r w:rsidRPr="00137D0D">
        <w:t xml:space="preserve"> porostów stwierdzono występowanie: pustułka pęcherzykowata (</w:t>
      </w:r>
      <w:r w:rsidRPr="00137D0D">
        <w:rPr>
          <w:i/>
        </w:rPr>
        <w:t>Hypogymnia physodes</w:t>
      </w:r>
      <w:r w:rsidRPr="00137D0D">
        <w:t>), złotorost ścienny (</w:t>
      </w:r>
      <w:r w:rsidRPr="00137D0D">
        <w:rPr>
          <w:i/>
        </w:rPr>
        <w:t>Xanthoria parietina</w:t>
      </w:r>
      <w:r w:rsidRPr="00137D0D">
        <w:t>), obrost gwiazdkowaty (</w:t>
      </w:r>
      <w:r w:rsidRPr="00137D0D">
        <w:rPr>
          <w:i/>
        </w:rPr>
        <w:t>Physcia stellaris</w:t>
      </w:r>
      <w:r w:rsidRPr="00137D0D">
        <w:t>).</w:t>
      </w:r>
    </w:p>
    <w:p w14:paraId="49748821" w14:textId="032FEF46" w:rsidR="00A407AA" w:rsidRDefault="003B0B6B" w:rsidP="00A407AA">
      <w:pPr>
        <w:pStyle w:val="Nagwek3"/>
        <w:numPr>
          <w:ilvl w:val="0"/>
          <w:numId w:val="0"/>
        </w:numPr>
        <w:ind w:left="720"/>
      </w:pPr>
      <w:bookmarkStart w:id="186" w:name="_Toc104759925"/>
      <w:bookmarkStart w:id="187" w:name="_Toc161929709"/>
      <w:r w:rsidRPr="0083708D">
        <w:t>4.3</w:t>
      </w:r>
      <w:r w:rsidR="009322DA">
        <w:t>.3</w:t>
      </w:r>
      <w:r w:rsidRPr="0083708D">
        <w:t xml:space="preserve"> Fauna</w:t>
      </w:r>
      <w:bookmarkEnd w:id="186"/>
      <w:bookmarkEnd w:id="187"/>
    </w:p>
    <w:p w14:paraId="0965C01D" w14:textId="22AAC62C" w:rsidR="003B0B6B" w:rsidRPr="00A407AA" w:rsidRDefault="00A407AA" w:rsidP="003B0B6B">
      <w:pPr>
        <w:rPr>
          <w:i/>
          <w:iCs/>
        </w:rPr>
      </w:pPr>
      <w:r w:rsidRPr="00FD516D">
        <w:t xml:space="preserve">Na </w:t>
      </w:r>
      <w:r w:rsidRPr="00403D46">
        <w:t>inwentaryzowanym obs</w:t>
      </w:r>
      <w:r>
        <w:t>zarze</w:t>
      </w:r>
      <w:r w:rsidR="006177E2">
        <w:t xml:space="preserve"> </w:t>
      </w:r>
      <w:r>
        <w:t>stwierdzono występowani</w:t>
      </w:r>
      <w:r w:rsidR="006177E2">
        <w:t>a</w:t>
      </w:r>
      <w:r>
        <w:t xml:space="preserve"> </w:t>
      </w:r>
      <w:r w:rsidR="006177E2">
        <w:t>5</w:t>
      </w:r>
      <w:r w:rsidRPr="00403D46">
        <w:t xml:space="preserve"> gatunków ptaków</w:t>
      </w:r>
      <w:r w:rsidR="006177E2">
        <w:t xml:space="preserve">. </w:t>
      </w:r>
      <w:r w:rsidRPr="00403D46">
        <w:t xml:space="preserve">Zanotowano ślady migracji i bytowania 2 gatunków ssaków (sarna europejska </w:t>
      </w:r>
      <w:r w:rsidRPr="007D3375">
        <w:t>Capreolus capreolus</w:t>
      </w:r>
      <w:r w:rsidRPr="00403D46">
        <w:t xml:space="preserve">, zając szarak </w:t>
      </w:r>
      <w:r w:rsidRPr="007D3375">
        <w:t>Lapus europaeus</w:t>
      </w:r>
      <w:r w:rsidRPr="00403D46">
        <w:t xml:space="preserve">). Na obszarze </w:t>
      </w:r>
      <w:r>
        <w:t xml:space="preserve">planowanego przedsięwzięcia podczas inwentaryzacji </w:t>
      </w:r>
      <w:r w:rsidRPr="00403D46">
        <w:t>nie stwierdzono występowania płazów, gadów,</w:t>
      </w:r>
      <w:r>
        <w:t xml:space="preserve"> owadów,</w:t>
      </w:r>
      <w:r w:rsidRPr="00403D46">
        <w:t xml:space="preserve"> mięczaków</w:t>
      </w:r>
      <w:r>
        <w:t>,</w:t>
      </w:r>
      <w:r w:rsidRPr="00403D46">
        <w:t xml:space="preserve"> ryb</w:t>
      </w:r>
      <w:r>
        <w:t xml:space="preserve"> oraz nietoperzy mogących podlegać ochronie gatunkowej. </w:t>
      </w:r>
    </w:p>
    <w:p w14:paraId="1F87C9EA" w14:textId="3A95BCB4" w:rsidR="003B0B6B" w:rsidRPr="00A407AA" w:rsidRDefault="003B0B6B" w:rsidP="00A407AA">
      <w:pPr>
        <w:pStyle w:val="Legenda"/>
        <w:keepNext/>
        <w:jc w:val="center"/>
        <w:rPr>
          <w:i/>
          <w:iCs/>
          <w:sz w:val="22"/>
          <w:szCs w:val="22"/>
        </w:rPr>
      </w:pPr>
      <w:bookmarkStart w:id="188" w:name="_Toc104759976"/>
      <w:r w:rsidRPr="00A407AA">
        <w:rPr>
          <w:i/>
          <w:iCs/>
          <w:sz w:val="22"/>
          <w:szCs w:val="22"/>
        </w:rPr>
        <w:t xml:space="preserve">Tabela </w:t>
      </w:r>
      <w:r w:rsidR="00FF080F">
        <w:rPr>
          <w:i/>
          <w:iCs/>
          <w:sz w:val="22"/>
          <w:szCs w:val="22"/>
          <w:lang w:val="pl-PL"/>
        </w:rPr>
        <w:t>2</w:t>
      </w:r>
      <w:r w:rsidR="00806FA4">
        <w:rPr>
          <w:i/>
          <w:iCs/>
          <w:sz w:val="22"/>
          <w:szCs w:val="22"/>
          <w:lang w:val="pl-PL"/>
        </w:rPr>
        <w:t>8</w:t>
      </w:r>
      <w:r w:rsidR="00FF080F">
        <w:rPr>
          <w:i/>
          <w:iCs/>
          <w:sz w:val="22"/>
          <w:szCs w:val="22"/>
          <w:lang w:val="pl-PL"/>
        </w:rPr>
        <w:t>.</w:t>
      </w:r>
      <w:r w:rsidRPr="00A407AA">
        <w:rPr>
          <w:i/>
          <w:iCs/>
          <w:sz w:val="22"/>
          <w:szCs w:val="22"/>
        </w:rPr>
        <w:t xml:space="preserve"> Wykaz gatunków ornitofauny stwierdzonej podczas prowadzonych prac</w:t>
      </w:r>
      <w:bookmarkEnd w:id="188"/>
    </w:p>
    <w:tbl>
      <w:tblPr>
        <w:tblW w:w="5000" w:type="pct"/>
        <w:jc w:val="center"/>
        <w:tblBorders>
          <w:top w:val="nil"/>
          <w:left w:val="nil"/>
          <w:bottom w:val="nil"/>
          <w:right w:val="nil"/>
          <w:insideH w:val="nil"/>
          <w:insideV w:val="nil"/>
        </w:tblBorders>
        <w:tblLook w:val="0600" w:firstRow="0" w:lastRow="0" w:firstColumn="0" w:lastColumn="0" w:noHBand="1" w:noVBand="1"/>
      </w:tblPr>
      <w:tblGrid>
        <w:gridCol w:w="436"/>
        <w:gridCol w:w="1539"/>
        <w:gridCol w:w="1843"/>
        <w:gridCol w:w="1275"/>
        <w:gridCol w:w="1135"/>
        <w:gridCol w:w="1186"/>
        <w:gridCol w:w="1638"/>
      </w:tblGrid>
      <w:tr w:rsidR="002B10BF" w:rsidRPr="007D3375" w14:paraId="4C87382D" w14:textId="77777777" w:rsidTr="00EF263D">
        <w:trPr>
          <w:trHeight w:val="657"/>
          <w:jc w:val="center"/>
        </w:trPr>
        <w:tc>
          <w:tcPr>
            <w:tcW w:w="241" w:type="pct"/>
            <w:tcBorders>
              <w:top w:val="single" w:sz="8" w:space="0" w:color="000000"/>
              <w:left w:val="single" w:sz="8" w:space="0" w:color="000000"/>
              <w:bottom w:val="single" w:sz="8" w:space="0" w:color="000000"/>
              <w:right w:val="single" w:sz="8" w:space="0" w:color="000000"/>
            </w:tcBorders>
            <w:shd w:val="clear" w:color="auto" w:fill="D9D9D9"/>
            <w:tcMar>
              <w:top w:w="100" w:type="dxa"/>
              <w:left w:w="80" w:type="dxa"/>
              <w:bottom w:w="100" w:type="dxa"/>
              <w:right w:w="80" w:type="dxa"/>
            </w:tcMar>
            <w:vAlign w:val="center"/>
          </w:tcPr>
          <w:p w14:paraId="16D65C08" w14:textId="77777777" w:rsidR="002B10BF" w:rsidRPr="007D3375" w:rsidRDefault="002B10BF" w:rsidP="00EF263D">
            <w:pPr>
              <w:spacing w:after="0"/>
              <w:jc w:val="center"/>
              <w:rPr>
                <w:rFonts w:ascii="Arial" w:hAnsi="Arial" w:cs="Arial"/>
                <w:sz w:val="18"/>
                <w:szCs w:val="18"/>
              </w:rPr>
            </w:pPr>
            <w:r w:rsidRPr="007D3375">
              <w:rPr>
                <w:rFonts w:ascii="Arial" w:hAnsi="Arial" w:cs="Arial"/>
                <w:sz w:val="18"/>
                <w:szCs w:val="18"/>
              </w:rPr>
              <w:t>Lp.</w:t>
            </w:r>
          </w:p>
        </w:tc>
        <w:tc>
          <w:tcPr>
            <w:tcW w:w="850" w:type="pct"/>
            <w:tcBorders>
              <w:top w:val="single" w:sz="8" w:space="0" w:color="000000"/>
              <w:bottom w:val="single" w:sz="8" w:space="0" w:color="000000"/>
              <w:right w:val="single" w:sz="8" w:space="0" w:color="000000"/>
            </w:tcBorders>
            <w:shd w:val="clear" w:color="auto" w:fill="D9D9D9"/>
            <w:tcMar>
              <w:top w:w="100" w:type="dxa"/>
              <w:left w:w="80" w:type="dxa"/>
              <w:bottom w:w="100" w:type="dxa"/>
              <w:right w:w="80" w:type="dxa"/>
            </w:tcMar>
            <w:vAlign w:val="center"/>
          </w:tcPr>
          <w:p w14:paraId="38954EF0" w14:textId="77777777" w:rsidR="002B10BF" w:rsidRPr="007D3375" w:rsidRDefault="002B10BF" w:rsidP="00EF263D">
            <w:pPr>
              <w:spacing w:after="0"/>
              <w:jc w:val="center"/>
              <w:rPr>
                <w:rFonts w:ascii="Arial" w:hAnsi="Arial" w:cs="Arial"/>
                <w:sz w:val="18"/>
                <w:szCs w:val="18"/>
              </w:rPr>
            </w:pPr>
            <w:r w:rsidRPr="007D3375">
              <w:rPr>
                <w:rFonts w:ascii="Arial" w:hAnsi="Arial" w:cs="Arial"/>
                <w:sz w:val="18"/>
                <w:szCs w:val="18"/>
              </w:rPr>
              <w:t>Nazwa polska</w:t>
            </w:r>
          </w:p>
        </w:tc>
        <w:tc>
          <w:tcPr>
            <w:tcW w:w="1018" w:type="pct"/>
            <w:tcBorders>
              <w:top w:val="single" w:sz="8" w:space="0" w:color="000000"/>
              <w:bottom w:val="single" w:sz="8" w:space="0" w:color="000000"/>
              <w:right w:val="single" w:sz="8" w:space="0" w:color="000000"/>
            </w:tcBorders>
            <w:shd w:val="clear" w:color="auto" w:fill="D9D9D9"/>
            <w:tcMar>
              <w:top w:w="100" w:type="dxa"/>
              <w:left w:w="80" w:type="dxa"/>
              <w:bottom w:w="100" w:type="dxa"/>
              <w:right w:w="80" w:type="dxa"/>
            </w:tcMar>
            <w:vAlign w:val="center"/>
          </w:tcPr>
          <w:p w14:paraId="53021139" w14:textId="77777777" w:rsidR="002B10BF" w:rsidRPr="007D3375" w:rsidRDefault="002B10BF" w:rsidP="00EF263D">
            <w:pPr>
              <w:spacing w:after="0"/>
              <w:jc w:val="center"/>
              <w:rPr>
                <w:rFonts w:ascii="Arial" w:hAnsi="Arial" w:cs="Arial"/>
                <w:sz w:val="18"/>
                <w:szCs w:val="18"/>
              </w:rPr>
            </w:pPr>
            <w:r w:rsidRPr="007D3375">
              <w:rPr>
                <w:rFonts w:ascii="Arial" w:hAnsi="Arial" w:cs="Arial"/>
                <w:sz w:val="18"/>
                <w:szCs w:val="18"/>
              </w:rPr>
              <w:t>Nazwa łacińska</w:t>
            </w:r>
          </w:p>
        </w:tc>
        <w:tc>
          <w:tcPr>
            <w:tcW w:w="704" w:type="pct"/>
            <w:tcBorders>
              <w:top w:val="single" w:sz="8" w:space="0" w:color="000000"/>
              <w:bottom w:val="single" w:sz="8" w:space="0" w:color="000000"/>
              <w:right w:val="single" w:sz="8" w:space="0" w:color="000000"/>
            </w:tcBorders>
            <w:shd w:val="clear" w:color="auto" w:fill="D9D9D9"/>
            <w:tcMar>
              <w:top w:w="100" w:type="dxa"/>
              <w:left w:w="80" w:type="dxa"/>
              <w:bottom w:w="100" w:type="dxa"/>
              <w:right w:w="80" w:type="dxa"/>
            </w:tcMar>
            <w:vAlign w:val="center"/>
          </w:tcPr>
          <w:p w14:paraId="115B8EDA" w14:textId="77777777" w:rsidR="002B10BF" w:rsidRPr="007D3375" w:rsidRDefault="002B10BF" w:rsidP="00EF263D">
            <w:pPr>
              <w:spacing w:after="0"/>
              <w:jc w:val="center"/>
              <w:rPr>
                <w:rFonts w:ascii="Arial" w:hAnsi="Arial" w:cs="Arial"/>
                <w:sz w:val="18"/>
                <w:szCs w:val="18"/>
              </w:rPr>
            </w:pPr>
            <w:r w:rsidRPr="007D3375">
              <w:rPr>
                <w:rFonts w:ascii="Arial" w:hAnsi="Arial" w:cs="Arial"/>
                <w:sz w:val="18"/>
                <w:szCs w:val="18"/>
              </w:rPr>
              <w:t>Ochrona gatunkowa*</w:t>
            </w:r>
          </w:p>
        </w:tc>
        <w:tc>
          <w:tcPr>
            <w:tcW w:w="627" w:type="pct"/>
            <w:tcBorders>
              <w:top w:val="single" w:sz="8" w:space="0" w:color="000000"/>
              <w:bottom w:val="single" w:sz="8" w:space="0" w:color="000000"/>
              <w:right w:val="single" w:sz="8" w:space="0" w:color="000000"/>
            </w:tcBorders>
            <w:shd w:val="clear" w:color="auto" w:fill="D9D9D9"/>
            <w:tcMar>
              <w:top w:w="100" w:type="dxa"/>
              <w:left w:w="80" w:type="dxa"/>
              <w:bottom w:w="100" w:type="dxa"/>
              <w:right w:w="80" w:type="dxa"/>
            </w:tcMar>
            <w:vAlign w:val="center"/>
          </w:tcPr>
          <w:p w14:paraId="0083FE31" w14:textId="77777777" w:rsidR="002B10BF" w:rsidRPr="007D3375" w:rsidRDefault="002B10BF" w:rsidP="00EF263D">
            <w:pPr>
              <w:spacing w:after="0"/>
              <w:jc w:val="center"/>
              <w:rPr>
                <w:rFonts w:ascii="Arial" w:hAnsi="Arial" w:cs="Arial"/>
                <w:sz w:val="18"/>
                <w:szCs w:val="18"/>
              </w:rPr>
            </w:pPr>
            <w:r w:rsidRPr="007D3375">
              <w:rPr>
                <w:rFonts w:ascii="Arial" w:hAnsi="Arial" w:cs="Arial"/>
                <w:sz w:val="18"/>
                <w:szCs w:val="18"/>
              </w:rPr>
              <w:t>Zał. IDP**</w:t>
            </w:r>
          </w:p>
        </w:tc>
        <w:tc>
          <w:tcPr>
            <w:tcW w:w="655" w:type="pct"/>
            <w:tcBorders>
              <w:top w:val="single" w:sz="8" w:space="0" w:color="000000"/>
              <w:bottom w:val="single" w:sz="8" w:space="0" w:color="000000"/>
              <w:right w:val="single" w:sz="8" w:space="0" w:color="000000"/>
            </w:tcBorders>
            <w:shd w:val="clear" w:color="auto" w:fill="D9D9D9"/>
            <w:tcMar>
              <w:top w:w="100" w:type="dxa"/>
              <w:left w:w="100" w:type="dxa"/>
              <w:bottom w:w="100" w:type="dxa"/>
              <w:right w:w="100" w:type="dxa"/>
            </w:tcMar>
            <w:vAlign w:val="center"/>
          </w:tcPr>
          <w:p w14:paraId="62BB4BBB" w14:textId="77777777" w:rsidR="002B10BF" w:rsidRPr="007D3375" w:rsidRDefault="002B10BF" w:rsidP="00EF263D">
            <w:pPr>
              <w:spacing w:after="0"/>
              <w:jc w:val="center"/>
              <w:rPr>
                <w:rFonts w:ascii="Arial" w:hAnsi="Arial" w:cs="Arial"/>
                <w:sz w:val="18"/>
                <w:szCs w:val="18"/>
              </w:rPr>
            </w:pPr>
            <w:r w:rsidRPr="007D3375">
              <w:rPr>
                <w:rFonts w:ascii="Arial" w:hAnsi="Arial" w:cs="Arial"/>
                <w:sz w:val="18"/>
                <w:szCs w:val="18"/>
              </w:rPr>
              <w:t>CLPP***</w:t>
            </w:r>
          </w:p>
        </w:tc>
        <w:tc>
          <w:tcPr>
            <w:tcW w:w="905" w:type="pct"/>
            <w:tcBorders>
              <w:top w:val="single" w:sz="8" w:space="0" w:color="000000"/>
              <w:bottom w:val="single" w:sz="8" w:space="0" w:color="000000"/>
              <w:right w:val="single" w:sz="8" w:space="0" w:color="000000"/>
            </w:tcBorders>
            <w:shd w:val="clear" w:color="auto" w:fill="D9D9D9"/>
            <w:tcMar>
              <w:top w:w="100" w:type="dxa"/>
              <w:left w:w="80" w:type="dxa"/>
              <w:bottom w:w="100" w:type="dxa"/>
              <w:right w:w="80" w:type="dxa"/>
            </w:tcMar>
            <w:vAlign w:val="center"/>
          </w:tcPr>
          <w:p w14:paraId="46552C09" w14:textId="77777777" w:rsidR="002B10BF" w:rsidRPr="007D3375" w:rsidRDefault="002B10BF" w:rsidP="00EF263D">
            <w:pPr>
              <w:spacing w:after="0"/>
              <w:jc w:val="center"/>
              <w:rPr>
                <w:rFonts w:ascii="Arial" w:hAnsi="Arial" w:cs="Arial"/>
                <w:sz w:val="18"/>
                <w:szCs w:val="18"/>
              </w:rPr>
            </w:pPr>
            <w:r w:rsidRPr="007D3375">
              <w:rPr>
                <w:rFonts w:ascii="Arial" w:hAnsi="Arial" w:cs="Arial"/>
                <w:sz w:val="18"/>
                <w:szCs w:val="18"/>
              </w:rPr>
              <w:t>Przelot/ Odpoczynek/ Żerowanie</w:t>
            </w:r>
          </w:p>
        </w:tc>
      </w:tr>
      <w:tr w:rsidR="002B10BF" w:rsidRPr="007D3375" w14:paraId="78402875" w14:textId="77777777" w:rsidTr="00EF263D">
        <w:trPr>
          <w:trHeight w:val="580"/>
          <w:jc w:val="center"/>
        </w:trPr>
        <w:tc>
          <w:tcPr>
            <w:tcW w:w="241" w:type="pct"/>
            <w:tcBorders>
              <w:left w:val="single" w:sz="8" w:space="0" w:color="000000"/>
              <w:bottom w:val="single" w:sz="8" w:space="0" w:color="000000"/>
              <w:right w:val="single" w:sz="8" w:space="0" w:color="000000"/>
            </w:tcBorders>
            <w:tcMar>
              <w:top w:w="100" w:type="dxa"/>
              <w:left w:w="80" w:type="dxa"/>
              <w:bottom w:w="100" w:type="dxa"/>
              <w:right w:w="80" w:type="dxa"/>
            </w:tcMar>
            <w:vAlign w:val="center"/>
          </w:tcPr>
          <w:p w14:paraId="7A82E731" w14:textId="77777777" w:rsidR="002B10BF" w:rsidRPr="007D3375" w:rsidRDefault="002B10BF" w:rsidP="00EF263D">
            <w:pPr>
              <w:spacing w:after="0"/>
              <w:jc w:val="center"/>
              <w:rPr>
                <w:rFonts w:ascii="Arial" w:hAnsi="Arial" w:cs="Arial"/>
                <w:sz w:val="18"/>
                <w:szCs w:val="18"/>
              </w:rPr>
            </w:pPr>
            <w:r w:rsidRPr="007D3375">
              <w:rPr>
                <w:rFonts w:ascii="Arial" w:hAnsi="Arial" w:cs="Arial"/>
                <w:sz w:val="18"/>
                <w:szCs w:val="18"/>
              </w:rPr>
              <w:t>1</w:t>
            </w:r>
          </w:p>
        </w:tc>
        <w:tc>
          <w:tcPr>
            <w:tcW w:w="850" w:type="pct"/>
            <w:tcBorders>
              <w:bottom w:val="single" w:sz="8" w:space="0" w:color="000000"/>
              <w:right w:val="single" w:sz="8" w:space="0" w:color="000000"/>
            </w:tcBorders>
            <w:tcMar>
              <w:top w:w="100" w:type="dxa"/>
              <w:left w:w="80" w:type="dxa"/>
              <w:bottom w:w="100" w:type="dxa"/>
              <w:right w:w="80" w:type="dxa"/>
            </w:tcMar>
            <w:vAlign w:val="center"/>
          </w:tcPr>
          <w:p w14:paraId="0AEC42A2" w14:textId="77777777" w:rsidR="002B10BF" w:rsidRPr="007D3375" w:rsidRDefault="002B10BF" w:rsidP="00EF263D">
            <w:pPr>
              <w:spacing w:after="0"/>
              <w:jc w:val="center"/>
              <w:rPr>
                <w:rFonts w:ascii="Arial" w:hAnsi="Arial" w:cs="Arial"/>
                <w:sz w:val="18"/>
                <w:szCs w:val="18"/>
              </w:rPr>
            </w:pPr>
            <w:r w:rsidRPr="00936ECA">
              <w:rPr>
                <w:rFonts w:ascii="Arial" w:hAnsi="Arial" w:cs="Arial"/>
                <w:color w:val="000000"/>
                <w:sz w:val="18"/>
                <w:szCs w:val="18"/>
              </w:rPr>
              <w:t>Gołąb miejski</w:t>
            </w:r>
          </w:p>
        </w:tc>
        <w:tc>
          <w:tcPr>
            <w:tcW w:w="1018" w:type="pct"/>
            <w:tcBorders>
              <w:bottom w:val="single" w:sz="8" w:space="0" w:color="000000"/>
              <w:right w:val="single" w:sz="8" w:space="0" w:color="000000"/>
            </w:tcBorders>
            <w:tcMar>
              <w:top w:w="100" w:type="dxa"/>
              <w:left w:w="80" w:type="dxa"/>
              <w:bottom w:w="100" w:type="dxa"/>
              <w:right w:w="80" w:type="dxa"/>
            </w:tcMar>
            <w:vAlign w:val="center"/>
          </w:tcPr>
          <w:p w14:paraId="24C4EFD5" w14:textId="77777777" w:rsidR="002B10BF" w:rsidRPr="007D3375" w:rsidRDefault="002B10BF" w:rsidP="00EF263D">
            <w:pPr>
              <w:spacing w:after="0"/>
              <w:jc w:val="center"/>
              <w:rPr>
                <w:rFonts w:ascii="Arial" w:hAnsi="Arial" w:cs="Arial"/>
                <w:i/>
                <w:sz w:val="18"/>
                <w:szCs w:val="18"/>
              </w:rPr>
            </w:pPr>
            <w:r w:rsidRPr="00936ECA">
              <w:rPr>
                <w:rFonts w:ascii="Arial" w:hAnsi="Arial" w:cs="Arial"/>
                <w:i/>
                <w:color w:val="000000"/>
                <w:sz w:val="18"/>
                <w:szCs w:val="18"/>
              </w:rPr>
              <w:t>Columba livia forma urbana</w:t>
            </w:r>
          </w:p>
        </w:tc>
        <w:tc>
          <w:tcPr>
            <w:tcW w:w="704" w:type="pct"/>
            <w:tcBorders>
              <w:bottom w:val="single" w:sz="8" w:space="0" w:color="000000"/>
              <w:right w:val="single" w:sz="8" w:space="0" w:color="000000"/>
            </w:tcBorders>
            <w:tcMar>
              <w:top w:w="100" w:type="dxa"/>
              <w:left w:w="80" w:type="dxa"/>
              <w:bottom w:w="100" w:type="dxa"/>
              <w:right w:w="80" w:type="dxa"/>
            </w:tcMar>
            <w:vAlign w:val="center"/>
          </w:tcPr>
          <w:p w14:paraId="323193F3" w14:textId="77777777" w:rsidR="002B10BF" w:rsidRPr="007D3375" w:rsidRDefault="002B10BF" w:rsidP="00EF263D">
            <w:pPr>
              <w:spacing w:after="0"/>
              <w:ind w:left="100" w:right="100"/>
              <w:jc w:val="center"/>
              <w:rPr>
                <w:rFonts w:ascii="Arial" w:hAnsi="Arial" w:cs="Arial"/>
                <w:sz w:val="18"/>
                <w:szCs w:val="18"/>
              </w:rPr>
            </w:pPr>
            <w:r w:rsidRPr="00936ECA">
              <w:rPr>
                <w:rFonts w:ascii="Arial" w:hAnsi="Arial" w:cs="Arial"/>
                <w:color w:val="000000"/>
                <w:sz w:val="18"/>
                <w:szCs w:val="18"/>
              </w:rPr>
              <w:t>TAK</w:t>
            </w:r>
          </w:p>
        </w:tc>
        <w:tc>
          <w:tcPr>
            <w:tcW w:w="627" w:type="pct"/>
            <w:tcBorders>
              <w:bottom w:val="single" w:sz="8" w:space="0" w:color="000000"/>
              <w:right w:val="single" w:sz="8" w:space="0" w:color="000000"/>
            </w:tcBorders>
            <w:tcMar>
              <w:top w:w="100" w:type="dxa"/>
              <w:left w:w="80" w:type="dxa"/>
              <w:bottom w:w="100" w:type="dxa"/>
              <w:right w:w="80" w:type="dxa"/>
            </w:tcMar>
            <w:vAlign w:val="center"/>
          </w:tcPr>
          <w:p w14:paraId="33059563" w14:textId="77777777" w:rsidR="002B10BF" w:rsidRPr="007D3375" w:rsidRDefault="002B10BF" w:rsidP="00EF263D">
            <w:pPr>
              <w:spacing w:after="0"/>
              <w:ind w:left="40"/>
              <w:jc w:val="center"/>
              <w:rPr>
                <w:rFonts w:ascii="Arial" w:hAnsi="Arial" w:cs="Arial"/>
                <w:sz w:val="18"/>
                <w:szCs w:val="18"/>
              </w:rPr>
            </w:pPr>
            <w:r w:rsidRPr="00936ECA">
              <w:rPr>
                <w:rFonts w:ascii="Arial" w:hAnsi="Arial" w:cs="Arial"/>
                <w:color w:val="000000"/>
                <w:sz w:val="18"/>
                <w:szCs w:val="18"/>
              </w:rPr>
              <w:t>NIE</w:t>
            </w:r>
          </w:p>
        </w:tc>
        <w:tc>
          <w:tcPr>
            <w:tcW w:w="655" w:type="pct"/>
            <w:tcBorders>
              <w:bottom w:val="single" w:sz="8" w:space="0" w:color="000000"/>
              <w:right w:val="single" w:sz="8" w:space="0" w:color="000000"/>
            </w:tcBorders>
            <w:tcMar>
              <w:top w:w="100" w:type="dxa"/>
              <w:left w:w="100" w:type="dxa"/>
              <w:bottom w:w="100" w:type="dxa"/>
              <w:right w:w="100" w:type="dxa"/>
            </w:tcMar>
            <w:vAlign w:val="center"/>
          </w:tcPr>
          <w:p w14:paraId="7840D512" w14:textId="77777777" w:rsidR="002B10BF" w:rsidRPr="007D3375" w:rsidRDefault="002B10BF" w:rsidP="00EF263D">
            <w:pPr>
              <w:spacing w:after="0"/>
              <w:jc w:val="center"/>
              <w:rPr>
                <w:rFonts w:ascii="Arial" w:hAnsi="Arial" w:cs="Arial"/>
                <w:sz w:val="18"/>
                <w:szCs w:val="18"/>
              </w:rPr>
            </w:pPr>
            <w:r w:rsidRPr="00936ECA">
              <w:rPr>
                <w:rFonts w:ascii="Arial" w:hAnsi="Arial" w:cs="Arial"/>
                <w:color w:val="000000"/>
                <w:sz w:val="18"/>
                <w:szCs w:val="18"/>
              </w:rPr>
              <w:t>NA</w:t>
            </w:r>
          </w:p>
        </w:tc>
        <w:tc>
          <w:tcPr>
            <w:tcW w:w="905" w:type="pct"/>
            <w:tcBorders>
              <w:bottom w:val="single" w:sz="8" w:space="0" w:color="000000"/>
              <w:right w:val="single" w:sz="8" w:space="0" w:color="000000"/>
            </w:tcBorders>
            <w:tcMar>
              <w:top w:w="100" w:type="dxa"/>
              <w:left w:w="80" w:type="dxa"/>
              <w:bottom w:w="100" w:type="dxa"/>
              <w:right w:w="80" w:type="dxa"/>
            </w:tcMar>
            <w:vAlign w:val="center"/>
          </w:tcPr>
          <w:p w14:paraId="6A3B1922" w14:textId="77777777" w:rsidR="002B10BF" w:rsidRPr="007D3375" w:rsidRDefault="002B10BF" w:rsidP="00EF263D">
            <w:pPr>
              <w:spacing w:after="0"/>
              <w:jc w:val="center"/>
              <w:rPr>
                <w:rFonts w:ascii="Arial" w:hAnsi="Arial" w:cs="Arial"/>
                <w:sz w:val="18"/>
                <w:szCs w:val="18"/>
              </w:rPr>
            </w:pPr>
            <w:r w:rsidRPr="00936ECA">
              <w:rPr>
                <w:rFonts w:ascii="Arial" w:hAnsi="Arial" w:cs="Arial"/>
                <w:color w:val="000000"/>
                <w:sz w:val="18"/>
                <w:szCs w:val="18"/>
              </w:rPr>
              <w:t>P, O</w:t>
            </w:r>
          </w:p>
        </w:tc>
      </w:tr>
      <w:tr w:rsidR="002B10BF" w:rsidRPr="007D3375" w14:paraId="310F29E4" w14:textId="77777777" w:rsidTr="00EF263D">
        <w:trPr>
          <w:trHeight w:val="544"/>
          <w:jc w:val="center"/>
        </w:trPr>
        <w:tc>
          <w:tcPr>
            <w:tcW w:w="241" w:type="pct"/>
            <w:tcBorders>
              <w:left w:val="single" w:sz="8" w:space="0" w:color="000000"/>
              <w:bottom w:val="single" w:sz="8" w:space="0" w:color="000000"/>
              <w:right w:val="single" w:sz="8" w:space="0" w:color="000000"/>
            </w:tcBorders>
            <w:tcMar>
              <w:top w:w="100" w:type="dxa"/>
              <w:left w:w="80" w:type="dxa"/>
              <w:bottom w:w="100" w:type="dxa"/>
              <w:right w:w="80" w:type="dxa"/>
            </w:tcMar>
            <w:vAlign w:val="center"/>
          </w:tcPr>
          <w:p w14:paraId="6D0EFACF" w14:textId="223673F1" w:rsidR="002B10BF" w:rsidRPr="007D3375" w:rsidRDefault="006177E2" w:rsidP="00EF263D">
            <w:pPr>
              <w:spacing w:after="0"/>
              <w:jc w:val="center"/>
              <w:rPr>
                <w:rFonts w:ascii="Arial" w:hAnsi="Arial" w:cs="Arial"/>
                <w:sz w:val="18"/>
                <w:szCs w:val="18"/>
              </w:rPr>
            </w:pPr>
            <w:r>
              <w:rPr>
                <w:rFonts w:ascii="Arial" w:hAnsi="Arial" w:cs="Arial"/>
                <w:sz w:val="18"/>
                <w:szCs w:val="18"/>
              </w:rPr>
              <w:t>2</w:t>
            </w:r>
          </w:p>
        </w:tc>
        <w:tc>
          <w:tcPr>
            <w:tcW w:w="850" w:type="pct"/>
            <w:tcBorders>
              <w:bottom w:val="single" w:sz="8" w:space="0" w:color="000000"/>
              <w:right w:val="single" w:sz="8" w:space="0" w:color="000000"/>
            </w:tcBorders>
            <w:tcMar>
              <w:top w:w="100" w:type="dxa"/>
              <w:left w:w="80" w:type="dxa"/>
              <w:bottom w:w="100" w:type="dxa"/>
              <w:right w:w="80" w:type="dxa"/>
            </w:tcMar>
            <w:vAlign w:val="center"/>
          </w:tcPr>
          <w:p w14:paraId="72B8CD6F" w14:textId="77777777" w:rsidR="002B10BF" w:rsidRPr="007D3375" w:rsidRDefault="002B10BF" w:rsidP="00EF263D">
            <w:pPr>
              <w:spacing w:after="0"/>
              <w:jc w:val="center"/>
              <w:rPr>
                <w:rFonts w:ascii="Arial" w:hAnsi="Arial" w:cs="Arial"/>
                <w:sz w:val="18"/>
                <w:szCs w:val="18"/>
              </w:rPr>
            </w:pPr>
            <w:r>
              <w:rPr>
                <w:rFonts w:ascii="Arial" w:hAnsi="Arial" w:cs="Arial"/>
                <w:sz w:val="18"/>
                <w:szCs w:val="18"/>
              </w:rPr>
              <w:t>Mazurek</w:t>
            </w:r>
          </w:p>
        </w:tc>
        <w:tc>
          <w:tcPr>
            <w:tcW w:w="1018" w:type="pct"/>
            <w:tcBorders>
              <w:bottom w:val="single" w:sz="8" w:space="0" w:color="000000"/>
              <w:right w:val="single" w:sz="8" w:space="0" w:color="000000"/>
            </w:tcBorders>
            <w:tcMar>
              <w:top w:w="100" w:type="dxa"/>
              <w:left w:w="80" w:type="dxa"/>
              <w:bottom w:w="100" w:type="dxa"/>
              <w:right w:w="80" w:type="dxa"/>
            </w:tcMar>
            <w:vAlign w:val="center"/>
          </w:tcPr>
          <w:p w14:paraId="36AE0D71" w14:textId="77777777" w:rsidR="002B10BF" w:rsidRPr="007D3375" w:rsidRDefault="002B10BF" w:rsidP="00EF263D">
            <w:pPr>
              <w:spacing w:after="0"/>
              <w:jc w:val="center"/>
              <w:rPr>
                <w:rFonts w:ascii="Arial" w:hAnsi="Arial" w:cs="Arial"/>
                <w:i/>
                <w:sz w:val="18"/>
                <w:szCs w:val="18"/>
              </w:rPr>
            </w:pPr>
            <w:r>
              <w:rPr>
                <w:rFonts w:ascii="Arial" w:hAnsi="Arial" w:cs="Arial"/>
                <w:i/>
                <w:sz w:val="18"/>
                <w:szCs w:val="18"/>
              </w:rPr>
              <w:t>Passer montanus</w:t>
            </w:r>
          </w:p>
        </w:tc>
        <w:tc>
          <w:tcPr>
            <w:tcW w:w="704" w:type="pct"/>
            <w:tcBorders>
              <w:bottom w:val="single" w:sz="8" w:space="0" w:color="000000"/>
              <w:right w:val="single" w:sz="8" w:space="0" w:color="000000"/>
            </w:tcBorders>
            <w:tcMar>
              <w:top w:w="100" w:type="dxa"/>
              <w:left w:w="80" w:type="dxa"/>
              <w:bottom w:w="100" w:type="dxa"/>
              <w:right w:w="80" w:type="dxa"/>
            </w:tcMar>
            <w:vAlign w:val="center"/>
          </w:tcPr>
          <w:p w14:paraId="4E46741A" w14:textId="77777777" w:rsidR="002B10BF" w:rsidRPr="007D3375" w:rsidRDefault="002B10BF" w:rsidP="00EF263D">
            <w:pPr>
              <w:spacing w:after="0"/>
              <w:jc w:val="center"/>
              <w:rPr>
                <w:rFonts w:ascii="Arial" w:hAnsi="Arial" w:cs="Arial"/>
                <w:sz w:val="18"/>
                <w:szCs w:val="18"/>
              </w:rPr>
            </w:pPr>
            <w:r>
              <w:rPr>
                <w:rFonts w:ascii="Arial" w:hAnsi="Arial" w:cs="Arial"/>
                <w:sz w:val="18"/>
                <w:szCs w:val="18"/>
              </w:rPr>
              <w:t>TAK</w:t>
            </w:r>
          </w:p>
        </w:tc>
        <w:tc>
          <w:tcPr>
            <w:tcW w:w="627" w:type="pct"/>
            <w:tcBorders>
              <w:bottom w:val="single" w:sz="8" w:space="0" w:color="000000"/>
              <w:right w:val="single" w:sz="8" w:space="0" w:color="000000"/>
            </w:tcBorders>
            <w:tcMar>
              <w:top w:w="100" w:type="dxa"/>
              <w:left w:w="80" w:type="dxa"/>
              <w:bottom w:w="100" w:type="dxa"/>
              <w:right w:w="80" w:type="dxa"/>
            </w:tcMar>
            <w:vAlign w:val="center"/>
          </w:tcPr>
          <w:p w14:paraId="7FE0F14B" w14:textId="77777777" w:rsidR="002B10BF" w:rsidRPr="007D3375" w:rsidRDefault="002B10BF" w:rsidP="00EF263D">
            <w:pPr>
              <w:spacing w:after="0"/>
              <w:ind w:left="-40"/>
              <w:jc w:val="center"/>
              <w:rPr>
                <w:rFonts w:ascii="Arial" w:hAnsi="Arial" w:cs="Arial"/>
                <w:sz w:val="18"/>
                <w:szCs w:val="18"/>
              </w:rPr>
            </w:pPr>
            <w:r>
              <w:rPr>
                <w:rFonts w:ascii="Arial" w:hAnsi="Arial" w:cs="Arial"/>
                <w:sz w:val="18"/>
                <w:szCs w:val="18"/>
              </w:rPr>
              <w:t>NIE</w:t>
            </w:r>
          </w:p>
        </w:tc>
        <w:tc>
          <w:tcPr>
            <w:tcW w:w="655" w:type="pct"/>
            <w:tcBorders>
              <w:bottom w:val="single" w:sz="8" w:space="0" w:color="000000"/>
              <w:right w:val="single" w:sz="8" w:space="0" w:color="000000"/>
            </w:tcBorders>
            <w:tcMar>
              <w:top w:w="100" w:type="dxa"/>
              <w:left w:w="100" w:type="dxa"/>
              <w:bottom w:w="100" w:type="dxa"/>
              <w:right w:w="100" w:type="dxa"/>
            </w:tcMar>
            <w:vAlign w:val="center"/>
          </w:tcPr>
          <w:p w14:paraId="7395C101" w14:textId="77777777" w:rsidR="002B10BF" w:rsidRPr="007D3375" w:rsidRDefault="002B10BF" w:rsidP="00EF263D">
            <w:pPr>
              <w:spacing w:after="0"/>
              <w:ind w:left="-80"/>
              <w:jc w:val="center"/>
              <w:rPr>
                <w:rFonts w:ascii="Arial" w:hAnsi="Arial" w:cs="Arial"/>
                <w:sz w:val="18"/>
                <w:szCs w:val="18"/>
              </w:rPr>
            </w:pPr>
            <w:r>
              <w:rPr>
                <w:rFonts w:ascii="Arial" w:hAnsi="Arial" w:cs="Arial"/>
                <w:sz w:val="18"/>
                <w:szCs w:val="18"/>
              </w:rPr>
              <w:t>LC</w:t>
            </w:r>
          </w:p>
        </w:tc>
        <w:tc>
          <w:tcPr>
            <w:tcW w:w="905" w:type="pct"/>
            <w:tcBorders>
              <w:bottom w:val="single" w:sz="8" w:space="0" w:color="000000"/>
              <w:right w:val="single" w:sz="8" w:space="0" w:color="000000"/>
            </w:tcBorders>
            <w:tcMar>
              <w:top w:w="100" w:type="dxa"/>
              <w:left w:w="80" w:type="dxa"/>
              <w:bottom w:w="100" w:type="dxa"/>
              <w:right w:w="80" w:type="dxa"/>
            </w:tcMar>
            <w:vAlign w:val="center"/>
          </w:tcPr>
          <w:p w14:paraId="531A3FD1" w14:textId="77777777" w:rsidR="002B10BF" w:rsidRPr="007D3375" w:rsidRDefault="002B10BF" w:rsidP="00EF263D">
            <w:pPr>
              <w:spacing w:after="0"/>
              <w:jc w:val="center"/>
              <w:rPr>
                <w:rFonts w:ascii="Arial" w:hAnsi="Arial" w:cs="Arial"/>
                <w:sz w:val="18"/>
                <w:szCs w:val="18"/>
              </w:rPr>
            </w:pPr>
            <w:r>
              <w:rPr>
                <w:rFonts w:ascii="Arial" w:hAnsi="Arial" w:cs="Arial"/>
                <w:sz w:val="18"/>
                <w:szCs w:val="18"/>
              </w:rPr>
              <w:t>P</w:t>
            </w:r>
          </w:p>
        </w:tc>
      </w:tr>
      <w:tr w:rsidR="002B10BF" w:rsidRPr="007D3375" w14:paraId="4E796081" w14:textId="77777777" w:rsidTr="00EF263D">
        <w:trPr>
          <w:trHeight w:val="371"/>
          <w:jc w:val="center"/>
        </w:trPr>
        <w:tc>
          <w:tcPr>
            <w:tcW w:w="241" w:type="pct"/>
            <w:tcBorders>
              <w:left w:val="single" w:sz="8" w:space="0" w:color="000000"/>
              <w:bottom w:val="single" w:sz="8" w:space="0" w:color="000000"/>
              <w:right w:val="single" w:sz="8" w:space="0" w:color="000000"/>
            </w:tcBorders>
            <w:tcMar>
              <w:top w:w="100" w:type="dxa"/>
              <w:left w:w="80" w:type="dxa"/>
              <w:bottom w:w="100" w:type="dxa"/>
              <w:right w:w="80" w:type="dxa"/>
            </w:tcMar>
            <w:vAlign w:val="center"/>
          </w:tcPr>
          <w:p w14:paraId="2DC6D80F" w14:textId="19AA7CDF" w:rsidR="002B10BF" w:rsidRPr="007D3375" w:rsidRDefault="006177E2" w:rsidP="00EF263D">
            <w:pPr>
              <w:spacing w:after="0"/>
              <w:jc w:val="center"/>
              <w:rPr>
                <w:rFonts w:ascii="Arial" w:hAnsi="Arial" w:cs="Arial"/>
                <w:sz w:val="18"/>
                <w:szCs w:val="18"/>
              </w:rPr>
            </w:pPr>
            <w:r>
              <w:rPr>
                <w:rFonts w:ascii="Arial" w:hAnsi="Arial" w:cs="Arial"/>
                <w:sz w:val="18"/>
                <w:szCs w:val="18"/>
              </w:rPr>
              <w:t>3</w:t>
            </w:r>
          </w:p>
        </w:tc>
        <w:tc>
          <w:tcPr>
            <w:tcW w:w="850" w:type="pct"/>
            <w:tcBorders>
              <w:bottom w:val="single" w:sz="8" w:space="0" w:color="000000"/>
              <w:right w:val="single" w:sz="8" w:space="0" w:color="000000"/>
            </w:tcBorders>
            <w:tcMar>
              <w:top w:w="100" w:type="dxa"/>
              <w:left w:w="80" w:type="dxa"/>
              <w:bottom w:w="100" w:type="dxa"/>
              <w:right w:w="80" w:type="dxa"/>
            </w:tcMar>
            <w:vAlign w:val="center"/>
          </w:tcPr>
          <w:p w14:paraId="405B952F" w14:textId="77777777" w:rsidR="002B10BF" w:rsidRPr="007D3375" w:rsidRDefault="002B10BF" w:rsidP="00EF263D">
            <w:pPr>
              <w:spacing w:after="0"/>
              <w:jc w:val="center"/>
              <w:rPr>
                <w:rFonts w:ascii="Arial" w:hAnsi="Arial" w:cs="Arial"/>
                <w:sz w:val="18"/>
                <w:szCs w:val="18"/>
              </w:rPr>
            </w:pPr>
            <w:r w:rsidRPr="00936ECA">
              <w:rPr>
                <w:rFonts w:ascii="Arial" w:hAnsi="Arial" w:cs="Arial"/>
                <w:color w:val="000000"/>
                <w:sz w:val="18"/>
                <w:szCs w:val="18"/>
              </w:rPr>
              <w:t>Sikora bogatka</w:t>
            </w:r>
          </w:p>
        </w:tc>
        <w:tc>
          <w:tcPr>
            <w:tcW w:w="1018" w:type="pct"/>
            <w:tcBorders>
              <w:bottom w:val="single" w:sz="8" w:space="0" w:color="000000"/>
              <w:right w:val="single" w:sz="8" w:space="0" w:color="000000"/>
            </w:tcBorders>
            <w:tcMar>
              <w:top w:w="100" w:type="dxa"/>
              <w:left w:w="80" w:type="dxa"/>
              <w:bottom w:w="100" w:type="dxa"/>
              <w:right w:w="80" w:type="dxa"/>
            </w:tcMar>
            <w:vAlign w:val="center"/>
          </w:tcPr>
          <w:p w14:paraId="14770ED5" w14:textId="77777777" w:rsidR="002B10BF" w:rsidRPr="007D3375" w:rsidRDefault="002B10BF" w:rsidP="00EF263D">
            <w:pPr>
              <w:spacing w:after="0"/>
              <w:jc w:val="center"/>
              <w:rPr>
                <w:rFonts w:ascii="Arial" w:hAnsi="Arial" w:cs="Arial"/>
                <w:i/>
                <w:sz w:val="18"/>
                <w:szCs w:val="18"/>
              </w:rPr>
            </w:pPr>
            <w:r w:rsidRPr="00936ECA">
              <w:rPr>
                <w:rFonts w:ascii="Arial" w:hAnsi="Arial" w:cs="Arial"/>
                <w:i/>
                <w:color w:val="000000"/>
                <w:sz w:val="18"/>
                <w:szCs w:val="18"/>
              </w:rPr>
              <w:t>Parus major</w:t>
            </w:r>
          </w:p>
        </w:tc>
        <w:tc>
          <w:tcPr>
            <w:tcW w:w="704" w:type="pct"/>
            <w:tcBorders>
              <w:bottom w:val="single" w:sz="8" w:space="0" w:color="000000"/>
              <w:right w:val="single" w:sz="8" w:space="0" w:color="000000"/>
            </w:tcBorders>
            <w:tcMar>
              <w:top w:w="100" w:type="dxa"/>
              <w:left w:w="80" w:type="dxa"/>
              <w:bottom w:w="100" w:type="dxa"/>
              <w:right w:w="80" w:type="dxa"/>
            </w:tcMar>
            <w:vAlign w:val="center"/>
          </w:tcPr>
          <w:p w14:paraId="3680C44A" w14:textId="77777777" w:rsidR="002B10BF" w:rsidRPr="007D3375" w:rsidRDefault="002B10BF" w:rsidP="00EF263D">
            <w:pPr>
              <w:spacing w:after="0"/>
              <w:jc w:val="center"/>
              <w:rPr>
                <w:rFonts w:ascii="Arial" w:hAnsi="Arial" w:cs="Arial"/>
                <w:sz w:val="18"/>
                <w:szCs w:val="18"/>
              </w:rPr>
            </w:pPr>
            <w:r w:rsidRPr="00936ECA">
              <w:rPr>
                <w:rFonts w:ascii="Arial" w:hAnsi="Arial" w:cs="Arial"/>
                <w:color w:val="000000"/>
                <w:sz w:val="18"/>
                <w:szCs w:val="18"/>
              </w:rPr>
              <w:t>TAK</w:t>
            </w:r>
          </w:p>
        </w:tc>
        <w:tc>
          <w:tcPr>
            <w:tcW w:w="627" w:type="pct"/>
            <w:tcBorders>
              <w:bottom w:val="single" w:sz="8" w:space="0" w:color="000000"/>
              <w:right w:val="single" w:sz="8" w:space="0" w:color="000000"/>
            </w:tcBorders>
            <w:tcMar>
              <w:top w:w="100" w:type="dxa"/>
              <w:left w:w="80" w:type="dxa"/>
              <w:bottom w:w="100" w:type="dxa"/>
              <w:right w:w="80" w:type="dxa"/>
            </w:tcMar>
            <w:vAlign w:val="center"/>
          </w:tcPr>
          <w:p w14:paraId="04F72C98" w14:textId="77777777" w:rsidR="002B10BF" w:rsidRPr="007D3375" w:rsidRDefault="002B10BF" w:rsidP="00EF263D">
            <w:pPr>
              <w:spacing w:after="0"/>
              <w:ind w:left="-40"/>
              <w:jc w:val="center"/>
              <w:rPr>
                <w:rFonts w:ascii="Arial" w:hAnsi="Arial" w:cs="Arial"/>
                <w:sz w:val="18"/>
                <w:szCs w:val="18"/>
              </w:rPr>
            </w:pPr>
            <w:r w:rsidRPr="00936ECA">
              <w:rPr>
                <w:rFonts w:ascii="Arial" w:hAnsi="Arial" w:cs="Arial"/>
                <w:color w:val="000000"/>
                <w:sz w:val="18"/>
                <w:szCs w:val="18"/>
              </w:rPr>
              <w:t>NIE</w:t>
            </w:r>
          </w:p>
        </w:tc>
        <w:tc>
          <w:tcPr>
            <w:tcW w:w="655" w:type="pct"/>
            <w:tcBorders>
              <w:bottom w:val="single" w:sz="8" w:space="0" w:color="000000"/>
              <w:right w:val="single" w:sz="8" w:space="0" w:color="000000"/>
            </w:tcBorders>
            <w:tcMar>
              <w:top w:w="100" w:type="dxa"/>
              <w:left w:w="100" w:type="dxa"/>
              <w:bottom w:w="100" w:type="dxa"/>
              <w:right w:w="100" w:type="dxa"/>
            </w:tcMar>
            <w:vAlign w:val="center"/>
          </w:tcPr>
          <w:p w14:paraId="1976714D" w14:textId="77777777" w:rsidR="002B10BF" w:rsidRPr="007D3375" w:rsidRDefault="002B10BF" w:rsidP="00EF263D">
            <w:pPr>
              <w:spacing w:after="0"/>
              <w:ind w:left="-80"/>
              <w:jc w:val="center"/>
              <w:rPr>
                <w:rFonts w:ascii="Arial" w:hAnsi="Arial" w:cs="Arial"/>
                <w:sz w:val="18"/>
                <w:szCs w:val="18"/>
              </w:rPr>
            </w:pPr>
            <w:r w:rsidRPr="00936ECA">
              <w:rPr>
                <w:rFonts w:ascii="Arial" w:hAnsi="Arial" w:cs="Arial"/>
                <w:color w:val="000000"/>
                <w:sz w:val="18"/>
                <w:szCs w:val="18"/>
              </w:rPr>
              <w:t>LC</w:t>
            </w:r>
          </w:p>
        </w:tc>
        <w:tc>
          <w:tcPr>
            <w:tcW w:w="905" w:type="pct"/>
            <w:tcBorders>
              <w:bottom w:val="single" w:sz="8" w:space="0" w:color="000000"/>
              <w:right w:val="single" w:sz="8" w:space="0" w:color="000000"/>
            </w:tcBorders>
            <w:tcMar>
              <w:top w:w="100" w:type="dxa"/>
              <w:left w:w="80" w:type="dxa"/>
              <w:bottom w:w="100" w:type="dxa"/>
              <w:right w:w="80" w:type="dxa"/>
            </w:tcMar>
            <w:vAlign w:val="center"/>
          </w:tcPr>
          <w:p w14:paraId="6FE565A5" w14:textId="77777777" w:rsidR="002B10BF" w:rsidRPr="007D3375" w:rsidRDefault="002B10BF" w:rsidP="00EF263D">
            <w:pPr>
              <w:spacing w:after="0"/>
              <w:jc w:val="center"/>
              <w:rPr>
                <w:rFonts w:ascii="Arial" w:hAnsi="Arial" w:cs="Arial"/>
                <w:sz w:val="18"/>
                <w:szCs w:val="18"/>
              </w:rPr>
            </w:pPr>
            <w:r w:rsidRPr="00936ECA">
              <w:rPr>
                <w:rFonts w:ascii="Arial" w:hAnsi="Arial" w:cs="Arial"/>
                <w:color w:val="000000"/>
                <w:sz w:val="18"/>
                <w:szCs w:val="18"/>
              </w:rPr>
              <w:t>P, O</w:t>
            </w:r>
          </w:p>
        </w:tc>
      </w:tr>
      <w:tr w:rsidR="002B10BF" w:rsidRPr="007D3375" w14:paraId="3D339453" w14:textId="77777777" w:rsidTr="00EF263D">
        <w:trPr>
          <w:trHeight w:val="590"/>
          <w:jc w:val="center"/>
        </w:trPr>
        <w:tc>
          <w:tcPr>
            <w:tcW w:w="241" w:type="pct"/>
            <w:tcBorders>
              <w:left w:val="single" w:sz="8" w:space="0" w:color="000000"/>
              <w:bottom w:val="single" w:sz="8" w:space="0" w:color="000000"/>
              <w:right w:val="single" w:sz="8" w:space="0" w:color="000000"/>
            </w:tcBorders>
            <w:tcMar>
              <w:top w:w="100" w:type="dxa"/>
              <w:left w:w="80" w:type="dxa"/>
              <w:bottom w:w="100" w:type="dxa"/>
              <w:right w:w="80" w:type="dxa"/>
            </w:tcMar>
            <w:vAlign w:val="center"/>
          </w:tcPr>
          <w:p w14:paraId="21780E8E" w14:textId="5B5A137A" w:rsidR="002B10BF" w:rsidRPr="007D3375" w:rsidRDefault="006177E2" w:rsidP="00EF263D">
            <w:pPr>
              <w:spacing w:after="0"/>
              <w:jc w:val="center"/>
              <w:rPr>
                <w:rFonts w:ascii="Arial" w:hAnsi="Arial" w:cs="Arial"/>
                <w:sz w:val="18"/>
                <w:szCs w:val="18"/>
              </w:rPr>
            </w:pPr>
            <w:r>
              <w:rPr>
                <w:rFonts w:ascii="Arial" w:hAnsi="Arial" w:cs="Arial"/>
                <w:sz w:val="18"/>
                <w:szCs w:val="18"/>
              </w:rPr>
              <w:t>4</w:t>
            </w:r>
          </w:p>
        </w:tc>
        <w:tc>
          <w:tcPr>
            <w:tcW w:w="850" w:type="pct"/>
            <w:tcBorders>
              <w:bottom w:val="single" w:sz="8" w:space="0" w:color="000000"/>
              <w:right w:val="single" w:sz="8" w:space="0" w:color="000000"/>
            </w:tcBorders>
            <w:tcMar>
              <w:top w:w="100" w:type="dxa"/>
              <w:left w:w="80" w:type="dxa"/>
              <w:bottom w:w="100" w:type="dxa"/>
              <w:right w:w="80" w:type="dxa"/>
            </w:tcMar>
            <w:vAlign w:val="center"/>
          </w:tcPr>
          <w:p w14:paraId="15D32153" w14:textId="77777777" w:rsidR="002B10BF" w:rsidRPr="007D3375" w:rsidRDefault="002B10BF" w:rsidP="00EF263D">
            <w:pPr>
              <w:spacing w:after="0"/>
              <w:jc w:val="center"/>
              <w:rPr>
                <w:rFonts w:ascii="Arial" w:hAnsi="Arial" w:cs="Arial"/>
                <w:sz w:val="18"/>
                <w:szCs w:val="18"/>
              </w:rPr>
            </w:pPr>
            <w:r w:rsidRPr="007D3375">
              <w:rPr>
                <w:rFonts w:ascii="Arial" w:hAnsi="Arial" w:cs="Arial"/>
                <w:sz w:val="18"/>
                <w:szCs w:val="18"/>
              </w:rPr>
              <w:t>Skowronek</w:t>
            </w:r>
          </w:p>
        </w:tc>
        <w:tc>
          <w:tcPr>
            <w:tcW w:w="1018" w:type="pct"/>
            <w:tcBorders>
              <w:bottom w:val="single" w:sz="8" w:space="0" w:color="000000"/>
              <w:right w:val="single" w:sz="8" w:space="0" w:color="000000"/>
            </w:tcBorders>
            <w:tcMar>
              <w:top w:w="100" w:type="dxa"/>
              <w:left w:w="80" w:type="dxa"/>
              <w:bottom w:w="100" w:type="dxa"/>
              <w:right w:w="80" w:type="dxa"/>
            </w:tcMar>
            <w:vAlign w:val="center"/>
          </w:tcPr>
          <w:p w14:paraId="5FB2286B" w14:textId="77777777" w:rsidR="002B10BF" w:rsidRPr="007D3375" w:rsidRDefault="002B10BF" w:rsidP="00EF263D">
            <w:pPr>
              <w:spacing w:after="0"/>
              <w:jc w:val="center"/>
              <w:rPr>
                <w:rFonts w:ascii="Arial" w:hAnsi="Arial" w:cs="Arial"/>
                <w:i/>
                <w:sz w:val="18"/>
                <w:szCs w:val="18"/>
              </w:rPr>
            </w:pPr>
            <w:r w:rsidRPr="007D3375">
              <w:rPr>
                <w:rFonts w:ascii="Arial" w:hAnsi="Arial" w:cs="Arial"/>
                <w:i/>
                <w:sz w:val="18"/>
                <w:szCs w:val="18"/>
              </w:rPr>
              <w:t>Alauda arvensis</w:t>
            </w:r>
          </w:p>
        </w:tc>
        <w:tc>
          <w:tcPr>
            <w:tcW w:w="704" w:type="pct"/>
            <w:tcBorders>
              <w:bottom w:val="single" w:sz="8" w:space="0" w:color="000000"/>
              <w:right w:val="single" w:sz="8" w:space="0" w:color="000000"/>
            </w:tcBorders>
            <w:tcMar>
              <w:top w:w="100" w:type="dxa"/>
              <w:left w:w="80" w:type="dxa"/>
              <w:bottom w:w="100" w:type="dxa"/>
              <w:right w:w="80" w:type="dxa"/>
            </w:tcMar>
            <w:vAlign w:val="center"/>
          </w:tcPr>
          <w:p w14:paraId="50C584B6" w14:textId="77777777" w:rsidR="002B10BF" w:rsidRPr="007D3375" w:rsidRDefault="002B10BF" w:rsidP="00EF263D">
            <w:pPr>
              <w:spacing w:after="0"/>
              <w:ind w:left="100"/>
              <w:jc w:val="center"/>
              <w:rPr>
                <w:rFonts w:ascii="Arial" w:hAnsi="Arial" w:cs="Arial"/>
                <w:sz w:val="18"/>
                <w:szCs w:val="18"/>
              </w:rPr>
            </w:pPr>
            <w:r w:rsidRPr="007D3375">
              <w:rPr>
                <w:rFonts w:ascii="Arial" w:hAnsi="Arial" w:cs="Arial"/>
                <w:sz w:val="18"/>
                <w:szCs w:val="18"/>
              </w:rPr>
              <w:t>TAK</w:t>
            </w:r>
          </w:p>
        </w:tc>
        <w:tc>
          <w:tcPr>
            <w:tcW w:w="627" w:type="pct"/>
            <w:tcBorders>
              <w:bottom w:val="single" w:sz="8" w:space="0" w:color="000000"/>
              <w:right w:val="single" w:sz="8" w:space="0" w:color="000000"/>
            </w:tcBorders>
            <w:tcMar>
              <w:top w:w="100" w:type="dxa"/>
              <w:left w:w="80" w:type="dxa"/>
              <w:bottom w:w="100" w:type="dxa"/>
              <w:right w:w="80" w:type="dxa"/>
            </w:tcMar>
            <w:vAlign w:val="center"/>
          </w:tcPr>
          <w:p w14:paraId="44810CEA" w14:textId="77777777" w:rsidR="002B10BF" w:rsidRPr="007D3375" w:rsidRDefault="002B10BF" w:rsidP="00EF263D">
            <w:pPr>
              <w:spacing w:after="0"/>
              <w:ind w:left="40"/>
              <w:jc w:val="center"/>
              <w:rPr>
                <w:rFonts w:ascii="Arial" w:hAnsi="Arial" w:cs="Arial"/>
                <w:sz w:val="18"/>
                <w:szCs w:val="18"/>
              </w:rPr>
            </w:pPr>
            <w:r w:rsidRPr="007D3375">
              <w:rPr>
                <w:rFonts w:ascii="Arial" w:hAnsi="Arial" w:cs="Arial"/>
                <w:sz w:val="18"/>
                <w:szCs w:val="18"/>
              </w:rPr>
              <w:t>NIE</w:t>
            </w:r>
          </w:p>
        </w:tc>
        <w:tc>
          <w:tcPr>
            <w:tcW w:w="655" w:type="pct"/>
            <w:tcBorders>
              <w:bottom w:val="single" w:sz="8" w:space="0" w:color="000000"/>
              <w:right w:val="single" w:sz="8" w:space="0" w:color="000000"/>
            </w:tcBorders>
            <w:tcMar>
              <w:top w:w="100" w:type="dxa"/>
              <w:left w:w="100" w:type="dxa"/>
              <w:bottom w:w="100" w:type="dxa"/>
              <w:right w:w="100" w:type="dxa"/>
            </w:tcMar>
            <w:vAlign w:val="center"/>
          </w:tcPr>
          <w:p w14:paraId="25D93BD6" w14:textId="77777777" w:rsidR="002B10BF" w:rsidRPr="007D3375" w:rsidRDefault="002B10BF" w:rsidP="00EF263D">
            <w:pPr>
              <w:spacing w:after="0"/>
              <w:jc w:val="center"/>
              <w:rPr>
                <w:rFonts w:ascii="Arial" w:hAnsi="Arial" w:cs="Arial"/>
                <w:sz w:val="18"/>
                <w:szCs w:val="18"/>
              </w:rPr>
            </w:pPr>
            <w:r>
              <w:rPr>
                <w:rFonts w:ascii="Arial" w:hAnsi="Arial" w:cs="Arial"/>
                <w:sz w:val="18"/>
                <w:szCs w:val="18"/>
              </w:rPr>
              <w:t>LC</w:t>
            </w:r>
          </w:p>
        </w:tc>
        <w:tc>
          <w:tcPr>
            <w:tcW w:w="905" w:type="pct"/>
            <w:tcBorders>
              <w:bottom w:val="single" w:sz="8" w:space="0" w:color="000000"/>
              <w:right w:val="single" w:sz="8" w:space="0" w:color="000000"/>
            </w:tcBorders>
            <w:tcMar>
              <w:top w:w="100" w:type="dxa"/>
              <w:left w:w="80" w:type="dxa"/>
              <w:bottom w:w="100" w:type="dxa"/>
              <w:right w:w="80" w:type="dxa"/>
            </w:tcMar>
            <w:vAlign w:val="center"/>
          </w:tcPr>
          <w:p w14:paraId="19D93784" w14:textId="77777777" w:rsidR="002B10BF" w:rsidRPr="007D3375" w:rsidRDefault="002B10BF" w:rsidP="00EF263D">
            <w:pPr>
              <w:spacing w:after="0"/>
              <w:jc w:val="center"/>
              <w:rPr>
                <w:rFonts w:ascii="Arial" w:hAnsi="Arial" w:cs="Arial"/>
                <w:sz w:val="18"/>
                <w:szCs w:val="18"/>
              </w:rPr>
            </w:pPr>
            <w:r>
              <w:rPr>
                <w:rFonts w:ascii="Arial" w:hAnsi="Arial" w:cs="Arial"/>
                <w:sz w:val="18"/>
                <w:szCs w:val="18"/>
              </w:rPr>
              <w:t>O</w:t>
            </w:r>
          </w:p>
        </w:tc>
      </w:tr>
      <w:tr w:rsidR="002B10BF" w:rsidRPr="007D3375" w14:paraId="3CA3A2D4" w14:textId="77777777" w:rsidTr="00EF263D">
        <w:trPr>
          <w:trHeight w:val="515"/>
          <w:jc w:val="center"/>
        </w:trPr>
        <w:tc>
          <w:tcPr>
            <w:tcW w:w="241" w:type="pct"/>
            <w:tcBorders>
              <w:left w:val="single" w:sz="8" w:space="0" w:color="000000"/>
              <w:bottom w:val="single" w:sz="8" w:space="0" w:color="000000"/>
              <w:right w:val="single" w:sz="8" w:space="0" w:color="000000"/>
            </w:tcBorders>
            <w:tcMar>
              <w:top w:w="100" w:type="dxa"/>
              <w:left w:w="80" w:type="dxa"/>
              <w:bottom w:w="100" w:type="dxa"/>
              <w:right w:w="80" w:type="dxa"/>
            </w:tcMar>
            <w:vAlign w:val="center"/>
          </w:tcPr>
          <w:p w14:paraId="7ECE1807" w14:textId="7EDD1125" w:rsidR="002B10BF" w:rsidRPr="007D3375" w:rsidRDefault="006177E2" w:rsidP="00EF263D">
            <w:pPr>
              <w:spacing w:after="0"/>
              <w:jc w:val="center"/>
              <w:rPr>
                <w:rFonts w:ascii="Arial" w:hAnsi="Arial" w:cs="Arial"/>
                <w:sz w:val="18"/>
                <w:szCs w:val="18"/>
              </w:rPr>
            </w:pPr>
            <w:r>
              <w:rPr>
                <w:rFonts w:ascii="Arial" w:hAnsi="Arial" w:cs="Arial"/>
                <w:sz w:val="18"/>
                <w:szCs w:val="18"/>
              </w:rPr>
              <w:t>5</w:t>
            </w:r>
          </w:p>
        </w:tc>
        <w:tc>
          <w:tcPr>
            <w:tcW w:w="850" w:type="pct"/>
            <w:tcBorders>
              <w:bottom w:val="single" w:sz="8" w:space="0" w:color="000000"/>
              <w:right w:val="single" w:sz="8" w:space="0" w:color="000000"/>
            </w:tcBorders>
            <w:tcMar>
              <w:top w:w="100" w:type="dxa"/>
              <w:left w:w="80" w:type="dxa"/>
              <w:bottom w:w="100" w:type="dxa"/>
              <w:right w:w="80" w:type="dxa"/>
            </w:tcMar>
            <w:vAlign w:val="center"/>
          </w:tcPr>
          <w:p w14:paraId="437CC99E" w14:textId="77777777" w:rsidR="002B10BF" w:rsidRPr="007D3375" w:rsidRDefault="002B10BF" w:rsidP="00EF263D">
            <w:pPr>
              <w:spacing w:after="0"/>
              <w:jc w:val="center"/>
              <w:rPr>
                <w:rFonts w:ascii="Arial" w:hAnsi="Arial" w:cs="Arial"/>
                <w:sz w:val="18"/>
                <w:szCs w:val="18"/>
              </w:rPr>
            </w:pPr>
            <w:r w:rsidRPr="007D3375">
              <w:rPr>
                <w:rFonts w:ascii="Arial" w:hAnsi="Arial" w:cs="Arial"/>
                <w:sz w:val="18"/>
                <w:szCs w:val="18"/>
              </w:rPr>
              <w:t>Sroka</w:t>
            </w:r>
          </w:p>
        </w:tc>
        <w:tc>
          <w:tcPr>
            <w:tcW w:w="1018" w:type="pct"/>
            <w:tcBorders>
              <w:bottom w:val="single" w:sz="8" w:space="0" w:color="000000"/>
              <w:right w:val="single" w:sz="8" w:space="0" w:color="000000"/>
            </w:tcBorders>
            <w:tcMar>
              <w:top w:w="100" w:type="dxa"/>
              <w:left w:w="80" w:type="dxa"/>
              <w:bottom w:w="100" w:type="dxa"/>
              <w:right w:w="80" w:type="dxa"/>
            </w:tcMar>
            <w:vAlign w:val="center"/>
          </w:tcPr>
          <w:p w14:paraId="254F7CA8" w14:textId="77777777" w:rsidR="002B10BF" w:rsidRPr="007D3375" w:rsidRDefault="002B10BF" w:rsidP="00EF263D">
            <w:pPr>
              <w:spacing w:after="0"/>
              <w:jc w:val="center"/>
              <w:rPr>
                <w:rFonts w:ascii="Arial" w:hAnsi="Arial" w:cs="Arial"/>
                <w:i/>
                <w:sz w:val="18"/>
                <w:szCs w:val="18"/>
              </w:rPr>
            </w:pPr>
            <w:r w:rsidRPr="007D3375">
              <w:rPr>
                <w:rFonts w:ascii="Arial" w:hAnsi="Arial" w:cs="Arial"/>
                <w:i/>
                <w:sz w:val="18"/>
                <w:szCs w:val="18"/>
              </w:rPr>
              <w:t>Pica pica</w:t>
            </w:r>
          </w:p>
        </w:tc>
        <w:tc>
          <w:tcPr>
            <w:tcW w:w="704" w:type="pct"/>
            <w:tcBorders>
              <w:bottom w:val="single" w:sz="8" w:space="0" w:color="000000"/>
              <w:right w:val="single" w:sz="8" w:space="0" w:color="000000"/>
            </w:tcBorders>
            <w:tcMar>
              <w:top w:w="100" w:type="dxa"/>
              <w:left w:w="80" w:type="dxa"/>
              <w:bottom w:w="100" w:type="dxa"/>
              <w:right w:w="80" w:type="dxa"/>
            </w:tcMar>
            <w:vAlign w:val="center"/>
          </w:tcPr>
          <w:p w14:paraId="756DECBB" w14:textId="77777777" w:rsidR="002B10BF" w:rsidRPr="007D3375" w:rsidRDefault="002B10BF" w:rsidP="00EF263D">
            <w:pPr>
              <w:spacing w:after="0"/>
              <w:ind w:left="100"/>
              <w:jc w:val="center"/>
              <w:rPr>
                <w:rFonts w:ascii="Arial" w:hAnsi="Arial" w:cs="Arial"/>
                <w:sz w:val="18"/>
                <w:szCs w:val="18"/>
              </w:rPr>
            </w:pPr>
            <w:r w:rsidRPr="007D3375">
              <w:rPr>
                <w:rFonts w:ascii="Arial" w:hAnsi="Arial" w:cs="Arial"/>
                <w:sz w:val="18"/>
                <w:szCs w:val="18"/>
              </w:rPr>
              <w:t>TAK</w:t>
            </w:r>
          </w:p>
        </w:tc>
        <w:tc>
          <w:tcPr>
            <w:tcW w:w="627" w:type="pct"/>
            <w:tcBorders>
              <w:bottom w:val="single" w:sz="8" w:space="0" w:color="000000"/>
              <w:right w:val="single" w:sz="8" w:space="0" w:color="000000"/>
            </w:tcBorders>
            <w:tcMar>
              <w:top w:w="100" w:type="dxa"/>
              <w:left w:w="80" w:type="dxa"/>
              <w:bottom w:w="100" w:type="dxa"/>
              <w:right w:w="80" w:type="dxa"/>
            </w:tcMar>
            <w:vAlign w:val="center"/>
          </w:tcPr>
          <w:p w14:paraId="151FA883" w14:textId="77777777" w:rsidR="002B10BF" w:rsidRPr="007D3375" w:rsidRDefault="002B10BF" w:rsidP="00EF263D">
            <w:pPr>
              <w:spacing w:after="0"/>
              <w:ind w:left="40"/>
              <w:jc w:val="center"/>
              <w:rPr>
                <w:rFonts w:ascii="Arial" w:hAnsi="Arial" w:cs="Arial"/>
                <w:sz w:val="18"/>
                <w:szCs w:val="18"/>
              </w:rPr>
            </w:pPr>
            <w:r w:rsidRPr="007D3375">
              <w:rPr>
                <w:rFonts w:ascii="Arial" w:hAnsi="Arial" w:cs="Arial"/>
                <w:sz w:val="18"/>
                <w:szCs w:val="18"/>
              </w:rPr>
              <w:t>NIE</w:t>
            </w:r>
          </w:p>
        </w:tc>
        <w:tc>
          <w:tcPr>
            <w:tcW w:w="655" w:type="pct"/>
            <w:tcBorders>
              <w:bottom w:val="single" w:sz="8" w:space="0" w:color="000000"/>
              <w:right w:val="single" w:sz="8" w:space="0" w:color="000000"/>
            </w:tcBorders>
            <w:tcMar>
              <w:top w:w="100" w:type="dxa"/>
              <w:left w:w="100" w:type="dxa"/>
              <w:bottom w:w="100" w:type="dxa"/>
              <w:right w:w="100" w:type="dxa"/>
            </w:tcMar>
            <w:vAlign w:val="center"/>
          </w:tcPr>
          <w:p w14:paraId="7A9076B0" w14:textId="77777777" w:rsidR="002B10BF" w:rsidRPr="007D3375" w:rsidRDefault="002B10BF" w:rsidP="00EF263D">
            <w:pPr>
              <w:spacing w:after="0"/>
              <w:jc w:val="center"/>
              <w:rPr>
                <w:rFonts w:ascii="Arial" w:hAnsi="Arial" w:cs="Arial"/>
                <w:sz w:val="18"/>
                <w:szCs w:val="18"/>
              </w:rPr>
            </w:pPr>
            <w:r>
              <w:rPr>
                <w:rFonts w:ascii="Arial" w:hAnsi="Arial" w:cs="Arial"/>
                <w:sz w:val="18"/>
                <w:szCs w:val="18"/>
              </w:rPr>
              <w:t>LC</w:t>
            </w:r>
          </w:p>
        </w:tc>
        <w:tc>
          <w:tcPr>
            <w:tcW w:w="905" w:type="pct"/>
            <w:tcBorders>
              <w:bottom w:val="single" w:sz="8" w:space="0" w:color="000000"/>
              <w:right w:val="single" w:sz="8" w:space="0" w:color="000000"/>
            </w:tcBorders>
            <w:tcMar>
              <w:top w:w="100" w:type="dxa"/>
              <w:left w:w="80" w:type="dxa"/>
              <w:bottom w:w="100" w:type="dxa"/>
              <w:right w:w="80" w:type="dxa"/>
            </w:tcMar>
            <w:vAlign w:val="center"/>
          </w:tcPr>
          <w:p w14:paraId="13263A9F" w14:textId="77777777" w:rsidR="002B10BF" w:rsidRPr="007D3375" w:rsidRDefault="002B10BF" w:rsidP="00EF263D">
            <w:pPr>
              <w:spacing w:after="0"/>
              <w:jc w:val="center"/>
              <w:rPr>
                <w:rFonts w:ascii="Arial" w:hAnsi="Arial" w:cs="Arial"/>
                <w:sz w:val="18"/>
                <w:szCs w:val="18"/>
              </w:rPr>
            </w:pPr>
            <w:r w:rsidRPr="007D3375">
              <w:rPr>
                <w:rFonts w:ascii="Arial" w:hAnsi="Arial" w:cs="Arial"/>
                <w:sz w:val="18"/>
                <w:szCs w:val="18"/>
              </w:rPr>
              <w:t>P, O</w:t>
            </w:r>
          </w:p>
        </w:tc>
      </w:tr>
    </w:tbl>
    <w:p w14:paraId="6B6B8393" w14:textId="77777777" w:rsidR="00A407AA" w:rsidRDefault="00A407AA" w:rsidP="003B0B6B">
      <w:pPr>
        <w:spacing w:after="0" w:line="240" w:lineRule="auto"/>
        <w:rPr>
          <w:szCs w:val="24"/>
        </w:rPr>
      </w:pPr>
    </w:p>
    <w:p w14:paraId="04BAAA05" w14:textId="77777777" w:rsidR="00787A3A" w:rsidRPr="00E247B5" w:rsidRDefault="00787A3A" w:rsidP="00787A3A">
      <w:pPr>
        <w:spacing w:after="0" w:line="240" w:lineRule="auto"/>
        <w:rPr>
          <w:rFonts w:ascii="Arial" w:hAnsi="Arial" w:cs="Arial"/>
          <w:sz w:val="18"/>
        </w:rPr>
      </w:pPr>
      <w:r w:rsidRPr="00E247B5">
        <w:rPr>
          <w:rFonts w:ascii="Arial" w:hAnsi="Arial" w:cs="Arial"/>
          <w:sz w:val="18"/>
        </w:rPr>
        <w:t>* Rozporządzenie Ministra Środowiska z dnia 16 grudnia 2016 r. w sprawie ochrony gatunkowej zwierząt (Dz.U. z 2016 r., poz. 2183)</w:t>
      </w:r>
    </w:p>
    <w:p w14:paraId="0819336C" w14:textId="77777777" w:rsidR="00787A3A" w:rsidRPr="00E247B5" w:rsidRDefault="00787A3A" w:rsidP="00787A3A">
      <w:pPr>
        <w:spacing w:after="0" w:line="240" w:lineRule="auto"/>
        <w:rPr>
          <w:rFonts w:ascii="Arial" w:hAnsi="Arial" w:cs="Arial"/>
          <w:sz w:val="18"/>
        </w:rPr>
      </w:pPr>
      <w:r w:rsidRPr="00E247B5">
        <w:rPr>
          <w:rFonts w:ascii="Arial" w:hAnsi="Arial" w:cs="Arial"/>
          <w:sz w:val="18"/>
        </w:rPr>
        <w:t>** Dyrektywa Parlamentu Europejskiego i Rady 2009/147/WE z dnia 30 listopada 2009 r. w sprawie ochrony dzikiego ptactwa, załącznik I (Dz. U.U.E 26.1.2010 wersja ujednolicona)</w:t>
      </w:r>
    </w:p>
    <w:p w14:paraId="5A36F749" w14:textId="17CB8D66" w:rsidR="003B0B6B" w:rsidRDefault="00787A3A" w:rsidP="00787A3A">
      <w:pPr>
        <w:spacing w:after="0" w:line="240" w:lineRule="auto"/>
        <w:rPr>
          <w:rFonts w:ascii="Arial" w:hAnsi="Arial" w:cs="Arial"/>
          <w:sz w:val="18"/>
        </w:rPr>
      </w:pPr>
      <w:r w:rsidRPr="00E247B5">
        <w:rPr>
          <w:rFonts w:ascii="Arial" w:hAnsi="Arial" w:cs="Arial"/>
          <w:sz w:val="18"/>
        </w:rPr>
        <w:t>*** Wilk T., Chodkiewicz T., Sikora A., Chylarecki P., Kuczyński L. 2020. Czerwona lista ptaków Polski. OTOP, Marki.</w:t>
      </w:r>
    </w:p>
    <w:p w14:paraId="76FC3D78" w14:textId="45CF265F" w:rsidR="00413AAD" w:rsidRDefault="00413AAD" w:rsidP="00787A3A">
      <w:pPr>
        <w:spacing w:after="0" w:line="240" w:lineRule="auto"/>
        <w:rPr>
          <w:rFonts w:ascii="Arial" w:hAnsi="Arial" w:cs="Arial"/>
          <w:sz w:val="18"/>
        </w:rPr>
      </w:pPr>
    </w:p>
    <w:p w14:paraId="36FFD511" w14:textId="20F117FF" w:rsidR="00413AAD" w:rsidRDefault="00413AAD" w:rsidP="00787A3A">
      <w:pPr>
        <w:spacing w:after="0" w:line="240" w:lineRule="auto"/>
        <w:rPr>
          <w:rFonts w:ascii="Arial" w:hAnsi="Arial" w:cs="Arial"/>
          <w:sz w:val="18"/>
        </w:rPr>
      </w:pPr>
    </w:p>
    <w:p w14:paraId="5C3252E6" w14:textId="1AE7E27A" w:rsidR="00413AAD" w:rsidRDefault="00413AAD" w:rsidP="00787A3A">
      <w:pPr>
        <w:spacing w:after="0" w:line="240" w:lineRule="auto"/>
        <w:rPr>
          <w:rFonts w:ascii="Arial" w:hAnsi="Arial" w:cs="Arial"/>
          <w:sz w:val="18"/>
        </w:rPr>
      </w:pPr>
    </w:p>
    <w:p w14:paraId="4CE83245" w14:textId="142815A4" w:rsidR="00413AAD" w:rsidRDefault="00413AAD" w:rsidP="00787A3A">
      <w:pPr>
        <w:spacing w:after="0" w:line="240" w:lineRule="auto"/>
        <w:rPr>
          <w:rFonts w:ascii="Arial" w:hAnsi="Arial" w:cs="Arial"/>
          <w:sz w:val="18"/>
        </w:rPr>
      </w:pPr>
    </w:p>
    <w:p w14:paraId="60D2F58A" w14:textId="77777777" w:rsidR="00413AAD" w:rsidRPr="00787A3A" w:rsidRDefault="00413AAD" w:rsidP="00787A3A">
      <w:pPr>
        <w:spacing w:after="0" w:line="240" w:lineRule="auto"/>
        <w:rPr>
          <w:rFonts w:ascii="Arial" w:hAnsi="Arial" w:cs="Arial"/>
          <w:sz w:val="18"/>
        </w:rPr>
      </w:pPr>
    </w:p>
    <w:p w14:paraId="09B9A475" w14:textId="72BFAA95" w:rsidR="003B0B6B" w:rsidRPr="00AD73FD" w:rsidRDefault="00D3030B" w:rsidP="00D3030B">
      <w:pPr>
        <w:pStyle w:val="Nagwek2"/>
        <w:rPr>
          <w:rFonts w:ascii="Times New Roman" w:hAnsi="Times New Roman"/>
          <w:i w:val="0"/>
        </w:rPr>
      </w:pPr>
      <w:bookmarkStart w:id="189" w:name="_Toc104759926"/>
      <w:bookmarkStart w:id="190" w:name="_Toc161929710"/>
      <w:r w:rsidRPr="00D3030B">
        <w:lastRenderedPageBreak/>
        <w:t>4.4</w:t>
      </w:r>
      <w:r w:rsidRPr="00AD73FD">
        <w:rPr>
          <w:rFonts w:ascii="Times New Roman" w:hAnsi="Times New Roman"/>
          <w:i w:val="0"/>
        </w:rPr>
        <w:t xml:space="preserve">. </w:t>
      </w:r>
      <w:r w:rsidR="00AD73FD">
        <w:rPr>
          <w:rFonts w:ascii="Times New Roman" w:hAnsi="Times New Roman"/>
          <w:i w:val="0"/>
        </w:rPr>
        <w:t xml:space="preserve"> </w:t>
      </w:r>
      <w:r w:rsidR="003B0B6B" w:rsidRPr="00AD73FD">
        <w:rPr>
          <w:rFonts w:ascii="Times New Roman" w:hAnsi="Times New Roman"/>
          <w:i w:val="0"/>
        </w:rPr>
        <w:t>Opis środowiska przyrodniczego ze szczególnym uwzględnieniem gatunków chronionych oraz siedlisk przyrodniczych, form ochrony przyrody i korytarzy ekologicznych</w:t>
      </w:r>
      <w:bookmarkEnd w:id="189"/>
      <w:bookmarkEnd w:id="190"/>
    </w:p>
    <w:p w14:paraId="31E6D66D" w14:textId="758B31A5" w:rsidR="003B0B6B" w:rsidRPr="0083708D" w:rsidRDefault="00D3030B" w:rsidP="00FC045D">
      <w:pPr>
        <w:pStyle w:val="Nagwek3"/>
        <w:numPr>
          <w:ilvl w:val="0"/>
          <w:numId w:val="0"/>
        </w:numPr>
        <w:ind w:left="720"/>
      </w:pPr>
      <w:bookmarkStart w:id="191" w:name="_Toc104759927"/>
      <w:bookmarkStart w:id="192" w:name="_Toc161929711"/>
      <w:r>
        <w:t xml:space="preserve">4.4.1. </w:t>
      </w:r>
      <w:r w:rsidR="003B0B6B" w:rsidRPr="0083708D">
        <w:t>Formy ochrony przyrody</w:t>
      </w:r>
      <w:bookmarkEnd w:id="191"/>
      <w:bookmarkEnd w:id="192"/>
    </w:p>
    <w:p w14:paraId="26472DB5" w14:textId="77777777" w:rsidR="003E740D" w:rsidRDefault="003E740D" w:rsidP="003E740D">
      <w:bookmarkStart w:id="193" w:name="_Toc104759968"/>
    </w:p>
    <w:p w14:paraId="6F59008E" w14:textId="610A38C0" w:rsidR="003E740D" w:rsidRDefault="003E740D" w:rsidP="003E740D">
      <w:r w:rsidRPr="00183DFA">
        <w:t>Zgodnie z art. 6 Usta</w:t>
      </w:r>
      <w:r>
        <w:t xml:space="preserve">wy z dnia 16 kwietnia 2004 r. </w:t>
      </w:r>
      <w:r w:rsidRPr="00AE0A26">
        <w:t>o ochronie przyrody (Dz. U. z 2022 r. poz. 916 t.j.)</w:t>
      </w:r>
      <w:r w:rsidRPr="00183DFA">
        <w:t xml:space="preserve"> na obszarze opracowania nie występują żadne formy ochrony przyrody </w:t>
      </w:r>
      <w:r>
        <w:br/>
      </w:r>
      <w:r w:rsidRPr="00183DFA">
        <w:t xml:space="preserve">(Ryc. </w:t>
      </w:r>
      <w:r w:rsidR="00893734">
        <w:t>37</w:t>
      </w:r>
      <w:r w:rsidRPr="00183DFA">
        <w:t>). W promieniu 30 km:</w:t>
      </w:r>
    </w:p>
    <w:p w14:paraId="44773ECC" w14:textId="77777777" w:rsidR="003E740D" w:rsidRPr="003E740D" w:rsidRDefault="003E740D" w:rsidP="003E740D">
      <w:pPr>
        <w:pStyle w:val="Akapitzlist"/>
        <w:numPr>
          <w:ilvl w:val="0"/>
          <w:numId w:val="99"/>
        </w:numPr>
        <w:rPr>
          <w:rFonts w:ascii="Times New Roman" w:eastAsia="Arial" w:hAnsi="Times New Roman" w:cs="Times New Roman"/>
          <w:color w:val="000000" w:themeColor="text1"/>
        </w:rPr>
      </w:pPr>
      <w:r w:rsidRPr="003E740D">
        <w:rPr>
          <w:rFonts w:ascii="Times New Roman" w:eastAsia="Arial" w:hAnsi="Times New Roman" w:cs="Times New Roman"/>
          <w:color w:val="000000" w:themeColor="text1"/>
        </w:rPr>
        <w:t xml:space="preserve">Nie występują Parki Narodowe </w:t>
      </w:r>
    </w:p>
    <w:p w14:paraId="2DB0F1A6" w14:textId="77777777" w:rsidR="003E740D" w:rsidRPr="003E740D" w:rsidRDefault="003E740D" w:rsidP="003E740D">
      <w:pPr>
        <w:pStyle w:val="Akapitzlist"/>
        <w:numPr>
          <w:ilvl w:val="0"/>
          <w:numId w:val="99"/>
        </w:numPr>
        <w:rPr>
          <w:rFonts w:ascii="Times New Roman" w:eastAsia="Arial" w:hAnsi="Times New Roman" w:cs="Times New Roman"/>
          <w:color w:val="000000" w:themeColor="text1"/>
        </w:rPr>
      </w:pPr>
      <w:r w:rsidRPr="003E740D">
        <w:rPr>
          <w:rFonts w:ascii="Times New Roman" w:eastAsia="Arial" w:hAnsi="Times New Roman" w:cs="Times New Roman"/>
          <w:color w:val="000000" w:themeColor="text1"/>
        </w:rPr>
        <w:t>Nie występują Parki Krajobrazowe</w:t>
      </w:r>
    </w:p>
    <w:p w14:paraId="78334977" w14:textId="77777777" w:rsidR="003E740D" w:rsidRPr="003E740D" w:rsidRDefault="003E740D" w:rsidP="003E740D">
      <w:pPr>
        <w:pStyle w:val="Akapitzlist"/>
        <w:numPr>
          <w:ilvl w:val="0"/>
          <w:numId w:val="99"/>
        </w:numPr>
        <w:rPr>
          <w:rFonts w:ascii="Times New Roman" w:eastAsia="Arial" w:hAnsi="Times New Roman" w:cs="Times New Roman"/>
          <w:color w:val="000000" w:themeColor="text1"/>
        </w:rPr>
      </w:pPr>
      <w:r w:rsidRPr="003E740D">
        <w:rPr>
          <w:rFonts w:ascii="Times New Roman" w:eastAsia="Arial" w:hAnsi="Times New Roman" w:cs="Times New Roman"/>
          <w:color w:val="000000" w:themeColor="text1"/>
        </w:rPr>
        <w:t>Występują 3 Rezerwaty Przyrody: Najbliżej położony Złota Góra (20,56 km)</w:t>
      </w:r>
    </w:p>
    <w:p w14:paraId="6296441A" w14:textId="77777777" w:rsidR="003E740D" w:rsidRPr="003E740D" w:rsidRDefault="003E740D" w:rsidP="003E740D">
      <w:pPr>
        <w:pStyle w:val="Akapitzlist"/>
        <w:numPr>
          <w:ilvl w:val="0"/>
          <w:numId w:val="99"/>
        </w:numPr>
        <w:rPr>
          <w:rFonts w:ascii="Times New Roman" w:eastAsia="Arial" w:hAnsi="Times New Roman" w:cs="Times New Roman"/>
          <w:color w:val="000000" w:themeColor="text1"/>
        </w:rPr>
      </w:pPr>
      <w:r w:rsidRPr="003E740D">
        <w:rPr>
          <w:rFonts w:ascii="Times New Roman" w:eastAsia="Arial" w:hAnsi="Times New Roman" w:cs="Times New Roman"/>
          <w:color w:val="000000" w:themeColor="text1"/>
        </w:rPr>
        <w:t>Występuje 7 Obszarów Chronionego krajobrazu: Najbliżej położony Goplańsko-Kujawski (0,96 km)</w:t>
      </w:r>
    </w:p>
    <w:p w14:paraId="39BF8C9C" w14:textId="77777777" w:rsidR="003E740D" w:rsidRPr="003E740D" w:rsidRDefault="003E740D" w:rsidP="003E740D">
      <w:pPr>
        <w:pStyle w:val="Akapitzlist"/>
        <w:numPr>
          <w:ilvl w:val="0"/>
          <w:numId w:val="99"/>
        </w:numPr>
        <w:rPr>
          <w:rFonts w:ascii="Times New Roman" w:eastAsia="Arial" w:hAnsi="Times New Roman" w:cs="Times New Roman"/>
          <w:color w:val="000000" w:themeColor="text1"/>
        </w:rPr>
      </w:pPr>
      <w:r w:rsidRPr="003E740D">
        <w:rPr>
          <w:rFonts w:ascii="Times New Roman" w:eastAsia="Arial" w:hAnsi="Times New Roman" w:cs="Times New Roman"/>
          <w:color w:val="000000" w:themeColor="text1"/>
        </w:rPr>
        <w:t>Występują Zespoły Przyrodniczo-Krajobrazowe: Najbliżej położony Zabytkowy Park Podworski w Czepowie Dolnym (18,15 km)</w:t>
      </w:r>
    </w:p>
    <w:p w14:paraId="04821D7C" w14:textId="77777777" w:rsidR="003E740D" w:rsidRPr="003E740D" w:rsidRDefault="003E740D" w:rsidP="003E740D">
      <w:pPr>
        <w:pStyle w:val="Akapitzlist"/>
        <w:numPr>
          <w:ilvl w:val="0"/>
          <w:numId w:val="99"/>
        </w:numPr>
        <w:rPr>
          <w:rFonts w:ascii="Times New Roman" w:eastAsia="Arial" w:hAnsi="Times New Roman" w:cs="Times New Roman"/>
          <w:color w:val="000000" w:themeColor="text1"/>
        </w:rPr>
      </w:pPr>
      <w:r w:rsidRPr="003E740D">
        <w:rPr>
          <w:rFonts w:ascii="Times New Roman" w:eastAsia="Arial" w:hAnsi="Times New Roman" w:cs="Times New Roman"/>
          <w:color w:val="000000" w:themeColor="text1"/>
        </w:rPr>
        <w:t>Występują 2 Obszary Specjalnej Ochrony Natura 2000: Najbliżej położony Dolina Środkowej Warty PLB300002 (0,02 km)</w:t>
      </w:r>
    </w:p>
    <w:p w14:paraId="0EB1C53D" w14:textId="77777777" w:rsidR="003E740D" w:rsidRPr="003E740D" w:rsidRDefault="003E740D" w:rsidP="003E740D">
      <w:pPr>
        <w:pStyle w:val="Akapitzlist"/>
        <w:numPr>
          <w:ilvl w:val="0"/>
          <w:numId w:val="99"/>
        </w:numPr>
        <w:rPr>
          <w:rFonts w:ascii="Times New Roman" w:eastAsia="Arial" w:hAnsi="Times New Roman" w:cs="Times New Roman"/>
          <w:color w:val="000000" w:themeColor="text1"/>
        </w:rPr>
      </w:pPr>
      <w:r w:rsidRPr="003E740D">
        <w:rPr>
          <w:rFonts w:ascii="Times New Roman" w:eastAsia="Arial" w:hAnsi="Times New Roman" w:cs="Times New Roman"/>
          <w:color w:val="000000" w:themeColor="text1"/>
        </w:rPr>
        <w:t>Występują 2 Specjalne Obszary Ochrony Natura 2000: Najbliżej położony Pradolina Bzury-Neru PLH1000006 (16,37 km)</w:t>
      </w:r>
    </w:p>
    <w:p w14:paraId="54E8688F" w14:textId="77777777" w:rsidR="003E740D" w:rsidRPr="003E740D" w:rsidRDefault="003E740D" w:rsidP="003E740D">
      <w:pPr>
        <w:pStyle w:val="Akapitzlist"/>
        <w:numPr>
          <w:ilvl w:val="0"/>
          <w:numId w:val="99"/>
        </w:numPr>
        <w:rPr>
          <w:rFonts w:ascii="Times New Roman" w:eastAsia="Arial" w:hAnsi="Times New Roman" w:cs="Times New Roman"/>
          <w:color w:val="000000" w:themeColor="text1"/>
        </w:rPr>
      </w:pPr>
      <w:r w:rsidRPr="003E740D">
        <w:rPr>
          <w:rFonts w:ascii="Times New Roman" w:eastAsia="Arial" w:hAnsi="Times New Roman" w:cs="Times New Roman"/>
          <w:color w:val="000000" w:themeColor="text1"/>
        </w:rPr>
        <w:t>Występuje 1 Stanowisko Dokumentacyjne Profil Soli Różowej (20,39 km)</w:t>
      </w:r>
    </w:p>
    <w:p w14:paraId="73002703" w14:textId="77777777" w:rsidR="003E740D" w:rsidRPr="003E740D" w:rsidRDefault="003E740D" w:rsidP="003E740D">
      <w:pPr>
        <w:pStyle w:val="Akapitzlist"/>
        <w:numPr>
          <w:ilvl w:val="0"/>
          <w:numId w:val="99"/>
        </w:numPr>
        <w:rPr>
          <w:rFonts w:ascii="Times New Roman" w:eastAsia="Arial" w:hAnsi="Times New Roman" w:cs="Times New Roman"/>
          <w:color w:val="000000" w:themeColor="text1"/>
        </w:rPr>
      </w:pPr>
      <w:r w:rsidRPr="003E740D">
        <w:rPr>
          <w:rFonts w:ascii="Times New Roman" w:eastAsia="Arial" w:hAnsi="Times New Roman" w:cs="Times New Roman"/>
          <w:color w:val="000000" w:themeColor="text1"/>
        </w:rPr>
        <w:t>Występuje 9 Użytków Ekologicznych: Najbliżej położony to Dębskie Błota (17,30 km)</w:t>
      </w:r>
    </w:p>
    <w:p w14:paraId="67E5A1F6" w14:textId="77777777" w:rsidR="003E740D" w:rsidRPr="003E740D" w:rsidRDefault="003E740D" w:rsidP="003E740D">
      <w:pPr>
        <w:pStyle w:val="Akapitzlist"/>
        <w:numPr>
          <w:ilvl w:val="0"/>
          <w:numId w:val="99"/>
        </w:numPr>
        <w:rPr>
          <w:rFonts w:ascii="Times New Roman" w:hAnsi="Times New Roman" w:cs="Times New Roman"/>
          <w:color w:val="000000" w:themeColor="text1"/>
        </w:rPr>
      </w:pPr>
      <w:r w:rsidRPr="003E740D">
        <w:rPr>
          <w:rFonts w:ascii="Times New Roman" w:eastAsia="Arial" w:hAnsi="Times New Roman" w:cs="Times New Roman"/>
          <w:color w:val="000000" w:themeColor="text1"/>
        </w:rPr>
        <w:t>Występuje 696 Pomników Przyrody: Najbliżej położony to Dąb szypułkowy o obwodzie 421 cm (0,68 km)</w:t>
      </w:r>
    </w:p>
    <w:p w14:paraId="7323C8A8" w14:textId="77777777" w:rsidR="00C26D28" w:rsidRDefault="00C26D28" w:rsidP="003B0B6B">
      <w:pPr>
        <w:pStyle w:val="Legenda"/>
        <w:keepNext/>
        <w:rPr>
          <w:sz w:val="18"/>
          <w:szCs w:val="18"/>
        </w:rPr>
      </w:pPr>
    </w:p>
    <w:p w14:paraId="23CC49E0" w14:textId="115D83F6" w:rsidR="003B0B6B" w:rsidRPr="00753B8D" w:rsidRDefault="003B0B6B" w:rsidP="003E740D">
      <w:pPr>
        <w:pStyle w:val="Legenda"/>
        <w:keepNext/>
        <w:jc w:val="center"/>
        <w:rPr>
          <w:i/>
          <w:iCs/>
          <w:sz w:val="22"/>
          <w:szCs w:val="22"/>
          <w:lang w:val="pl-PL"/>
        </w:rPr>
      </w:pPr>
      <w:r w:rsidRPr="003E740D">
        <w:rPr>
          <w:i/>
          <w:iCs/>
          <w:sz w:val="22"/>
          <w:szCs w:val="22"/>
        </w:rPr>
        <w:t xml:space="preserve">Rysunek </w:t>
      </w:r>
      <w:r w:rsidR="00893734">
        <w:rPr>
          <w:i/>
          <w:iCs/>
          <w:sz w:val="22"/>
          <w:szCs w:val="22"/>
          <w:lang w:val="pl-PL"/>
        </w:rPr>
        <w:t>3</w:t>
      </w:r>
      <w:r w:rsidR="00332C48">
        <w:rPr>
          <w:i/>
          <w:iCs/>
          <w:sz w:val="22"/>
          <w:szCs w:val="22"/>
          <w:lang w:val="pl-PL"/>
        </w:rPr>
        <w:t>6</w:t>
      </w:r>
      <w:r w:rsidR="00893734">
        <w:rPr>
          <w:i/>
          <w:iCs/>
          <w:sz w:val="22"/>
          <w:szCs w:val="22"/>
          <w:lang w:val="pl-PL"/>
        </w:rPr>
        <w:t>.</w:t>
      </w:r>
      <w:r w:rsidRPr="003E740D">
        <w:rPr>
          <w:i/>
          <w:iCs/>
          <w:sz w:val="22"/>
          <w:szCs w:val="22"/>
        </w:rPr>
        <w:t xml:space="preserve"> Położenie obszaru względem form ochrony przyrody</w:t>
      </w:r>
      <w:bookmarkEnd w:id="193"/>
      <w:r w:rsidR="00753B8D">
        <w:rPr>
          <w:i/>
          <w:iCs/>
          <w:sz w:val="22"/>
          <w:szCs w:val="22"/>
          <w:lang w:val="pl-PL"/>
        </w:rPr>
        <w:t>.</w:t>
      </w:r>
    </w:p>
    <w:p w14:paraId="5235F93F" w14:textId="51E9CDBE" w:rsidR="00753B8D" w:rsidRPr="0083708D" w:rsidRDefault="00753B8D" w:rsidP="003B0B6B">
      <w:pPr>
        <w:spacing w:after="240" w:line="360" w:lineRule="auto"/>
        <w:rPr>
          <w:szCs w:val="24"/>
        </w:rPr>
      </w:pPr>
      <w:r>
        <w:rPr>
          <w:rFonts w:ascii="Arial" w:hAnsi="Arial" w:cs="Arial"/>
          <w:noProof/>
        </w:rPr>
        <w:drawing>
          <wp:inline distT="0" distB="0" distL="0" distR="0" wp14:anchorId="0F8303B3" wp14:editId="332B9626">
            <wp:extent cx="5759450" cy="4067175"/>
            <wp:effectExtent l="0" t="0" r="0" b="9525"/>
            <wp:docPr id="76" name="Obraz 76"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Obraz 76" descr="Obraz zawierający mapa&#10;&#10;Opis wygenerowany automatycznie"/>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5759450" cy="4067175"/>
                    </a:xfrm>
                    <a:prstGeom prst="rect">
                      <a:avLst/>
                    </a:prstGeom>
                    <a:noFill/>
                    <a:ln>
                      <a:noFill/>
                    </a:ln>
                  </pic:spPr>
                </pic:pic>
              </a:graphicData>
            </a:graphic>
          </wp:inline>
        </w:drawing>
      </w:r>
    </w:p>
    <w:p w14:paraId="7F0539D3" w14:textId="4DA2042D" w:rsidR="003B0B6B" w:rsidRPr="00D3030B" w:rsidRDefault="00D3030B" w:rsidP="00FC045D">
      <w:pPr>
        <w:pStyle w:val="Nagwek3"/>
        <w:numPr>
          <w:ilvl w:val="0"/>
          <w:numId w:val="0"/>
        </w:numPr>
        <w:ind w:left="720"/>
      </w:pPr>
      <w:bookmarkStart w:id="194" w:name="_Toc104759928"/>
      <w:bookmarkStart w:id="195" w:name="_Toc161929712"/>
      <w:r w:rsidRPr="00D3030B">
        <w:t xml:space="preserve">4.4.2. </w:t>
      </w:r>
      <w:r w:rsidR="003B0B6B" w:rsidRPr="00D3030B">
        <w:t>Korytarze ekologiczne i obszary cenne przyrodniczo</w:t>
      </w:r>
      <w:bookmarkEnd w:id="194"/>
      <w:bookmarkEnd w:id="195"/>
    </w:p>
    <w:p w14:paraId="31F94883" w14:textId="77777777" w:rsidR="00C1311A" w:rsidRDefault="00C1311A" w:rsidP="00921415">
      <w:pPr>
        <w:spacing w:after="240"/>
        <w:rPr>
          <w:szCs w:val="24"/>
        </w:rPr>
      </w:pPr>
    </w:p>
    <w:p w14:paraId="3C76A3E2" w14:textId="341969A2" w:rsidR="00FE159F" w:rsidRPr="00246E25" w:rsidRDefault="00FE159F" w:rsidP="00FE159F">
      <w:bookmarkStart w:id="196" w:name="_Toc104759969"/>
      <w:r w:rsidRPr="00246E25">
        <w:t>Inwentaryzowany obszar nie należy do sieci korytarzy ekologicznych (rys.</w:t>
      </w:r>
      <w:r w:rsidR="00893734">
        <w:t>38</w:t>
      </w:r>
      <w:r w:rsidRPr="00246E25">
        <w:t>). Najbliższe ważne obszary migracyjne znajdują się na południe od opisywanego terenu, jest to korytarz ekologiczny Gopło. Ze względu na lokalizację przedsięwzięcia, a także charakter planowanego przedsięwzięcia, inwestycja nie będzie miała wpływu na wymieniony obszar.</w:t>
      </w:r>
    </w:p>
    <w:p w14:paraId="34AD0569" w14:textId="4288C5EE" w:rsidR="003B0B6B" w:rsidRPr="004A6721" w:rsidRDefault="003B0B6B" w:rsidP="004A6721">
      <w:pPr>
        <w:pStyle w:val="Legenda"/>
        <w:keepNext/>
        <w:jc w:val="center"/>
        <w:rPr>
          <w:i/>
          <w:iCs/>
          <w:sz w:val="22"/>
          <w:szCs w:val="22"/>
        </w:rPr>
      </w:pPr>
      <w:r w:rsidRPr="004A6721">
        <w:rPr>
          <w:i/>
          <w:iCs/>
          <w:sz w:val="22"/>
          <w:szCs w:val="22"/>
        </w:rPr>
        <w:lastRenderedPageBreak/>
        <w:t xml:space="preserve">Rysunek </w:t>
      </w:r>
      <w:r w:rsidR="00893734">
        <w:rPr>
          <w:i/>
          <w:iCs/>
          <w:sz w:val="22"/>
          <w:szCs w:val="22"/>
          <w:lang w:val="pl-PL"/>
        </w:rPr>
        <w:t>3</w:t>
      </w:r>
      <w:r w:rsidR="00332C48">
        <w:rPr>
          <w:i/>
          <w:iCs/>
          <w:sz w:val="22"/>
          <w:szCs w:val="22"/>
          <w:lang w:val="pl-PL"/>
        </w:rPr>
        <w:t>7</w:t>
      </w:r>
      <w:r w:rsidR="00893734">
        <w:rPr>
          <w:i/>
          <w:iCs/>
          <w:sz w:val="22"/>
          <w:szCs w:val="22"/>
          <w:lang w:val="pl-PL"/>
        </w:rPr>
        <w:t>.</w:t>
      </w:r>
      <w:r w:rsidRPr="004A6721">
        <w:rPr>
          <w:i/>
          <w:iCs/>
          <w:sz w:val="22"/>
          <w:szCs w:val="22"/>
        </w:rPr>
        <w:t xml:space="preserve"> Położenie obszaru względem korytarzy ekologicznych</w:t>
      </w:r>
      <w:bookmarkEnd w:id="196"/>
    </w:p>
    <w:p w14:paraId="6CB55F6A" w14:textId="1D5ABF6D" w:rsidR="003B0B6B" w:rsidRPr="0083708D" w:rsidRDefault="004A6721" w:rsidP="003B0B6B">
      <w:pPr>
        <w:spacing w:after="0" w:line="360" w:lineRule="auto"/>
        <w:rPr>
          <w:szCs w:val="24"/>
        </w:rPr>
      </w:pPr>
      <w:r>
        <w:rPr>
          <w:rFonts w:ascii="Arial" w:hAnsi="Arial" w:cs="Arial"/>
          <w:noProof/>
        </w:rPr>
        <w:drawing>
          <wp:inline distT="0" distB="0" distL="0" distR="0" wp14:anchorId="3D6E8866" wp14:editId="2A2BFA6F">
            <wp:extent cx="5759450" cy="4067175"/>
            <wp:effectExtent l="0" t="0" r="0" b="9525"/>
            <wp:docPr id="77" name="Obraz 77"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Obraz 77" descr="Obraz zawierający mapa&#10;&#10;Opis wygenerowany automatycznie"/>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5759450" cy="4067175"/>
                    </a:xfrm>
                    <a:prstGeom prst="rect">
                      <a:avLst/>
                    </a:prstGeom>
                    <a:noFill/>
                    <a:ln>
                      <a:noFill/>
                    </a:ln>
                  </pic:spPr>
                </pic:pic>
              </a:graphicData>
            </a:graphic>
          </wp:inline>
        </w:drawing>
      </w:r>
    </w:p>
    <w:p w14:paraId="6DED3161" w14:textId="7A2449E6" w:rsidR="00ED26B6" w:rsidRDefault="00ED26B6" w:rsidP="00ED26B6">
      <w:pPr>
        <w:spacing w:after="0" w:line="360" w:lineRule="auto"/>
        <w:rPr>
          <w:rFonts w:ascii="Arial" w:hAnsi="Arial" w:cs="Arial"/>
          <w:sz w:val="18"/>
        </w:rPr>
      </w:pPr>
      <w:r w:rsidRPr="005C3E27">
        <w:rPr>
          <w:rFonts w:ascii="Arial" w:hAnsi="Arial" w:cs="Arial"/>
          <w:sz w:val="18"/>
        </w:rPr>
        <w:t>Opracowano na podstawie: Jędrzejewski W., Nowak S., Stachura K., Skierczyński M., Mysłajek R. W., Niedziałkowski K., Jędrzejewska B., Wójcik J. M., Zalewska H., Pilot M., Górny M., Kurek R.T., Ślusarczyk R. Projekt korytarzy ekologicznych łączących Europejską Sieć Natura 2000 w Polsce. Zakład Badania Ssaków PAN, Białowieża 2011)</w:t>
      </w:r>
      <w:r>
        <w:rPr>
          <w:rFonts w:ascii="Arial" w:hAnsi="Arial" w:cs="Arial"/>
          <w:sz w:val="18"/>
        </w:rPr>
        <w:t>.</w:t>
      </w:r>
    </w:p>
    <w:p w14:paraId="5D86ADDA" w14:textId="77777777" w:rsidR="003B0B6B" w:rsidRPr="0083708D" w:rsidRDefault="003B0B6B" w:rsidP="003B0B6B">
      <w:pPr>
        <w:spacing w:after="0" w:line="360" w:lineRule="auto"/>
        <w:rPr>
          <w:szCs w:val="24"/>
        </w:rPr>
      </w:pPr>
    </w:p>
    <w:p w14:paraId="12C859EB" w14:textId="1C1DC5FF" w:rsidR="003B0B6B" w:rsidRDefault="00D3030B" w:rsidP="00FC045D">
      <w:pPr>
        <w:pStyle w:val="Nagwek3"/>
        <w:numPr>
          <w:ilvl w:val="0"/>
          <w:numId w:val="0"/>
        </w:numPr>
        <w:ind w:left="720"/>
      </w:pPr>
      <w:bookmarkStart w:id="197" w:name="_Toc104759929"/>
      <w:bookmarkStart w:id="198" w:name="_Toc161929713"/>
      <w:r w:rsidRPr="00D3030B">
        <w:t xml:space="preserve">4.4.3. </w:t>
      </w:r>
      <w:r w:rsidR="003B0B6B" w:rsidRPr="00D3030B">
        <w:t>Gatunki chronione</w:t>
      </w:r>
      <w:bookmarkEnd w:id="197"/>
      <w:bookmarkEnd w:id="198"/>
    </w:p>
    <w:p w14:paraId="3D41908B" w14:textId="77777777" w:rsidR="00AD73FD" w:rsidRPr="00AD73FD" w:rsidRDefault="00AD73FD" w:rsidP="00AD73FD">
      <w:pPr>
        <w:rPr>
          <w:lang w:eastAsia="x-none" w:bidi="he-IL"/>
        </w:rPr>
      </w:pPr>
    </w:p>
    <w:p w14:paraId="2B2E380E" w14:textId="160D6D10" w:rsidR="003B0B6B" w:rsidRPr="0083708D" w:rsidRDefault="00AD73FD" w:rsidP="00AD73FD">
      <w:pPr>
        <w:pStyle w:val="Nagwek4"/>
        <w:numPr>
          <w:ilvl w:val="0"/>
          <w:numId w:val="0"/>
        </w:numPr>
      </w:pPr>
      <w:bookmarkStart w:id="199" w:name="_Toc104759930"/>
      <w:r w:rsidRPr="007B3CFF">
        <w:rPr>
          <w:lang w:val="pl-PL"/>
        </w:rPr>
        <w:t>P</w:t>
      </w:r>
      <w:r w:rsidR="003B0B6B" w:rsidRPr="007B3CFF">
        <w:t>taki</w:t>
      </w:r>
      <w:bookmarkEnd w:id="199"/>
      <w:r w:rsidR="003B0B6B" w:rsidRPr="0083708D">
        <w:t xml:space="preserve"> </w:t>
      </w:r>
    </w:p>
    <w:p w14:paraId="1ACE7B86" w14:textId="77777777" w:rsidR="0033020B" w:rsidRPr="00571438" w:rsidRDefault="0033020B" w:rsidP="0033020B">
      <w:pPr>
        <w:rPr>
          <w:color w:val="000000"/>
        </w:rPr>
      </w:pPr>
      <w:r w:rsidRPr="00267402">
        <w:t>Gołąb miejski - gatunek synantropijny wywodzący się od gołębia skalnego. Najczęściej posiada niebieskawoszare ubarwienie z wyraźnym prążkowaniem na skrzydłach, jednak ze względu na dużą liczbę krzyżówek z innymi gołębiami, obecne są najrozmaitsze ubarwienia. Występuje w większych miastach (Sokołowski 1992). Zauważono kilka osobników w centralnej części kompleksu, odpoczywających na budynkach. Gatunek zalicza się do kategorii zagrożenia jako "najmniejszej troski" (wg IUCN).</w:t>
      </w:r>
    </w:p>
    <w:p w14:paraId="7E6590C7" w14:textId="77777777" w:rsidR="0033020B" w:rsidRPr="00E24F87" w:rsidRDefault="0033020B" w:rsidP="0033020B">
      <w:r w:rsidRPr="00E24F87">
        <w:t xml:space="preserve">Gawron - średniej wielkości ptak synantropijny z rodziny krukowatych. Cały czarny </w:t>
      </w:r>
      <w:r>
        <w:br/>
      </w:r>
      <w:r w:rsidRPr="00E24F87">
        <w:t>z granatowym połyskiem. Zamieszkuje obszary rolnicze, także osiedla i miasta, gdzie obecne są tereny zielone (Busse 1990). Zaobserwowano przelot osobn</w:t>
      </w:r>
      <w:r>
        <w:t>ika w pobliżu zabudowań w</w:t>
      </w:r>
      <w:r w:rsidRPr="00E24F87">
        <w:t xml:space="preserve"> </w:t>
      </w:r>
      <w:r>
        <w:t>północno zachodniej</w:t>
      </w:r>
      <w:r w:rsidRPr="00E24F87">
        <w:t xml:space="preserve"> części terenu. Według CLLP gatunek zalicza się do kategorii „narażony”. Status ten spowodowany jest dynamicznym spadkiem liczebności w ostatnich latach. Natomiast według IUCN gatunek zalicza się do kategorii zagrożenia jako "najmniejszej troski".</w:t>
      </w:r>
    </w:p>
    <w:p w14:paraId="19701EFA" w14:textId="77777777" w:rsidR="0033020B" w:rsidRPr="00E24F87" w:rsidRDefault="0033020B" w:rsidP="0033020B">
      <w:r w:rsidRPr="0024571E">
        <w:lastRenderedPageBreak/>
        <w:t>Mazurek - mały ptak z rodziny wróbli. Kasztanowobrązowy wierch, na skrzydłach dwie białe pręgi oraz czarna plamka na białym policzku. Występujący głównie na terenach otwartych, polach uprawnych, a także w miastach (Kruszewicz 2006). Za</w:t>
      </w:r>
      <w:r>
        <w:t>obserwowan</w:t>
      </w:r>
      <w:r w:rsidRPr="0024571E">
        <w:t xml:space="preserve">o </w:t>
      </w:r>
      <w:r>
        <w:t>przeloty</w:t>
      </w:r>
      <w:r w:rsidRPr="0024571E">
        <w:t xml:space="preserve"> </w:t>
      </w:r>
      <w:r>
        <w:t>na terenie i w granicy, od strony północnej</w:t>
      </w:r>
      <w:r w:rsidRPr="0024571E">
        <w:t xml:space="preserve"> obszaru, w pobliżu zadrzewień. Gatunek zalicza się do kategorii zagrożenia jako "najmniejszej troski" (wg IUCN).</w:t>
      </w:r>
    </w:p>
    <w:p w14:paraId="7D6119E2" w14:textId="77777777" w:rsidR="0033020B" w:rsidRDefault="0033020B" w:rsidP="0033020B">
      <w:r w:rsidRPr="00E24F87">
        <w:t xml:space="preserve">Skowronek - mały ptak z rodziny skowronków o szczupłej sylwetce. Upierzenie szaroziemiste z intensywnym, ciemniejszym kreskowaniem stanowiącym dobrą barwę maskującą. Preferuje krajobraz rolniczy bez gęsto rosnących krzewów i drzew (Busse 1991). Zanotowano odgłosy nad polami uprawnymi w zachodniej części obszaru oraz przeloty </w:t>
      </w:r>
      <w:r>
        <w:t>od strony południowej</w:t>
      </w:r>
      <w:r w:rsidRPr="00E24F87">
        <w:t>. Gatunek zalicza się do kategorii zagrożenia jako "najmniejszej troski" (wg IUCN).</w:t>
      </w:r>
    </w:p>
    <w:p w14:paraId="112AF4BB" w14:textId="77777777" w:rsidR="0033020B" w:rsidRDefault="0033020B" w:rsidP="0033020B">
      <w:r w:rsidRPr="00267402">
        <w:rPr>
          <w:color w:val="000000"/>
        </w:rPr>
        <w:t>Sikora bogatka - niewielki gatunek z rodziny sikor. Wierzch ciała oliwkowy, a skrzydła z ogonem czarnoszare. Występuje często w sąsiedztwie człowieka, czyli ogrodach, parkach, wśród małych grup krzewów (Sokołowski 1992). Zanotowano odgłosy w zakrzewieniach w zachodniej części. Gatunek zalicza się do kategorii zagrożenia jako "najmniejszej troski" (wg IUNC).</w:t>
      </w:r>
    </w:p>
    <w:p w14:paraId="14324D34" w14:textId="31FAFB52" w:rsidR="003B0B6B" w:rsidRDefault="0033020B" w:rsidP="0033020B">
      <w:r w:rsidRPr="00E24F87">
        <w:t xml:space="preserve">Sroka - średniej wielkości ptak z rodziny krukowatych. Smukła sylwetka i długi ogon </w:t>
      </w:r>
      <w:r>
        <w:br/>
      </w:r>
      <w:r w:rsidRPr="00E24F87">
        <w:t xml:space="preserve">z charakterystycznym metalicznym połyskiem. Występuje na terenach rolniczych, obrzeżach lasów a także coraz częściej w miastach (Busse 1991). Zauważono kilka osobników odpoczywających na </w:t>
      </w:r>
      <w:r>
        <w:t>ogrodzeniu zabudowy od strony południowo zachodniej oraz przeloty w pobliżu terenu</w:t>
      </w:r>
      <w:r w:rsidRPr="00E24F87">
        <w:t>. Gatunek zalicza się do kategorii zagrożenia jako "najmniejszej troski" (wg IUCN).</w:t>
      </w:r>
    </w:p>
    <w:p w14:paraId="4D62AB08" w14:textId="63462412" w:rsidR="00E92825" w:rsidRPr="00E92825" w:rsidRDefault="00E92825" w:rsidP="00E92825">
      <w:pPr>
        <w:pStyle w:val="Legenda"/>
        <w:keepNext/>
        <w:spacing w:after="0"/>
        <w:jc w:val="center"/>
        <w:rPr>
          <w:i/>
          <w:iCs/>
          <w:sz w:val="22"/>
          <w:szCs w:val="22"/>
        </w:rPr>
      </w:pPr>
      <w:bookmarkStart w:id="200" w:name="_Toc114427382"/>
      <w:r w:rsidRPr="00E92825">
        <w:rPr>
          <w:i/>
          <w:iCs/>
          <w:sz w:val="22"/>
          <w:szCs w:val="22"/>
        </w:rPr>
        <w:t xml:space="preserve">Rysunek </w:t>
      </w:r>
      <w:r w:rsidR="004E0679">
        <w:rPr>
          <w:i/>
          <w:iCs/>
          <w:sz w:val="22"/>
          <w:szCs w:val="22"/>
          <w:lang w:val="pl-PL"/>
        </w:rPr>
        <w:t>3</w:t>
      </w:r>
      <w:r w:rsidR="00332C48">
        <w:rPr>
          <w:i/>
          <w:iCs/>
          <w:sz w:val="22"/>
          <w:szCs w:val="22"/>
          <w:lang w:val="pl-PL"/>
        </w:rPr>
        <w:t>8</w:t>
      </w:r>
      <w:r>
        <w:rPr>
          <w:i/>
          <w:iCs/>
          <w:noProof/>
          <w:sz w:val="22"/>
          <w:szCs w:val="22"/>
          <w:lang w:val="pl-PL"/>
        </w:rPr>
        <w:t>.</w:t>
      </w:r>
      <w:r w:rsidRPr="00E92825">
        <w:rPr>
          <w:i/>
          <w:iCs/>
          <w:sz w:val="22"/>
          <w:szCs w:val="22"/>
        </w:rPr>
        <w:t xml:space="preserve"> Rozmieszczenie awifauny na terenie planowanego przedsięwzięcia oraz buforze 100m</w:t>
      </w:r>
      <w:bookmarkEnd w:id="200"/>
    </w:p>
    <w:p w14:paraId="575A5CDC" w14:textId="394C0F40" w:rsidR="006214D9" w:rsidRPr="0033020B" w:rsidRDefault="001705AC" w:rsidP="00E92825">
      <w:pPr>
        <w:jc w:val="center"/>
      </w:pPr>
      <w:r>
        <w:rPr>
          <w:rFonts w:ascii="Arial" w:hAnsi="Arial" w:cs="Arial"/>
          <w:noProof/>
        </w:rPr>
        <w:drawing>
          <wp:inline distT="0" distB="0" distL="0" distR="0" wp14:anchorId="35F1CFEF" wp14:editId="74334ADD">
            <wp:extent cx="5311140" cy="3750590"/>
            <wp:effectExtent l="0" t="0" r="3810" b="2540"/>
            <wp:docPr id="78" name="Obraz 78" descr="Obraz zawierający tekst, drzew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Obraz 78" descr="Obraz zawierający tekst, drzewo&#10;&#10;Opis wygenerowany automatycznie"/>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5313721" cy="3752413"/>
                    </a:xfrm>
                    <a:prstGeom prst="rect">
                      <a:avLst/>
                    </a:prstGeom>
                    <a:noFill/>
                    <a:ln>
                      <a:noFill/>
                    </a:ln>
                  </pic:spPr>
                </pic:pic>
              </a:graphicData>
            </a:graphic>
          </wp:inline>
        </w:drawing>
      </w:r>
    </w:p>
    <w:p w14:paraId="68C88FB7" w14:textId="75CEEEC0" w:rsidR="003B0B6B" w:rsidRPr="0083708D" w:rsidRDefault="006966DE" w:rsidP="006966DE">
      <w:pPr>
        <w:pStyle w:val="Nagwek2"/>
      </w:pPr>
      <w:bookmarkStart w:id="201" w:name="_Toc104759931"/>
      <w:bookmarkStart w:id="202" w:name="_Toc161929714"/>
      <w:r>
        <w:lastRenderedPageBreak/>
        <w:t xml:space="preserve">4.5. </w:t>
      </w:r>
      <w:r w:rsidR="003B0B6B" w:rsidRPr="0083708D">
        <w:t>Analiza oddziaływania oraz wpływ na przyrodę i formy ochrony przyrody</w:t>
      </w:r>
      <w:bookmarkEnd w:id="201"/>
      <w:bookmarkEnd w:id="202"/>
    </w:p>
    <w:p w14:paraId="5C791F26" w14:textId="384DE27C" w:rsidR="0011104C" w:rsidRDefault="0011104C" w:rsidP="0011104C">
      <w:bookmarkStart w:id="203" w:name="_Toc104759973"/>
      <w:r w:rsidRPr="00A432FE">
        <w:t>Planowan</w:t>
      </w:r>
      <w:r>
        <w:t>e</w:t>
      </w:r>
      <w:r w:rsidRPr="00A432FE">
        <w:t xml:space="preserve"> </w:t>
      </w:r>
      <w:r w:rsidRPr="00204436">
        <w:t xml:space="preserve">przedsięwzięcie, nie zagraża stabilności ekosystemów będących na terenie inwestycji, oraz w jej sąsiedztwie. Jest to teren pod ciągłą antropopresją i intensywnie użytkowany. Na obszarze występuje samosiew roślinności zielnej </w:t>
      </w:r>
      <w:r w:rsidR="0018094E">
        <w:t xml:space="preserve">. </w:t>
      </w:r>
      <w:r w:rsidRPr="00204436">
        <w:t xml:space="preserve">Na obszarze nie stwierdzono występowania gatunków chronionych roślin i siedlisk wymienionych w załączniku II Dyrektywy Siedliskowej. </w:t>
      </w:r>
      <w:r>
        <w:t>W</w:t>
      </w:r>
      <w:r w:rsidRPr="00204436">
        <w:t xml:space="preserve"> zmienionym środowisku, zmiana sposobu użytkowania małego fragmentu gruntu  nie powinna wpłynąć negatywnie na  populację ptaków. Jako iż grunty te są wraz z seminaturalnymi (półnaturalnymi) i zurbanizowanymi grupą krajobrazów kulturowych, znacznie odbiegających od naturalnych pod względem stopnia złożoności, zarówno ich wewnętrznej struktury, jak i powiązań ekologicznych, a tym samym poziomu stabilności. Są to bowiem systemy przyrodnicze, ukształtowane i użytkowane przez człowieka, a ich równowaga wewnętrzna jest podtrzymywana przez celowe zabiegi i stałą antropogeniczną subwencję energetyczną (Richling, Solon, 1996). Nie stwierdzono występowania płazów ani gadów podczas inwentaryzacji terenowej, dlatego inwestycja nie wpłynie negatywnie na ich populację.</w:t>
      </w:r>
      <w:r>
        <w:t xml:space="preserve"> </w:t>
      </w:r>
      <w:r w:rsidRPr="00204436">
        <w:t>Obszar jest  porośnięty murawami, oraz nielicznymi gatunkami miododajnymi co czyni go średnio atrakcyjny dla owadów ze względu na brak większej ilości tychże gatunków oraz mozaikę terenu wokół inwestycji</w:t>
      </w:r>
      <w:r>
        <w:t xml:space="preserve"> – dominuje zabudowa jednorodzinna i usługowa</w:t>
      </w:r>
      <w:r w:rsidRPr="00204436">
        <w:t>.  Jak pokazały badania przeprowadzone w mieście (Dylewski 2019) dwoma istotnymi czynnikami pozytywnie wpływającymi na bogactwo zapylaczy były: pokrycie gatunków roślin zapylanych przez owady oraz wysokość roślin.</w:t>
      </w:r>
      <w:r>
        <w:t xml:space="preserve"> Mając powyższe na uwadze planowane przedsięwzięcie nie będzie miało negatywnego wpływu na gatunki tam występujące z uwagi na ich antropogeniczny charakter oraz występowanie pospolitych gatunków zarówno fauny jak i flory związanych z terenami antropogenicznymi. </w:t>
      </w:r>
    </w:p>
    <w:p w14:paraId="7FE11A24" w14:textId="3D1DA2DE" w:rsidR="003B0B6B" w:rsidRPr="00417FA0" w:rsidRDefault="003B0B6B" w:rsidP="00D52E59">
      <w:pPr>
        <w:pStyle w:val="Legenda"/>
        <w:jc w:val="center"/>
        <w:rPr>
          <w:i/>
          <w:iCs/>
          <w:sz w:val="22"/>
          <w:szCs w:val="22"/>
          <w:lang w:val="pl-PL"/>
        </w:rPr>
      </w:pPr>
      <w:r w:rsidRPr="00D52E59">
        <w:rPr>
          <w:i/>
          <w:iCs/>
          <w:sz w:val="22"/>
          <w:szCs w:val="22"/>
        </w:rPr>
        <w:t>Fotografia</w:t>
      </w:r>
      <w:r w:rsidR="00417FA0">
        <w:rPr>
          <w:i/>
          <w:iCs/>
          <w:noProof/>
          <w:sz w:val="22"/>
          <w:szCs w:val="22"/>
          <w:lang w:val="pl-PL"/>
        </w:rPr>
        <w:t>.</w:t>
      </w:r>
      <w:r w:rsidRPr="00D52E59">
        <w:rPr>
          <w:i/>
          <w:iCs/>
          <w:sz w:val="22"/>
          <w:szCs w:val="22"/>
        </w:rPr>
        <w:t xml:space="preserve"> Widok na występującą roślinność w obszarze planowanego przedsięwzięcia</w:t>
      </w:r>
      <w:bookmarkEnd w:id="203"/>
      <w:r w:rsidR="00417FA0">
        <w:rPr>
          <w:i/>
          <w:iCs/>
          <w:sz w:val="22"/>
          <w:szCs w:val="22"/>
          <w:lang w:val="pl-PL"/>
        </w:rPr>
        <w:t>.</w:t>
      </w:r>
    </w:p>
    <w:p w14:paraId="79B4D27B" w14:textId="6855638E" w:rsidR="003B0B6B" w:rsidRPr="00417FA0" w:rsidRDefault="00D52E59" w:rsidP="00417FA0">
      <w:pPr>
        <w:jc w:val="center"/>
        <w:rPr>
          <w:lang w:val="x-none" w:eastAsia="x-none"/>
        </w:rPr>
      </w:pPr>
      <w:r>
        <w:rPr>
          <w:rFonts w:ascii="Arial" w:hAnsi="Arial" w:cs="Arial"/>
          <w:noProof/>
        </w:rPr>
        <w:drawing>
          <wp:inline distT="0" distB="0" distL="0" distR="0" wp14:anchorId="43E6678F" wp14:editId="6ECBF89E">
            <wp:extent cx="4859141" cy="3649980"/>
            <wp:effectExtent l="0" t="0" r="0" b="7620"/>
            <wp:docPr id="79" name="Obraz 79" descr="Obraz zawierający trawa, na wolnym powietrzu, niebo, pole&#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Obraz 79" descr="Obraz zawierający trawa, na wolnym powietrzu, niebo, pole&#10;&#10;Opis wygenerowany automatycznie"/>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4879579" cy="3665332"/>
                    </a:xfrm>
                    <a:prstGeom prst="rect">
                      <a:avLst/>
                    </a:prstGeom>
                    <a:noFill/>
                    <a:ln>
                      <a:noFill/>
                    </a:ln>
                  </pic:spPr>
                </pic:pic>
              </a:graphicData>
            </a:graphic>
          </wp:inline>
        </w:drawing>
      </w:r>
    </w:p>
    <w:p w14:paraId="0073FE96" w14:textId="3BE183EB" w:rsidR="00541915" w:rsidRDefault="006966DE" w:rsidP="006966DE">
      <w:pPr>
        <w:pStyle w:val="Nagwek2"/>
      </w:pPr>
      <w:bookmarkStart w:id="204" w:name="_Toc104759932"/>
      <w:bookmarkStart w:id="205" w:name="_Toc161929715"/>
      <w:r>
        <w:lastRenderedPageBreak/>
        <w:t xml:space="preserve">4.6. </w:t>
      </w:r>
      <w:r w:rsidR="003B0B6B" w:rsidRPr="0083708D">
        <w:t>Środki ograniczające potencjalny wpływ na etapie realizacji przedsięwzięcia,</w:t>
      </w:r>
      <w:r>
        <w:t xml:space="preserve"> </w:t>
      </w:r>
      <w:r w:rsidR="003B0B6B" w:rsidRPr="0083708D">
        <w:t>w szczególności na szatę roślinną oraz faunę mogącą występować na obszarze</w:t>
      </w:r>
      <w:bookmarkStart w:id="206" w:name="_Toc104759933"/>
      <w:bookmarkEnd w:id="204"/>
      <w:bookmarkEnd w:id="205"/>
    </w:p>
    <w:p w14:paraId="08C9AAAA" w14:textId="77777777" w:rsidR="00541915" w:rsidRPr="00541915" w:rsidRDefault="00541915" w:rsidP="00541915">
      <w:pPr>
        <w:spacing w:after="240" w:line="360" w:lineRule="auto"/>
      </w:pPr>
      <w:r w:rsidRPr="00541915">
        <w:rPr>
          <w:color w:val="000000" w:themeColor="text1"/>
        </w:rPr>
        <w:t xml:space="preserve">Środki ograniczające </w:t>
      </w:r>
      <w:r w:rsidRPr="00541915">
        <w:t>potencjalny negatywny wpływ na etapie realizacji przedsięwzięcia powinny być wdrażane sukcesywnie na każdym etapie prac. Powinny one uwzględniać zarówno szatę roślinną oraz zwierzęta występujące na obszarze planowanego przedsięwzięcia i jego obszarze oddziaływania. Aby ograniczyć potencjalny negatywny wpływ przedsięwzięcia należy zwrócić uwagę na następujące zalecenia:</w:t>
      </w:r>
    </w:p>
    <w:p w14:paraId="3BA4FE5F" w14:textId="77777777" w:rsidR="00541915" w:rsidRPr="00541915" w:rsidRDefault="00541915" w:rsidP="00541915">
      <w:pPr>
        <w:pStyle w:val="Akapitzlist"/>
        <w:numPr>
          <w:ilvl w:val="0"/>
          <w:numId w:val="85"/>
        </w:numPr>
        <w:spacing w:after="240"/>
        <w:ind w:left="567"/>
        <w:contextualSpacing/>
        <w:rPr>
          <w:rFonts w:ascii="Times New Roman" w:hAnsi="Times New Roman" w:cs="Times New Roman"/>
        </w:rPr>
      </w:pPr>
      <w:r w:rsidRPr="00541915">
        <w:rPr>
          <w:rFonts w:ascii="Times New Roman" w:hAnsi="Times New Roman" w:cs="Times New Roman"/>
        </w:rPr>
        <w:t xml:space="preserve">Przed przystąpieniem do prac należy poddać obszar ocenie przyrodniczej pod względem występowania gatunków gniazd ptasich </w:t>
      </w:r>
    </w:p>
    <w:p w14:paraId="43BF4858" w14:textId="77777777" w:rsidR="00541915" w:rsidRPr="00541915" w:rsidRDefault="00541915" w:rsidP="00541915">
      <w:pPr>
        <w:pStyle w:val="Akapitzlist"/>
        <w:numPr>
          <w:ilvl w:val="0"/>
          <w:numId w:val="85"/>
        </w:numPr>
        <w:spacing w:after="240"/>
        <w:ind w:left="567"/>
        <w:contextualSpacing/>
        <w:rPr>
          <w:rFonts w:ascii="Times New Roman" w:hAnsi="Times New Roman" w:cs="Times New Roman"/>
        </w:rPr>
      </w:pPr>
      <w:r w:rsidRPr="00541915">
        <w:rPr>
          <w:rFonts w:ascii="Times New Roman" w:hAnsi="Times New Roman" w:cs="Times New Roman"/>
        </w:rPr>
        <w:t>Prace prowadzone powinny być w ciągu dnia i w taki sposób aby ograniczać emisję hałasu.</w:t>
      </w:r>
    </w:p>
    <w:p w14:paraId="1C473CE6" w14:textId="77777777" w:rsidR="00541915" w:rsidRPr="00541915" w:rsidRDefault="00541915" w:rsidP="00541915">
      <w:pPr>
        <w:pStyle w:val="Akapitzlist"/>
        <w:numPr>
          <w:ilvl w:val="0"/>
          <w:numId w:val="85"/>
        </w:numPr>
        <w:spacing w:after="240"/>
        <w:ind w:left="567"/>
        <w:contextualSpacing/>
        <w:rPr>
          <w:rFonts w:ascii="Times New Roman" w:hAnsi="Times New Roman" w:cs="Times New Roman"/>
        </w:rPr>
      </w:pPr>
      <w:r w:rsidRPr="00541915">
        <w:rPr>
          <w:rFonts w:ascii="Times New Roman" w:hAnsi="Times New Roman" w:cs="Times New Roman"/>
        </w:rPr>
        <w:t xml:space="preserve">Wykonać zabezpieczenia środowiskowe, mające na celu ograniczyć negatywne oddziaływanie inwestycji na środowisko </w:t>
      </w:r>
    </w:p>
    <w:p w14:paraId="73F810BA" w14:textId="77777777" w:rsidR="00541915" w:rsidRPr="00541915" w:rsidRDefault="00541915" w:rsidP="00541915">
      <w:pPr>
        <w:spacing w:after="240" w:line="360" w:lineRule="auto"/>
        <w:ind w:left="72"/>
      </w:pPr>
      <w:r w:rsidRPr="00541915">
        <w:t>Podczas etapu realizacji i eksploatacji przedsięwzięcia, plan prac powinien uwzględniać cały obszar wykorzystywany do celów planowanego przedsięwzięcia, zwykle znacznie większy niż sam teren lokalizacji przedsięwzięcia, biorąc pod uwagę m.in. następujące elementy:</w:t>
      </w:r>
    </w:p>
    <w:p w14:paraId="0EA6B339" w14:textId="77777777" w:rsidR="00541915" w:rsidRPr="00541915" w:rsidRDefault="00541915" w:rsidP="00541915">
      <w:pPr>
        <w:pStyle w:val="Akapitzlist"/>
        <w:numPr>
          <w:ilvl w:val="0"/>
          <w:numId w:val="86"/>
        </w:numPr>
        <w:spacing w:after="240"/>
        <w:ind w:left="567"/>
        <w:contextualSpacing/>
        <w:rPr>
          <w:rFonts w:ascii="Times New Roman" w:hAnsi="Times New Roman" w:cs="Times New Roman"/>
        </w:rPr>
      </w:pPr>
      <w:r w:rsidRPr="00541915">
        <w:rPr>
          <w:rFonts w:ascii="Times New Roman" w:hAnsi="Times New Roman" w:cs="Times New Roman"/>
        </w:rPr>
        <w:t>Dostarczanie materiałów budowlanych drogami w godzinach od 6:00 do 22:00</w:t>
      </w:r>
    </w:p>
    <w:p w14:paraId="2C364ABB" w14:textId="77777777" w:rsidR="00541915" w:rsidRPr="00541915" w:rsidRDefault="00541915" w:rsidP="00541915">
      <w:pPr>
        <w:pStyle w:val="Akapitzlist"/>
        <w:numPr>
          <w:ilvl w:val="0"/>
          <w:numId w:val="86"/>
        </w:numPr>
        <w:spacing w:after="240"/>
        <w:ind w:left="567"/>
        <w:contextualSpacing/>
        <w:rPr>
          <w:rFonts w:ascii="Times New Roman" w:hAnsi="Times New Roman" w:cs="Times New Roman"/>
        </w:rPr>
      </w:pPr>
      <w:r w:rsidRPr="00541915">
        <w:rPr>
          <w:rFonts w:ascii="Times New Roman" w:hAnsi="Times New Roman" w:cs="Times New Roman"/>
        </w:rPr>
        <w:t>Składowanie materiałów tylko w wyznaczonych miejscach.</w:t>
      </w:r>
    </w:p>
    <w:p w14:paraId="39DDA42D" w14:textId="77777777" w:rsidR="00541915" w:rsidRPr="00541915" w:rsidRDefault="00541915" w:rsidP="00541915">
      <w:pPr>
        <w:pStyle w:val="Akapitzlist"/>
        <w:numPr>
          <w:ilvl w:val="0"/>
          <w:numId w:val="86"/>
        </w:numPr>
        <w:spacing w:after="240"/>
        <w:ind w:left="567"/>
        <w:contextualSpacing/>
        <w:rPr>
          <w:rFonts w:ascii="Times New Roman" w:hAnsi="Times New Roman" w:cs="Times New Roman"/>
        </w:rPr>
      </w:pPr>
      <w:r w:rsidRPr="00541915">
        <w:rPr>
          <w:rFonts w:ascii="Times New Roman" w:hAnsi="Times New Roman" w:cs="Times New Roman"/>
        </w:rPr>
        <w:t xml:space="preserve">Nie powodowanie hałasu, sprawne operowanie maszynami budowlanymi, </w:t>
      </w:r>
      <w:r w:rsidRPr="00541915">
        <w:rPr>
          <w:rFonts w:ascii="Times New Roman" w:hAnsi="Times New Roman" w:cs="Times New Roman"/>
        </w:rPr>
        <w:br/>
        <w:t>nie zaśmiecanie terenu oraz nie zanieczyszczanie wody i gruntu smarami, olejami i paliwem - należy do obowiązku wykonawcy prowadzonych prac.</w:t>
      </w:r>
    </w:p>
    <w:p w14:paraId="06F02DB0" w14:textId="77777777" w:rsidR="00541915" w:rsidRPr="00541915" w:rsidRDefault="00541915" w:rsidP="00541915">
      <w:pPr>
        <w:pStyle w:val="Akapitzlist"/>
        <w:numPr>
          <w:ilvl w:val="0"/>
          <w:numId w:val="86"/>
        </w:numPr>
        <w:spacing w:after="240"/>
        <w:ind w:left="567"/>
        <w:contextualSpacing/>
        <w:rPr>
          <w:rFonts w:ascii="Times New Roman" w:hAnsi="Times New Roman" w:cs="Times New Roman"/>
        </w:rPr>
      </w:pPr>
      <w:r w:rsidRPr="00541915">
        <w:rPr>
          <w:rFonts w:ascii="Times New Roman" w:hAnsi="Times New Roman" w:cs="Times New Roman"/>
        </w:rPr>
        <w:t xml:space="preserve">Wytwarzane w trakcie budowy odpady komunalne i budowlane składować </w:t>
      </w:r>
      <w:r w:rsidRPr="00541915">
        <w:rPr>
          <w:rFonts w:ascii="Times New Roman" w:hAnsi="Times New Roman" w:cs="Times New Roman"/>
        </w:rPr>
        <w:br/>
        <w:t>w kontenerach i miejscach do tego przeznaczonych.</w:t>
      </w:r>
    </w:p>
    <w:p w14:paraId="47157C86" w14:textId="77777777" w:rsidR="00541915" w:rsidRPr="00541915" w:rsidRDefault="00541915" w:rsidP="00541915">
      <w:pPr>
        <w:pStyle w:val="Akapitzlist"/>
        <w:numPr>
          <w:ilvl w:val="0"/>
          <w:numId w:val="86"/>
        </w:numPr>
        <w:spacing w:after="240"/>
        <w:ind w:left="567"/>
        <w:contextualSpacing/>
        <w:rPr>
          <w:rFonts w:ascii="Times New Roman" w:hAnsi="Times New Roman" w:cs="Times New Roman"/>
        </w:rPr>
      </w:pPr>
      <w:r w:rsidRPr="00541915">
        <w:rPr>
          <w:rFonts w:ascii="Times New Roman" w:hAnsi="Times New Roman" w:cs="Times New Roman"/>
        </w:rPr>
        <w:t>Drogi dojazdowe powinny być poprowadzone istniejącymi już drogami tak aby oszczędzić istniejące biotopy.</w:t>
      </w:r>
    </w:p>
    <w:p w14:paraId="1E56F461" w14:textId="77777777" w:rsidR="00541915" w:rsidRPr="00541915" w:rsidRDefault="00541915" w:rsidP="00541915">
      <w:pPr>
        <w:pStyle w:val="Akapitzlist"/>
        <w:numPr>
          <w:ilvl w:val="0"/>
          <w:numId w:val="86"/>
        </w:numPr>
        <w:spacing w:after="240"/>
        <w:ind w:left="567"/>
        <w:contextualSpacing/>
        <w:rPr>
          <w:rFonts w:ascii="Times New Roman" w:hAnsi="Times New Roman" w:cs="Times New Roman"/>
        </w:rPr>
      </w:pPr>
      <w:r w:rsidRPr="00541915">
        <w:rPr>
          <w:rFonts w:ascii="Times New Roman" w:hAnsi="Times New Roman" w:cs="Times New Roman"/>
        </w:rPr>
        <w:t>Wszelkie potrzeby sanitarne ekip prowadzących prace budowlane zabezpieczyć poprzez przenośne urządzenia sanitarne lub na terenie bazy ekip budowlanych.</w:t>
      </w:r>
    </w:p>
    <w:p w14:paraId="08E9DC99" w14:textId="77777777" w:rsidR="00541915" w:rsidRPr="00541915" w:rsidRDefault="00541915" w:rsidP="00541915">
      <w:pPr>
        <w:pStyle w:val="Akapitzlist"/>
        <w:numPr>
          <w:ilvl w:val="0"/>
          <w:numId w:val="86"/>
        </w:numPr>
        <w:spacing w:after="240"/>
        <w:ind w:left="567"/>
        <w:contextualSpacing/>
        <w:rPr>
          <w:rFonts w:ascii="Times New Roman" w:hAnsi="Times New Roman" w:cs="Times New Roman"/>
        </w:rPr>
      </w:pPr>
      <w:r w:rsidRPr="00541915">
        <w:rPr>
          <w:rFonts w:ascii="Times New Roman" w:hAnsi="Times New Roman" w:cs="Times New Roman"/>
        </w:rPr>
        <w:t>Składować odpady niebezpieczne szczelnych kontenerach zabezpieczonych przed działaniem opadów atmosferycznych i osób postronnych.</w:t>
      </w:r>
    </w:p>
    <w:p w14:paraId="0EC08545" w14:textId="77777777" w:rsidR="00541915" w:rsidRPr="00541915" w:rsidRDefault="00541915" w:rsidP="00541915">
      <w:pPr>
        <w:pStyle w:val="Akapitzlist"/>
        <w:numPr>
          <w:ilvl w:val="0"/>
          <w:numId w:val="86"/>
        </w:numPr>
        <w:spacing w:after="240"/>
        <w:ind w:left="567"/>
        <w:contextualSpacing/>
        <w:rPr>
          <w:rFonts w:ascii="Times New Roman" w:hAnsi="Times New Roman" w:cs="Times New Roman"/>
        </w:rPr>
      </w:pPr>
      <w:r w:rsidRPr="00541915">
        <w:rPr>
          <w:rFonts w:ascii="Times New Roman" w:hAnsi="Times New Roman" w:cs="Times New Roman"/>
        </w:rPr>
        <w:t xml:space="preserve">Wykorzystywane maszyny i urządzenia powinny być sprawne i spełniać wymagania określone w rozporządzeniu Ministra Gospodarki z dnia 21 grudnia 2005 r. w sprawie </w:t>
      </w:r>
      <w:r w:rsidRPr="00541915">
        <w:rPr>
          <w:rFonts w:ascii="Times New Roman" w:hAnsi="Times New Roman" w:cs="Times New Roman"/>
        </w:rPr>
        <w:lastRenderedPageBreak/>
        <w:t>zasadniczych wymagań dla urządzeń używanych na zewnątrz pomieszczeń w zakresie emisji hałasu do środowiska (Dz. U. Nr 263, poz. 2202 z późn. zm.)</w:t>
      </w:r>
    </w:p>
    <w:p w14:paraId="0AC55793" w14:textId="77777777" w:rsidR="00541915" w:rsidRPr="00541915" w:rsidRDefault="00541915" w:rsidP="00541915">
      <w:pPr>
        <w:pStyle w:val="Akapitzlist"/>
        <w:numPr>
          <w:ilvl w:val="0"/>
          <w:numId w:val="86"/>
        </w:numPr>
        <w:spacing w:after="240"/>
        <w:ind w:left="567"/>
        <w:contextualSpacing/>
        <w:rPr>
          <w:rFonts w:ascii="Times New Roman" w:hAnsi="Times New Roman" w:cs="Times New Roman"/>
        </w:rPr>
      </w:pPr>
      <w:r w:rsidRPr="00541915">
        <w:rPr>
          <w:rFonts w:ascii="Times New Roman" w:hAnsi="Times New Roman" w:cs="Times New Roman"/>
        </w:rPr>
        <w:t xml:space="preserve">Ochronę przyległych terenów prowadzić poprzez występujące pasy zieleni niskiej </w:t>
      </w:r>
      <w:r w:rsidRPr="00541915">
        <w:rPr>
          <w:rFonts w:ascii="Times New Roman" w:hAnsi="Times New Roman" w:cs="Times New Roman"/>
        </w:rPr>
        <w:br/>
        <w:t xml:space="preserve">i wysokiej, jako strefę ochrony sanitarnej wokół obiektu </w:t>
      </w:r>
    </w:p>
    <w:p w14:paraId="4FBD5C06" w14:textId="77777777" w:rsidR="00541915" w:rsidRPr="00541915" w:rsidRDefault="00541915" w:rsidP="00541915">
      <w:pPr>
        <w:pStyle w:val="Akapitzlist"/>
        <w:numPr>
          <w:ilvl w:val="0"/>
          <w:numId w:val="86"/>
        </w:numPr>
        <w:spacing w:after="240"/>
        <w:ind w:left="567"/>
        <w:contextualSpacing/>
        <w:rPr>
          <w:rFonts w:ascii="Times New Roman" w:hAnsi="Times New Roman" w:cs="Times New Roman"/>
        </w:rPr>
      </w:pPr>
      <w:r w:rsidRPr="00541915">
        <w:rPr>
          <w:rFonts w:ascii="Times New Roman" w:hAnsi="Times New Roman" w:cs="Times New Roman"/>
        </w:rPr>
        <w:t xml:space="preserve">Chronić sąsiedztwo przed hałasem oraz poprzez ewentualne nasadzenia gatunków trwale zielonych </w:t>
      </w:r>
    </w:p>
    <w:p w14:paraId="2E801FCF" w14:textId="77777777" w:rsidR="00541915" w:rsidRPr="00541915" w:rsidRDefault="00541915" w:rsidP="00541915">
      <w:pPr>
        <w:pStyle w:val="Akapitzlist"/>
        <w:numPr>
          <w:ilvl w:val="0"/>
          <w:numId w:val="86"/>
        </w:numPr>
        <w:spacing w:after="240"/>
        <w:ind w:left="567"/>
        <w:contextualSpacing/>
        <w:rPr>
          <w:rFonts w:ascii="Times New Roman" w:hAnsi="Times New Roman" w:cs="Times New Roman"/>
        </w:rPr>
      </w:pPr>
      <w:r w:rsidRPr="00541915">
        <w:rPr>
          <w:rFonts w:ascii="Times New Roman" w:hAnsi="Times New Roman" w:cs="Times New Roman"/>
        </w:rPr>
        <w:t>Światła wykopów kontrolować przed zasypaniem pod względem obecności zwierząt w wykopie, zwierzęta znalezione odławiać i przenosić do miejsc bezpiecznego ich dalszego bytowania.</w:t>
      </w:r>
    </w:p>
    <w:p w14:paraId="04510293" w14:textId="77777777" w:rsidR="00541915" w:rsidRPr="00541915" w:rsidRDefault="00541915" w:rsidP="00541915">
      <w:pPr>
        <w:pStyle w:val="Akapitzlist"/>
        <w:numPr>
          <w:ilvl w:val="0"/>
          <w:numId w:val="86"/>
        </w:numPr>
        <w:spacing w:after="240"/>
        <w:ind w:left="567"/>
        <w:contextualSpacing/>
        <w:rPr>
          <w:rFonts w:ascii="Times New Roman" w:hAnsi="Times New Roman" w:cs="Times New Roman"/>
        </w:rPr>
      </w:pPr>
      <w:r w:rsidRPr="00541915">
        <w:rPr>
          <w:rFonts w:ascii="Times New Roman" w:hAnsi="Times New Roman" w:cs="Times New Roman"/>
        </w:rPr>
        <w:t>Prace należy prowadzić poza okresem lęgowym ptaków tj. 01.03 - 15.10</w:t>
      </w:r>
    </w:p>
    <w:p w14:paraId="32DC619F" w14:textId="77777777" w:rsidR="00541915" w:rsidRPr="00541915" w:rsidRDefault="00541915" w:rsidP="00541915">
      <w:pPr>
        <w:pStyle w:val="Akapitzlist"/>
        <w:numPr>
          <w:ilvl w:val="0"/>
          <w:numId w:val="86"/>
        </w:numPr>
        <w:spacing w:after="240"/>
        <w:ind w:left="567"/>
        <w:contextualSpacing/>
        <w:rPr>
          <w:rFonts w:ascii="Times New Roman" w:hAnsi="Times New Roman" w:cs="Times New Roman"/>
        </w:rPr>
      </w:pPr>
      <w:r w:rsidRPr="00541915">
        <w:rPr>
          <w:rFonts w:ascii="Times New Roman" w:hAnsi="Times New Roman" w:cs="Times New Roman"/>
        </w:rPr>
        <w:t xml:space="preserve">Celem zwiększenia bioróżnorodności zalecane jest liniowe nasadzenie form krzewiastych, które stanowić będą remizę dla migrujących drobnych ptaków </w:t>
      </w:r>
    </w:p>
    <w:p w14:paraId="4B99EEA6" w14:textId="77777777" w:rsidR="00541915" w:rsidRPr="00541915" w:rsidRDefault="00541915" w:rsidP="00541915">
      <w:pPr>
        <w:pStyle w:val="Akapitzlist"/>
        <w:numPr>
          <w:ilvl w:val="0"/>
          <w:numId w:val="86"/>
        </w:numPr>
        <w:spacing w:after="240"/>
        <w:ind w:left="567"/>
        <w:contextualSpacing/>
        <w:rPr>
          <w:rFonts w:ascii="Times New Roman" w:hAnsi="Times New Roman" w:cs="Times New Roman"/>
        </w:rPr>
      </w:pPr>
      <w:r w:rsidRPr="00541915">
        <w:rPr>
          <w:rFonts w:ascii="Times New Roman" w:hAnsi="Times New Roman" w:cs="Times New Roman"/>
        </w:rPr>
        <w:t>Trawy powinny być koszone, wykluczenie ze stosowania środków chemicznych ograniczających porost traw.</w:t>
      </w:r>
    </w:p>
    <w:p w14:paraId="6B6520A2" w14:textId="77777777" w:rsidR="00541915" w:rsidRPr="00541915" w:rsidRDefault="00541915" w:rsidP="00541915">
      <w:pPr>
        <w:pStyle w:val="Akapitzlist"/>
        <w:numPr>
          <w:ilvl w:val="0"/>
          <w:numId w:val="86"/>
        </w:numPr>
        <w:spacing w:after="240"/>
        <w:ind w:left="567"/>
        <w:contextualSpacing/>
        <w:rPr>
          <w:rFonts w:ascii="Times New Roman" w:hAnsi="Times New Roman" w:cs="Times New Roman"/>
        </w:rPr>
      </w:pPr>
      <w:r w:rsidRPr="00541915">
        <w:rPr>
          <w:rFonts w:ascii="Times New Roman" w:hAnsi="Times New Roman" w:cs="Times New Roman"/>
        </w:rPr>
        <w:t>Zezwolić na spontaniczną sukcesję roślinności  np. ziół i chwastów. Stanowią one doskonałe miejsca żerowania ptaków i ssaków owadożernych.</w:t>
      </w:r>
    </w:p>
    <w:p w14:paraId="21A1C7E3" w14:textId="77777777" w:rsidR="00541915" w:rsidRPr="00541915" w:rsidRDefault="00541915" w:rsidP="00541915">
      <w:pPr>
        <w:pStyle w:val="Akapitzlist"/>
        <w:numPr>
          <w:ilvl w:val="0"/>
          <w:numId w:val="86"/>
        </w:numPr>
        <w:spacing w:after="240"/>
        <w:ind w:left="567"/>
        <w:contextualSpacing/>
        <w:rPr>
          <w:rFonts w:ascii="Times New Roman" w:hAnsi="Times New Roman" w:cs="Times New Roman"/>
        </w:rPr>
      </w:pPr>
      <w:r w:rsidRPr="00541915">
        <w:rPr>
          <w:rFonts w:ascii="Times New Roman" w:hAnsi="Times New Roman" w:cs="Times New Roman"/>
        </w:rPr>
        <w:t>Zabezpieczenie w trakcie robót budowlanych warstwy humusowej ziemi, i wykorzystanie jej po zakończeniu robót budowlanych na terenie inwestycji.</w:t>
      </w:r>
    </w:p>
    <w:p w14:paraId="567E0BA2" w14:textId="77777777" w:rsidR="00541915" w:rsidRPr="00541915" w:rsidRDefault="00541915" w:rsidP="00541915">
      <w:pPr>
        <w:pStyle w:val="Akapitzlist"/>
        <w:numPr>
          <w:ilvl w:val="0"/>
          <w:numId w:val="86"/>
        </w:numPr>
        <w:spacing w:after="240"/>
        <w:ind w:left="567"/>
        <w:contextualSpacing/>
        <w:rPr>
          <w:rFonts w:ascii="Times New Roman" w:hAnsi="Times New Roman" w:cs="Times New Roman"/>
        </w:rPr>
      </w:pPr>
      <w:r w:rsidRPr="00541915">
        <w:rPr>
          <w:rFonts w:ascii="Times New Roman" w:hAnsi="Times New Roman" w:cs="Times New Roman"/>
        </w:rPr>
        <w:t>Odtworzenie ewentualnych strat w roślinności powstałych w trakcie prac budowlanych</w:t>
      </w:r>
    </w:p>
    <w:p w14:paraId="3C911A39" w14:textId="77777777" w:rsidR="00541915" w:rsidRPr="00541915" w:rsidRDefault="00541915" w:rsidP="00541915">
      <w:pPr>
        <w:spacing w:after="240" w:line="360" w:lineRule="auto"/>
      </w:pPr>
      <w:r w:rsidRPr="00541915">
        <w:t>Po zakończeniu eksploatacji planowanego przedsięwzięcia rekultywacja uwzględniać powinna następujące czynności:</w:t>
      </w:r>
    </w:p>
    <w:p w14:paraId="25A7C46A" w14:textId="77777777" w:rsidR="00541915" w:rsidRPr="00541915" w:rsidRDefault="00541915" w:rsidP="00541915">
      <w:pPr>
        <w:pStyle w:val="Akapitzlist"/>
        <w:numPr>
          <w:ilvl w:val="0"/>
          <w:numId w:val="87"/>
        </w:numPr>
        <w:spacing w:after="240"/>
        <w:ind w:left="567"/>
        <w:contextualSpacing/>
        <w:rPr>
          <w:rFonts w:ascii="Times New Roman" w:hAnsi="Times New Roman" w:cs="Times New Roman"/>
        </w:rPr>
      </w:pPr>
      <w:r w:rsidRPr="00541915">
        <w:rPr>
          <w:rFonts w:ascii="Times New Roman" w:hAnsi="Times New Roman" w:cs="Times New Roman"/>
        </w:rPr>
        <w:t>Usunięcie wszystkich elementów elektrycznych.</w:t>
      </w:r>
    </w:p>
    <w:p w14:paraId="3026E9D4" w14:textId="77777777" w:rsidR="00541915" w:rsidRPr="00541915" w:rsidRDefault="00541915" w:rsidP="00541915">
      <w:pPr>
        <w:pStyle w:val="Akapitzlist"/>
        <w:numPr>
          <w:ilvl w:val="0"/>
          <w:numId w:val="87"/>
        </w:numPr>
        <w:spacing w:after="240"/>
        <w:ind w:left="567"/>
        <w:contextualSpacing/>
        <w:rPr>
          <w:rFonts w:ascii="Times New Roman" w:hAnsi="Times New Roman" w:cs="Times New Roman"/>
        </w:rPr>
      </w:pPr>
      <w:r w:rsidRPr="00541915">
        <w:rPr>
          <w:rFonts w:ascii="Times New Roman" w:hAnsi="Times New Roman" w:cs="Times New Roman"/>
        </w:rPr>
        <w:t>Zagospodarowanie instalacji w sposób zgodny z przepisami prawa.</w:t>
      </w:r>
    </w:p>
    <w:p w14:paraId="5FE54341" w14:textId="77777777" w:rsidR="00541915" w:rsidRPr="00541915" w:rsidRDefault="00541915" w:rsidP="00541915">
      <w:pPr>
        <w:pStyle w:val="Akapitzlist"/>
        <w:numPr>
          <w:ilvl w:val="0"/>
          <w:numId w:val="87"/>
        </w:numPr>
        <w:spacing w:after="240"/>
        <w:ind w:left="567"/>
        <w:contextualSpacing/>
        <w:rPr>
          <w:rFonts w:ascii="Times New Roman" w:hAnsi="Times New Roman" w:cs="Times New Roman"/>
        </w:rPr>
      </w:pPr>
      <w:r w:rsidRPr="00541915">
        <w:rPr>
          <w:rFonts w:ascii="Times New Roman" w:hAnsi="Times New Roman" w:cs="Times New Roman"/>
        </w:rPr>
        <w:t>Demontaż ogrodzenia i rozplantowanie humusu.</w:t>
      </w:r>
    </w:p>
    <w:p w14:paraId="7951FB43" w14:textId="77777777" w:rsidR="00541915" w:rsidRPr="00541915" w:rsidRDefault="00541915" w:rsidP="00541915">
      <w:pPr>
        <w:pStyle w:val="Akapitzlist"/>
        <w:numPr>
          <w:ilvl w:val="0"/>
          <w:numId w:val="87"/>
        </w:numPr>
        <w:spacing w:after="240"/>
        <w:ind w:left="567"/>
        <w:contextualSpacing/>
        <w:rPr>
          <w:rFonts w:ascii="Times New Roman" w:hAnsi="Times New Roman" w:cs="Times New Roman"/>
        </w:rPr>
      </w:pPr>
      <w:r w:rsidRPr="00541915">
        <w:rPr>
          <w:rFonts w:ascii="Times New Roman" w:hAnsi="Times New Roman" w:cs="Times New Roman"/>
        </w:rPr>
        <w:t>Odpady powstające podczas rozbiórki i likwidacji magazynować selektywnie i przekazać firmom posiadającym odpowiednie zezwolenia na ich zbieranie i transport.</w:t>
      </w:r>
    </w:p>
    <w:p w14:paraId="592133B2" w14:textId="77777777" w:rsidR="00541915" w:rsidRPr="00541915" w:rsidRDefault="00541915" w:rsidP="00541915">
      <w:pPr>
        <w:pStyle w:val="Akapitzlist"/>
        <w:numPr>
          <w:ilvl w:val="0"/>
          <w:numId w:val="87"/>
        </w:numPr>
        <w:spacing w:after="240"/>
        <w:ind w:left="567"/>
        <w:contextualSpacing/>
        <w:rPr>
          <w:rFonts w:ascii="Times New Roman" w:hAnsi="Times New Roman" w:cs="Times New Roman"/>
        </w:rPr>
      </w:pPr>
      <w:r w:rsidRPr="00541915">
        <w:rPr>
          <w:rFonts w:ascii="Times New Roman" w:hAnsi="Times New Roman" w:cs="Times New Roman"/>
        </w:rPr>
        <w:t xml:space="preserve">Zakończenie eksploatacji przeprowadzić  zgodne z obowiązującym wówczas prawem </w:t>
      </w:r>
      <w:r w:rsidRPr="00541915">
        <w:rPr>
          <w:rFonts w:ascii="Times New Roman" w:hAnsi="Times New Roman" w:cs="Times New Roman"/>
        </w:rPr>
        <w:br/>
        <w:t xml:space="preserve">i poprzedzić wnikliwą analizą techniczną, wykonaniem specjalistycznej dokumentacji </w:t>
      </w:r>
      <w:r w:rsidRPr="00541915">
        <w:rPr>
          <w:rFonts w:ascii="Times New Roman" w:hAnsi="Times New Roman" w:cs="Times New Roman"/>
        </w:rPr>
        <w:br/>
        <w:t xml:space="preserve">i uzyskaniem odpowiednich decyzji administracyjnych i zezwoleń, uwzględniających uwarunkowania rejonu przedsięwzięcia. </w:t>
      </w:r>
    </w:p>
    <w:p w14:paraId="74E2429E" w14:textId="77777777" w:rsidR="0048388A" w:rsidRDefault="0048388A" w:rsidP="006966DE">
      <w:pPr>
        <w:pStyle w:val="Nagwek2"/>
      </w:pPr>
    </w:p>
    <w:p w14:paraId="40990A61" w14:textId="192D2B49" w:rsidR="003B0B6B" w:rsidRPr="0083708D" w:rsidRDefault="006966DE" w:rsidP="006966DE">
      <w:pPr>
        <w:pStyle w:val="Nagwek2"/>
      </w:pPr>
      <w:bookmarkStart w:id="207" w:name="_Toc161929716"/>
      <w:r>
        <w:t xml:space="preserve">4.7. </w:t>
      </w:r>
      <w:r w:rsidR="003B0B6B" w:rsidRPr="0083708D">
        <w:t>Kompensacja</w:t>
      </w:r>
      <w:bookmarkEnd w:id="206"/>
      <w:bookmarkEnd w:id="207"/>
    </w:p>
    <w:p w14:paraId="3FB74D58" w14:textId="49A9E37E" w:rsidR="003B0B6B" w:rsidRPr="005F3A2D" w:rsidRDefault="0064235F" w:rsidP="005F3A2D">
      <w:pPr>
        <w:spacing w:after="240"/>
        <w:rPr>
          <w:szCs w:val="24"/>
        </w:rPr>
      </w:pPr>
      <w:r w:rsidRPr="008121FD">
        <w:rPr>
          <w:szCs w:val="24"/>
        </w:rPr>
        <w:t>Prowadzona inwestycja nie wymaga działań kompensacyjnych nasadzeń drzew i krzewów.</w:t>
      </w:r>
    </w:p>
    <w:p w14:paraId="761F0D72" w14:textId="42B7CB3B" w:rsidR="003B0B6B" w:rsidRDefault="006966DE" w:rsidP="006966DE">
      <w:pPr>
        <w:pStyle w:val="Nagwek2"/>
      </w:pPr>
      <w:bookmarkStart w:id="208" w:name="_Toc104759934"/>
      <w:bookmarkStart w:id="209" w:name="_Toc161929717"/>
      <w:r>
        <w:t xml:space="preserve">4.8. </w:t>
      </w:r>
      <w:r w:rsidR="003B0B6B" w:rsidRPr="0083708D">
        <w:t>Literatura</w:t>
      </w:r>
      <w:bookmarkEnd w:id="208"/>
      <w:bookmarkEnd w:id="209"/>
    </w:p>
    <w:p w14:paraId="2CAF2660" w14:textId="77777777" w:rsidR="000E05B5" w:rsidRPr="000E05B5" w:rsidRDefault="000E05B5" w:rsidP="000E05B5">
      <w:pPr>
        <w:pStyle w:val="Akapitzlist"/>
        <w:numPr>
          <w:ilvl w:val="0"/>
          <w:numId w:val="88"/>
        </w:numPr>
        <w:spacing w:after="160"/>
        <w:ind w:left="284" w:hanging="284"/>
        <w:contextualSpacing/>
        <w:jc w:val="left"/>
        <w:rPr>
          <w:rFonts w:ascii="Times New Roman" w:hAnsi="Times New Roman" w:cs="Times New Roman"/>
          <w:lang w:val="en-US"/>
        </w:rPr>
      </w:pPr>
      <w:r w:rsidRPr="000E05B5">
        <w:rPr>
          <w:rFonts w:ascii="Times New Roman" w:hAnsi="Times New Roman" w:cs="Times New Roman"/>
          <w:lang w:val="en-GB"/>
        </w:rPr>
        <w:t>Benton T.G., Bryant D.M., Cole L., Crick H.Q.P.  Linking agricultural practice to insect and bird popu</w:t>
      </w:r>
      <w:r w:rsidRPr="000E05B5">
        <w:rPr>
          <w:rFonts w:ascii="Times New Roman" w:hAnsi="Times New Roman" w:cs="Times New Roman"/>
          <w:lang w:val="en-US"/>
        </w:rPr>
        <w:t>lations: a historical study over three decades J. Appl. Ecol., 39 (4) (2002),</w:t>
      </w:r>
    </w:p>
    <w:p w14:paraId="566000BF" w14:textId="77777777" w:rsidR="000E05B5" w:rsidRPr="000E05B5" w:rsidRDefault="000E05B5" w:rsidP="000E05B5">
      <w:pPr>
        <w:pStyle w:val="Akapitzlist"/>
        <w:numPr>
          <w:ilvl w:val="0"/>
          <w:numId w:val="88"/>
        </w:numPr>
        <w:spacing w:after="160"/>
        <w:ind w:left="284" w:hanging="284"/>
        <w:contextualSpacing/>
        <w:jc w:val="left"/>
        <w:rPr>
          <w:rFonts w:ascii="Times New Roman" w:hAnsi="Times New Roman" w:cs="Times New Roman"/>
          <w:lang w:val="en-US"/>
        </w:rPr>
      </w:pPr>
      <w:r w:rsidRPr="000E05B5">
        <w:rPr>
          <w:rFonts w:ascii="Times New Roman" w:hAnsi="Times New Roman" w:cs="Times New Roman"/>
          <w:lang w:val="en-US"/>
        </w:rPr>
        <w:t>Binder M., Bramryd T. Environmental impacts of landfill bioreactorcells in comparison to former landfill techniques. Water, Air, and Soil Pollution 129: 289–303, 2001.</w:t>
      </w:r>
    </w:p>
    <w:p w14:paraId="3C09915A" w14:textId="77777777" w:rsidR="000E05B5" w:rsidRPr="000E05B5" w:rsidRDefault="000E05B5" w:rsidP="000E05B5">
      <w:pPr>
        <w:pStyle w:val="Akapitzlist"/>
        <w:numPr>
          <w:ilvl w:val="0"/>
          <w:numId w:val="88"/>
        </w:numPr>
        <w:spacing w:after="160"/>
        <w:ind w:left="284" w:hanging="284"/>
        <w:contextualSpacing/>
        <w:jc w:val="left"/>
        <w:rPr>
          <w:rFonts w:ascii="Times New Roman" w:hAnsi="Times New Roman" w:cs="Times New Roman"/>
          <w:lang w:val="en-US"/>
        </w:rPr>
      </w:pPr>
      <w:r w:rsidRPr="000E05B5">
        <w:rPr>
          <w:rFonts w:ascii="Times New Roman" w:hAnsi="Times New Roman" w:cs="Times New Roman"/>
          <w:lang w:val="en-US"/>
        </w:rPr>
        <w:t>BirdLife International 2014, Turdus philomelos [w:] The IUCN Red List of Threatened Species 2016</w:t>
      </w:r>
    </w:p>
    <w:p w14:paraId="561A0E19" w14:textId="77777777" w:rsidR="000E05B5" w:rsidRPr="000E05B5" w:rsidRDefault="000E05B5" w:rsidP="000E05B5">
      <w:pPr>
        <w:pStyle w:val="Akapitzlist"/>
        <w:numPr>
          <w:ilvl w:val="0"/>
          <w:numId w:val="88"/>
        </w:numPr>
        <w:ind w:left="284" w:hanging="332"/>
        <w:contextualSpacing/>
        <w:rPr>
          <w:rFonts w:ascii="Times New Roman" w:hAnsi="Times New Roman" w:cs="Times New Roman"/>
        </w:rPr>
      </w:pPr>
      <w:r w:rsidRPr="000E05B5">
        <w:rPr>
          <w:rFonts w:ascii="Times New Roman" w:hAnsi="Times New Roman" w:cs="Times New Roman"/>
        </w:rPr>
        <w:t xml:space="preserve">Busse P. (red.), </w:t>
      </w:r>
      <w:r w:rsidRPr="000E05B5">
        <w:rPr>
          <w:rFonts w:ascii="Times New Roman" w:hAnsi="Times New Roman" w:cs="Times New Roman"/>
          <w:i/>
        </w:rPr>
        <w:t>Mały słownik zoologiczny PTAKI. Tom II</w:t>
      </w:r>
      <w:r w:rsidRPr="000E05B5">
        <w:rPr>
          <w:rFonts w:ascii="Times New Roman" w:hAnsi="Times New Roman" w:cs="Times New Roman"/>
        </w:rPr>
        <w:t>, Wiedza Powszechna, Warszawa 1991</w:t>
      </w:r>
    </w:p>
    <w:p w14:paraId="409BBE35" w14:textId="77777777" w:rsidR="000E05B5" w:rsidRPr="000E05B5" w:rsidRDefault="000E05B5" w:rsidP="000E05B5">
      <w:pPr>
        <w:pStyle w:val="Akapitzlist"/>
        <w:numPr>
          <w:ilvl w:val="0"/>
          <w:numId w:val="88"/>
        </w:numPr>
        <w:spacing w:after="160"/>
        <w:ind w:left="284" w:hanging="284"/>
        <w:contextualSpacing/>
        <w:jc w:val="left"/>
        <w:rPr>
          <w:rFonts w:ascii="Times New Roman" w:hAnsi="Times New Roman" w:cs="Times New Roman"/>
          <w:lang w:val="en-US"/>
        </w:rPr>
      </w:pPr>
      <w:r w:rsidRPr="000E05B5">
        <w:rPr>
          <w:rFonts w:ascii="Times New Roman" w:hAnsi="Times New Roman" w:cs="Times New Roman"/>
          <w:lang w:val="en-US"/>
        </w:rPr>
        <w:t>Dylewski Ł., Maćkowiak Ł., Banaszak-Cibicka W. Are all urban green spaces a favourable habitat for pollinator communities? Bees, butterflies and hoverflies in different urban green areas. Ecological Entomology 2019.</w:t>
      </w:r>
    </w:p>
    <w:p w14:paraId="31DCCB06" w14:textId="77777777" w:rsidR="000E05B5" w:rsidRPr="000E05B5" w:rsidRDefault="000E05B5" w:rsidP="000E05B5">
      <w:pPr>
        <w:pStyle w:val="Akapitzlist"/>
        <w:numPr>
          <w:ilvl w:val="0"/>
          <w:numId w:val="88"/>
        </w:numPr>
        <w:ind w:left="284" w:hanging="284"/>
        <w:contextualSpacing/>
        <w:rPr>
          <w:rFonts w:ascii="Times New Roman" w:hAnsi="Times New Roman" w:cs="Times New Roman"/>
          <w:lang w:val="en-GB"/>
        </w:rPr>
      </w:pPr>
      <w:r w:rsidRPr="000E05B5">
        <w:rPr>
          <w:rFonts w:ascii="Times New Roman" w:hAnsi="Times New Roman" w:cs="Times New Roman"/>
          <w:color w:val="000000"/>
          <w:lang w:val="en-GB"/>
        </w:rPr>
        <w:t xml:space="preserve">Engel J., Allende G.A., Soloaga B.M 2009. </w:t>
      </w:r>
      <w:r w:rsidRPr="000E05B5">
        <w:rPr>
          <w:rFonts w:ascii="Times New Roman" w:hAnsi="Times New Roman" w:cs="Times New Roman"/>
          <w:color w:val="000000"/>
        </w:rPr>
        <w:t>Natura 2000 w ocenach oddziaływania przedsięwzięć na środowisko. Ministerstwo Środowiska 2009 Warszawa.</w:t>
      </w:r>
    </w:p>
    <w:p w14:paraId="7E6581DD" w14:textId="77777777" w:rsidR="000E05B5" w:rsidRPr="000E05B5" w:rsidRDefault="000E05B5" w:rsidP="000E05B5">
      <w:pPr>
        <w:pStyle w:val="Akapitzlist"/>
        <w:numPr>
          <w:ilvl w:val="0"/>
          <w:numId w:val="88"/>
        </w:numPr>
        <w:spacing w:after="160"/>
        <w:ind w:left="284" w:hanging="284"/>
        <w:contextualSpacing/>
        <w:jc w:val="left"/>
        <w:rPr>
          <w:rFonts w:ascii="Times New Roman" w:hAnsi="Times New Roman" w:cs="Times New Roman"/>
        </w:rPr>
      </w:pPr>
      <w:r w:rsidRPr="000E05B5">
        <w:rPr>
          <w:rFonts w:ascii="Times New Roman" w:hAnsi="Times New Roman" w:cs="Times New Roman"/>
          <w:lang w:val="en-GB"/>
        </w:rPr>
        <w:t xml:space="preserve">Flores A., Pickett S.T.A., Zipperer W.C., Pouyat R.V., Pirani R.  </w:t>
      </w:r>
      <w:r w:rsidRPr="000E05B5">
        <w:rPr>
          <w:rFonts w:ascii="Times New Roman" w:hAnsi="Times New Roman" w:cs="Times New Roman"/>
          <w:lang w:val="en-US"/>
        </w:rPr>
        <w:t xml:space="preserve">Adopting a modern ecological view of the metropolitan landscape: the case of a greenspace system for the New York City region. </w:t>
      </w:r>
      <w:r w:rsidRPr="000E05B5">
        <w:rPr>
          <w:rFonts w:ascii="Times New Roman" w:hAnsi="Times New Roman" w:cs="Times New Roman"/>
        </w:rPr>
        <w:t>Landscape Urban Plann  1998.</w:t>
      </w:r>
    </w:p>
    <w:p w14:paraId="1733EF94" w14:textId="77777777" w:rsidR="000E05B5" w:rsidRPr="000E05B5" w:rsidRDefault="000E05B5" w:rsidP="000E05B5">
      <w:pPr>
        <w:pStyle w:val="Akapitzlist"/>
        <w:numPr>
          <w:ilvl w:val="0"/>
          <w:numId w:val="88"/>
        </w:numPr>
        <w:spacing w:after="160"/>
        <w:ind w:left="284" w:hanging="284"/>
        <w:contextualSpacing/>
        <w:jc w:val="left"/>
        <w:rPr>
          <w:rFonts w:ascii="Times New Roman" w:hAnsi="Times New Roman" w:cs="Times New Roman"/>
        </w:rPr>
      </w:pPr>
      <w:r w:rsidRPr="000E05B5">
        <w:rPr>
          <w:rFonts w:ascii="Times New Roman" w:hAnsi="Times New Roman" w:cs="Times New Roman"/>
        </w:rPr>
        <w:t>Głowaciński Z. (red.) 2001. Polska Czerwona Księga Zwierząt. Kręgowce. PWRiL, Warszawa.</w:t>
      </w:r>
    </w:p>
    <w:p w14:paraId="3E7AB0A5" w14:textId="77777777" w:rsidR="000E05B5" w:rsidRPr="000E05B5" w:rsidRDefault="000E05B5" w:rsidP="000E05B5">
      <w:pPr>
        <w:pStyle w:val="Akapitzlist"/>
        <w:numPr>
          <w:ilvl w:val="0"/>
          <w:numId w:val="88"/>
        </w:numPr>
        <w:spacing w:after="160"/>
        <w:ind w:left="284" w:hanging="284"/>
        <w:contextualSpacing/>
        <w:jc w:val="left"/>
        <w:rPr>
          <w:rFonts w:ascii="Times New Roman" w:hAnsi="Times New Roman" w:cs="Times New Roman"/>
        </w:rPr>
      </w:pPr>
      <w:r w:rsidRPr="000E05B5">
        <w:rPr>
          <w:rFonts w:ascii="Times New Roman" w:hAnsi="Times New Roman" w:cs="Times New Roman"/>
        </w:rPr>
        <w:t>Głowaciński Z., Rafiński J. (red.). Atlas płazów i gadów Polski. Status - Rozmieszczenie – Ochrona. Biblioteka Monitoringu Środowiska, Inspekcja Ochrony Środowiska w Warszawie, Instytut Ochrony Przyrody PAN w Krakowie 2003.</w:t>
      </w:r>
    </w:p>
    <w:p w14:paraId="03D78668" w14:textId="77777777" w:rsidR="000E05B5" w:rsidRPr="000E05B5" w:rsidRDefault="000E05B5" w:rsidP="000E05B5">
      <w:pPr>
        <w:pStyle w:val="Akapitzlist"/>
        <w:numPr>
          <w:ilvl w:val="0"/>
          <w:numId w:val="88"/>
        </w:numPr>
        <w:spacing w:after="160"/>
        <w:ind w:left="284" w:hanging="284"/>
        <w:contextualSpacing/>
        <w:jc w:val="left"/>
        <w:rPr>
          <w:rFonts w:ascii="Times New Roman" w:hAnsi="Times New Roman" w:cs="Times New Roman"/>
          <w:lang w:val="en-US"/>
        </w:rPr>
      </w:pPr>
      <w:r w:rsidRPr="000E05B5">
        <w:rPr>
          <w:rFonts w:ascii="Times New Roman" w:hAnsi="Times New Roman" w:cs="Times New Roman"/>
        </w:rPr>
        <w:t xml:space="preserve">Głowaciński Z., Sura P. (red.) Atlas płazów i gadów Polski. </w:t>
      </w:r>
      <w:r w:rsidRPr="000E05B5">
        <w:rPr>
          <w:rFonts w:ascii="Times New Roman" w:hAnsi="Times New Roman" w:cs="Times New Roman"/>
          <w:lang w:val="en-US"/>
        </w:rPr>
        <w:t>Wydawnictwo Naukowe PWN 2018.</w:t>
      </w:r>
    </w:p>
    <w:p w14:paraId="7E4BFCCC" w14:textId="77777777" w:rsidR="000E05B5" w:rsidRPr="000E05B5" w:rsidRDefault="000E05B5" w:rsidP="000E05B5">
      <w:pPr>
        <w:pStyle w:val="Akapitzlist"/>
        <w:numPr>
          <w:ilvl w:val="0"/>
          <w:numId w:val="88"/>
        </w:numPr>
        <w:ind w:left="284" w:hanging="332"/>
        <w:contextualSpacing/>
        <w:rPr>
          <w:rFonts w:ascii="Times New Roman" w:hAnsi="Times New Roman" w:cs="Times New Roman"/>
        </w:rPr>
      </w:pPr>
      <w:r w:rsidRPr="000E05B5">
        <w:rPr>
          <w:rFonts w:ascii="Times New Roman" w:hAnsi="Times New Roman" w:cs="Times New Roman"/>
          <w:color w:val="000000"/>
        </w:rPr>
        <w:t xml:space="preserve">Jackowiak B. 1993. Atlas rozmieszczenia roślin naczyniowych w Poznaniu. - Prace Zakładu Taksonomii Roślin Uniwersytetu im. Adama Mickiewicza w Poznaniu, 2, Poznań, s. 8-349) </w:t>
      </w:r>
    </w:p>
    <w:p w14:paraId="442E2714" w14:textId="77777777" w:rsidR="000E05B5" w:rsidRPr="000E05B5" w:rsidRDefault="000E05B5" w:rsidP="000E05B5">
      <w:pPr>
        <w:pStyle w:val="Akapitzlist"/>
        <w:numPr>
          <w:ilvl w:val="0"/>
          <w:numId w:val="88"/>
        </w:numPr>
        <w:ind w:left="284" w:hanging="332"/>
        <w:contextualSpacing/>
        <w:rPr>
          <w:rFonts w:ascii="Times New Roman" w:hAnsi="Times New Roman" w:cs="Times New Roman"/>
        </w:rPr>
      </w:pPr>
      <w:r w:rsidRPr="000E05B5">
        <w:rPr>
          <w:rFonts w:ascii="Times New Roman" w:hAnsi="Times New Roman" w:cs="Times New Roman"/>
          <w:color w:val="000000"/>
        </w:rPr>
        <w:t>Jackowiak B. 1998. Struktura przestrzenna flory dużego miasta. Studium metodyczno-problemowe. Bogucki Wyd. Naukowe, Poznań 1998. Prace Zakładu Taksonomii Roślin Uniwersytetu im. Adama Mickiewicza w Poznaniu Nr 8.</w:t>
      </w:r>
    </w:p>
    <w:p w14:paraId="399E059B" w14:textId="77777777" w:rsidR="000E05B5" w:rsidRPr="000E05B5" w:rsidRDefault="000E05B5" w:rsidP="000E05B5">
      <w:pPr>
        <w:pStyle w:val="Akapitzlist"/>
        <w:numPr>
          <w:ilvl w:val="0"/>
          <w:numId w:val="88"/>
        </w:numPr>
        <w:ind w:left="284" w:hanging="332"/>
        <w:contextualSpacing/>
        <w:rPr>
          <w:rFonts w:ascii="Times New Roman" w:hAnsi="Times New Roman" w:cs="Times New Roman"/>
          <w:color w:val="222222"/>
          <w:highlight w:val="white"/>
        </w:rPr>
      </w:pPr>
      <w:r w:rsidRPr="000E05B5">
        <w:rPr>
          <w:rFonts w:ascii="Times New Roman" w:hAnsi="Times New Roman" w:cs="Times New Roman"/>
          <w:color w:val="222222"/>
        </w:rPr>
        <w:lastRenderedPageBreak/>
        <w:t>Jędrzejewski W., Nowak S., Stachura K., Skierczyński M., Mysłajek R. W., Niedziałkowski K., Jędrzejewska B., Wójcik J. M., Zalewska H., Pilot M., Górny M., Kurek R.T., Ślusarczyk R. Projekt korytarzy ekologicznych łączących Europejską Sieć Natura 2000 w Polsce. Zakład Badania Ssaków PAN, Białowieża 2011)</w:t>
      </w:r>
    </w:p>
    <w:p w14:paraId="7E49CEE4" w14:textId="77777777" w:rsidR="000E05B5" w:rsidRPr="000E05B5" w:rsidRDefault="000E05B5" w:rsidP="000E05B5">
      <w:pPr>
        <w:pStyle w:val="Akapitzlist"/>
        <w:numPr>
          <w:ilvl w:val="0"/>
          <w:numId w:val="88"/>
        </w:numPr>
        <w:spacing w:after="160"/>
        <w:ind w:left="284" w:hanging="284"/>
        <w:contextualSpacing/>
        <w:jc w:val="left"/>
        <w:rPr>
          <w:rFonts w:ascii="Times New Roman" w:hAnsi="Times New Roman" w:cs="Times New Roman"/>
          <w:lang w:val="en-GB"/>
        </w:rPr>
      </w:pPr>
      <w:r w:rsidRPr="000E05B5">
        <w:rPr>
          <w:rFonts w:ascii="Times New Roman" w:hAnsi="Times New Roman" w:cs="Times New Roman"/>
          <w:lang w:val="en-US"/>
        </w:rPr>
        <w:t xml:space="preserve">Kattwinkel M., Biedermann R., Kleyer M. Temporary conservation for urban biodiversity. </w:t>
      </w:r>
      <w:r w:rsidRPr="000E05B5">
        <w:rPr>
          <w:rFonts w:ascii="Times New Roman" w:hAnsi="Times New Roman" w:cs="Times New Roman"/>
          <w:lang w:val="en-GB"/>
        </w:rPr>
        <w:t>Biological Conservation 2011.</w:t>
      </w:r>
    </w:p>
    <w:p w14:paraId="7092FAE2" w14:textId="77777777" w:rsidR="000E05B5" w:rsidRPr="000E05B5" w:rsidRDefault="000E05B5" w:rsidP="000E05B5">
      <w:pPr>
        <w:pStyle w:val="Akapitzlist"/>
        <w:numPr>
          <w:ilvl w:val="0"/>
          <w:numId w:val="88"/>
        </w:numPr>
        <w:ind w:left="284" w:hanging="332"/>
        <w:contextualSpacing/>
        <w:rPr>
          <w:rFonts w:ascii="Times New Roman" w:hAnsi="Times New Roman" w:cs="Times New Roman"/>
        </w:rPr>
      </w:pPr>
      <w:r w:rsidRPr="000E05B5">
        <w:rPr>
          <w:rFonts w:ascii="Times New Roman" w:hAnsi="Times New Roman" w:cs="Times New Roman"/>
          <w:color w:val="000000"/>
        </w:rPr>
        <w:t>Kondracki J. 1998. Geografia regionalna Polski; Wydawnictwo PWN</w:t>
      </w:r>
    </w:p>
    <w:p w14:paraId="51AFAC42" w14:textId="77777777" w:rsidR="000E05B5" w:rsidRPr="000E05B5" w:rsidRDefault="000E05B5" w:rsidP="000E05B5">
      <w:pPr>
        <w:pStyle w:val="Akapitzlist"/>
        <w:numPr>
          <w:ilvl w:val="0"/>
          <w:numId w:val="88"/>
        </w:numPr>
        <w:ind w:left="284" w:hanging="332"/>
        <w:contextualSpacing/>
        <w:rPr>
          <w:rFonts w:ascii="Times New Roman" w:hAnsi="Times New Roman" w:cs="Times New Roman"/>
        </w:rPr>
      </w:pPr>
      <w:r w:rsidRPr="000E05B5">
        <w:rPr>
          <w:rFonts w:ascii="Times New Roman" w:hAnsi="Times New Roman" w:cs="Times New Roman"/>
        </w:rPr>
        <w:t xml:space="preserve">Kruszewicz A., </w:t>
      </w:r>
      <w:r w:rsidRPr="000E05B5">
        <w:rPr>
          <w:rFonts w:ascii="Times New Roman" w:hAnsi="Times New Roman" w:cs="Times New Roman"/>
          <w:i/>
        </w:rPr>
        <w:t>Ptaki Polski. 2, Wróblowe - ptaki śpiewające</w:t>
      </w:r>
      <w:r w:rsidRPr="000E05B5">
        <w:rPr>
          <w:rFonts w:ascii="Times New Roman" w:hAnsi="Times New Roman" w:cs="Times New Roman"/>
        </w:rPr>
        <w:t>. Warszawa: Multico Oficyna Wydawnicza, 2006</w:t>
      </w:r>
    </w:p>
    <w:p w14:paraId="5B703911" w14:textId="77777777" w:rsidR="000E05B5" w:rsidRPr="000E05B5" w:rsidRDefault="000E05B5" w:rsidP="000E05B5">
      <w:pPr>
        <w:pStyle w:val="Akapitzlist"/>
        <w:numPr>
          <w:ilvl w:val="0"/>
          <w:numId w:val="88"/>
        </w:numPr>
        <w:ind w:left="284" w:hanging="332"/>
        <w:contextualSpacing/>
        <w:rPr>
          <w:rFonts w:ascii="Times New Roman" w:hAnsi="Times New Roman" w:cs="Times New Roman"/>
          <w:color w:val="222222"/>
          <w:highlight w:val="white"/>
        </w:rPr>
      </w:pPr>
      <w:r w:rsidRPr="000E05B5">
        <w:rPr>
          <w:rFonts w:ascii="Times New Roman" w:hAnsi="Times New Roman" w:cs="Times New Roman"/>
          <w:color w:val="222222"/>
          <w:highlight w:val="white"/>
        </w:rPr>
        <w:t xml:space="preserve">Kuczyński L., Chylarecki P., </w:t>
      </w:r>
      <w:r w:rsidRPr="000E05B5">
        <w:rPr>
          <w:rFonts w:ascii="Times New Roman" w:hAnsi="Times New Roman" w:cs="Times New Roman"/>
          <w:i/>
          <w:color w:val="222222"/>
          <w:highlight w:val="white"/>
        </w:rPr>
        <w:t>Atlas pospolitych ptaków lęgowych Polski. Rozmieszczenie, wybiórczość siedliskowa, trendy.</w:t>
      </w:r>
      <w:r w:rsidRPr="000E05B5">
        <w:rPr>
          <w:rFonts w:ascii="Times New Roman" w:hAnsi="Times New Roman" w:cs="Times New Roman"/>
          <w:color w:val="222222"/>
          <w:highlight w:val="white"/>
        </w:rPr>
        <w:t xml:space="preserve"> GIOŚ, Warszawa 2012</w:t>
      </w:r>
    </w:p>
    <w:p w14:paraId="7B4A19E3" w14:textId="77777777" w:rsidR="000E05B5" w:rsidRPr="000E05B5" w:rsidRDefault="000E05B5" w:rsidP="000E05B5">
      <w:pPr>
        <w:pStyle w:val="Akapitzlist"/>
        <w:numPr>
          <w:ilvl w:val="0"/>
          <w:numId w:val="88"/>
        </w:numPr>
        <w:ind w:left="284" w:hanging="332"/>
        <w:contextualSpacing/>
        <w:rPr>
          <w:rFonts w:ascii="Times New Roman" w:hAnsi="Times New Roman" w:cs="Times New Roman"/>
        </w:rPr>
      </w:pPr>
      <w:r w:rsidRPr="000E05B5">
        <w:rPr>
          <w:rFonts w:ascii="Times New Roman" w:hAnsi="Times New Roman" w:cs="Times New Roman"/>
        </w:rPr>
        <w:t xml:space="preserve">Matuszkiewicz W. 2001, Przewodnik do oznaczania zbiorowisk roślinnych Polski. Wydawnictwo PWN, Warszawa. </w:t>
      </w:r>
    </w:p>
    <w:p w14:paraId="64D01C10" w14:textId="77777777" w:rsidR="000E05B5" w:rsidRPr="000E05B5" w:rsidRDefault="000E05B5" w:rsidP="000E05B5">
      <w:pPr>
        <w:pStyle w:val="Akapitzlist"/>
        <w:numPr>
          <w:ilvl w:val="0"/>
          <w:numId w:val="88"/>
        </w:numPr>
        <w:spacing w:after="160"/>
        <w:ind w:left="284" w:hanging="284"/>
        <w:contextualSpacing/>
        <w:jc w:val="left"/>
        <w:rPr>
          <w:rFonts w:ascii="Times New Roman" w:hAnsi="Times New Roman" w:cs="Times New Roman"/>
        </w:rPr>
      </w:pPr>
      <w:r w:rsidRPr="000E05B5">
        <w:rPr>
          <w:rFonts w:ascii="Times New Roman" w:hAnsi="Times New Roman" w:cs="Times New Roman"/>
        </w:rPr>
        <w:t>Matuszkiewicz W. 2002. Przewodnik do oznaczania zbiorowisk roślinnych Polska</w:t>
      </w:r>
    </w:p>
    <w:p w14:paraId="1ED182BB" w14:textId="77777777" w:rsidR="000E05B5" w:rsidRPr="000E05B5" w:rsidRDefault="000E05B5" w:rsidP="000E05B5">
      <w:pPr>
        <w:numPr>
          <w:ilvl w:val="0"/>
          <w:numId w:val="88"/>
        </w:numPr>
        <w:spacing w:after="0" w:line="360" w:lineRule="auto"/>
        <w:ind w:left="284" w:hanging="284"/>
        <w:textAlignment w:val="baseline"/>
        <w:rPr>
          <w:color w:val="000000"/>
        </w:rPr>
      </w:pPr>
      <w:r w:rsidRPr="000E05B5">
        <w:rPr>
          <w:color w:val="000000"/>
        </w:rPr>
        <w:t>Matuszkiewicz W., Danielewicz W., Kiciński P., Sikorski P., Szwed P., Wierzba M. Wysocki Cz. 2012 Zbiorowiska roślinne Polski. Lasy i zarośla. Wyd. Naukowe PWN. Warszawa.</w:t>
      </w:r>
    </w:p>
    <w:p w14:paraId="66910F81" w14:textId="77777777" w:rsidR="000E05B5" w:rsidRPr="000E05B5" w:rsidRDefault="000E05B5" w:rsidP="000E05B5">
      <w:pPr>
        <w:pStyle w:val="Akapitzlist"/>
        <w:numPr>
          <w:ilvl w:val="0"/>
          <w:numId w:val="88"/>
        </w:numPr>
        <w:spacing w:after="160"/>
        <w:ind w:left="284" w:hanging="284"/>
        <w:contextualSpacing/>
        <w:jc w:val="left"/>
        <w:rPr>
          <w:rFonts w:ascii="Times New Roman" w:hAnsi="Times New Roman" w:cs="Times New Roman"/>
          <w:lang w:val="en-US"/>
        </w:rPr>
      </w:pPr>
      <w:r w:rsidRPr="000E05B5">
        <w:rPr>
          <w:rFonts w:ascii="Times New Roman" w:hAnsi="Times New Roman" w:cs="Times New Roman"/>
          <w:lang w:val="en-US"/>
        </w:rPr>
        <w:t>Müller T, Thissen R, Braun S, Dott W, Fischer G. (M)VOC and composting facilities. Part 2:(M)VOC dispersal in the environment. Environ SciPollut Res Int 2004b;11:152–7</w:t>
      </w:r>
    </w:p>
    <w:p w14:paraId="660CC451" w14:textId="77777777" w:rsidR="000E05B5" w:rsidRPr="000E05B5" w:rsidRDefault="000E05B5" w:rsidP="000E05B5">
      <w:pPr>
        <w:pStyle w:val="Akapitzlist"/>
        <w:numPr>
          <w:ilvl w:val="0"/>
          <w:numId w:val="88"/>
        </w:numPr>
        <w:ind w:left="284" w:hanging="332"/>
        <w:contextualSpacing/>
        <w:rPr>
          <w:rFonts w:ascii="Times New Roman" w:hAnsi="Times New Roman" w:cs="Times New Roman"/>
        </w:rPr>
      </w:pPr>
      <w:r w:rsidRPr="000E05B5">
        <w:rPr>
          <w:rFonts w:ascii="Times New Roman" w:hAnsi="Times New Roman" w:cs="Times New Roman"/>
          <w:color w:val="000000"/>
        </w:rPr>
        <w:t xml:space="preserve">Nowak M., Antkowiak M., Meissner M., Kolasa M.; Rozmieszczenie wybranych obcych gatunków roślin na Morasku (północna część Poznania oraz południowa część gminy Suchy Las) Acta Bot. Siles. vol 12, 2016 s. 25-44. </w:t>
      </w:r>
    </w:p>
    <w:p w14:paraId="12D44C51" w14:textId="77777777" w:rsidR="000E05B5" w:rsidRPr="000E05B5" w:rsidRDefault="000E05B5" w:rsidP="000E05B5">
      <w:pPr>
        <w:pStyle w:val="Akapitzlist"/>
        <w:numPr>
          <w:ilvl w:val="0"/>
          <w:numId w:val="88"/>
        </w:numPr>
        <w:spacing w:after="160"/>
        <w:ind w:left="284" w:hanging="284"/>
        <w:contextualSpacing/>
        <w:jc w:val="left"/>
        <w:rPr>
          <w:rFonts w:ascii="Times New Roman" w:hAnsi="Times New Roman" w:cs="Times New Roman"/>
          <w:lang w:val="en-US"/>
        </w:rPr>
      </w:pPr>
      <w:r w:rsidRPr="000E05B5">
        <w:rPr>
          <w:rFonts w:ascii="Times New Roman" w:hAnsi="Times New Roman" w:cs="Times New Roman"/>
          <w:lang w:val="en-US"/>
        </w:rPr>
        <w:t>Phillipsa J.L., Brooksab S.J., Sayera C.D., Patmore I., Hilton M., Axmacher J.C. Ponds as insect chimneys: Restoring overgrown farmland ponds benefits birds through elevated productivity of emerging aquatic insects. Biological Conservation. Volume 241, January 2020,</w:t>
      </w:r>
    </w:p>
    <w:p w14:paraId="758080AF" w14:textId="77777777" w:rsidR="000E05B5" w:rsidRPr="000E05B5" w:rsidRDefault="000E05B5" w:rsidP="000E05B5">
      <w:pPr>
        <w:pStyle w:val="Akapitzlist"/>
        <w:numPr>
          <w:ilvl w:val="0"/>
          <w:numId w:val="88"/>
        </w:numPr>
        <w:ind w:left="284" w:hanging="332"/>
        <w:contextualSpacing/>
        <w:rPr>
          <w:rFonts w:ascii="Times New Roman" w:hAnsi="Times New Roman" w:cs="Times New Roman"/>
        </w:rPr>
      </w:pPr>
      <w:r w:rsidRPr="000E05B5">
        <w:rPr>
          <w:rFonts w:ascii="Times New Roman" w:hAnsi="Times New Roman" w:cs="Times New Roman"/>
        </w:rPr>
        <w:t>Polska Czerwona Księga Zwierząt red. Zbigniew Głowaciński, Państwowe Wydawnictwo Rolnicze i Leśne, Warszawa 2001</w:t>
      </w:r>
    </w:p>
    <w:p w14:paraId="5DD5C1CB" w14:textId="77777777" w:rsidR="000E05B5" w:rsidRPr="000E05B5" w:rsidRDefault="000E05B5" w:rsidP="000E05B5">
      <w:pPr>
        <w:pStyle w:val="Akapitzlist"/>
        <w:numPr>
          <w:ilvl w:val="0"/>
          <w:numId w:val="88"/>
        </w:numPr>
        <w:ind w:left="284" w:hanging="332"/>
        <w:contextualSpacing/>
        <w:rPr>
          <w:rFonts w:ascii="Times New Roman" w:hAnsi="Times New Roman" w:cs="Times New Roman"/>
          <w:color w:val="222222"/>
          <w:highlight w:val="white"/>
        </w:rPr>
      </w:pPr>
      <w:r w:rsidRPr="000E05B5">
        <w:rPr>
          <w:rFonts w:ascii="Times New Roman" w:hAnsi="Times New Roman" w:cs="Times New Roman"/>
          <w:color w:val="222222"/>
          <w:highlight w:val="white"/>
        </w:rPr>
        <w:t>Ratyńska H. Roślinność Poznańskiego Przełomu Warty i jej antropogeniczne przemiany. Ss. 466. Wyd. Akad. Bydgoskiej im. Kazimierza Wielkiego. Bydgoszcz 2001.</w:t>
      </w:r>
    </w:p>
    <w:p w14:paraId="6C786B46" w14:textId="77777777" w:rsidR="000E05B5" w:rsidRPr="000E05B5" w:rsidRDefault="000E05B5" w:rsidP="000E05B5">
      <w:pPr>
        <w:pStyle w:val="Akapitzlist"/>
        <w:numPr>
          <w:ilvl w:val="0"/>
          <w:numId w:val="88"/>
        </w:numPr>
        <w:spacing w:after="160"/>
        <w:ind w:left="284" w:hanging="284"/>
        <w:contextualSpacing/>
        <w:jc w:val="left"/>
        <w:rPr>
          <w:rFonts w:ascii="Times New Roman" w:hAnsi="Times New Roman" w:cs="Times New Roman"/>
          <w:lang w:val="en-US"/>
        </w:rPr>
      </w:pPr>
      <w:r w:rsidRPr="000E05B5">
        <w:rPr>
          <w:rFonts w:ascii="Times New Roman" w:hAnsi="Times New Roman" w:cs="Times New Roman"/>
        </w:rPr>
        <w:t xml:space="preserve">Richling A., Solon J., 1996. Ekologia krajobrazu. </w:t>
      </w:r>
      <w:r w:rsidRPr="000E05B5">
        <w:rPr>
          <w:rFonts w:ascii="Times New Roman" w:hAnsi="Times New Roman" w:cs="Times New Roman"/>
          <w:lang w:val="en-US"/>
        </w:rPr>
        <w:t>Warszawa: Wydaw. Nauk. PWN</w:t>
      </w:r>
    </w:p>
    <w:p w14:paraId="62B85729" w14:textId="77777777" w:rsidR="000E05B5" w:rsidRPr="000E05B5" w:rsidRDefault="000E05B5" w:rsidP="000E05B5">
      <w:pPr>
        <w:pStyle w:val="Akapitzlist"/>
        <w:numPr>
          <w:ilvl w:val="0"/>
          <w:numId w:val="88"/>
        </w:numPr>
        <w:spacing w:after="160"/>
        <w:ind w:left="284" w:hanging="284"/>
        <w:contextualSpacing/>
        <w:jc w:val="left"/>
        <w:rPr>
          <w:rFonts w:ascii="Times New Roman" w:hAnsi="Times New Roman" w:cs="Times New Roman"/>
          <w:lang w:val="en-GB"/>
        </w:rPr>
      </w:pPr>
      <w:r w:rsidRPr="000E05B5">
        <w:rPr>
          <w:rFonts w:ascii="Times New Roman" w:hAnsi="Times New Roman" w:cs="Times New Roman"/>
          <w:lang w:val="en-US"/>
        </w:rPr>
        <w:t xml:space="preserve">Robinson Ra., Sutherland W.J. Post-war changes in arable farming and biodiversity in Great Britain J. Appl. </w:t>
      </w:r>
      <w:r w:rsidRPr="000E05B5">
        <w:rPr>
          <w:rFonts w:ascii="Times New Roman" w:hAnsi="Times New Roman" w:cs="Times New Roman"/>
          <w:lang w:val="en-GB"/>
        </w:rPr>
        <w:t>Ecol., 39 (1) (2002),</w:t>
      </w:r>
    </w:p>
    <w:p w14:paraId="54F4AE1D" w14:textId="77777777" w:rsidR="000E05B5" w:rsidRPr="000E05B5" w:rsidRDefault="000E05B5" w:rsidP="000E05B5">
      <w:pPr>
        <w:pStyle w:val="Akapitzlist"/>
        <w:numPr>
          <w:ilvl w:val="0"/>
          <w:numId w:val="88"/>
        </w:numPr>
        <w:spacing w:after="160"/>
        <w:ind w:left="284" w:hanging="284"/>
        <w:contextualSpacing/>
        <w:jc w:val="left"/>
        <w:rPr>
          <w:rFonts w:ascii="Times New Roman" w:hAnsi="Times New Roman" w:cs="Times New Roman"/>
        </w:rPr>
      </w:pPr>
      <w:r w:rsidRPr="000E05B5">
        <w:rPr>
          <w:rFonts w:ascii="Times New Roman" w:hAnsi="Times New Roman" w:cs="Times New Roman"/>
        </w:rPr>
        <w:lastRenderedPageBreak/>
        <w:t xml:space="preserve">Rozporządzenie Ministra Środowiska z dnia 16 grudnia 2016 r. w sprawie ochrony gatunkowej zwierząt (Dz. U. z 2016 r., poz. 2183). </w:t>
      </w:r>
    </w:p>
    <w:p w14:paraId="49C86FCB" w14:textId="77777777" w:rsidR="000E05B5" w:rsidRPr="000E05B5" w:rsidRDefault="000E05B5" w:rsidP="000E05B5">
      <w:pPr>
        <w:pStyle w:val="Akapitzlist"/>
        <w:numPr>
          <w:ilvl w:val="0"/>
          <w:numId w:val="88"/>
        </w:numPr>
        <w:spacing w:after="160"/>
        <w:ind w:left="284" w:hanging="284"/>
        <w:contextualSpacing/>
        <w:jc w:val="left"/>
        <w:rPr>
          <w:rFonts w:ascii="Times New Roman" w:hAnsi="Times New Roman" w:cs="Times New Roman"/>
        </w:rPr>
      </w:pPr>
      <w:r w:rsidRPr="000E05B5">
        <w:rPr>
          <w:rFonts w:ascii="Times New Roman" w:hAnsi="Times New Roman" w:cs="Times New Roman"/>
        </w:rPr>
        <w:t>Rozporządzenie Ministra Środowiska z dnia 6 października 2014 r. w sprawie ochrony gatunkowej zwierząt (Dz.U. z 2014 r. poz. 1348)</w:t>
      </w:r>
    </w:p>
    <w:p w14:paraId="29758FBF" w14:textId="77777777" w:rsidR="000E05B5" w:rsidRPr="000E05B5" w:rsidRDefault="000E05B5" w:rsidP="000E05B5">
      <w:pPr>
        <w:pStyle w:val="Akapitzlist"/>
        <w:numPr>
          <w:ilvl w:val="0"/>
          <w:numId w:val="88"/>
        </w:numPr>
        <w:spacing w:after="160"/>
        <w:ind w:left="284" w:hanging="284"/>
        <w:contextualSpacing/>
        <w:jc w:val="left"/>
        <w:rPr>
          <w:rFonts w:ascii="Times New Roman" w:hAnsi="Times New Roman" w:cs="Times New Roman"/>
        </w:rPr>
      </w:pPr>
      <w:r w:rsidRPr="000E05B5">
        <w:rPr>
          <w:rFonts w:ascii="Times New Roman" w:hAnsi="Times New Roman" w:cs="Times New Roman"/>
        </w:rPr>
        <w:t xml:space="preserve">Sachanowicz K., Ciechanowski M., Piksa K. 2006. </w:t>
      </w:r>
      <w:r w:rsidRPr="000E05B5">
        <w:rPr>
          <w:rFonts w:ascii="Times New Roman" w:hAnsi="Times New Roman" w:cs="Times New Roman"/>
          <w:lang w:val="en-US"/>
        </w:rPr>
        <w:t xml:space="preserve">Distribution patterns, species richness and status of bats in Poland. </w:t>
      </w:r>
      <w:r w:rsidRPr="000E05B5">
        <w:rPr>
          <w:rFonts w:ascii="Times New Roman" w:hAnsi="Times New Roman" w:cs="Times New Roman"/>
        </w:rPr>
        <w:t>Vespertilio 9-10: 151-173.</w:t>
      </w:r>
    </w:p>
    <w:p w14:paraId="1E18536D" w14:textId="77777777" w:rsidR="000E05B5" w:rsidRPr="000E05B5" w:rsidRDefault="000E05B5" w:rsidP="000E05B5">
      <w:pPr>
        <w:pStyle w:val="Akapitzlist"/>
        <w:numPr>
          <w:ilvl w:val="0"/>
          <w:numId w:val="88"/>
        </w:numPr>
        <w:ind w:left="284" w:hanging="332"/>
        <w:contextualSpacing/>
        <w:rPr>
          <w:rFonts w:ascii="Times New Roman" w:hAnsi="Times New Roman" w:cs="Times New Roman"/>
          <w:color w:val="222222"/>
          <w:highlight w:val="white"/>
        </w:rPr>
      </w:pPr>
      <w:r w:rsidRPr="000E05B5">
        <w:rPr>
          <w:rFonts w:ascii="Times New Roman" w:hAnsi="Times New Roman" w:cs="Times New Roman"/>
          <w:color w:val="222222"/>
          <w:highlight w:val="white"/>
        </w:rPr>
        <w:t xml:space="preserve">Sokołowski J., </w:t>
      </w:r>
      <w:r w:rsidRPr="000E05B5">
        <w:rPr>
          <w:rFonts w:ascii="Times New Roman" w:hAnsi="Times New Roman" w:cs="Times New Roman"/>
          <w:i/>
          <w:color w:val="222222"/>
          <w:highlight w:val="white"/>
        </w:rPr>
        <w:t>Ptaki Polski</w:t>
      </w:r>
      <w:r w:rsidRPr="000E05B5">
        <w:rPr>
          <w:rFonts w:ascii="Times New Roman" w:hAnsi="Times New Roman" w:cs="Times New Roman"/>
          <w:color w:val="222222"/>
          <w:highlight w:val="white"/>
        </w:rPr>
        <w:t>, Wydawnictwa Szkolne i Pedagogiczne, Warszawa 1992</w:t>
      </w:r>
    </w:p>
    <w:p w14:paraId="2645498D" w14:textId="77777777" w:rsidR="000E05B5" w:rsidRPr="000E05B5" w:rsidRDefault="000E05B5" w:rsidP="000E05B5">
      <w:pPr>
        <w:pStyle w:val="Akapitzlist"/>
        <w:numPr>
          <w:ilvl w:val="0"/>
          <w:numId w:val="88"/>
        </w:numPr>
        <w:ind w:left="284" w:hanging="332"/>
        <w:contextualSpacing/>
        <w:rPr>
          <w:rFonts w:ascii="Times New Roman" w:hAnsi="Times New Roman" w:cs="Times New Roman"/>
          <w:color w:val="222222"/>
          <w:highlight w:val="white"/>
        </w:rPr>
      </w:pPr>
      <w:r w:rsidRPr="000E05B5">
        <w:rPr>
          <w:rFonts w:ascii="Times New Roman" w:hAnsi="Times New Roman" w:cs="Times New Roman"/>
          <w:color w:val="222222"/>
        </w:rPr>
        <w:t>Stastny K., Ptaki wodne. Delta, Warszawa 1993</w:t>
      </w:r>
    </w:p>
    <w:p w14:paraId="4B236E9A" w14:textId="77777777" w:rsidR="000E05B5" w:rsidRPr="000E05B5" w:rsidRDefault="000E05B5" w:rsidP="000E05B5">
      <w:pPr>
        <w:pStyle w:val="Akapitzlist"/>
        <w:numPr>
          <w:ilvl w:val="0"/>
          <w:numId w:val="88"/>
        </w:numPr>
        <w:spacing w:after="160"/>
        <w:ind w:left="284" w:hanging="284"/>
        <w:contextualSpacing/>
        <w:jc w:val="left"/>
        <w:rPr>
          <w:rFonts w:ascii="Times New Roman" w:hAnsi="Times New Roman" w:cs="Times New Roman"/>
        </w:rPr>
      </w:pPr>
      <w:r w:rsidRPr="000E05B5">
        <w:rPr>
          <w:rFonts w:ascii="Times New Roman" w:hAnsi="Times New Roman" w:cs="Times New Roman"/>
        </w:rPr>
        <w:t>Symonides E. znaczenie powiązań ekologicznych w krajobrazie rolniczym, Woda-Środowisko-Obszary Wiejskie 2010</w:t>
      </w:r>
    </w:p>
    <w:p w14:paraId="2956F59E" w14:textId="77777777" w:rsidR="000E05B5" w:rsidRPr="000E05B5" w:rsidRDefault="000E05B5" w:rsidP="000E05B5">
      <w:pPr>
        <w:pStyle w:val="Akapitzlist"/>
        <w:numPr>
          <w:ilvl w:val="0"/>
          <w:numId w:val="88"/>
        </w:numPr>
        <w:ind w:left="284" w:hanging="332"/>
        <w:contextualSpacing/>
        <w:rPr>
          <w:rFonts w:ascii="Times New Roman" w:hAnsi="Times New Roman" w:cs="Times New Roman"/>
          <w:color w:val="222222"/>
          <w:highlight w:val="white"/>
        </w:rPr>
      </w:pPr>
      <w:r w:rsidRPr="000E05B5">
        <w:rPr>
          <w:rFonts w:ascii="Times New Roman" w:hAnsi="Times New Roman" w:cs="Times New Roman"/>
        </w:rPr>
        <w:t>Tokarska-Guzik B., Dajdok Z., Zając M., Zając A., Urbisz A., Danielewicz W., Hołdyński Cz., 2012. Rośliny obcego pochodzenia w Polsce ze szczególnym uwzględnieniem gatunków inwazyjnych</w:t>
      </w:r>
    </w:p>
    <w:p w14:paraId="081988EA" w14:textId="77777777" w:rsidR="000E05B5" w:rsidRPr="000E05B5" w:rsidRDefault="000E05B5" w:rsidP="000E05B5">
      <w:pPr>
        <w:pStyle w:val="Akapitzlist"/>
        <w:numPr>
          <w:ilvl w:val="0"/>
          <w:numId w:val="88"/>
        </w:numPr>
        <w:spacing w:after="160"/>
        <w:ind w:left="284" w:hanging="284"/>
        <w:contextualSpacing/>
        <w:jc w:val="left"/>
        <w:rPr>
          <w:rFonts w:ascii="Times New Roman" w:hAnsi="Times New Roman" w:cs="Times New Roman"/>
        </w:rPr>
      </w:pPr>
      <w:r w:rsidRPr="000E05B5">
        <w:rPr>
          <w:rFonts w:ascii="Times New Roman" w:hAnsi="Times New Roman" w:cs="Times New Roman"/>
        </w:rPr>
        <w:t>Tomiałojć L, Stawarczyk T: Awifauna Polski. Rozmieszczenie, liczebność i zmiany. Wrocław: PTPP „pro Natura”, 2003</w:t>
      </w:r>
    </w:p>
    <w:p w14:paraId="56A63CAB" w14:textId="77777777" w:rsidR="000E05B5" w:rsidRPr="000E05B5" w:rsidRDefault="000E05B5" w:rsidP="000E05B5">
      <w:pPr>
        <w:pStyle w:val="Akapitzlist"/>
        <w:numPr>
          <w:ilvl w:val="0"/>
          <w:numId w:val="88"/>
        </w:numPr>
        <w:spacing w:after="160"/>
        <w:ind w:left="284" w:hanging="284"/>
        <w:contextualSpacing/>
        <w:jc w:val="left"/>
        <w:rPr>
          <w:rFonts w:ascii="Times New Roman" w:hAnsi="Times New Roman" w:cs="Times New Roman"/>
        </w:rPr>
      </w:pPr>
      <w:r w:rsidRPr="000E05B5">
        <w:rPr>
          <w:rFonts w:ascii="Times New Roman" w:hAnsi="Times New Roman" w:cs="Times New Roman"/>
        </w:rPr>
        <w:t>Tomiałojć L. 2009. Spadek liczebności śródpolnych ptaków krukowatych Corvidae w południowo-zachodniej Polsce. Chrońmy Przyr. Ojcz. 65: 415–422.</w:t>
      </w:r>
    </w:p>
    <w:p w14:paraId="427246C9" w14:textId="77777777" w:rsidR="000E05B5" w:rsidRPr="000E05B5" w:rsidRDefault="000E05B5" w:rsidP="000E05B5">
      <w:pPr>
        <w:pStyle w:val="Akapitzlist"/>
        <w:numPr>
          <w:ilvl w:val="0"/>
          <w:numId w:val="88"/>
        </w:numPr>
        <w:spacing w:after="160"/>
        <w:ind w:left="284" w:hanging="284"/>
        <w:contextualSpacing/>
        <w:jc w:val="left"/>
        <w:rPr>
          <w:rFonts w:ascii="Times New Roman" w:hAnsi="Times New Roman" w:cs="Times New Roman"/>
        </w:rPr>
      </w:pPr>
      <w:r w:rsidRPr="000E05B5">
        <w:rPr>
          <w:rFonts w:ascii="Times New Roman" w:hAnsi="Times New Roman" w:cs="Times New Roman"/>
        </w:rPr>
        <w:t>Wiśniewska M. Eksploatacja, zamknięcie i rekultywacja składowisk niezorganizowanych na przykładzie składowiska „Łysa Góra”. Budownictwo i Inżynieria Środowiska, 2018</w:t>
      </w:r>
    </w:p>
    <w:p w14:paraId="35125E9E" w14:textId="77777777" w:rsidR="000E05B5" w:rsidRPr="000E05B5" w:rsidRDefault="000E05B5" w:rsidP="000E05B5">
      <w:pPr>
        <w:pStyle w:val="Akapitzlist"/>
        <w:numPr>
          <w:ilvl w:val="0"/>
          <w:numId w:val="88"/>
        </w:numPr>
        <w:spacing w:after="160"/>
        <w:ind w:left="284" w:hanging="284"/>
        <w:contextualSpacing/>
        <w:jc w:val="left"/>
        <w:rPr>
          <w:rFonts w:ascii="Times New Roman" w:hAnsi="Times New Roman" w:cs="Times New Roman"/>
          <w:lang w:val="en-US"/>
        </w:rPr>
      </w:pPr>
      <w:r w:rsidRPr="000E05B5">
        <w:rPr>
          <w:rFonts w:ascii="Times New Roman" w:hAnsi="Times New Roman" w:cs="Times New Roman"/>
          <w:lang w:val="en-US"/>
        </w:rPr>
        <w:t>Wood P.J., Greenwood M.T., Agnew M.D. Pond diversity and habitat loss in the UK Area, 35 (2003)</w:t>
      </w:r>
    </w:p>
    <w:p w14:paraId="1CC4A5D2" w14:textId="77777777" w:rsidR="000E05B5" w:rsidRPr="000E05B5" w:rsidRDefault="000E05B5" w:rsidP="000E05B5">
      <w:pPr>
        <w:pStyle w:val="Akapitzlist"/>
        <w:numPr>
          <w:ilvl w:val="0"/>
          <w:numId w:val="88"/>
        </w:numPr>
        <w:spacing w:after="160"/>
        <w:ind w:left="284" w:hanging="284"/>
        <w:contextualSpacing/>
        <w:jc w:val="left"/>
        <w:rPr>
          <w:rFonts w:ascii="Times New Roman" w:hAnsi="Times New Roman" w:cs="Times New Roman"/>
        </w:rPr>
      </w:pPr>
      <w:r w:rsidRPr="000E05B5">
        <w:rPr>
          <w:rFonts w:ascii="Times New Roman" w:hAnsi="Times New Roman" w:cs="Times New Roman"/>
          <w:lang w:val="en-US"/>
        </w:rPr>
        <w:t xml:space="preserve">Zwölfer H. Patterns and driving forces in the evolution of plant-insect systems. froc. </w:t>
      </w:r>
      <w:r w:rsidRPr="000E05B5">
        <w:rPr>
          <w:rFonts w:ascii="Times New Roman" w:hAnsi="Times New Roman" w:cs="Times New Roman"/>
        </w:rPr>
        <w:t>5th int. Symp. Insect-Plant Relationships, Wageningen, 1982. Pudoc, Wageningen, 1982</w:t>
      </w:r>
    </w:p>
    <w:p w14:paraId="3493FF1F" w14:textId="77777777" w:rsidR="000E05B5" w:rsidRPr="000E05B5" w:rsidRDefault="000E05B5" w:rsidP="000E05B5">
      <w:pPr>
        <w:rPr>
          <w:lang w:eastAsia="x-none" w:bidi="en-US"/>
        </w:rPr>
      </w:pPr>
    </w:p>
    <w:p w14:paraId="3A6CBB53" w14:textId="31B5CED0" w:rsidR="003E3601" w:rsidRPr="0099084C" w:rsidRDefault="00A875BD" w:rsidP="0018094E">
      <w:pPr>
        <w:pStyle w:val="Nagwek1"/>
        <w:numPr>
          <w:ilvl w:val="0"/>
          <w:numId w:val="10"/>
        </w:numPr>
      </w:pPr>
      <w:bookmarkStart w:id="210" w:name="_Toc417115329"/>
      <w:bookmarkStart w:id="211" w:name="_Toc161929718"/>
      <w:bookmarkEnd w:id="132"/>
      <w:bookmarkEnd w:id="133"/>
      <w:bookmarkEnd w:id="134"/>
      <w:r w:rsidRPr="006966DE">
        <w:rPr>
          <w:rStyle w:val="Nagwek10"/>
        </w:rPr>
        <w:t>opis istniejących w sąsiedztwie lub w bezpośrednim zasięgu oddziaływania planowanego przedsięwzięcia zabytków chronionych na podstawie przepisów o ochronie zabytków i opiece nad zabytkami</w:t>
      </w:r>
      <w:r w:rsidR="008F52AD" w:rsidRPr="006966DE">
        <w:rPr>
          <w:rStyle w:val="Nagwek10"/>
        </w:rPr>
        <w:t>.</w:t>
      </w:r>
      <w:bookmarkEnd w:id="210"/>
      <w:bookmarkEnd w:id="211"/>
      <w:r w:rsidRPr="006966DE">
        <w:rPr>
          <w:rStyle w:val="Nagwek10"/>
        </w:rPr>
        <w:t> </w:t>
      </w:r>
    </w:p>
    <w:p w14:paraId="2C739B38" w14:textId="49D90837" w:rsidR="003E3601" w:rsidRDefault="003E3601" w:rsidP="0099084C">
      <w:pPr>
        <w:spacing w:after="0"/>
        <w:ind w:firstLine="360"/>
      </w:pPr>
      <w:r w:rsidRPr="003E3601">
        <w:rPr>
          <w:szCs w:val="24"/>
          <w:lang w:val="x-none" w:eastAsia="x-none"/>
        </w:rPr>
        <w:t xml:space="preserve">W okolicy lokalizacji inwestycji </w:t>
      </w:r>
      <w:r w:rsidR="003B0B6B" w:rsidRPr="00C8423B">
        <w:rPr>
          <w:b/>
          <w:szCs w:val="24"/>
          <w:lang w:eastAsia="x-none"/>
        </w:rPr>
        <w:t>nie</w:t>
      </w:r>
      <w:r w:rsidRPr="00C8423B">
        <w:rPr>
          <w:b/>
          <w:szCs w:val="24"/>
          <w:lang w:val="x-none" w:eastAsia="x-none"/>
        </w:rPr>
        <w:t xml:space="preserve"> znajdują się </w:t>
      </w:r>
      <w:r w:rsidR="003B0B6B" w:rsidRPr="00C8423B">
        <w:rPr>
          <w:b/>
          <w:szCs w:val="24"/>
          <w:lang w:eastAsia="x-none"/>
        </w:rPr>
        <w:t>żadne</w:t>
      </w:r>
      <w:r w:rsidRPr="00C8423B">
        <w:rPr>
          <w:b/>
          <w:szCs w:val="24"/>
          <w:lang w:val="x-none" w:eastAsia="x-none"/>
        </w:rPr>
        <w:t xml:space="preserve"> obiekty chronione</w:t>
      </w:r>
      <w:r w:rsidRPr="003E3601">
        <w:rPr>
          <w:szCs w:val="24"/>
          <w:lang w:val="x-none" w:eastAsia="x-none"/>
        </w:rPr>
        <w:t xml:space="preserve"> na podstawie w/w przepisów</w:t>
      </w:r>
      <w:r w:rsidR="00A84375">
        <w:rPr>
          <w:szCs w:val="24"/>
          <w:lang w:eastAsia="x-none"/>
        </w:rPr>
        <w:t>.</w:t>
      </w:r>
      <w:r w:rsidR="003B0B6B">
        <w:rPr>
          <w:szCs w:val="24"/>
          <w:lang w:eastAsia="x-none"/>
        </w:rPr>
        <w:t xml:space="preserve"> </w:t>
      </w:r>
      <w:r w:rsidRPr="003E3601">
        <w:rPr>
          <w:szCs w:val="24"/>
          <w:lang w:eastAsia="en-US" w:bidi="en-US"/>
        </w:rPr>
        <w:t>Wszystkie obiekty zabytkowe znajdują się znacznej odległości od planowanej inwestycji.</w:t>
      </w:r>
    </w:p>
    <w:p w14:paraId="6A1672F5" w14:textId="45BEF24D" w:rsidR="001C46BD" w:rsidRPr="00A84375" w:rsidRDefault="00C125A0" w:rsidP="0018094E">
      <w:pPr>
        <w:pStyle w:val="Nagwek1"/>
        <w:numPr>
          <w:ilvl w:val="0"/>
          <w:numId w:val="10"/>
        </w:numPr>
        <w:rPr>
          <w:rStyle w:val="Nagwek10"/>
        </w:rPr>
      </w:pPr>
      <w:bookmarkStart w:id="212" w:name="_Toc161929719"/>
      <w:r w:rsidRPr="00A84375">
        <w:rPr>
          <w:rStyle w:val="Nagwek10"/>
        </w:rPr>
        <w:lastRenderedPageBreak/>
        <w:t>opis krajobrazu na którym przedsięwzięcie ma być lokalizowane</w:t>
      </w:r>
      <w:bookmarkEnd w:id="212"/>
      <w:r w:rsidRPr="00A84375">
        <w:rPr>
          <w:rStyle w:val="Nagwek10"/>
        </w:rPr>
        <w:t xml:space="preserve"> </w:t>
      </w:r>
    </w:p>
    <w:p w14:paraId="1B7849CD" w14:textId="77777777" w:rsidR="004C2167" w:rsidRDefault="004C2167" w:rsidP="004C2167">
      <w:r w:rsidRPr="001B6741">
        <w:t xml:space="preserve">Struktura ekologiczna krajobrazu tworzona jest przez elementy przyrodnicze ukształtowane w wyniku działalności przyrody i człowieka. Należy ją kształtować w ten sposób, aby zachować jak najkorzystniejszy stosunek powierzchni terenów pokrytych roślinnością o wyższym stopniu naturalności od terenów silnie zantropogenizowanych. Struktura krajobrazu jest tym korzystniejsza, im większy jest udział powierzchniowy terenów biologicznie czynnych oraz lepsza łączność obszarów wartościowych przyrodniczo (Łuczak A. 2020). Funkcjonowaniem krajobrazu nazywa się zespół wszystkich procesów powodujących wymianę i transformację materii, energii i informacji wewnątrz systemu krajobrazowego (Chmielewski, 2012). Jest ono tym samym, silnie związane ze strukturą krajobrazu oraz z jego potencjałem (Dąbrowski A, 2018). Podczas etapu realizacji przedsięwzięcia możliwe jest powstanie negatywnego oddziaływania wizualnego na funkcjonowanie krajobrazu, związanego ze wzmożonym transportem pojazdów i maszyn (w związku z realizacją budowy) w rolniczym krajobrazie - odznaczającym się niskim stopniem zainwestowania. Podczas eksploatacji planowane przedsięwzięcie </w:t>
      </w:r>
      <w:r>
        <w:t xml:space="preserve">nie </w:t>
      </w:r>
      <w:r w:rsidRPr="00476B8F">
        <w:t xml:space="preserve">będzie znacząco widoczne w krajobrazie miejskim, z uwagi na ukształtowanie terenu, oraz liczną okoliczną zabudowę. Przedsięwzięcie nie będzie powodować zjawiska „krajobrazu banalnego” – nie zdegradowany lub zaniedbany, ale pozbawiony wyrazu, zunifikowany poprzez monotonną zabudowę, pozbawiony elementów charakterystycznych, które decydują o atrakcyjności widokowej (Hajto M. i in.2020). Zastosowany zostanie neutralny kolor elewacji w odcieniach szarości wpisujący się z okoliczną zabudowę. Planowane przedsięwzięcie pod względem struktury krajobrazu przyrodniczego oddziaływać będzie znacząco podczas etapu realizacji, gdzie zostanie usunięta dotychczasowa warstwa glebowa, wygrodzony plac budowy oraz hałas w określonych porach dnia związany z wykonywanymi pracami. Skutkować to może chwilowym zachwianiem się funkcjonowania krajobrazu w aspekcie krajobrazu społecznego. </w:t>
      </w:r>
      <w:r w:rsidRPr="001B6741">
        <w:t xml:space="preserve">Podczas etapu realizacji </w:t>
      </w:r>
      <w:r>
        <w:br/>
      </w:r>
      <w:r w:rsidRPr="001B6741">
        <w:t>i eksploatacji przedsięwzięcia teren ten pełnić będzie nie tylko funkcję</w:t>
      </w:r>
      <w:r>
        <w:t xml:space="preserve"> społeczną, estetyczną, podnoszącą wartości krajobrazowe</w:t>
      </w:r>
      <w:r w:rsidRPr="001B6741">
        <w:t xml:space="preserve"> również remizę migracyjną dla roślin i zwierząt</w:t>
      </w:r>
      <w:r>
        <w:t xml:space="preserve"> w ramach celowych nasadzeń roślinności – zieleni urządzonej</w:t>
      </w:r>
      <w:r w:rsidRPr="001B6741">
        <w:t>.</w:t>
      </w:r>
    </w:p>
    <w:p w14:paraId="7A450302" w14:textId="77777777" w:rsidR="00A07788" w:rsidRDefault="00A07788" w:rsidP="00481FF7">
      <w:pPr>
        <w:spacing w:after="0"/>
        <w:rPr>
          <w:szCs w:val="24"/>
          <w:lang w:eastAsia="x-none"/>
        </w:rPr>
      </w:pPr>
    </w:p>
    <w:p w14:paraId="75B6CA28" w14:textId="77777777" w:rsidR="002D03F4" w:rsidRDefault="002D03F4" w:rsidP="00481FF7">
      <w:pPr>
        <w:spacing w:after="0"/>
        <w:rPr>
          <w:szCs w:val="24"/>
          <w:lang w:eastAsia="x-none"/>
        </w:rPr>
      </w:pPr>
    </w:p>
    <w:p w14:paraId="58C8B9B3" w14:textId="77777777" w:rsidR="002D03F4" w:rsidRDefault="002D03F4" w:rsidP="00481FF7">
      <w:pPr>
        <w:spacing w:after="0"/>
        <w:rPr>
          <w:szCs w:val="24"/>
          <w:lang w:eastAsia="x-none"/>
        </w:rPr>
      </w:pPr>
    </w:p>
    <w:p w14:paraId="4BDA616D" w14:textId="77777777" w:rsidR="002D03F4" w:rsidRDefault="002D03F4" w:rsidP="00481FF7">
      <w:pPr>
        <w:spacing w:after="0"/>
        <w:rPr>
          <w:szCs w:val="24"/>
          <w:lang w:eastAsia="x-none"/>
        </w:rPr>
      </w:pPr>
    </w:p>
    <w:p w14:paraId="73097C3C" w14:textId="77777777" w:rsidR="002D03F4" w:rsidRDefault="002D03F4" w:rsidP="00481FF7">
      <w:pPr>
        <w:spacing w:after="0"/>
        <w:rPr>
          <w:szCs w:val="24"/>
          <w:lang w:eastAsia="x-none"/>
        </w:rPr>
      </w:pPr>
    </w:p>
    <w:p w14:paraId="08A622D3" w14:textId="77777777" w:rsidR="002D03F4" w:rsidRDefault="002D03F4" w:rsidP="00481FF7">
      <w:pPr>
        <w:spacing w:after="0"/>
        <w:rPr>
          <w:szCs w:val="24"/>
          <w:lang w:eastAsia="x-none"/>
        </w:rPr>
      </w:pPr>
    </w:p>
    <w:p w14:paraId="5F71CDAF" w14:textId="77777777" w:rsidR="002D03F4" w:rsidRDefault="002D03F4" w:rsidP="00481FF7">
      <w:pPr>
        <w:spacing w:after="0"/>
        <w:rPr>
          <w:szCs w:val="24"/>
          <w:lang w:eastAsia="x-none"/>
        </w:rPr>
      </w:pPr>
    </w:p>
    <w:p w14:paraId="2D26EC6E" w14:textId="77777777" w:rsidR="002D03F4" w:rsidRDefault="002D03F4" w:rsidP="00481FF7">
      <w:pPr>
        <w:spacing w:after="0"/>
        <w:rPr>
          <w:szCs w:val="24"/>
          <w:lang w:eastAsia="x-none"/>
        </w:rPr>
      </w:pPr>
    </w:p>
    <w:p w14:paraId="1281DF8E" w14:textId="77777777" w:rsidR="002D03F4" w:rsidRDefault="002D03F4" w:rsidP="00481FF7">
      <w:pPr>
        <w:spacing w:after="0"/>
        <w:rPr>
          <w:szCs w:val="24"/>
          <w:lang w:eastAsia="x-none"/>
        </w:rPr>
      </w:pPr>
    </w:p>
    <w:p w14:paraId="4C195F6C" w14:textId="77777777" w:rsidR="002D03F4" w:rsidRDefault="002D03F4" w:rsidP="00481FF7">
      <w:pPr>
        <w:spacing w:after="0"/>
        <w:rPr>
          <w:szCs w:val="24"/>
          <w:lang w:eastAsia="x-none"/>
        </w:rPr>
      </w:pPr>
    </w:p>
    <w:p w14:paraId="2372FEE0" w14:textId="5815E183" w:rsidR="002D03F4" w:rsidRPr="002D03F4" w:rsidRDefault="002D03F4" w:rsidP="002D03F4">
      <w:pPr>
        <w:pStyle w:val="Legenda"/>
        <w:keepNext/>
        <w:spacing w:after="0"/>
        <w:jc w:val="center"/>
        <w:rPr>
          <w:i/>
          <w:iCs/>
          <w:sz w:val="22"/>
          <w:szCs w:val="22"/>
        </w:rPr>
      </w:pPr>
      <w:bookmarkStart w:id="213" w:name="_Toc114427383"/>
      <w:r w:rsidRPr="002D03F4">
        <w:rPr>
          <w:i/>
          <w:iCs/>
          <w:sz w:val="22"/>
          <w:szCs w:val="22"/>
        </w:rPr>
        <w:lastRenderedPageBreak/>
        <w:t xml:space="preserve">Rysunek </w:t>
      </w:r>
      <w:r w:rsidR="00332C48">
        <w:rPr>
          <w:i/>
          <w:iCs/>
          <w:sz w:val="22"/>
          <w:szCs w:val="22"/>
          <w:lang w:val="pl-PL"/>
        </w:rPr>
        <w:t>39</w:t>
      </w:r>
      <w:r w:rsidR="004E0679">
        <w:rPr>
          <w:i/>
          <w:iCs/>
          <w:sz w:val="22"/>
          <w:szCs w:val="22"/>
          <w:lang w:val="pl-PL"/>
        </w:rPr>
        <w:t>.</w:t>
      </w:r>
      <w:r w:rsidRPr="002D03F4">
        <w:rPr>
          <w:i/>
          <w:iCs/>
          <w:sz w:val="22"/>
          <w:szCs w:val="22"/>
        </w:rPr>
        <w:t xml:space="preserve"> Zasięg widoczności budynku (obsługi stacji)</w:t>
      </w:r>
      <w:bookmarkEnd w:id="213"/>
    </w:p>
    <w:p w14:paraId="510C5B37" w14:textId="2E81348B" w:rsidR="000221EE" w:rsidRDefault="00C914A9" w:rsidP="00481FF7">
      <w:pPr>
        <w:spacing w:after="0"/>
        <w:rPr>
          <w:szCs w:val="24"/>
          <w:lang w:eastAsia="x-none"/>
        </w:rPr>
      </w:pPr>
      <w:r>
        <w:rPr>
          <w:rFonts w:ascii="Arial" w:hAnsi="Arial" w:cs="Arial"/>
          <w:noProof/>
        </w:rPr>
        <w:drawing>
          <wp:inline distT="0" distB="0" distL="0" distR="0" wp14:anchorId="5F70100D" wp14:editId="220DBAD0">
            <wp:extent cx="5585460" cy="3944308"/>
            <wp:effectExtent l="0" t="0" r="0" b="0"/>
            <wp:docPr id="82" name="Obraz 82"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Obraz 82" descr="Obraz zawierający mapa&#10;&#10;Opis wygenerowany automatycznie"/>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5586327" cy="3944920"/>
                    </a:xfrm>
                    <a:prstGeom prst="rect">
                      <a:avLst/>
                    </a:prstGeom>
                    <a:noFill/>
                    <a:ln>
                      <a:noFill/>
                    </a:ln>
                  </pic:spPr>
                </pic:pic>
              </a:graphicData>
            </a:graphic>
          </wp:inline>
        </w:drawing>
      </w:r>
    </w:p>
    <w:p w14:paraId="4DB8F1E1" w14:textId="7A1D071C" w:rsidR="007E0CF9" w:rsidRPr="004E0679" w:rsidRDefault="007E0CF9" w:rsidP="007E0CF9">
      <w:pPr>
        <w:pStyle w:val="Legenda"/>
        <w:keepNext/>
        <w:spacing w:after="0"/>
        <w:jc w:val="center"/>
        <w:rPr>
          <w:i/>
          <w:iCs/>
          <w:lang w:val="pl-PL"/>
        </w:rPr>
      </w:pPr>
      <w:bookmarkStart w:id="214" w:name="_Toc114427384"/>
      <w:r w:rsidRPr="007E0CF9">
        <w:rPr>
          <w:i/>
          <w:iCs/>
        </w:rPr>
        <w:t xml:space="preserve">Rysunek </w:t>
      </w:r>
      <w:r w:rsidR="004E0679">
        <w:rPr>
          <w:i/>
          <w:iCs/>
          <w:lang w:val="pl-PL"/>
        </w:rPr>
        <w:t>4</w:t>
      </w:r>
      <w:r w:rsidR="00332C48">
        <w:rPr>
          <w:i/>
          <w:iCs/>
          <w:lang w:val="pl-PL"/>
        </w:rPr>
        <w:t>0</w:t>
      </w:r>
      <w:r w:rsidR="004E0679">
        <w:rPr>
          <w:i/>
          <w:iCs/>
          <w:lang w:val="pl-PL"/>
        </w:rPr>
        <w:t>.</w:t>
      </w:r>
      <w:r w:rsidRPr="007E0CF9">
        <w:rPr>
          <w:i/>
          <w:iCs/>
        </w:rPr>
        <w:t xml:space="preserve"> Zasięg widoczności wiaty stacji paliw</w:t>
      </w:r>
      <w:bookmarkEnd w:id="214"/>
      <w:r w:rsidR="004E0679">
        <w:rPr>
          <w:i/>
          <w:iCs/>
          <w:lang w:val="pl-PL"/>
        </w:rPr>
        <w:t>.</w:t>
      </w:r>
    </w:p>
    <w:p w14:paraId="39E89A8C" w14:textId="09766135" w:rsidR="000221EE" w:rsidRDefault="00D05C2E" w:rsidP="00481FF7">
      <w:pPr>
        <w:spacing w:after="0"/>
        <w:rPr>
          <w:szCs w:val="24"/>
          <w:lang w:eastAsia="x-none"/>
        </w:rPr>
      </w:pPr>
      <w:r>
        <w:rPr>
          <w:rFonts w:ascii="Arial" w:hAnsi="Arial" w:cs="Arial"/>
          <w:noProof/>
        </w:rPr>
        <w:drawing>
          <wp:inline distT="0" distB="0" distL="0" distR="0" wp14:anchorId="1D7BD718" wp14:editId="03C48952">
            <wp:extent cx="5565220" cy="3930015"/>
            <wp:effectExtent l="0" t="0" r="0" b="0"/>
            <wp:docPr id="84" name="Obraz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5566387" cy="3930839"/>
                    </a:xfrm>
                    <a:prstGeom prst="rect">
                      <a:avLst/>
                    </a:prstGeom>
                    <a:noFill/>
                    <a:ln>
                      <a:noFill/>
                    </a:ln>
                  </pic:spPr>
                </pic:pic>
              </a:graphicData>
            </a:graphic>
          </wp:inline>
        </w:drawing>
      </w:r>
    </w:p>
    <w:p w14:paraId="65159BFA" w14:textId="26306C97" w:rsidR="00C125A0" w:rsidRPr="00A863C3" w:rsidRDefault="00C125A0" w:rsidP="0018094E">
      <w:pPr>
        <w:pStyle w:val="Nagwek1"/>
        <w:numPr>
          <w:ilvl w:val="0"/>
          <w:numId w:val="10"/>
        </w:numPr>
        <w:rPr>
          <w:rStyle w:val="Nagwek10"/>
        </w:rPr>
      </w:pPr>
      <w:bookmarkStart w:id="215" w:name="_Toc161929720"/>
      <w:r w:rsidRPr="00A863C3">
        <w:rPr>
          <w:rStyle w:val="Nagwek10"/>
        </w:rPr>
        <w:lastRenderedPageBreak/>
        <w:t>Informacje na temat powiązań z innymi przedsięwzięciami, kumulowanie się oddziaływań</w:t>
      </w:r>
      <w:bookmarkEnd w:id="215"/>
      <w:r w:rsidRPr="00A863C3">
        <w:rPr>
          <w:rStyle w:val="Nagwek10"/>
        </w:rPr>
        <w:t xml:space="preserve"> </w:t>
      </w:r>
    </w:p>
    <w:p w14:paraId="6D144CA6" w14:textId="1017995F" w:rsidR="00A07788" w:rsidRPr="0083708D" w:rsidRDefault="00A07788" w:rsidP="00A84375">
      <w:pPr>
        <w:rPr>
          <w:b/>
          <w:lang w:eastAsia="x-none"/>
        </w:rPr>
      </w:pPr>
      <w:r w:rsidRPr="00A07788">
        <w:rPr>
          <w:lang w:eastAsia="x-none"/>
        </w:rPr>
        <w:t xml:space="preserve">W najbliższej okolicy  </w:t>
      </w:r>
      <w:r w:rsidR="000015C9" w:rsidRPr="008121FD">
        <w:rPr>
          <w:lang w:eastAsia="x-none"/>
        </w:rPr>
        <w:t xml:space="preserve">nie </w:t>
      </w:r>
      <w:r w:rsidRPr="008121FD">
        <w:rPr>
          <w:lang w:eastAsia="x-none"/>
        </w:rPr>
        <w:t>funkcjonują  zakłady produkcyjne,  nie są realizowane żadne nowe przedsięwzięcia.</w:t>
      </w:r>
      <w:r w:rsidRPr="00A07788">
        <w:rPr>
          <w:lang w:eastAsia="x-none"/>
        </w:rPr>
        <w:t xml:space="preserve"> Odziaływanie skumulowane może dotyczyć ilości emisji zanieczyszczeń do powietrza na terenie zakładu. W związku z tym, zwiększona ilość emisji z terenu stacji  nie będzie miała negatywnego wpływu na tereny sąsiednie.</w:t>
      </w:r>
      <w:r w:rsidR="00A84375">
        <w:rPr>
          <w:lang w:eastAsia="x-none"/>
        </w:rPr>
        <w:t xml:space="preserve"> </w:t>
      </w:r>
      <w:r w:rsidRPr="0083708D">
        <w:rPr>
          <w:b/>
          <w:lang w:eastAsia="x-none"/>
        </w:rPr>
        <w:t xml:space="preserve">Nie będzie oddziaływania skumulowanego. </w:t>
      </w:r>
    </w:p>
    <w:p w14:paraId="1E85E0C5" w14:textId="77777777" w:rsidR="00A07788" w:rsidRDefault="00A07788" w:rsidP="00E26967"/>
    <w:p w14:paraId="110CB285" w14:textId="10C599B6" w:rsidR="00124D6D" w:rsidRPr="00342D2D" w:rsidRDefault="00124D6D" w:rsidP="0018094E">
      <w:pPr>
        <w:pStyle w:val="Nagwek1"/>
        <w:numPr>
          <w:ilvl w:val="0"/>
          <w:numId w:val="10"/>
        </w:numPr>
        <w:rPr>
          <w:rStyle w:val="Nagwek10"/>
          <w:sz w:val="24"/>
          <w:szCs w:val="24"/>
        </w:rPr>
      </w:pPr>
      <w:bookmarkStart w:id="216" w:name="_Toc417115330"/>
      <w:bookmarkStart w:id="217" w:name="_Toc161929721"/>
      <w:r w:rsidRPr="00342D2D">
        <w:rPr>
          <w:rStyle w:val="Nagwek10"/>
          <w:sz w:val="24"/>
          <w:szCs w:val="24"/>
        </w:rPr>
        <w:t>OPIS PRZEWIDYWANYCH SKUTKÓW DLA ŚRODOWISKA</w:t>
      </w:r>
      <w:r w:rsidR="006966DE" w:rsidRPr="00342D2D">
        <w:rPr>
          <w:rStyle w:val="Nagwek10"/>
          <w:sz w:val="24"/>
          <w:szCs w:val="24"/>
        </w:rPr>
        <w:t xml:space="preserve"> </w:t>
      </w:r>
      <w:r w:rsidRPr="00342D2D">
        <w:rPr>
          <w:rStyle w:val="Nagwek10"/>
          <w:sz w:val="24"/>
          <w:szCs w:val="24"/>
        </w:rPr>
        <w:t>W PRZYPADKU NIEPODEJMOWANIA PRZEDSIEWZIĘCIA</w:t>
      </w:r>
      <w:bookmarkEnd w:id="216"/>
      <w:bookmarkEnd w:id="217"/>
    </w:p>
    <w:p w14:paraId="2F2960B3" w14:textId="77777777" w:rsidR="00AD38A8" w:rsidRPr="00AD38A8" w:rsidRDefault="00AD38A8" w:rsidP="00AD38A8">
      <w:pPr>
        <w:widowControl w:val="0"/>
        <w:spacing w:after="0"/>
        <w:rPr>
          <w:rFonts w:eastAsia="Courier New"/>
          <w:color w:val="000000"/>
          <w:szCs w:val="24"/>
          <w:lang w:bidi="pl-PL"/>
        </w:rPr>
      </w:pPr>
      <w:bookmarkStart w:id="218" w:name="_Toc417115331"/>
      <w:r w:rsidRPr="00AD38A8">
        <w:rPr>
          <w:rFonts w:eastAsia="Courier New"/>
          <w:color w:val="000000"/>
          <w:szCs w:val="24"/>
          <w:lang w:bidi="pl-PL"/>
        </w:rPr>
        <w:t>Rozpatrując przewidywane skutki dla środowiska w przypadku niepodejmowania przedsięwzięcia należy zaznaczyć, że sytuacja ta będzie obojętna dla środowiska.</w:t>
      </w:r>
    </w:p>
    <w:p w14:paraId="616F7856" w14:textId="77777777" w:rsidR="00AD38A8" w:rsidRPr="00AD38A8" w:rsidRDefault="00AD38A8" w:rsidP="00AD38A8">
      <w:pPr>
        <w:widowControl w:val="0"/>
        <w:spacing w:after="0"/>
        <w:rPr>
          <w:rFonts w:eastAsia="Courier New"/>
          <w:color w:val="000000"/>
          <w:szCs w:val="24"/>
          <w:lang w:bidi="pl-PL"/>
        </w:rPr>
      </w:pPr>
      <w:r w:rsidRPr="00AD38A8">
        <w:rPr>
          <w:rFonts w:eastAsia="Courier New"/>
          <w:color w:val="000000"/>
          <w:szCs w:val="24"/>
          <w:lang w:bidi="pl-PL"/>
        </w:rPr>
        <w:t>Teren, na którym planowane jest przedmiotowe przedsięwzięcie pozostałby w dotychczasowym sposobie użytkowania. Odstąpienie od realizacji niniejszej inwestycji skutkowałoby zachowaniem dotychczasowego stanu środowiska w obrębie i bezpośrednim</w:t>
      </w:r>
      <w:r w:rsidRPr="00AD38A8">
        <w:rPr>
          <w:rFonts w:eastAsia="Courier New"/>
          <w:color w:val="000000"/>
          <w:szCs w:val="24"/>
          <w:lang w:bidi="pl-PL"/>
        </w:rPr>
        <w:br/>
        <w:t>sąsiedztwie terenu, na którym przedsięwzięcie miałoby być zlokalizowane.</w:t>
      </w:r>
    </w:p>
    <w:p w14:paraId="19AEB724" w14:textId="6E7C234D" w:rsidR="00AD38A8" w:rsidRPr="00AD38A8" w:rsidRDefault="00AD38A8" w:rsidP="00AD38A8">
      <w:pPr>
        <w:widowControl w:val="0"/>
        <w:spacing w:after="0"/>
        <w:rPr>
          <w:rFonts w:eastAsia="Courier New"/>
          <w:color w:val="000000"/>
          <w:szCs w:val="24"/>
          <w:lang w:bidi="pl-PL"/>
        </w:rPr>
      </w:pPr>
      <w:r w:rsidRPr="00AD38A8">
        <w:rPr>
          <w:rFonts w:eastAsia="Courier New"/>
          <w:color w:val="000000"/>
          <w:szCs w:val="24"/>
          <w:lang w:bidi="pl-PL"/>
        </w:rPr>
        <w:t>Otoczenie działki, gdzie planowana jest inwestycja stanowią tereny przeznaczone pod działalność gospodarcz</w:t>
      </w:r>
      <w:r w:rsidR="000015C9">
        <w:rPr>
          <w:rFonts w:eastAsia="Courier New"/>
          <w:color w:val="000000"/>
          <w:szCs w:val="24"/>
          <w:lang w:bidi="pl-PL"/>
        </w:rPr>
        <w:t>ą i mieszkaniową,</w:t>
      </w:r>
      <w:r w:rsidRPr="00AD38A8">
        <w:rPr>
          <w:rFonts w:eastAsia="Courier New"/>
          <w:color w:val="000000"/>
          <w:szCs w:val="24"/>
          <w:lang w:bidi="pl-PL"/>
        </w:rPr>
        <w:t xml:space="preserve"> część z nich stanowi obecnie nieużytki, łąki.</w:t>
      </w:r>
    </w:p>
    <w:p w14:paraId="5EB49460" w14:textId="77777777" w:rsidR="00AD38A8" w:rsidRPr="00AD38A8" w:rsidRDefault="00AD38A8" w:rsidP="00AD38A8">
      <w:pPr>
        <w:widowControl w:val="0"/>
        <w:spacing w:after="0"/>
        <w:rPr>
          <w:rFonts w:eastAsia="Courier New"/>
          <w:color w:val="000000"/>
          <w:szCs w:val="24"/>
          <w:lang w:bidi="pl-PL"/>
        </w:rPr>
      </w:pPr>
      <w:r w:rsidRPr="00AD38A8">
        <w:rPr>
          <w:rFonts w:eastAsia="Courier New"/>
          <w:color w:val="000000"/>
          <w:szCs w:val="24"/>
          <w:lang w:bidi="pl-PL"/>
        </w:rPr>
        <w:t>Teren gdzie planowana jest realizacja inwestycji położony jest poza obszarami cennymi przyrodniczo.</w:t>
      </w:r>
    </w:p>
    <w:p w14:paraId="50AD1ED6" w14:textId="54C21083" w:rsidR="00AD38A8" w:rsidRPr="00AD38A8" w:rsidRDefault="00AD38A8" w:rsidP="00AD38A8">
      <w:pPr>
        <w:widowControl w:val="0"/>
        <w:spacing w:after="0"/>
        <w:rPr>
          <w:rFonts w:eastAsia="Courier New"/>
          <w:szCs w:val="24"/>
          <w:lang w:bidi="pl-PL"/>
        </w:rPr>
      </w:pPr>
      <w:r w:rsidRPr="00AD38A8">
        <w:rPr>
          <w:rFonts w:eastAsia="Courier New"/>
          <w:szCs w:val="24"/>
          <w:lang w:bidi="pl-PL"/>
        </w:rPr>
        <w:t>Niepodejmowanie przedsięwzięcia jest nieuzasadnione pod względem ekonomicznym. W wyniku realizacji inwestycji nastąpi</w:t>
      </w:r>
      <w:r w:rsidR="00F215D7">
        <w:rPr>
          <w:rFonts w:eastAsia="Courier New"/>
          <w:szCs w:val="24"/>
          <w:lang w:bidi="pl-PL"/>
        </w:rPr>
        <w:t xml:space="preserve"> zmiana przeznaczenia</w:t>
      </w:r>
      <w:r w:rsidRPr="00AD38A8">
        <w:rPr>
          <w:rFonts w:eastAsia="Courier New"/>
          <w:szCs w:val="24"/>
          <w:lang w:bidi="pl-PL"/>
        </w:rPr>
        <w:t xml:space="preserve"> terenu, miejsca nie utwardzone na terenie stacji zostaną obsadzone zielenią, wysiana zostanie trawa. Obecnie teren stanowi użytek zielony</w:t>
      </w:r>
      <w:r w:rsidR="00F215D7">
        <w:rPr>
          <w:rFonts w:eastAsia="Courier New"/>
          <w:szCs w:val="24"/>
          <w:lang w:bidi="pl-PL"/>
        </w:rPr>
        <w:t xml:space="preserve">. </w:t>
      </w:r>
      <w:r w:rsidRPr="00AD38A8">
        <w:rPr>
          <w:rFonts w:eastAsia="Courier New"/>
          <w:szCs w:val="24"/>
          <w:lang w:bidi="pl-PL"/>
        </w:rPr>
        <w:t xml:space="preserve">Budowa stacji paliw w najnowocześniejszej technologii niewątpliwie </w:t>
      </w:r>
      <w:r w:rsidR="00F215D7">
        <w:rPr>
          <w:rFonts w:eastAsia="Courier New"/>
          <w:szCs w:val="24"/>
          <w:lang w:bidi="pl-PL"/>
        </w:rPr>
        <w:t xml:space="preserve">wpłynie na </w:t>
      </w:r>
      <w:r w:rsidRPr="00AD38A8">
        <w:rPr>
          <w:rFonts w:eastAsia="Courier New"/>
          <w:szCs w:val="24"/>
          <w:lang w:bidi="pl-PL"/>
        </w:rPr>
        <w:t>estetykę terenu</w:t>
      </w:r>
      <w:r w:rsidR="00F215D7">
        <w:rPr>
          <w:rFonts w:eastAsia="Courier New"/>
          <w:szCs w:val="24"/>
          <w:lang w:bidi="pl-PL"/>
        </w:rPr>
        <w:t>.</w:t>
      </w:r>
      <w:r w:rsidRPr="00AD38A8">
        <w:rPr>
          <w:rFonts w:eastAsia="Courier New"/>
          <w:szCs w:val="24"/>
          <w:lang w:bidi="pl-PL"/>
        </w:rPr>
        <w:t xml:space="preserve"> W związku z zastosowaniem środków techniczno-organizacyjnych emisja zanieczyszczeń do powietrza oraz hałasu do środowiska zostanie zminimalizowana. Inwestycja nie będzie się również wiązać z niezorganizowanym wytwarzaniem ścieków wpływających na jakość wód podziemnych i powierzchniowych.</w:t>
      </w:r>
    </w:p>
    <w:p w14:paraId="1C84CA2A" w14:textId="77777777" w:rsidR="00AD38A8" w:rsidRPr="00AD38A8" w:rsidRDefault="00AD38A8" w:rsidP="00AD38A8">
      <w:pPr>
        <w:spacing w:after="0"/>
        <w:rPr>
          <w:szCs w:val="24"/>
        </w:rPr>
      </w:pPr>
      <w:r w:rsidRPr="00AD38A8">
        <w:rPr>
          <w:szCs w:val="24"/>
        </w:rPr>
        <w:t xml:space="preserve">Zaniechanie realizacji przedsięwzięcia miałoby szereg wymiernych niekorzystnych aspektów, które w żaden sposób nie rekompensowałyby się z oszczędnościami wynikającymi z zaniechania realizacji inwestycji. Pozostawienie sytuacji w stanie bazowym zahamowałoby </w:t>
      </w:r>
    </w:p>
    <w:p w14:paraId="2D4C7F9B" w14:textId="52C98E02" w:rsidR="00AD38A8" w:rsidRDefault="00AD38A8" w:rsidP="00AD38A8">
      <w:pPr>
        <w:spacing w:after="0"/>
        <w:rPr>
          <w:szCs w:val="24"/>
        </w:rPr>
      </w:pPr>
      <w:r w:rsidRPr="00AD38A8">
        <w:rPr>
          <w:szCs w:val="24"/>
        </w:rPr>
        <w:t xml:space="preserve">możliwość stworzenia nowych miejsc pracy a teren dalej stanowiłby nieużytek zielony, wpływając negatywnie na estetykę tego obszaru. </w:t>
      </w:r>
      <w:r w:rsidR="00BD37AA">
        <w:rPr>
          <w:szCs w:val="24"/>
        </w:rPr>
        <w:t xml:space="preserve">W przypadku zaniechania przedsięwzięcia </w:t>
      </w:r>
      <w:r w:rsidR="00680936">
        <w:rPr>
          <w:szCs w:val="24"/>
        </w:rPr>
        <w:t>możliwe jest zlokalizowanie na tym terenie innej inwestycji, która może oddziaływać na środowisko bardziej niż lokalizacja na tym terenie stacji paliw. Jako, że jest to teren o funkcjach przemysłowych,</w:t>
      </w:r>
      <w:r w:rsidR="000015C9">
        <w:rPr>
          <w:szCs w:val="24"/>
        </w:rPr>
        <w:t xml:space="preserve"> usługowych </w:t>
      </w:r>
      <w:r w:rsidR="00680936">
        <w:rPr>
          <w:szCs w:val="24"/>
        </w:rPr>
        <w:t xml:space="preserve"> położony w sąsiedztwie szlaków komunikacyjnych (ok. </w:t>
      </w:r>
      <w:r w:rsidR="00DC71F1">
        <w:rPr>
          <w:szCs w:val="24"/>
        </w:rPr>
        <w:t>5</w:t>
      </w:r>
      <w:r w:rsidR="00680936">
        <w:rPr>
          <w:szCs w:val="24"/>
        </w:rPr>
        <w:t xml:space="preserve"> </w:t>
      </w:r>
      <w:r w:rsidR="00221F81">
        <w:rPr>
          <w:szCs w:val="24"/>
        </w:rPr>
        <w:t>k</w:t>
      </w:r>
      <w:r w:rsidR="00680936">
        <w:rPr>
          <w:szCs w:val="24"/>
        </w:rPr>
        <w:t xml:space="preserve">m na </w:t>
      </w:r>
      <w:r w:rsidR="00DC71F1">
        <w:rPr>
          <w:szCs w:val="24"/>
        </w:rPr>
        <w:t>południe</w:t>
      </w:r>
      <w:r w:rsidR="000015C9">
        <w:rPr>
          <w:szCs w:val="24"/>
        </w:rPr>
        <w:t xml:space="preserve"> znajduje się węzeł </w:t>
      </w:r>
      <w:r w:rsidR="00DC71F1">
        <w:rPr>
          <w:szCs w:val="24"/>
        </w:rPr>
        <w:t xml:space="preserve">autostradowy </w:t>
      </w:r>
      <w:r w:rsidR="00DC71F1" w:rsidRPr="008121FD">
        <w:rPr>
          <w:szCs w:val="24"/>
          <w:highlight w:val="cyan"/>
        </w:rPr>
        <w:t>A2</w:t>
      </w:r>
      <w:r w:rsidR="00D7448F">
        <w:rPr>
          <w:szCs w:val="24"/>
        </w:rPr>
        <w:t>).</w:t>
      </w:r>
    </w:p>
    <w:p w14:paraId="1318F604" w14:textId="77777777" w:rsidR="0099084C" w:rsidRPr="00AD38A8" w:rsidRDefault="0099084C" w:rsidP="00AD38A8">
      <w:pPr>
        <w:spacing w:after="0"/>
        <w:rPr>
          <w:szCs w:val="24"/>
        </w:rPr>
      </w:pPr>
    </w:p>
    <w:p w14:paraId="6AC828AF" w14:textId="77777777" w:rsidR="00AD38A8" w:rsidRDefault="00AD38A8" w:rsidP="001F6C95"/>
    <w:p w14:paraId="1BCDB770" w14:textId="3A9C3E05" w:rsidR="00A875BD" w:rsidRPr="00C77406" w:rsidRDefault="00A875BD" w:rsidP="0000752C">
      <w:pPr>
        <w:pStyle w:val="Nagwek2"/>
        <w:numPr>
          <w:ilvl w:val="0"/>
          <w:numId w:val="10"/>
        </w:numPr>
        <w:rPr>
          <w:rStyle w:val="Nagwek10"/>
        </w:rPr>
      </w:pPr>
      <w:bookmarkStart w:id="219" w:name="_Toc161929722"/>
      <w:r w:rsidRPr="00C77406">
        <w:rPr>
          <w:rStyle w:val="Nagwek10"/>
        </w:rPr>
        <w:lastRenderedPageBreak/>
        <w:t>OPIS ANALIZOWANYCH WARIANTÓW</w:t>
      </w:r>
      <w:bookmarkEnd w:id="218"/>
      <w:bookmarkEnd w:id="219"/>
    </w:p>
    <w:p w14:paraId="3E0312E3" w14:textId="6E9803DE" w:rsidR="00AC3EB8" w:rsidRDefault="00AC3EB8" w:rsidP="0000752C">
      <w:pPr>
        <w:pStyle w:val="Nagwek2"/>
        <w:numPr>
          <w:ilvl w:val="1"/>
          <w:numId w:val="10"/>
        </w:numPr>
      </w:pPr>
      <w:bookmarkStart w:id="220" w:name="_Toc450696246"/>
      <w:bookmarkStart w:id="221" w:name="_Toc161929723"/>
      <w:r w:rsidRPr="00A863C3">
        <w:t xml:space="preserve">Wariant </w:t>
      </w:r>
      <w:bookmarkEnd w:id="220"/>
      <w:r w:rsidR="00C125A0" w:rsidRPr="00A863C3">
        <w:t>inwestycyjny</w:t>
      </w:r>
      <w:bookmarkEnd w:id="221"/>
    </w:p>
    <w:p w14:paraId="75F4DF20" w14:textId="7CE291B1" w:rsidR="0099084C" w:rsidRPr="00113B89" w:rsidRDefault="0099084C" w:rsidP="0099084C">
      <w:pPr>
        <w:widowControl w:val="0"/>
        <w:autoSpaceDE w:val="0"/>
        <w:autoSpaceDN w:val="0"/>
        <w:adjustRightInd w:val="0"/>
        <w:spacing w:after="0"/>
        <w:ind w:right="111"/>
        <w:rPr>
          <w:lang w:eastAsia="en-US" w:bidi="en-US"/>
        </w:rPr>
      </w:pPr>
      <w:r w:rsidRPr="00FC4B2B">
        <w:rPr>
          <w:lang w:eastAsia="en-US" w:bidi="en-US"/>
        </w:rPr>
        <w:t xml:space="preserve">Planowana stacja paliw płynnych zlokalizowana będzie na działkach nr </w:t>
      </w:r>
      <w:r w:rsidR="00DC71F1" w:rsidRPr="00DC71F1">
        <w:rPr>
          <w:b/>
          <w:lang w:eastAsia="en-US" w:bidi="en-US"/>
        </w:rPr>
        <w:t>69/1 ; 68/2 ; 67/2 ; 68/3</w:t>
      </w:r>
      <w:r w:rsidRPr="00113B89">
        <w:rPr>
          <w:b/>
          <w:lang w:eastAsia="en-US" w:bidi="en-US"/>
        </w:rPr>
        <w:t>.</w:t>
      </w:r>
      <w:r w:rsidRPr="00FC4B2B">
        <w:rPr>
          <w:lang w:eastAsia="en-US" w:bidi="en-US"/>
        </w:rPr>
        <w:t xml:space="preserve"> Zbiorniki będą usytuowane w</w:t>
      </w:r>
      <w:r w:rsidR="00DA725C">
        <w:rPr>
          <w:lang w:eastAsia="en-US" w:bidi="en-US"/>
        </w:rPr>
        <w:t>e</w:t>
      </w:r>
      <w:r w:rsidRPr="00FC4B2B">
        <w:rPr>
          <w:lang w:eastAsia="en-US" w:bidi="en-US"/>
        </w:rPr>
        <w:t xml:space="preserve"> </w:t>
      </w:r>
      <w:r w:rsidR="00DA725C">
        <w:rPr>
          <w:lang w:eastAsia="en-US" w:bidi="en-US"/>
        </w:rPr>
        <w:t>wschodniej</w:t>
      </w:r>
      <w:r w:rsidRPr="00FC4B2B">
        <w:rPr>
          <w:lang w:eastAsia="en-US" w:bidi="en-US"/>
        </w:rPr>
        <w:t xml:space="preserve"> części dział</w:t>
      </w:r>
      <w:r>
        <w:rPr>
          <w:lang w:eastAsia="en-US" w:bidi="en-US"/>
        </w:rPr>
        <w:t>ki</w:t>
      </w:r>
      <w:r w:rsidRPr="00FC4B2B">
        <w:rPr>
          <w:lang w:eastAsia="en-US" w:bidi="en-US"/>
        </w:rPr>
        <w:t xml:space="preserve">. Wiata z dystrybutorami planowana jest </w:t>
      </w:r>
      <w:r w:rsidR="00DA725C">
        <w:rPr>
          <w:lang w:eastAsia="en-US" w:bidi="en-US"/>
        </w:rPr>
        <w:t>w wschodniej</w:t>
      </w:r>
      <w:r w:rsidRPr="00FC4B2B">
        <w:rPr>
          <w:lang w:eastAsia="en-US" w:bidi="en-US"/>
        </w:rPr>
        <w:t xml:space="preserve"> części działki. Pawilon handlowy wraz z opcjonalnymi usługami dodatkowymi planowany jest również w centralnej części działek.</w:t>
      </w:r>
      <w:r>
        <w:rPr>
          <w:lang w:eastAsia="en-US" w:bidi="en-US"/>
        </w:rPr>
        <w:t xml:space="preserve"> </w:t>
      </w:r>
      <w:r w:rsidRPr="00FC4B2B">
        <w:rPr>
          <w:lang w:eastAsia="en-US" w:bidi="en-US"/>
        </w:rPr>
        <w:t xml:space="preserve">Powierzchnia działek   wynosi </w:t>
      </w:r>
      <w:r>
        <w:rPr>
          <w:lang w:eastAsia="en-US" w:bidi="en-US"/>
        </w:rPr>
        <w:t xml:space="preserve">około </w:t>
      </w:r>
      <w:r w:rsidR="00DC71F1" w:rsidRPr="00DC71F1">
        <w:rPr>
          <w:b/>
          <w:bCs/>
        </w:rPr>
        <w:t>6500 m</w:t>
      </w:r>
      <w:r w:rsidR="00DC71F1" w:rsidRPr="00DC71F1">
        <w:rPr>
          <w:b/>
          <w:bCs/>
          <w:vertAlign w:val="superscript"/>
        </w:rPr>
        <w:t>2</w:t>
      </w:r>
      <w:r w:rsidR="00DC71F1" w:rsidRPr="00DC71F1">
        <w:rPr>
          <w:b/>
          <w:bCs/>
        </w:rPr>
        <w:t xml:space="preserve"> – 65 arów</w:t>
      </w:r>
      <w:r w:rsidRPr="00265763">
        <w:t>.</w:t>
      </w:r>
      <w:r>
        <w:rPr>
          <w:lang w:eastAsia="en-US" w:bidi="en-US"/>
        </w:rPr>
        <w:t xml:space="preserve"> </w:t>
      </w:r>
      <w:r w:rsidRPr="00AF5156">
        <w:t xml:space="preserve">Wjazd na teren stacji paliw odbywać się będzie bezpośrednio z </w:t>
      </w:r>
      <w:r w:rsidR="00DC71F1">
        <w:t xml:space="preserve">ulicy Bogumiła </w:t>
      </w:r>
      <w:r w:rsidRPr="00AF5156">
        <w:t>(wjazd i wyjazd), do której przylega teren lokalizacji</w:t>
      </w:r>
      <w:r>
        <w:t xml:space="preserve">. </w:t>
      </w:r>
      <w:r w:rsidRPr="00FC4B2B">
        <w:rPr>
          <w:lang w:eastAsia="en-US" w:bidi="en-US"/>
        </w:rPr>
        <w:t xml:space="preserve">Stacja planowana jest jako </w:t>
      </w:r>
      <w:r w:rsidRPr="00113B89">
        <w:rPr>
          <w:b/>
          <w:lang w:eastAsia="en-US" w:bidi="en-US"/>
        </w:rPr>
        <w:t>lokalna stacja paliw</w:t>
      </w:r>
      <w:r w:rsidRPr="00FC4B2B">
        <w:rPr>
          <w:lang w:eastAsia="en-US" w:bidi="en-US"/>
        </w:rPr>
        <w:t xml:space="preserve">, w której ma być prowadzona dystrybucja paliw płynnych, konfekcjonowanych olejów smarowych oraz akcesoriów samochodowych z przeznaczeniem dla odbiorców indywidualnych, w systemie całodobowym. </w:t>
      </w:r>
    </w:p>
    <w:p w14:paraId="4E20C65C" w14:textId="77777777" w:rsidR="0099084C" w:rsidRDefault="0099084C" w:rsidP="0099084C">
      <w:pPr>
        <w:autoSpaceDE w:val="0"/>
        <w:autoSpaceDN w:val="0"/>
        <w:adjustRightInd w:val="0"/>
        <w:spacing w:after="0"/>
        <w:rPr>
          <w:lang w:eastAsia="en-US" w:bidi="en-US"/>
        </w:rPr>
      </w:pPr>
    </w:p>
    <w:p w14:paraId="5A669B73" w14:textId="77777777" w:rsidR="0099084C" w:rsidRDefault="0099084C" w:rsidP="0099084C">
      <w:pPr>
        <w:autoSpaceDE w:val="0"/>
        <w:autoSpaceDN w:val="0"/>
        <w:adjustRightInd w:val="0"/>
        <w:spacing w:after="0"/>
        <w:rPr>
          <w:lang w:eastAsia="en-US" w:bidi="en-US"/>
        </w:rPr>
      </w:pPr>
      <w:r w:rsidRPr="00EB76A5">
        <w:rPr>
          <w:lang w:eastAsia="en-US" w:bidi="en-US"/>
        </w:rPr>
        <w:t>Zabudowę stacji paliw stanowić będą:</w:t>
      </w:r>
      <w:r w:rsidRPr="00FC4B2B">
        <w:rPr>
          <w:lang w:eastAsia="en-US" w:bidi="en-US"/>
        </w:rPr>
        <w:t xml:space="preserve"> </w:t>
      </w:r>
    </w:p>
    <w:p w14:paraId="2D66776D" w14:textId="77777777" w:rsidR="0099084C" w:rsidRPr="00FC4B2B" w:rsidRDefault="0099084C" w:rsidP="0099084C">
      <w:pPr>
        <w:autoSpaceDE w:val="0"/>
        <w:autoSpaceDN w:val="0"/>
        <w:adjustRightInd w:val="0"/>
        <w:spacing w:after="0"/>
        <w:rPr>
          <w:lang w:eastAsia="en-US" w:bidi="en-US"/>
        </w:rPr>
      </w:pPr>
    </w:p>
    <w:p w14:paraId="4F00529C" w14:textId="77777777" w:rsidR="0099084C" w:rsidRPr="00AF5156" w:rsidRDefault="0099084C" w:rsidP="0099084C">
      <w:pPr>
        <w:numPr>
          <w:ilvl w:val="0"/>
          <w:numId w:val="26"/>
        </w:numPr>
        <w:autoSpaceDE w:val="0"/>
        <w:autoSpaceDN w:val="0"/>
        <w:adjustRightInd w:val="0"/>
        <w:spacing w:after="0" w:line="240" w:lineRule="auto"/>
        <w:ind w:left="284" w:hanging="284"/>
      </w:pPr>
      <w:r w:rsidRPr="00AF5156">
        <w:t>dwa podziemne zbiorniki paliwowe stalowe dwupłaszczowe wielokomorowe o pojemności po 50-60 m</w:t>
      </w:r>
      <w:r w:rsidRPr="00AF5156">
        <w:rPr>
          <w:vertAlign w:val="superscript"/>
        </w:rPr>
        <w:t>3</w:t>
      </w:r>
      <w:r w:rsidRPr="00AF5156">
        <w:t xml:space="preserve"> każdy, </w:t>
      </w:r>
      <w:r>
        <w:t>posadowione na głębokości 3,0 – 6 m. W zbiornikach będzie magazynowana benzyna bezołowiowa oraz olej napędowy. Zbiorniki będą połączone siecią dwupłaszczowych przewodów paliwowych o konstrukcji giętkiej (z HDPE) z wysepkami wyposażonymi w dystrybutory wielowężowe. Wysepki z dystrybutorami umieszczone będą pod wiatą dystrybucyjną.</w:t>
      </w:r>
    </w:p>
    <w:p w14:paraId="5A6E057C" w14:textId="77777777" w:rsidR="0099084C" w:rsidRPr="00AF5156" w:rsidRDefault="0099084C" w:rsidP="0099084C">
      <w:pPr>
        <w:numPr>
          <w:ilvl w:val="0"/>
          <w:numId w:val="26"/>
        </w:numPr>
        <w:autoSpaceDE w:val="0"/>
        <w:autoSpaceDN w:val="0"/>
        <w:adjustRightInd w:val="0"/>
        <w:spacing w:after="0" w:line="240" w:lineRule="auto"/>
        <w:ind w:left="284" w:hanging="284"/>
      </w:pPr>
      <w:r w:rsidRPr="00AF5156">
        <w:t>podziemny zbiornik na gaz propan-butan o pojemności 10 – 20 m</w:t>
      </w:r>
      <w:r w:rsidRPr="00AF5156">
        <w:rPr>
          <w:vertAlign w:val="superscript"/>
        </w:rPr>
        <w:t>3</w:t>
      </w:r>
      <w:r w:rsidRPr="00AF5156">
        <w:t>,</w:t>
      </w:r>
    </w:p>
    <w:p w14:paraId="49D54595" w14:textId="77777777" w:rsidR="0099084C" w:rsidRPr="00AF5156" w:rsidRDefault="0099084C" w:rsidP="0099084C">
      <w:pPr>
        <w:numPr>
          <w:ilvl w:val="0"/>
          <w:numId w:val="26"/>
        </w:numPr>
        <w:autoSpaceDE w:val="0"/>
        <w:autoSpaceDN w:val="0"/>
        <w:adjustRightInd w:val="0"/>
        <w:spacing w:after="0" w:line="240" w:lineRule="auto"/>
        <w:ind w:left="284" w:hanging="284"/>
      </w:pPr>
      <w:r w:rsidRPr="00AF5156">
        <w:t>zbiornik AdBlue, podziemny o pojemności 10 m</w:t>
      </w:r>
      <w:r w:rsidRPr="00AF5156">
        <w:rPr>
          <w:vertAlign w:val="superscript"/>
        </w:rPr>
        <w:t>3</w:t>
      </w:r>
      <w:r w:rsidRPr="00AF5156">
        <w:t>,</w:t>
      </w:r>
    </w:p>
    <w:p w14:paraId="15DB2F50" w14:textId="77777777" w:rsidR="0099084C" w:rsidRPr="00AF5156" w:rsidRDefault="0099084C" w:rsidP="0099084C">
      <w:pPr>
        <w:numPr>
          <w:ilvl w:val="0"/>
          <w:numId w:val="26"/>
        </w:numPr>
        <w:autoSpaceDE w:val="0"/>
        <w:autoSpaceDN w:val="0"/>
        <w:adjustRightInd w:val="0"/>
        <w:spacing w:after="0" w:line="240" w:lineRule="auto"/>
        <w:ind w:left="284" w:hanging="284"/>
      </w:pPr>
      <w:r w:rsidRPr="00AF5156">
        <w:t xml:space="preserve">pawilon obsługi i sprzedaży (sklep), </w:t>
      </w:r>
    </w:p>
    <w:p w14:paraId="14B2BCCC" w14:textId="77777777" w:rsidR="0099084C" w:rsidRPr="00AF5156" w:rsidRDefault="0099084C" w:rsidP="0099084C">
      <w:pPr>
        <w:numPr>
          <w:ilvl w:val="0"/>
          <w:numId w:val="26"/>
        </w:numPr>
        <w:autoSpaceDE w:val="0"/>
        <w:autoSpaceDN w:val="0"/>
        <w:adjustRightInd w:val="0"/>
        <w:spacing w:after="0" w:line="240" w:lineRule="auto"/>
        <w:ind w:left="284" w:hanging="284"/>
      </w:pPr>
      <w:r w:rsidRPr="00AF5156">
        <w:t>wiata trzysłupowa nad  stanowiskami tankowania paliwa i gazu,</w:t>
      </w:r>
    </w:p>
    <w:p w14:paraId="2801A272" w14:textId="77777777" w:rsidR="0099084C" w:rsidRPr="00C7681E" w:rsidRDefault="0099084C" w:rsidP="0099084C">
      <w:pPr>
        <w:numPr>
          <w:ilvl w:val="0"/>
          <w:numId w:val="26"/>
        </w:numPr>
        <w:autoSpaceDE w:val="0"/>
        <w:autoSpaceDN w:val="0"/>
        <w:adjustRightInd w:val="0"/>
        <w:spacing w:after="0" w:line="240" w:lineRule="auto"/>
        <w:ind w:left="284" w:hanging="284"/>
      </w:pPr>
      <w:r w:rsidRPr="00C7681E">
        <w:t xml:space="preserve">dystrybutory paliw -  wieloproduktowe: 2 MPD </w:t>
      </w:r>
    </w:p>
    <w:p w14:paraId="61C1BC10" w14:textId="77777777" w:rsidR="0099084C" w:rsidRPr="00AF5156" w:rsidRDefault="0099084C" w:rsidP="0099084C">
      <w:pPr>
        <w:numPr>
          <w:ilvl w:val="0"/>
          <w:numId w:val="26"/>
        </w:numPr>
        <w:autoSpaceDE w:val="0"/>
        <w:autoSpaceDN w:val="0"/>
        <w:adjustRightInd w:val="0"/>
        <w:spacing w:after="0" w:line="240" w:lineRule="auto"/>
        <w:ind w:left="284" w:hanging="284"/>
      </w:pPr>
      <w:r w:rsidRPr="00AF5156">
        <w:t>dystrybutor TIR, dystrybutor gazu dla LPG, oraz Ad</w:t>
      </w:r>
      <w:r>
        <w:t xml:space="preserve"> </w:t>
      </w:r>
      <w:r w:rsidRPr="00AF5156">
        <w:t>Blue.</w:t>
      </w:r>
    </w:p>
    <w:p w14:paraId="6058AB0B" w14:textId="77777777" w:rsidR="0099084C" w:rsidRPr="00AF5156" w:rsidRDefault="0099084C" w:rsidP="0099084C">
      <w:pPr>
        <w:numPr>
          <w:ilvl w:val="0"/>
          <w:numId w:val="26"/>
        </w:numPr>
        <w:autoSpaceDE w:val="0"/>
        <w:autoSpaceDN w:val="0"/>
        <w:adjustRightInd w:val="0"/>
        <w:spacing w:after="0" w:line="240" w:lineRule="auto"/>
        <w:ind w:left="284" w:hanging="284"/>
      </w:pPr>
      <w:r w:rsidRPr="00AF5156">
        <w:t>stanowisko odkurzacza i instalacji sprężonego powietrza,</w:t>
      </w:r>
    </w:p>
    <w:p w14:paraId="44A6C127" w14:textId="77777777" w:rsidR="0099084C" w:rsidRPr="00AF5156" w:rsidRDefault="0099084C" w:rsidP="0099084C">
      <w:pPr>
        <w:numPr>
          <w:ilvl w:val="0"/>
          <w:numId w:val="26"/>
        </w:numPr>
        <w:autoSpaceDE w:val="0"/>
        <w:autoSpaceDN w:val="0"/>
        <w:adjustRightInd w:val="0"/>
        <w:spacing w:after="0" w:line="240" w:lineRule="auto"/>
        <w:ind w:left="284" w:hanging="284"/>
      </w:pPr>
      <w:r w:rsidRPr="00AF5156">
        <w:t>stanowiska parkingowe dla samochodów osobowych i ciężarowych,</w:t>
      </w:r>
    </w:p>
    <w:p w14:paraId="4C4CCE2F" w14:textId="77777777" w:rsidR="0099084C" w:rsidRPr="00AF5156" w:rsidRDefault="0099084C" w:rsidP="0099084C">
      <w:pPr>
        <w:numPr>
          <w:ilvl w:val="0"/>
          <w:numId w:val="26"/>
        </w:numPr>
        <w:autoSpaceDE w:val="0"/>
        <w:autoSpaceDN w:val="0"/>
        <w:adjustRightInd w:val="0"/>
        <w:spacing w:after="0" w:line="240" w:lineRule="auto"/>
        <w:ind w:left="284" w:hanging="284"/>
      </w:pPr>
      <w:r>
        <w:t>m</w:t>
      </w:r>
      <w:r w:rsidRPr="00AF5156">
        <w:t>iejsce do ładowania samochodów elektrycznych,</w:t>
      </w:r>
    </w:p>
    <w:p w14:paraId="398EB2D2" w14:textId="328516DA" w:rsidR="0099084C" w:rsidRDefault="0099084C" w:rsidP="0099084C">
      <w:pPr>
        <w:numPr>
          <w:ilvl w:val="0"/>
          <w:numId w:val="26"/>
        </w:numPr>
        <w:autoSpaceDE w:val="0"/>
        <w:autoSpaceDN w:val="0"/>
        <w:adjustRightInd w:val="0"/>
        <w:spacing w:after="0" w:line="240" w:lineRule="auto"/>
        <w:ind w:left="284" w:hanging="284"/>
      </w:pPr>
      <w:r>
        <w:t>z</w:t>
      </w:r>
      <w:r w:rsidRPr="00AF5156">
        <w:t>biornik LPG 6,4 m3 podziemny (do realizacji w przypadku braku możliwości przyłączenia do sieci cieplnej lub gazowej),</w:t>
      </w:r>
    </w:p>
    <w:p w14:paraId="36CA856F" w14:textId="252A5968" w:rsidR="00BC3EC9" w:rsidRPr="00AF5156" w:rsidRDefault="00BC3EC9" w:rsidP="0099084C">
      <w:pPr>
        <w:numPr>
          <w:ilvl w:val="0"/>
          <w:numId w:val="26"/>
        </w:numPr>
        <w:autoSpaceDE w:val="0"/>
        <w:autoSpaceDN w:val="0"/>
        <w:adjustRightInd w:val="0"/>
        <w:spacing w:after="0" w:line="240" w:lineRule="auto"/>
        <w:ind w:left="284" w:hanging="284"/>
      </w:pPr>
      <w:r>
        <w:t>myjnia samochodowa</w:t>
      </w:r>
    </w:p>
    <w:p w14:paraId="326F02A6" w14:textId="77777777" w:rsidR="0099084C" w:rsidRPr="00AF5156" w:rsidRDefault="0099084C" w:rsidP="0099084C">
      <w:pPr>
        <w:numPr>
          <w:ilvl w:val="0"/>
          <w:numId w:val="26"/>
        </w:numPr>
        <w:autoSpaceDE w:val="0"/>
        <w:autoSpaceDN w:val="0"/>
        <w:adjustRightInd w:val="0"/>
        <w:spacing w:after="0" w:line="240" w:lineRule="auto"/>
        <w:ind w:left="284" w:hanging="284"/>
      </w:pPr>
      <w:r w:rsidRPr="00AF5156">
        <w:t>rezerwa pod kontener magazynowy,</w:t>
      </w:r>
    </w:p>
    <w:p w14:paraId="67C56468" w14:textId="77777777" w:rsidR="0099084C" w:rsidRPr="00AF5156" w:rsidRDefault="0099084C" w:rsidP="0099084C">
      <w:pPr>
        <w:numPr>
          <w:ilvl w:val="0"/>
          <w:numId w:val="26"/>
        </w:numPr>
        <w:autoSpaceDE w:val="0"/>
        <w:autoSpaceDN w:val="0"/>
        <w:adjustRightInd w:val="0"/>
        <w:spacing w:after="0" w:line="240" w:lineRule="auto"/>
        <w:ind w:left="284" w:hanging="284"/>
      </w:pPr>
      <w:r w:rsidRPr="00AF5156">
        <w:t>rezerwa pod paczkomat</w:t>
      </w:r>
    </w:p>
    <w:p w14:paraId="1AA9DC46" w14:textId="77777777" w:rsidR="0099084C" w:rsidRDefault="0099084C" w:rsidP="0099084C">
      <w:pPr>
        <w:numPr>
          <w:ilvl w:val="0"/>
          <w:numId w:val="26"/>
        </w:numPr>
        <w:autoSpaceDE w:val="0"/>
        <w:autoSpaceDN w:val="0"/>
        <w:adjustRightInd w:val="0"/>
        <w:spacing w:after="0" w:line="240" w:lineRule="auto"/>
        <w:ind w:left="284" w:hanging="284"/>
      </w:pPr>
      <w:r w:rsidRPr="00AF5156">
        <w:t>znaki informacyjne i reklamowe.</w:t>
      </w:r>
    </w:p>
    <w:p w14:paraId="017431E4" w14:textId="77777777" w:rsidR="0099084C" w:rsidRDefault="0099084C" w:rsidP="0099084C">
      <w:pPr>
        <w:autoSpaceDE w:val="0"/>
        <w:autoSpaceDN w:val="0"/>
        <w:adjustRightInd w:val="0"/>
        <w:spacing w:after="0" w:line="240" w:lineRule="auto"/>
      </w:pPr>
    </w:p>
    <w:p w14:paraId="61AA9DBD" w14:textId="7515CD17" w:rsidR="0099084C" w:rsidRPr="00AF5156" w:rsidRDefault="0099084C" w:rsidP="0099084C">
      <w:pPr>
        <w:autoSpaceDE w:val="0"/>
        <w:autoSpaceDN w:val="0"/>
        <w:adjustRightInd w:val="0"/>
        <w:spacing w:after="0" w:line="240" w:lineRule="auto"/>
      </w:pPr>
      <w:r>
        <w:t>Stacja będzie wyposażona w szczelną, nienasiąkliwą, niepalną i łatwo zmywalną nawierzchnię z odwodnieniem kanalizacją deszczową przemysłową z zastosowaniem separatora substancji ropopochodnych. Do kanalizacji miejskiej trafią ścieki bytowe z zaplecza socjalnego i handlowego.</w:t>
      </w:r>
    </w:p>
    <w:p w14:paraId="6972586A" w14:textId="77777777" w:rsidR="0099084C" w:rsidRDefault="0099084C" w:rsidP="0099084C">
      <w:pPr>
        <w:autoSpaceDE w:val="0"/>
        <w:autoSpaceDN w:val="0"/>
        <w:adjustRightInd w:val="0"/>
        <w:spacing w:after="0"/>
        <w:jc w:val="left"/>
      </w:pPr>
    </w:p>
    <w:p w14:paraId="56F8074E" w14:textId="77777777" w:rsidR="0099084C" w:rsidRDefault="0099084C" w:rsidP="0099084C">
      <w:pPr>
        <w:autoSpaceDE w:val="0"/>
        <w:autoSpaceDN w:val="0"/>
        <w:adjustRightInd w:val="0"/>
        <w:spacing w:after="0"/>
      </w:pPr>
    </w:p>
    <w:p w14:paraId="35CF979E" w14:textId="77777777" w:rsidR="0099084C" w:rsidRDefault="0099084C" w:rsidP="0099084C">
      <w:pPr>
        <w:autoSpaceDE w:val="0"/>
        <w:autoSpaceDN w:val="0"/>
        <w:adjustRightInd w:val="0"/>
        <w:spacing w:after="0"/>
      </w:pPr>
    </w:p>
    <w:p w14:paraId="62B6D05E" w14:textId="043D115C" w:rsidR="0099084C" w:rsidRDefault="0099084C" w:rsidP="0099084C">
      <w:pPr>
        <w:autoSpaceDE w:val="0"/>
        <w:autoSpaceDN w:val="0"/>
        <w:adjustRightInd w:val="0"/>
        <w:spacing w:after="0"/>
      </w:pPr>
      <w:r>
        <w:t xml:space="preserve">Orientacyjne powierzchnie poszczególnych elementów zabudowy stacji przedstawiają się następująco; </w:t>
      </w:r>
    </w:p>
    <w:p w14:paraId="69DFD1D7" w14:textId="77777777" w:rsidR="00AC56DF" w:rsidRPr="00C02938" w:rsidRDefault="00AC56DF" w:rsidP="00AC56DF">
      <w:pPr>
        <w:autoSpaceDE w:val="0"/>
        <w:autoSpaceDN w:val="0"/>
        <w:adjustRightInd w:val="0"/>
        <w:spacing w:after="0"/>
      </w:pPr>
      <w:r w:rsidRPr="00C02938">
        <w:lastRenderedPageBreak/>
        <w:t xml:space="preserve">- powierzchnia zabudowy stacji ok. </w:t>
      </w:r>
      <w:r w:rsidRPr="00C02938">
        <w:rPr>
          <w:b/>
        </w:rPr>
        <w:t>4700</w:t>
      </w:r>
      <w:r w:rsidRPr="00C02938">
        <w:t xml:space="preserve"> </w:t>
      </w:r>
      <w:r w:rsidRPr="00C02938">
        <w:rPr>
          <w:b/>
          <w:lang w:eastAsia="en-US" w:bidi="en-US"/>
        </w:rPr>
        <w:t>m²</w:t>
      </w:r>
      <w:r w:rsidRPr="00C02938">
        <w:t xml:space="preserve"> </w:t>
      </w:r>
    </w:p>
    <w:p w14:paraId="4A820790" w14:textId="77777777" w:rsidR="00AC56DF" w:rsidRDefault="00AC56DF" w:rsidP="00AC56DF">
      <w:pPr>
        <w:autoSpaceDE w:val="0"/>
        <w:autoSpaceDN w:val="0"/>
        <w:adjustRightInd w:val="0"/>
        <w:spacing w:after="0"/>
      </w:pPr>
      <w:r w:rsidRPr="00C02938">
        <w:t xml:space="preserve">- budynek obsługi stacji - pow. ok. </w:t>
      </w:r>
      <w:r w:rsidRPr="00C02938">
        <w:rPr>
          <w:b/>
        </w:rPr>
        <w:t xml:space="preserve">200 </w:t>
      </w:r>
      <w:r w:rsidRPr="00C02938">
        <w:rPr>
          <w:b/>
          <w:lang w:eastAsia="en-US" w:bidi="en-US"/>
        </w:rPr>
        <w:t>m²</w:t>
      </w:r>
      <w:r w:rsidRPr="00C02938">
        <w:t xml:space="preserve">, w tym sklep pow. ok. </w:t>
      </w:r>
      <w:r w:rsidRPr="00C02938">
        <w:rPr>
          <w:b/>
        </w:rPr>
        <w:t xml:space="preserve">115 </w:t>
      </w:r>
      <w:r w:rsidRPr="00C02938">
        <w:rPr>
          <w:b/>
          <w:lang w:eastAsia="en-US" w:bidi="en-US"/>
        </w:rPr>
        <w:t>m²</w:t>
      </w:r>
      <w:r w:rsidRPr="00C02938">
        <w:t xml:space="preserve"> ,</w:t>
      </w:r>
      <w:r>
        <w:t xml:space="preserve"> </w:t>
      </w:r>
    </w:p>
    <w:p w14:paraId="7968ECB6" w14:textId="77777777" w:rsidR="00AC56DF" w:rsidRDefault="00AC56DF" w:rsidP="00AC56DF">
      <w:pPr>
        <w:autoSpaceDE w:val="0"/>
        <w:autoSpaceDN w:val="0"/>
        <w:adjustRightInd w:val="0"/>
        <w:spacing w:after="0"/>
      </w:pPr>
      <w:r w:rsidRPr="00C02938">
        <w:t xml:space="preserve">- wiata zadaszona nad dystrybutorami - powierzchnia w przedziale od </w:t>
      </w:r>
      <w:r w:rsidRPr="00C02938">
        <w:rPr>
          <w:b/>
        </w:rPr>
        <w:t>100 - 350</w:t>
      </w:r>
      <w:r w:rsidRPr="00C02938">
        <w:t xml:space="preserve"> </w:t>
      </w:r>
      <w:r w:rsidRPr="00C02938">
        <w:rPr>
          <w:b/>
          <w:lang w:eastAsia="en-US" w:bidi="en-US"/>
        </w:rPr>
        <w:t>m²</w:t>
      </w:r>
      <w:r w:rsidRPr="00C02938">
        <w:t xml:space="preserve"> ,</w:t>
      </w:r>
      <w:r>
        <w:t xml:space="preserve"> </w:t>
      </w:r>
    </w:p>
    <w:p w14:paraId="494DF44F" w14:textId="77777777" w:rsidR="00AC56DF" w:rsidRDefault="00AC56DF" w:rsidP="00AC56DF">
      <w:pPr>
        <w:autoSpaceDE w:val="0"/>
        <w:autoSpaceDN w:val="0"/>
        <w:adjustRightInd w:val="0"/>
        <w:spacing w:after="0"/>
      </w:pPr>
      <w:r>
        <w:t xml:space="preserve">- myjnia samochodowa – ok. </w:t>
      </w:r>
      <w:r w:rsidRPr="008D3445">
        <w:rPr>
          <w:b/>
        </w:rPr>
        <w:t>90</w:t>
      </w:r>
      <w:r>
        <w:t xml:space="preserve"> </w:t>
      </w:r>
      <w:r w:rsidRPr="008D3445">
        <w:rPr>
          <w:b/>
        </w:rPr>
        <w:t>m²</w:t>
      </w:r>
    </w:p>
    <w:p w14:paraId="4EA24DA5" w14:textId="77777777" w:rsidR="00AC56DF" w:rsidRDefault="00AC56DF" w:rsidP="00AC56DF">
      <w:pPr>
        <w:autoSpaceDE w:val="0"/>
        <w:autoSpaceDN w:val="0"/>
        <w:adjustRightInd w:val="0"/>
        <w:spacing w:after="0"/>
      </w:pPr>
      <w:r>
        <w:t xml:space="preserve">- powierzchnia utwardzona ok. </w:t>
      </w:r>
      <w:r w:rsidRPr="00984B71">
        <w:rPr>
          <w:b/>
        </w:rPr>
        <w:t>1500-2500</w:t>
      </w:r>
      <w:r>
        <w:t xml:space="preserve"> </w:t>
      </w:r>
      <w:r w:rsidRPr="00D23B9F">
        <w:rPr>
          <w:b/>
          <w:lang w:eastAsia="en-US" w:bidi="en-US"/>
        </w:rPr>
        <w:t>m²</w:t>
      </w:r>
    </w:p>
    <w:p w14:paraId="43898FB4" w14:textId="77777777" w:rsidR="00AC56DF" w:rsidRDefault="00AC56DF" w:rsidP="00AC56DF">
      <w:pPr>
        <w:autoSpaceDE w:val="0"/>
        <w:autoSpaceDN w:val="0"/>
        <w:adjustRightInd w:val="0"/>
        <w:spacing w:after="0"/>
      </w:pPr>
      <w:r>
        <w:t>- powierzchnia biologicznie czynna – ok</w:t>
      </w:r>
      <w:r w:rsidRPr="00984B71">
        <w:rPr>
          <w:b/>
        </w:rPr>
        <w:t>. 500-1500</w:t>
      </w:r>
      <w:r>
        <w:t xml:space="preserve"> </w:t>
      </w:r>
      <w:r w:rsidRPr="00D23B9F">
        <w:rPr>
          <w:b/>
          <w:lang w:eastAsia="en-US" w:bidi="en-US"/>
        </w:rPr>
        <w:t>m²</w:t>
      </w:r>
    </w:p>
    <w:p w14:paraId="30C0AEB5" w14:textId="77777777" w:rsidR="0099084C" w:rsidRDefault="0099084C" w:rsidP="0099084C">
      <w:pPr>
        <w:autoSpaceDE w:val="0"/>
        <w:autoSpaceDN w:val="0"/>
        <w:adjustRightInd w:val="0"/>
        <w:spacing w:after="0"/>
      </w:pPr>
    </w:p>
    <w:p w14:paraId="16F86815" w14:textId="5B9CA43E" w:rsidR="00AD38A8" w:rsidRDefault="0099084C" w:rsidP="0099084C">
      <w:pPr>
        <w:autoSpaceDE w:val="0"/>
        <w:autoSpaceDN w:val="0"/>
        <w:adjustRightInd w:val="0"/>
        <w:spacing w:after="0"/>
        <w:rPr>
          <w:szCs w:val="24"/>
        </w:rPr>
      </w:pPr>
      <w:r>
        <w:t>Ww. powierzchnie podano orientacyjnie, ponieważ szczegóły zostaną ustalone na etapie projektowania. Na tym etapie inwestor nie dysponuje projektem budowlanym. Stacja paliw będzie czynna w godzinach 24 godziny/dobę.</w:t>
      </w:r>
      <w:r>
        <w:rPr>
          <w:b/>
          <w:lang w:eastAsia="en-US" w:bidi="en-US"/>
        </w:rPr>
        <w:t xml:space="preserve"> </w:t>
      </w:r>
      <w:r w:rsidR="00AD38A8" w:rsidRPr="00AD38A8">
        <w:rPr>
          <w:szCs w:val="24"/>
        </w:rPr>
        <w:t xml:space="preserve">Planowany do realizacji wariant </w:t>
      </w:r>
      <w:r>
        <w:rPr>
          <w:szCs w:val="24"/>
        </w:rPr>
        <w:t xml:space="preserve">inwestycyjny </w:t>
      </w:r>
      <w:r w:rsidR="00AD38A8" w:rsidRPr="00AD38A8">
        <w:rPr>
          <w:szCs w:val="24"/>
        </w:rPr>
        <w:t>to budowa stacji paliw płynnych wyposażonej w dwa podziemne trzy lub czterokomorowe  zbiorniki na olej napędowy i benzyny oraz podziemny zbiornik na gaz LPG W obrębie stacji odbywać się będzie dystrybucja następujących rodzajów paliwa:</w:t>
      </w:r>
    </w:p>
    <w:p w14:paraId="60BDCCF6" w14:textId="5900A859" w:rsidR="0099084C" w:rsidRPr="0099084C" w:rsidRDefault="0099084C" w:rsidP="0099084C">
      <w:pPr>
        <w:autoSpaceDE w:val="0"/>
        <w:autoSpaceDN w:val="0"/>
        <w:adjustRightInd w:val="0"/>
        <w:spacing w:after="0"/>
        <w:rPr>
          <w:b/>
          <w:lang w:eastAsia="en-US" w:bidi="en-US"/>
        </w:rPr>
      </w:pPr>
    </w:p>
    <w:p w14:paraId="52BDAA65" w14:textId="77777777" w:rsidR="00AD38A8" w:rsidRPr="00AD38A8" w:rsidRDefault="00AD38A8" w:rsidP="00BD6734">
      <w:pPr>
        <w:numPr>
          <w:ilvl w:val="0"/>
          <w:numId w:val="30"/>
        </w:numPr>
        <w:tabs>
          <w:tab w:val="left" w:pos="284"/>
        </w:tabs>
        <w:spacing w:after="0" w:line="240" w:lineRule="auto"/>
        <w:ind w:left="284" w:right="111" w:hanging="284"/>
        <w:jc w:val="left"/>
        <w:rPr>
          <w:lang w:val="x-none" w:eastAsia="x-none" w:bidi="en-US"/>
        </w:rPr>
      </w:pPr>
      <w:r w:rsidRPr="00AD38A8">
        <w:rPr>
          <w:lang w:val="x-none" w:eastAsia="x-none" w:bidi="en-US"/>
        </w:rPr>
        <w:t>etylina ok. </w:t>
      </w:r>
      <w:r w:rsidRPr="00AD38A8">
        <w:rPr>
          <w:lang w:eastAsia="x-none" w:bidi="en-US"/>
        </w:rPr>
        <w:t>500</w:t>
      </w:r>
      <w:r w:rsidRPr="00AD38A8">
        <w:rPr>
          <w:lang w:val="x-none" w:eastAsia="x-none" w:bidi="en-US"/>
        </w:rPr>
        <w:t> m</w:t>
      </w:r>
      <w:r w:rsidRPr="00AD38A8">
        <w:rPr>
          <w:vertAlign w:val="superscript"/>
          <w:lang w:val="x-none" w:eastAsia="x-none" w:bidi="en-US"/>
        </w:rPr>
        <w:t>3</w:t>
      </w:r>
      <w:r w:rsidRPr="00AD38A8">
        <w:rPr>
          <w:lang w:val="x-none" w:eastAsia="x-none" w:bidi="en-US"/>
        </w:rPr>
        <w:t xml:space="preserve">, </w:t>
      </w:r>
    </w:p>
    <w:p w14:paraId="513ECA71" w14:textId="77777777" w:rsidR="00AD38A8" w:rsidRPr="00AD38A8" w:rsidRDefault="00AD38A8" w:rsidP="00BD6734">
      <w:pPr>
        <w:numPr>
          <w:ilvl w:val="0"/>
          <w:numId w:val="30"/>
        </w:numPr>
        <w:tabs>
          <w:tab w:val="left" w:pos="284"/>
        </w:tabs>
        <w:spacing w:after="0" w:line="240" w:lineRule="auto"/>
        <w:ind w:left="284" w:right="111" w:hanging="284"/>
        <w:jc w:val="left"/>
        <w:rPr>
          <w:lang w:val="x-none" w:eastAsia="x-none" w:bidi="en-US"/>
        </w:rPr>
      </w:pPr>
      <w:r w:rsidRPr="00AD38A8">
        <w:rPr>
          <w:lang w:val="x-none" w:eastAsia="x-none" w:bidi="en-US"/>
        </w:rPr>
        <w:t>olej napędowy ok.</w:t>
      </w:r>
      <w:r w:rsidRPr="00AD38A8">
        <w:rPr>
          <w:lang w:eastAsia="x-none" w:bidi="en-US"/>
        </w:rPr>
        <w:t>800</w:t>
      </w:r>
      <w:r w:rsidRPr="00AD38A8">
        <w:rPr>
          <w:lang w:val="x-none" w:eastAsia="x-none" w:bidi="en-US"/>
        </w:rPr>
        <w:t> m</w:t>
      </w:r>
      <w:r w:rsidRPr="00AD38A8">
        <w:rPr>
          <w:vertAlign w:val="superscript"/>
          <w:lang w:val="x-none" w:eastAsia="x-none" w:bidi="en-US"/>
        </w:rPr>
        <w:t>3</w:t>
      </w:r>
      <w:r w:rsidRPr="00AD38A8">
        <w:rPr>
          <w:lang w:val="x-none" w:eastAsia="x-none" w:bidi="en-US"/>
        </w:rPr>
        <w:t xml:space="preserve">. </w:t>
      </w:r>
    </w:p>
    <w:p w14:paraId="70E94483" w14:textId="54D4CBD5" w:rsidR="00AD38A8" w:rsidRDefault="00AD38A8" w:rsidP="00BD6734">
      <w:pPr>
        <w:numPr>
          <w:ilvl w:val="0"/>
          <w:numId w:val="30"/>
        </w:numPr>
        <w:tabs>
          <w:tab w:val="left" w:pos="284"/>
        </w:tabs>
        <w:spacing w:after="0" w:line="240" w:lineRule="auto"/>
        <w:ind w:left="284" w:right="111" w:hanging="284"/>
        <w:jc w:val="left"/>
        <w:rPr>
          <w:lang w:val="x-none" w:eastAsia="x-none" w:bidi="en-US"/>
        </w:rPr>
      </w:pPr>
      <w:r w:rsidRPr="00AD38A8">
        <w:rPr>
          <w:lang w:val="x-none" w:eastAsia="x-none" w:bidi="en-US"/>
        </w:rPr>
        <w:t xml:space="preserve">gaz płynny (LPG) ok. </w:t>
      </w:r>
      <w:r w:rsidRPr="00AD38A8">
        <w:rPr>
          <w:lang w:eastAsia="x-none" w:bidi="en-US"/>
        </w:rPr>
        <w:t>200</w:t>
      </w:r>
      <w:r w:rsidRPr="00AD38A8">
        <w:rPr>
          <w:lang w:val="x-none" w:eastAsia="x-none" w:bidi="en-US"/>
        </w:rPr>
        <w:t xml:space="preserve"> m</w:t>
      </w:r>
      <w:r w:rsidRPr="00AD38A8">
        <w:rPr>
          <w:vertAlign w:val="superscript"/>
          <w:lang w:val="x-none" w:eastAsia="x-none" w:bidi="en-US"/>
        </w:rPr>
        <w:t>3</w:t>
      </w:r>
      <w:r w:rsidRPr="00AD38A8">
        <w:rPr>
          <w:lang w:val="x-none" w:eastAsia="x-none" w:bidi="en-US"/>
        </w:rPr>
        <w:t xml:space="preserve">/rok </w:t>
      </w:r>
    </w:p>
    <w:p w14:paraId="029C9289" w14:textId="77777777" w:rsidR="0099084C" w:rsidRPr="00AD38A8" w:rsidRDefault="0099084C" w:rsidP="0099084C">
      <w:pPr>
        <w:tabs>
          <w:tab w:val="left" w:pos="284"/>
        </w:tabs>
        <w:spacing w:after="0" w:line="240" w:lineRule="auto"/>
        <w:ind w:left="284" w:right="111"/>
        <w:jc w:val="left"/>
        <w:rPr>
          <w:lang w:val="x-none" w:eastAsia="x-none" w:bidi="en-US"/>
        </w:rPr>
      </w:pPr>
    </w:p>
    <w:p w14:paraId="3FF65245" w14:textId="77777777" w:rsidR="00AD38A8" w:rsidRPr="00AD38A8" w:rsidRDefault="00AD38A8" w:rsidP="00AD38A8">
      <w:pPr>
        <w:autoSpaceDE w:val="0"/>
        <w:autoSpaceDN w:val="0"/>
        <w:adjustRightInd w:val="0"/>
        <w:spacing w:after="0"/>
        <w:ind w:right="111"/>
        <w:jc w:val="left"/>
        <w:rPr>
          <w:sz w:val="12"/>
          <w:szCs w:val="12"/>
        </w:rPr>
      </w:pPr>
    </w:p>
    <w:p w14:paraId="67BF047F" w14:textId="77777777" w:rsidR="00AD38A8" w:rsidRPr="00AD38A8" w:rsidRDefault="00AD38A8" w:rsidP="00566C9C">
      <w:pPr>
        <w:spacing w:after="0"/>
        <w:rPr>
          <w:szCs w:val="24"/>
        </w:rPr>
      </w:pPr>
      <w:r w:rsidRPr="00AD38A8">
        <w:rPr>
          <w:szCs w:val="24"/>
        </w:rPr>
        <w:t>Zbiorniki zaopatrzone będą w elektroniczny system kontroli przecieku i poziomu paliwa oraz system zabezpieczający przed przelaniem w momencie napełniania zbiornika. Ochrona zbiorników i rurociągów przed korozją: rurociągi zostaną wykonane  z tworzyw sztucznych nie korodujących lub z rur giętkich,  ściany zbiorników zabezpieczone  powłoką antykorozyjną.</w:t>
      </w:r>
    </w:p>
    <w:p w14:paraId="261C5767" w14:textId="438E95F1" w:rsidR="00AD38A8" w:rsidRDefault="00AD38A8" w:rsidP="00566C9C">
      <w:pPr>
        <w:autoSpaceDE w:val="0"/>
        <w:autoSpaceDN w:val="0"/>
        <w:adjustRightInd w:val="0"/>
        <w:spacing w:after="0"/>
        <w:ind w:right="111"/>
        <w:rPr>
          <w:szCs w:val="24"/>
        </w:rPr>
      </w:pPr>
      <w:r w:rsidRPr="00AD38A8">
        <w:rPr>
          <w:szCs w:val="24"/>
        </w:rPr>
        <w:t>Zainstalowane zostaną dystrybutory dwustronne trzy lub czteropaliwowe.  Ponadto zainstalowany będzie zbiornik podziemny na gaz LPG o poj. ok. 10m</w:t>
      </w:r>
      <w:r w:rsidRPr="00AD38A8">
        <w:rPr>
          <w:szCs w:val="24"/>
          <w:vertAlign w:val="superscript"/>
        </w:rPr>
        <w:t>3</w:t>
      </w:r>
      <w:r w:rsidRPr="00AD38A8">
        <w:rPr>
          <w:szCs w:val="24"/>
        </w:rPr>
        <w:t xml:space="preserve"> oraz dystrybutor do tankowania gazu a także zbiornik </w:t>
      </w:r>
      <w:r w:rsidR="0099084C">
        <w:rPr>
          <w:szCs w:val="24"/>
        </w:rPr>
        <w:t>A</w:t>
      </w:r>
      <w:r w:rsidRPr="00AD38A8">
        <w:rPr>
          <w:szCs w:val="24"/>
        </w:rPr>
        <w:t>dblue o poj. 10 m</w:t>
      </w:r>
      <w:r w:rsidRPr="00AD38A8">
        <w:rPr>
          <w:szCs w:val="24"/>
          <w:vertAlign w:val="superscript"/>
        </w:rPr>
        <w:t>3</w:t>
      </w:r>
      <w:r w:rsidRPr="00AD38A8">
        <w:rPr>
          <w:szCs w:val="24"/>
        </w:rPr>
        <w:t xml:space="preserve"> z dystrybutorem.</w:t>
      </w:r>
    </w:p>
    <w:p w14:paraId="2833D562" w14:textId="678DDCF4" w:rsidR="000015C9" w:rsidRDefault="000015C9" w:rsidP="00566C9C">
      <w:pPr>
        <w:autoSpaceDE w:val="0"/>
        <w:autoSpaceDN w:val="0"/>
        <w:adjustRightInd w:val="0"/>
        <w:spacing w:after="0"/>
        <w:ind w:right="111"/>
        <w:rPr>
          <w:szCs w:val="24"/>
        </w:rPr>
      </w:pPr>
    </w:p>
    <w:p w14:paraId="644D7C15" w14:textId="7B3560D8" w:rsidR="00C125A0" w:rsidRPr="00A863C3" w:rsidRDefault="00C125A0" w:rsidP="0000752C">
      <w:pPr>
        <w:pStyle w:val="Nagwek2"/>
        <w:numPr>
          <w:ilvl w:val="1"/>
          <w:numId w:val="10"/>
        </w:numPr>
      </w:pPr>
      <w:bookmarkStart w:id="222" w:name="_Toc161929724"/>
      <w:r w:rsidRPr="00A863C3">
        <w:t>Wariant alternatywny</w:t>
      </w:r>
      <w:bookmarkEnd w:id="222"/>
    </w:p>
    <w:p w14:paraId="0B9E2D57" w14:textId="77777777" w:rsidR="00AD38A8" w:rsidRDefault="00AD38A8" w:rsidP="00E26967">
      <w:pPr>
        <w:spacing w:after="120"/>
        <w:rPr>
          <w:szCs w:val="24"/>
          <w:lang w:val="x-none" w:eastAsia="x-none"/>
        </w:rPr>
      </w:pPr>
    </w:p>
    <w:p w14:paraId="4E3E11CF" w14:textId="3DE623BC" w:rsidR="003F4CCE" w:rsidRPr="008F4322" w:rsidRDefault="003F4CCE" w:rsidP="00D303DF">
      <w:pPr>
        <w:autoSpaceDE w:val="0"/>
        <w:autoSpaceDN w:val="0"/>
        <w:adjustRightInd w:val="0"/>
        <w:spacing w:after="0" w:line="240" w:lineRule="auto"/>
        <w:rPr>
          <w:color w:val="000000"/>
          <w:szCs w:val="24"/>
        </w:rPr>
      </w:pPr>
      <w:r w:rsidRPr="008F4322">
        <w:rPr>
          <w:color w:val="000000"/>
          <w:szCs w:val="24"/>
        </w:rPr>
        <w:t xml:space="preserve">Racjonalny wariant realizacji budowy stacji paliw na działkach </w:t>
      </w:r>
      <w:r w:rsidR="005E0319" w:rsidRPr="005E0319">
        <w:rPr>
          <w:color w:val="000000"/>
          <w:szCs w:val="24"/>
        </w:rPr>
        <w:t>69/1 ; 68/2 ; 67/2 ; 68/3</w:t>
      </w:r>
      <w:r w:rsidR="005E0319">
        <w:rPr>
          <w:color w:val="000000"/>
          <w:szCs w:val="24"/>
        </w:rPr>
        <w:t xml:space="preserve"> </w:t>
      </w:r>
      <w:r w:rsidR="003D08B1">
        <w:rPr>
          <w:color w:val="000000"/>
          <w:szCs w:val="24"/>
        </w:rPr>
        <w:t xml:space="preserve">w miejscowości </w:t>
      </w:r>
      <w:r w:rsidR="005E0319">
        <w:rPr>
          <w:color w:val="000000"/>
          <w:szCs w:val="24"/>
        </w:rPr>
        <w:t>Koło</w:t>
      </w:r>
      <w:r w:rsidRPr="008F4322">
        <w:rPr>
          <w:color w:val="000000"/>
          <w:szCs w:val="24"/>
        </w:rPr>
        <w:t xml:space="preserve"> może polegać na: </w:t>
      </w:r>
    </w:p>
    <w:p w14:paraId="3E3E1CAC" w14:textId="41F6997D" w:rsidR="006204CC" w:rsidRPr="008F4322" w:rsidRDefault="003F4CCE" w:rsidP="00BD6734">
      <w:pPr>
        <w:pStyle w:val="Akapitzlist"/>
        <w:numPr>
          <w:ilvl w:val="0"/>
          <w:numId w:val="52"/>
        </w:numPr>
        <w:autoSpaceDE w:val="0"/>
        <w:autoSpaceDN w:val="0"/>
        <w:adjustRightInd w:val="0"/>
        <w:spacing w:line="276" w:lineRule="auto"/>
        <w:jc w:val="left"/>
        <w:rPr>
          <w:rFonts w:ascii="Times New Roman" w:hAnsi="Times New Roman" w:cs="Times New Roman"/>
          <w:color w:val="000000"/>
        </w:rPr>
      </w:pPr>
      <w:r w:rsidRPr="008F4322">
        <w:rPr>
          <w:rFonts w:ascii="Times New Roman" w:hAnsi="Times New Roman" w:cs="Times New Roman"/>
          <w:color w:val="000000"/>
        </w:rPr>
        <w:t xml:space="preserve">budowie stacji paliw z 4 zbiornikami o pojemności </w:t>
      </w:r>
      <w:r w:rsidR="00566C9C">
        <w:rPr>
          <w:rFonts w:ascii="Times New Roman" w:hAnsi="Times New Roman" w:cs="Times New Roman"/>
          <w:color w:val="000000"/>
        </w:rPr>
        <w:t>50 m³</w:t>
      </w:r>
      <w:r w:rsidRPr="008F4322">
        <w:rPr>
          <w:rFonts w:ascii="Times New Roman" w:hAnsi="Times New Roman" w:cs="Times New Roman"/>
          <w:color w:val="000000"/>
        </w:rPr>
        <w:t xml:space="preserve"> każdy</w:t>
      </w:r>
      <w:r w:rsidR="006204CC" w:rsidRPr="008F4322">
        <w:rPr>
          <w:rFonts w:ascii="Times New Roman" w:hAnsi="Times New Roman" w:cs="Times New Roman"/>
          <w:color w:val="000000"/>
        </w:rPr>
        <w:t xml:space="preserve"> oraz zbiornika podziemnego na LPG</w:t>
      </w:r>
    </w:p>
    <w:p w14:paraId="6FDED097" w14:textId="77777777" w:rsidR="003F4CCE" w:rsidRPr="008F4322" w:rsidRDefault="003F4CCE" w:rsidP="00BD6734">
      <w:pPr>
        <w:pStyle w:val="Akapitzlist"/>
        <w:numPr>
          <w:ilvl w:val="0"/>
          <w:numId w:val="52"/>
        </w:numPr>
        <w:autoSpaceDE w:val="0"/>
        <w:autoSpaceDN w:val="0"/>
        <w:adjustRightInd w:val="0"/>
        <w:spacing w:line="276" w:lineRule="auto"/>
        <w:jc w:val="left"/>
        <w:rPr>
          <w:rFonts w:ascii="Times New Roman" w:hAnsi="Times New Roman" w:cs="Times New Roman"/>
          <w:color w:val="000000"/>
        </w:rPr>
      </w:pPr>
      <w:r w:rsidRPr="008F4322">
        <w:rPr>
          <w:rFonts w:ascii="Times New Roman" w:hAnsi="Times New Roman" w:cs="Times New Roman"/>
          <w:color w:val="000000"/>
        </w:rPr>
        <w:t xml:space="preserve">budowie myjni samochodowej, automatycznej, wielostanowiskowej, </w:t>
      </w:r>
    </w:p>
    <w:p w14:paraId="51F53674" w14:textId="77777777" w:rsidR="003F4CCE" w:rsidRPr="008F4322" w:rsidRDefault="003F4CCE" w:rsidP="00BD6734">
      <w:pPr>
        <w:pStyle w:val="Akapitzlist"/>
        <w:numPr>
          <w:ilvl w:val="0"/>
          <w:numId w:val="52"/>
        </w:numPr>
        <w:autoSpaceDE w:val="0"/>
        <w:autoSpaceDN w:val="0"/>
        <w:adjustRightInd w:val="0"/>
        <w:spacing w:line="276" w:lineRule="auto"/>
        <w:jc w:val="left"/>
        <w:rPr>
          <w:rFonts w:ascii="Times New Roman" w:hAnsi="Times New Roman" w:cs="Times New Roman"/>
          <w:color w:val="000000"/>
        </w:rPr>
      </w:pPr>
      <w:r w:rsidRPr="008F4322">
        <w:rPr>
          <w:rFonts w:ascii="Times New Roman" w:hAnsi="Times New Roman" w:cs="Times New Roman"/>
          <w:color w:val="000000"/>
        </w:rPr>
        <w:t xml:space="preserve">budowie stacji paliw bez obsługi. </w:t>
      </w:r>
    </w:p>
    <w:p w14:paraId="4736D4E2" w14:textId="77777777" w:rsidR="003F4CCE" w:rsidRPr="003F4CCE" w:rsidRDefault="003F4CCE" w:rsidP="003F4CCE">
      <w:pPr>
        <w:autoSpaceDE w:val="0"/>
        <w:autoSpaceDN w:val="0"/>
        <w:adjustRightInd w:val="0"/>
        <w:spacing w:after="0" w:line="240" w:lineRule="auto"/>
        <w:jc w:val="left"/>
        <w:rPr>
          <w:color w:val="000000"/>
          <w:sz w:val="22"/>
        </w:rPr>
      </w:pPr>
    </w:p>
    <w:p w14:paraId="1D91CCA7" w14:textId="77777777" w:rsidR="003F4CCE" w:rsidRPr="008F4322" w:rsidRDefault="003F4CCE" w:rsidP="00D303DF">
      <w:pPr>
        <w:autoSpaceDE w:val="0"/>
        <w:autoSpaceDN w:val="0"/>
        <w:adjustRightInd w:val="0"/>
        <w:spacing w:after="0" w:line="240" w:lineRule="auto"/>
        <w:rPr>
          <w:color w:val="000000"/>
          <w:szCs w:val="24"/>
        </w:rPr>
      </w:pPr>
      <w:r w:rsidRPr="008F4322">
        <w:rPr>
          <w:color w:val="000000"/>
          <w:szCs w:val="24"/>
        </w:rPr>
        <w:t xml:space="preserve">Istnieją również warianty technologiczne dotyczące rodzaju materiałów zastosowanych przy realizacji przedsięwzięcia oraz metody układania rurociągów przesyłowych, sposobu zaopatrzenia w ciepło obiektów, </w:t>
      </w:r>
      <w:r w:rsidR="008F4322" w:rsidRPr="008F4322">
        <w:rPr>
          <w:color w:val="000000"/>
          <w:szCs w:val="24"/>
        </w:rPr>
        <w:t xml:space="preserve">odprowadzania </w:t>
      </w:r>
      <w:r w:rsidRPr="008F4322">
        <w:rPr>
          <w:color w:val="000000"/>
          <w:szCs w:val="24"/>
        </w:rPr>
        <w:t xml:space="preserve">wód opadowych (odprowadzanie wód opadowych do gruntu – drenaż rozsączający). </w:t>
      </w:r>
    </w:p>
    <w:p w14:paraId="7D64E161" w14:textId="77777777" w:rsidR="003F4CCE" w:rsidRPr="008F4322" w:rsidRDefault="003F4CCE" w:rsidP="00D303DF">
      <w:pPr>
        <w:autoSpaceDE w:val="0"/>
        <w:autoSpaceDN w:val="0"/>
        <w:adjustRightInd w:val="0"/>
        <w:spacing w:after="0" w:line="240" w:lineRule="auto"/>
        <w:rPr>
          <w:color w:val="000000"/>
          <w:szCs w:val="24"/>
        </w:rPr>
      </w:pPr>
      <w:r w:rsidRPr="008F4322">
        <w:rPr>
          <w:color w:val="000000"/>
          <w:szCs w:val="24"/>
        </w:rPr>
        <w:t xml:space="preserve">Warianty racjonalne w technologii magazynowania, przesyłu i dystrybucji paliw: </w:t>
      </w:r>
    </w:p>
    <w:p w14:paraId="222747B7" w14:textId="77777777" w:rsidR="003F4CCE" w:rsidRPr="008F4322" w:rsidRDefault="003F4CCE" w:rsidP="003F4CCE">
      <w:pPr>
        <w:autoSpaceDE w:val="0"/>
        <w:autoSpaceDN w:val="0"/>
        <w:adjustRightInd w:val="0"/>
        <w:spacing w:after="24" w:line="240" w:lineRule="auto"/>
        <w:jc w:val="left"/>
        <w:rPr>
          <w:color w:val="000000"/>
          <w:szCs w:val="24"/>
        </w:rPr>
      </w:pPr>
      <w:r w:rsidRPr="008F4322">
        <w:rPr>
          <w:rFonts w:ascii="Wingdings" w:hAnsi="Wingdings" w:cs="Wingdings"/>
          <w:color w:val="000000"/>
          <w:szCs w:val="24"/>
        </w:rPr>
        <w:t></w:t>
      </w:r>
      <w:r w:rsidRPr="008F4322">
        <w:rPr>
          <w:rFonts w:ascii="Wingdings" w:hAnsi="Wingdings" w:cs="Wingdings"/>
          <w:color w:val="000000"/>
          <w:szCs w:val="24"/>
        </w:rPr>
        <w:t></w:t>
      </w:r>
      <w:r w:rsidRPr="008F4322">
        <w:rPr>
          <w:color w:val="000000"/>
          <w:szCs w:val="24"/>
        </w:rPr>
        <w:t xml:space="preserve">Rurociągi technologiczne: </w:t>
      </w:r>
    </w:p>
    <w:p w14:paraId="57F70C86" w14:textId="77777777" w:rsidR="003F4CCE" w:rsidRPr="003D08B1" w:rsidRDefault="003F4CCE" w:rsidP="00BD6734">
      <w:pPr>
        <w:pStyle w:val="Akapitzlist"/>
        <w:numPr>
          <w:ilvl w:val="0"/>
          <w:numId w:val="44"/>
        </w:numPr>
        <w:autoSpaceDE w:val="0"/>
        <w:autoSpaceDN w:val="0"/>
        <w:adjustRightInd w:val="0"/>
        <w:spacing w:after="24" w:line="240" w:lineRule="auto"/>
        <w:rPr>
          <w:rFonts w:ascii="Times New Roman" w:hAnsi="Times New Roman" w:cs="Times New Roman"/>
        </w:rPr>
      </w:pPr>
      <w:r w:rsidRPr="003D08B1">
        <w:rPr>
          <w:rFonts w:ascii="Times New Roman" w:hAnsi="Times New Roman" w:cs="Times New Roman"/>
        </w:rPr>
        <w:t xml:space="preserve">W rozpatrywanym przedsięwzięciu zdecydowano się na wykonanie instalacji doprowadzającej paliwo do zbiornika i ze zbiornika do dystrybutorów na system, którego zaletami są: dwuwarstwowe rury, bezłączeniowy sposób prowadzenia </w:t>
      </w:r>
      <w:r w:rsidRPr="003D08B1">
        <w:rPr>
          <w:rFonts w:ascii="Times New Roman" w:hAnsi="Times New Roman" w:cs="Times New Roman"/>
        </w:rPr>
        <w:lastRenderedPageBreak/>
        <w:t xml:space="preserve">rurociągów, jedyne połączenia jakie powstają są w miejscach widocznych i szczelnych – studzienki pod dystrybutorem – dlatego nawet jeżeli nastąpiłby wyciek nie zostanie zanieczyszczony grunt, </w:t>
      </w:r>
    </w:p>
    <w:p w14:paraId="3BA850BD" w14:textId="77777777" w:rsidR="003F4CCE" w:rsidRPr="003D08B1" w:rsidRDefault="003F4CCE" w:rsidP="00BD6734">
      <w:pPr>
        <w:pStyle w:val="Akapitzlist"/>
        <w:numPr>
          <w:ilvl w:val="0"/>
          <w:numId w:val="44"/>
        </w:numPr>
        <w:autoSpaceDE w:val="0"/>
        <w:autoSpaceDN w:val="0"/>
        <w:adjustRightInd w:val="0"/>
        <w:spacing w:line="240" w:lineRule="auto"/>
        <w:rPr>
          <w:rFonts w:ascii="Times New Roman" w:hAnsi="Times New Roman" w:cs="Times New Roman"/>
        </w:rPr>
      </w:pPr>
      <w:r w:rsidRPr="003D08B1">
        <w:rPr>
          <w:rFonts w:ascii="Times New Roman" w:hAnsi="Times New Roman" w:cs="Times New Roman"/>
        </w:rPr>
        <w:t xml:space="preserve">inne rozwiązania które można by brać pod uwagę przy wykonywaniu instalacji są dwuwarstwowe rury i kształtki z tworzyw sztucznych ale w tym przypadku trzeba zastosować kształtki i proces klejenia lub „spawania” z rurami, miejsca te są punktami newralgicznymi instalacji wykonanych w ten sposób i może na nich dojść do wycieku do gruntu, </w:t>
      </w:r>
    </w:p>
    <w:p w14:paraId="432E3741" w14:textId="77777777" w:rsidR="00B10402" w:rsidRPr="00B10402" w:rsidRDefault="00B10402" w:rsidP="00B10402">
      <w:pPr>
        <w:autoSpaceDE w:val="0"/>
        <w:autoSpaceDN w:val="0"/>
        <w:adjustRightInd w:val="0"/>
        <w:spacing w:after="0" w:line="240" w:lineRule="auto"/>
        <w:jc w:val="left"/>
        <w:rPr>
          <w:rFonts w:ascii="Wingdings" w:hAnsi="Wingdings" w:cs="Wingdings"/>
          <w:color w:val="000000"/>
          <w:szCs w:val="24"/>
        </w:rPr>
      </w:pPr>
    </w:p>
    <w:p w14:paraId="5F0A9539" w14:textId="77777777" w:rsidR="00B10402" w:rsidRPr="00B10402" w:rsidRDefault="00B10402" w:rsidP="00B10402">
      <w:pPr>
        <w:autoSpaceDE w:val="0"/>
        <w:autoSpaceDN w:val="0"/>
        <w:adjustRightInd w:val="0"/>
        <w:spacing w:after="24" w:line="240" w:lineRule="auto"/>
        <w:jc w:val="left"/>
        <w:rPr>
          <w:color w:val="000000"/>
          <w:sz w:val="23"/>
          <w:szCs w:val="23"/>
        </w:rPr>
      </w:pPr>
      <w:r w:rsidRPr="00B10402">
        <w:rPr>
          <w:rFonts w:ascii="Wingdings" w:hAnsi="Wingdings" w:cs="Wingdings"/>
          <w:color w:val="000000"/>
          <w:sz w:val="23"/>
          <w:szCs w:val="23"/>
        </w:rPr>
        <w:t></w:t>
      </w:r>
      <w:r w:rsidRPr="00B10402">
        <w:rPr>
          <w:rFonts w:ascii="Wingdings" w:hAnsi="Wingdings" w:cs="Wingdings"/>
          <w:color w:val="000000"/>
          <w:sz w:val="23"/>
          <w:szCs w:val="23"/>
        </w:rPr>
        <w:t></w:t>
      </w:r>
      <w:r w:rsidRPr="00B10402">
        <w:rPr>
          <w:color w:val="000000"/>
          <w:sz w:val="23"/>
          <w:szCs w:val="23"/>
        </w:rPr>
        <w:t xml:space="preserve">Zbiornik paliwa: </w:t>
      </w:r>
    </w:p>
    <w:p w14:paraId="340B9907" w14:textId="77777777" w:rsidR="00B10402" w:rsidRPr="00B10402" w:rsidRDefault="00B10402" w:rsidP="00BD6734">
      <w:pPr>
        <w:pStyle w:val="Akapitzlist"/>
        <w:numPr>
          <w:ilvl w:val="0"/>
          <w:numId w:val="45"/>
        </w:numPr>
        <w:autoSpaceDE w:val="0"/>
        <w:autoSpaceDN w:val="0"/>
        <w:adjustRightInd w:val="0"/>
        <w:spacing w:after="24" w:line="240" w:lineRule="auto"/>
        <w:rPr>
          <w:rFonts w:ascii="Times New Roman" w:hAnsi="Times New Roman" w:cs="Times New Roman"/>
          <w:color w:val="000000"/>
        </w:rPr>
      </w:pPr>
      <w:r w:rsidRPr="00B10402">
        <w:rPr>
          <w:rFonts w:ascii="Times New Roman" w:hAnsi="Times New Roman" w:cs="Times New Roman"/>
          <w:color w:val="000000"/>
        </w:rPr>
        <w:t xml:space="preserve">wybór zbiornika magazynowego paliw można ograniczyć tylko do wyboru producenta zbiorników ponieważ w chwili obecnej można używać tylko zbiorników dwupłaszczowych z przestrzenią międzypłaszczową która pełni funkcję kontroli wycieków. Kontrolę przestrzeni międzypłaszczowej zbiornika można prowadzić w dwojaki sposób, albo za pomocą powietrza i taki system nazywamy suchym, albo wypełnić go cieczą (glikolem) - taki system nazywamy mokrym. Obydwa systemy są połączone z centralką która w trakcie powstania wycieku daje sygnały świetle i dźwiękowe. </w:t>
      </w:r>
    </w:p>
    <w:p w14:paraId="3BFA7BE8" w14:textId="77777777" w:rsidR="00B10402" w:rsidRPr="00B10402" w:rsidRDefault="00B10402" w:rsidP="00BD6734">
      <w:pPr>
        <w:pStyle w:val="Akapitzlist"/>
        <w:numPr>
          <w:ilvl w:val="0"/>
          <w:numId w:val="45"/>
        </w:numPr>
        <w:autoSpaceDE w:val="0"/>
        <w:autoSpaceDN w:val="0"/>
        <w:adjustRightInd w:val="0"/>
        <w:spacing w:after="24" w:line="240" w:lineRule="auto"/>
        <w:rPr>
          <w:rFonts w:ascii="Times New Roman" w:hAnsi="Times New Roman" w:cs="Times New Roman"/>
          <w:color w:val="000000"/>
        </w:rPr>
      </w:pPr>
      <w:r w:rsidRPr="00B10402">
        <w:rPr>
          <w:rFonts w:ascii="Times New Roman" w:hAnsi="Times New Roman" w:cs="Times New Roman"/>
          <w:color w:val="000000"/>
        </w:rPr>
        <w:t>w rozpatrywanym przedsięwzięciu zastosowany zostanie zbiornik renomowanych firm, posiadających wszelkie certyfikaty i dopuszczenia do produkcji zbiorników magazynowych</w:t>
      </w:r>
      <w:r>
        <w:rPr>
          <w:rFonts w:ascii="Times New Roman" w:hAnsi="Times New Roman" w:cs="Times New Roman"/>
          <w:color w:val="000000"/>
        </w:rPr>
        <w:t>.</w:t>
      </w:r>
    </w:p>
    <w:p w14:paraId="13704F5F" w14:textId="77777777" w:rsidR="00B10402" w:rsidRPr="00B10402" w:rsidRDefault="00B10402" w:rsidP="00B10402">
      <w:pPr>
        <w:autoSpaceDE w:val="0"/>
        <w:autoSpaceDN w:val="0"/>
        <w:adjustRightInd w:val="0"/>
        <w:spacing w:after="24" w:line="240" w:lineRule="auto"/>
        <w:jc w:val="left"/>
        <w:rPr>
          <w:color w:val="000000"/>
          <w:sz w:val="23"/>
          <w:szCs w:val="23"/>
        </w:rPr>
      </w:pPr>
      <w:r w:rsidRPr="00B10402">
        <w:rPr>
          <w:rFonts w:ascii="Wingdings" w:hAnsi="Wingdings" w:cs="Wingdings"/>
          <w:color w:val="000000"/>
          <w:sz w:val="23"/>
          <w:szCs w:val="23"/>
        </w:rPr>
        <w:t></w:t>
      </w:r>
      <w:r w:rsidRPr="00B10402">
        <w:rPr>
          <w:rFonts w:ascii="Wingdings" w:hAnsi="Wingdings" w:cs="Wingdings"/>
          <w:color w:val="000000"/>
          <w:sz w:val="23"/>
          <w:szCs w:val="23"/>
        </w:rPr>
        <w:t></w:t>
      </w:r>
      <w:r w:rsidRPr="00B10402">
        <w:rPr>
          <w:color w:val="000000"/>
          <w:sz w:val="23"/>
          <w:szCs w:val="23"/>
        </w:rPr>
        <w:t xml:space="preserve">Dystrybutory: </w:t>
      </w:r>
    </w:p>
    <w:p w14:paraId="56A1AC0D" w14:textId="77777777" w:rsidR="00B10402" w:rsidRPr="00B10402" w:rsidRDefault="00B10402" w:rsidP="00BD6734">
      <w:pPr>
        <w:pStyle w:val="Akapitzlist"/>
        <w:numPr>
          <w:ilvl w:val="0"/>
          <w:numId w:val="46"/>
        </w:numPr>
        <w:autoSpaceDE w:val="0"/>
        <w:autoSpaceDN w:val="0"/>
        <w:adjustRightInd w:val="0"/>
        <w:spacing w:line="240" w:lineRule="auto"/>
        <w:rPr>
          <w:rFonts w:ascii="Times New Roman" w:hAnsi="Times New Roman" w:cs="Times New Roman"/>
          <w:color w:val="000000"/>
        </w:rPr>
      </w:pPr>
      <w:r w:rsidRPr="00B10402">
        <w:rPr>
          <w:rFonts w:ascii="Times New Roman" w:hAnsi="Times New Roman" w:cs="Times New Roman"/>
          <w:color w:val="000000"/>
        </w:rPr>
        <w:t xml:space="preserve">dystrybutory podobnie jak zbiorniki magazynowe ich wybór można by ograniczyć do wyboru producenta lub ewentualnie kupić używane dystrybutory starszego typu. W przypadku planowanej stacji paliw zastosowane zostaną certyfikowane dystrybutory wyposażone w odsysanie oparów i preselekcje, co powoduje niemalże 100 % wyeliminowanie odparowywania oparów do atmosfery. </w:t>
      </w:r>
    </w:p>
    <w:p w14:paraId="135265F0" w14:textId="77777777" w:rsidR="003F4CCE" w:rsidRDefault="008F4322" w:rsidP="00AD38A8">
      <w:pPr>
        <w:spacing w:after="0"/>
        <w:rPr>
          <w:szCs w:val="24"/>
        </w:rPr>
      </w:pPr>
      <w:r>
        <w:rPr>
          <w:szCs w:val="24"/>
        </w:rPr>
        <w:t>Jako wariant alternatywny rozważono budowę stacji z 4 oddzielnymi zbiornikami na każdy rodzaj paliwa, zbiornikiem podziemnym gazu LPG, myjnią ręczną wielostanowiskową. W tym wariancie wody opadowe, wcześniej podczyszczone w separatorze będą odprowadzane do gruntu  (rozsączkowanie), ogrzewanie pawilonu i myjni olejowe.</w:t>
      </w:r>
    </w:p>
    <w:p w14:paraId="4A22B477" w14:textId="77777777" w:rsidR="0000752C" w:rsidRDefault="0000752C" w:rsidP="00FC045D">
      <w:pPr>
        <w:pStyle w:val="Nagwek3"/>
        <w:numPr>
          <w:ilvl w:val="0"/>
          <w:numId w:val="0"/>
        </w:numPr>
      </w:pPr>
      <w:bookmarkStart w:id="223" w:name="_Toc281822936"/>
      <w:bookmarkStart w:id="224" w:name="_Toc417115333"/>
    </w:p>
    <w:p w14:paraId="1043FB14" w14:textId="28B897EE" w:rsidR="007936A3" w:rsidRPr="00A863C3" w:rsidRDefault="007936A3" w:rsidP="0000752C">
      <w:pPr>
        <w:pStyle w:val="Nagwek2"/>
        <w:numPr>
          <w:ilvl w:val="1"/>
          <w:numId w:val="10"/>
        </w:numPr>
      </w:pPr>
      <w:bookmarkStart w:id="225" w:name="_Toc161929725"/>
      <w:r w:rsidRPr="00A863C3">
        <w:t>Wariant najkorzystniejszy dla środowiska</w:t>
      </w:r>
      <w:bookmarkEnd w:id="223"/>
      <w:bookmarkEnd w:id="224"/>
      <w:r w:rsidR="00B10402">
        <w:t xml:space="preserve"> wraz z uzasadnieniem</w:t>
      </w:r>
      <w:bookmarkEnd w:id="225"/>
    </w:p>
    <w:p w14:paraId="1B03F5E6" w14:textId="77777777" w:rsidR="00AD38A8" w:rsidRDefault="00AD38A8" w:rsidP="00E26967">
      <w:pPr>
        <w:tabs>
          <w:tab w:val="left" w:pos="975"/>
        </w:tabs>
        <w:spacing w:after="0"/>
        <w:rPr>
          <w:szCs w:val="24"/>
        </w:rPr>
      </w:pPr>
    </w:p>
    <w:p w14:paraId="01FD44E9" w14:textId="6E636AAE" w:rsidR="00B10402" w:rsidRPr="008F4322" w:rsidRDefault="00B10402" w:rsidP="008F4322">
      <w:pPr>
        <w:autoSpaceDE w:val="0"/>
        <w:autoSpaceDN w:val="0"/>
        <w:adjustRightInd w:val="0"/>
        <w:spacing w:after="0"/>
        <w:rPr>
          <w:color w:val="000000"/>
          <w:szCs w:val="24"/>
        </w:rPr>
      </w:pPr>
      <w:r w:rsidRPr="008F4322">
        <w:rPr>
          <w:color w:val="000000"/>
          <w:szCs w:val="24"/>
        </w:rPr>
        <w:t xml:space="preserve">Wariant najkorzystniejszy dla środowiska to wariant proponowany przez Inwestora. W proponowanym wariancie będącym przedmiotem niniejszego opracowania </w:t>
      </w:r>
      <w:r w:rsidR="00566C9C">
        <w:rPr>
          <w:color w:val="000000"/>
          <w:szCs w:val="24"/>
        </w:rPr>
        <w:t xml:space="preserve">wzięto przede wszystkim pod uwagę wielkość samej stacji paliw. Inwestor mimo iż dysponował będzie gruntem o powierzchni prawie </w:t>
      </w:r>
      <w:r w:rsidR="005E0319">
        <w:rPr>
          <w:color w:val="000000"/>
          <w:szCs w:val="24"/>
        </w:rPr>
        <w:t>4700</w:t>
      </w:r>
      <w:r w:rsidR="00566C9C">
        <w:rPr>
          <w:color w:val="000000"/>
          <w:szCs w:val="24"/>
        </w:rPr>
        <w:t xml:space="preserve"> m² zdecydował się na budowę </w:t>
      </w:r>
      <w:r w:rsidR="00566C9C" w:rsidRPr="00566C9C">
        <w:rPr>
          <w:b/>
          <w:color w:val="000000"/>
          <w:szCs w:val="24"/>
        </w:rPr>
        <w:t>niewielkiej lokalnej stacji paliw</w:t>
      </w:r>
      <w:r w:rsidR="00566C9C">
        <w:rPr>
          <w:color w:val="000000"/>
          <w:szCs w:val="24"/>
        </w:rPr>
        <w:t xml:space="preserve"> na powierzchni </w:t>
      </w:r>
      <w:r w:rsidR="00B36D87">
        <w:rPr>
          <w:color w:val="000000"/>
          <w:szCs w:val="24"/>
        </w:rPr>
        <w:t xml:space="preserve">około </w:t>
      </w:r>
      <w:r w:rsidR="005E0319">
        <w:rPr>
          <w:color w:val="000000"/>
          <w:szCs w:val="24"/>
        </w:rPr>
        <w:t>3100</w:t>
      </w:r>
      <w:r w:rsidR="00566C9C">
        <w:rPr>
          <w:color w:val="000000"/>
          <w:szCs w:val="24"/>
        </w:rPr>
        <w:t xml:space="preserve"> m²,</w:t>
      </w:r>
      <w:r w:rsidR="002E726C">
        <w:rPr>
          <w:color w:val="000000"/>
          <w:szCs w:val="24"/>
        </w:rPr>
        <w:t xml:space="preserve"> wraz </w:t>
      </w:r>
      <w:r w:rsidR="00566C9C">
        <w:rPr>
          <w:color w:val="000000"/>
          <w:szCs w:val="24"/>
        </w:rPr>
        <w:t>z budow</w:t>
      </w:r>
      <w:r w:rsidR="002E726C">
        <w:rPr>
          <w:color w:val="000000"/>
          <w:szCs w:val="24"/>
        </w:rPr>
        <w:t>ą</w:t>
      </w:r>
      <w:r w:rsidR="00566C9C">
        <w:rPr>
          <w:color w:val="000000"/>
          <w:szCs w:val="24"/>
        </w:rPr>
        <w:t xml:space="preserve"> myjni automatycznej dla samochodów. Inwestor nie przewidział także żadnego parkingu dla samochodów tak osobowych jak i tym bardziej ciężarowych. Takie podejście Inwestora powoduje, iż przedsięwzięcia mimo, iż mogło by być większe w swojej skali </w:t>
      </w:r>
      <w:r w:rsidR="005F3A2D">
        <w:rPr>
          <w:szCs w:val="24"/>
        </w:rPr>
        <w:t xml:space="preserve">oddziaływało </w:t>
      </w:r>
      <w:r w:rsidR="00566C9C" w:rsidRPr="005F3A2D">
        <w:rPr>
          <w:szCs w:val="24"/>
        </w:rPr>
        <w:t>b</w:t>
      </w:r>
      <w:r w:rsidR="00566C9C">
        <w:rPr>
          <w:color w:val="000000"/>
          <w:szCs w:val="24"/>
        </w:rPr>
        <w:t xml:space="preserve">y znacznie na środowisko, dlatego zarówno mała, lokalna skala przedsięwzięcia mająca w głównej mierze służyć mieszkańcom miejscowości </w:t>
      </w:r>
      <w:r w:rsidR="005E0319">
        <w:rPr>
          <w:szCs w:val="24"/>
        </w:rPr>
        <w:t xml:space="preserve">Koło, </w:t>
      </w:r>
      <w:r w:rsidRPr="008F4322">
        <w:rPr>
          <w:color w:val="000000"/>
          <w:szCs w:val="24"/>
        </w:rPr>
        <w:t xml:space="preserve">zastosowanie w pełni sprawnych urządzeń technologicznych, a następnie odpowiednie użytkowanie instalacji przez przeszkoloną obsługę i monitoring zapewni bezpieczne </w:t>
      </w:r>
      <w:r w:rsidRPr="008F4322">
        <w:rPr>
          <w:color w:val="000000"/>
          <w:szCs w:val="24"/>
        </w:rPr>
        <w:lastRenderedPageBreak/>
        <w:t xml:space="preserve">prowadzenie procesu technologicznego oraz wykluczenie emisji substancji i energii do środowiska. </w:t>
      </w:r>
    </w:p>
    <w:p w14:paraId="6C4955A4" w14:textId="77777777" w:rsidR="00B10402" w:rsidRPr="008F4322" w:rsidRDefault="00B10402" w:rsidP="008F4322">
      <w:pPr>
        <w:autoSpaceDE w:val="0"/>
        <w:autoSpaceDN w:val="0"/>
        <w:adjustRightInd w:val="0"/>
        <w:spacing w:after="0"/>
        <w:rPr>
          <w:color w:val="000000"/>
          <w:szCs w:val="24"/>
        </w:rPr>
      </w:pPr>
      <w:r w:rsidRPr="008F4322">
        <w:rPr>
          <w:color w:val="000000"/>
          <w:szCs w:val="24"/>
        </w:rPr>
        <w:t xml:space="preserve">Niewątpliwym plusem przyjętego wariantu inwestycyjnego i technologicznego jest również fakt zamknięcia się z przedsięwzięciem w granicach działki inwestora, przy wykorzystaniu istniejącej infrastruktury i wykorzystaniu </w:t>
      </w:r>
      <w:r w:rsidR="00383BB3" w:rsidRPr="008F4322">
        <w:rPr>
          <w:color w:val="000000"/>
          <w:szCs w:val="24"/>
        </w:rPr>
        <w:t xml:space="preserve">istniejących szlaków komunikacyjnych </w:t>
      </w:r>
      <w:r w:rsidRPr="008F4322">
        <w:rPr>
          <w:color w:val="000000"/>
          <w:szCs w:val="24"/>
        </w:rPr>
        <w:t xml:space="preserve">do transportu surowców i produktów. Sposób prowadzenia instalacji przyjęty </w:t>
      </w:r>
      <w:r w:rsidR="008F4322" w:rsidRPr="008F4322">
        <w:rPr>
          <w:color w:val="000000"/>
          <w:szCs w:val="24"/>
        </w:rPr>
        <w:t>przez inwestora</w:t>
      </w:r>
      <w:r w:rsidRPr="008F4322">
        <w:rPr>
          <w:color w:val="000000"/>
          <w:szCs w:val="24"/>
        </w:rPr>
        <w:t xml:space="preserve">, zakłada minimalizację zużycia wody, minimalizację zużycia energii oraz optymalizację zagospodarowania odpadów oraz ograniczenie emisji hałasu do środowiska oraz gazów i pyłów do powietrza. </w:t>
      </w:r>
    </w:p>
    <w:p w14:paraId="6F3D1359" w14:textId="0427D6C4" w:rsidR="00B36D87" w:rsidRDefault="00B10402" w:rsidP="008F4322">
      <w:pPr>
        <w:autoSpaceDE w:val="0"/>
        <w:autoSpaceDN w:val="0"/>
        <w:adjustRightInd w:val="0"/>
        <w:spacing w:after="0"/>
        <w:rPr>
          <w:color w:val="000000"/>
          <w:szCs w:val="24"/>
        </w:rPr>
      </w:pPr>
      <w:r w:rsidRPr="008F4322">
        <w:rPr>
          <w:color w:val="000000"/>
          <w:szCs w:val="24"/>
        </w:rPr>
        <w:t>W podsumowaniu należy stwierdzić, iż dokonując porównania zalet i wad przedstawionych powyżej wariantów zasadnym ze względu na ochronę środowiska jest realizacja wariantu polegającego na budowie stacji paliw płynnych na dział</w:t>
      </w:r>
      <w:r w:rsidR="00383BB3" w:rsidRPr="008F4322">
        <w:rPr>
          <w:color w:val="000000"/>
          <w:szCs w:val="24"/>
        </w:rPr>
        <w:t xml:space="preserve">kach nr </w:t>
      </w:r>
      <w:r w:rsidR="005E0319" w:rsidRPr="005E0319">
        <w:rPr>
          <w:color w:val="000000"/>
          <w:szCs w:val="24"/>
        </w:rPr>
        <w:t>69/1 ; 68/2 ; 67/2 ; 68/3</w:t>
      </w:r>
      <w:r w:rsidR="005E0319">
        <w:rPr>
          <w:color w:val="000000"/>
          <w:szCs w:val="24"/>
        </w:rPr>
        <w:t xml:space="preserve"> </w:t>
      </w:r>
      <w:r w:rsidR="00383BB3" w:rsidRPr="008F4322">
        <w:rPr>
          <w:color w:val="000000"/>
          <w:szCs w:val="24"/>
        </w:rPr>
        <w:t>obręb</w:t>
      </w:r>
      <w:r w:rsidR="007D2370">
        <w:rPr>
          <w:color w:val="000000"/>
          <w:szCs w:val="24"/>
        </w:rPr>
        <w:t xml:space="preserve"> </w:t>
      </w:r>
      <w:r w:rsidR="005E0319">
        <w:rPr>
          <w:color w:val="000000"/>
          <w:szCs w:val="24"/>
        </w:rPr>
        <w:t>Koło</w:t>
      </w:r>
      <w:r w:rsidRPr="008F4322">
        <w:rPr>
          <w:color w:val="000000"/>
          <w:szCs w:val="24"/>
        </w:rPr>
        <w:t>.</w:t>
      </w:r>
      <w:r w:rsidR="00383BB3" w:rsidRPr="008F4322">
        <w:rPr>
          <w:color w:val="000000"/>
          <w:szCs w:val="24"/>
        </w:rPr>
        <w:t xml:space="preserve"> </w:t>
      </w:r>
      <w:r w:rsidRPr="008F4322">
        <w:rPr>
          <w:color w:val="000000"/>
          <w:szCs w:val="24"/>
        </w:rPr>
        <w:t>W tabelach poniżej określono przewidywane oddziaływanie na poszczególne elementy środowiska wariantu najkorzystniejszego - proponowanego przez wnioskodawcę, oraz racjonalnego wariantu alternatywnego (</w:t>
      </w:r>
      <w:r w:rsidR="00383BB3" w:rsidRPr="008F4322">
        <w:rPr>
          <w:color w:val="000000"/>
          <w:szCs w:val="24"/>
        </w:rPr>
        <w:t xml:space="preserve">stacja paliw z </w:t>
      </w:r>
      <w:r w:rsidR="005E0319">
        <w:rPr>
          <w:color w:val="000000"/>
          <w:szCs w:val="24"/>
        </w:rPr>
        <w:t>2</w:t>
      </w:r>
      <w:r w:rsidR="00383BB3" w:rsidRPr="008F4322">
        <w:rPr>
          <w:color w:val="000000"/>
          <w:szCs w:val="24"/>
        </w:rPr>
        <w:t xml:space="preserve"> zbiornikami paliwowymi</w:t>
      </w:r>
      <w:r w:rsidRPr="008F4322">
        <w:rPr>
          <w:color w:val="000000"/>
          <w:szCs w:val="24"/>
        </w:rPr>
        <w:t>) z uwzględnieniem etap budowy, eksploatacji i likwidacji przedsięwzięcia</w:t>
      </w:r>
      <w:r w:rsidR="005E0319">
        <w:rPr>
          <w:color w:val="000000"/>
          <w:szCs w:val="24"/>
        </w:rPr>
        <w:t>.</w:t>
      </w:r>
    </w:p>
    <w:p w14:paraId="1C157215" w14:textId="1F539CD6" w:rsidR="00B10402" w:rsidRPr="00806FA4" w:rsidRDefault="00350617" w:rsidP="00806FA4">
      <w:pPr>
        <w:pStyle w:val="Legenda"/>
        <w:jc w:val="center"/>
        <w:rPr>
          <w:i/>
          <w:iCs/>
          <w:sz w:val="22"/>
          <w:szCs w:val="28"/>
          <w:lang w:eastAsia="en-US" w:bidi="en-US"/>
        </w:rPr>
      </w:pPr>
      <w:bookmarkStart w:id="226" w:name="_Toc526516357"/>
      <w:r w:rsidRPr="00806FA4">
        <w:rPr>
          <w:i/>
          <w:iCs/>
          <w:sz w:val="22"/>
          <w:szCs w:val="22"/>
        </w:rPr>
        <w:t>Tabela</w:t>
      </w:r>
      <w:r w:rsidR="00FF080F" w:rsidRPr="00806FA4">
        <w:rPr>
          <w:i/>
          <w:iCs/>
          <w:sz w:val="22"/>
          <w:szCs w:val="22"/>
          <w:lang w:val="pl-PL"/>
        </w:rPr>
        <w:t xml:space="preserve"> </w:t>
      </w:r>
      <w:r w:rsidR="00FF080F" w:rsidRPr="00806FA4">
        <w:rPr>
          <w:i/>
          <w:iCs/>
          <w:noProof/>
          <w:sz w:val="22"/>
          <w:szCs w:val="22"/>
          <w:lang w:val="pl-PL"/>
        </w:rPr>
        <w:t>2</w:t>
      </w:r>
      <w:r w:rsidR="00806FA4">
        <w:rPr>
          <w:i/>
          <w:iCs/>
          <w:noProof/>
          <w:sz w:val="22"/>
          <w:szCs w:val="22"/>
          <w:lang w:val="pl-PL"/>
        </w:rPr>
        <w:t>9</w:t>
      </w:r>
      <w:r w:rsidRPr="00806FA4">
        <w:rPr>
          <w:i/>
          <w:iCs/>
          <w:sz w:val="22"/>
          <w:szCs w:val="22"/>
          <w:lang w:val="pl-PL"/>
        </w:rPr>
        <w:t>.</w:t>
      </w:r>
      <w:bookmarkEnd w:id="226"/>
    </w:p>
    <w:tbl>
      <w:tblPr>
        <w:tblW w:w="9488" w:type="dxa"/>
        <w:tblLayout w:type="fixed"/>
        <w:tblCellMar>
          <w:left w:w="70" w:type="dxa"/>
          <w:right w:w="70" w:type="dxa"/>
        </w:tblCellMar>
        <w:tblLook w:val="04A0" w:firstRow="1" w:lastRow="0" w:firstColumn="1" w:lastColumn="0" w:noHBand="0" w:noVBand="1"/>
      </w:tblPr>
      <w:tblGrid>
        <w:gridCol w:w="980"/>
        <w:gridCol w:w="1845"/>
        <w:gridCol w:w="851"/>
        <w:gridCol w:w="1276"/>
        <w:gridCol w:w="1134"/>
        <w:gridCol w:w="992"/>
        <w:gridCol w:w="1276"/>
        <w:gridCol w:w="1134"/>
      </w:tblGrid>
      <w:tr w:rsidR="00383BB3" w:rsidRPr="008F4322" w14:paraId="6B94E080" w14:textId="77777777" w:rsidTr="008F4322">
        <w:trPr>
          <w:trHeight w:val="276"/>
        </w:trPr>
        <w:tc>
          <w:tcPr>
            <w:tcW w:w="980" w:type="dxa"/>
            <w:tcBorders>
              <w:top w:val="single" w:sz="4" w:space="0" w:color="auto"/>
              <w:left w:val="single" w:sz="8" w:space="0" w:color="auto"/>
              <w:bottom w:val="nil"/>
              <w:right w:val="single" w:sz="8" w:space="0" w:color="auto"/>
            </w:tcBorders>
            <w:shd w:val="clear" w:color="auto" w:fill="auto"/>
            <w:noWrap/>
            <w:hideMark/>
          </w:tcPr>
          <w:p w14:paraId="7DC64007" w14:textId="77777777" w:rsidR="00383BB3" w:rsidRPr="008F4322" w:rsidRDefault="00383BB3" w:rsidP="00383BB3">
            <w:pPr>
              <w:spacing w:after="0" w:line="240" w:lineRule="auto"/>
              <w:ind w:firstLineChars="200" w:firstLine="400"/>
              <w:jc w:val="left"/>
              <w:rPr>
                <w:sz w:val="20"/>
                <w:szCs w:val="20"/>
              </w:rPr>
            </w:pPr>
            <w:r w:rsidRPr="008F4322">
              <w:rPr>
                <w:sz w:val="20"/>
                <w:szCs w:val="20"/>
              </w:rPr>
              <w:t> </w:t>
            </w:r>
          </w:p>
        </w:tc>
        <w:tc>
          <w:tcPr>
            <w:tcW w:w="1845" w:type="dxa"/>
            <w:tcBorders>
              <w:top w:val="single" w:sz="4" w:space="0" w:color="auto"/>
              <w:left w:val="nil"/>
              <w:bottom w:val="nil"/>
              <w:right w:val="single" w:sz="8" w:space="0" w:color="auto"/>
            </w:tcBorders>
            <w:shd w:val="clear" w:color="auto" w:fill="auto"/>
            <w:noWrap/>
            <w:hideMark/>
          </w:tcPr>
          <w:p w14:paraId="399359C9" w14:textId="77777777" w:rsidR="00383BB3" w:rsidRPr="008F4322" w:rsidRDefault="00383BB3" w:rsidP="00383BB3">
            <w:pPr>
              <w:spacing w:after="0" w:line="240" w:lineRule="auto"/>
              <w:jc w:val="left"/>
              <w:rPr>
                <w:sz w:val="20"/>
                <w:szCs w:val="20"/>
              </w:rPr>
            </w:pPr>
            <w:r w:rsidRPr="008F4322">
              <w:rPr>
                <w:sz w:val="20"/>
                <w:szCs w:val="20"/>
              </w:rPr>
              <w:t> </w:t>
            </w:r>
          </w:p>
        </w:tc>
        <w:tc>
          <w:tcPr>
            <w:tcW w:w="3261" w:type="dxa"/>
            <w:gridSpan w:val="3"/>
            <w:tcBorders>
              <w:top w:val="single" w:sz="4" w:space="0" w:color="auto"/>
              <w:left w:val="nil"/>
              <w:bottom w:val="single" w:sz="8" w:space="0" w:color="auto"/>
              <w:right w:val="single" w:sz="8" w:space="0" w:color="000000"/>
            </w:tcBorders>
            <w:shd w:val="clear" w:color="auto" w:fill="auto"/>
            <w:vAlign w:val="bottom"/>
            <w:hideMark/>
          </w:tcPr>
          <w:p w14:paraId="64E836A1" w14:textId="77777777" w:rsidR="00383BB3" w:rsidRPr="008F4322" w:rsidRDefault="00383BB3" w:rsidP="00383BB3">
            <w:pPr>
              <w:spacing w:after="0" w:line="240" w:lineRule="auto"/>
              <w:jc w:val="center"/>
              <w:rPr>
                <w:sz w:val="20"/>
                <w:szCs w:val="20"/>
              </w:rPr>
            </w:pPr>
            <w:r w:rsidRPr="008F4322">
              <w:rPr>
                <w:b/>
                <w:bCs/>
                <w:sz w:val="20"/>
                <w:szCs w:val="20"/>
              </w:rPr>
              <w:t xml:space="preserve">Wariant najkorzystniejszy dla środowiska </w:t>
            </w:r>
            <w:r w:rsidRPr="008F4322">
              <w:rPr>
                <w:sz w:val="20"/>
                <w:szCs w:val="20"/>
              </w:rPr>
              <w:t>Budowa stacji paliw 2 x 60 m</w:t>
            </w:r>
            <w:r w:rsidRPr="008F4322">
              <w:rPr>
                <w:sz w:val="20"/>
                <w:szCs w:val="20"/>
                <w:vertAlign w:val="superscript"/>
              </w:rPr>
              <w:t>3</w:t>
            </w:r>
          </w:p>
        </w:tc>
        <w:tc>
          <w:tcPr>
            <w:tcW w:w="3402" w:type="dxa"/>
            <w:gridSpan w:val="3"/>
            <w:tcBorders>
              <w:top w:val="single" w:sz="4" w:space="0" w:color="auto"/>
              <w:left w:val="nil"/>
              <w:bottom w:val="single" w:sz="8" w:space="0" w:color="auto"/>
              <w:right w:val="single" w:sz="8" w:space="0" w:color="000000"/>
            </w:tcBorders>
            <w:shd w:val="clear" w:color="auto" w:fill="auto"/>
            <w:vAlign w:val="bottom"/>
            <w:hideMark/>
          </w:tcPr>
          <w:p w14:paraId="3B84AAAF" w14:textId="77777777" w:rsidR="00383BB3" w:rsidRPr="008F4322" w:rsidRDefault="00383BB3" w:rsidP="00383BB3">
            <w:pPr>
              <w:spacing w:after="0" w:line="240" w:lineRule="auto"/>
              <w:jc w:val="center"/>
              <w:rPr>
                <w:sz w:val="20"/>
                <w:szCs w:val="20"/>
              </w:rPr>
            </w:pPr>
            <w:r w:rsidRPr="008F4322">
              <w:rPr>
                <w:b/>
                <w:bCs/>
                <w:sz w:val="20"/>
                <w:szCs w:val="20"/>
              </w:rPr>
              <w:t>Racjonalny wariant alternatywny Budowa stacji paliw 4 x 50 m</w:t>
            </w:r>
            <w:r w:rsidRPr="008F4322">
              <w:rPr>
                <w:b/>
                <w:bCs/>
                <w:sz w:val="20"/>
                <w:szCs w:val="20"/>
                <w:vertAlign w:val="superscript"/>
              </w:rPr>
              <w:t>3</w:t>
            </w:r>
          </w:p>
        </w:tc>
      </w:tr>
      <w:tr w:rsidR="008F4322" w:rsidRPr="008F4322" w14:paraId="4161E103" w14:textId="77777777" w:rsidTr="008F4322">
        <w:trPr>
          <w:trHeight w:val="264"/>
        </w:trPr>
        <w:tc>
          <w:tcPr>
            <w:tcW w:w="980" w:type="dxa"/>
            <w:tcBorders>
              <w:top w:val="nil"/>
              <w:left w:val="single" w:sz="8" w:space="0" w:color="auto"/>
              <w:bottom w:val="nil"/>
              <w:right w:val="single" w:sz="8" w:space="0" w:color="auto"/>
            </w:tcBorders>
            <w:shd w:val="clear" w:color="auto" w:fill="auto"/>
            <w:noWrap/>
            <w:hideMark/>
          </w:tcPr>
          <w:p w14:paraId="4975820A" w14:textId="77777777" w:rsidR="00383BB3" w:rsidRPr="008F4322" w:rsidRDefault="00383BB3" w:rsidP="00383BB3">
            <w:pPr>
              <w:spacing w:after="0" w:line="240" w:lineRule="auto"/>
              <w:ind w:firstLineChars="200" w:firstLine="400"/>
              <w:jc w:val="left"/>
              <w:rPr>
                <w:sz w:val="20"/>
                <w:szCs w:val="20"/>
              </w:rPr>
            </w:pPr>
            <w:r w:rsidRPr="008F4322">
              <w:rPr>
                <w:sz w:val="20"/>
                <w:szCs w:val="20"/>
              </w:rPr>
              <w:t> </w:t>
            </w:r>
          </w:p>
        </w:tc>
        <w:tc>
          <w:tcPr>
            <w:tcW w:w="1845" w:type="dxa"/>
            <w:tcBorders>
              <w:top w:val="nil"/>
              <w:left w:val="nil"/>
              <w:bottom w:val="nil"/>
              <w:right w:val="single" w:sz="8" w:space="0" w:color="auto"/>
            </w:tcBorders>
            <w:shd w:val="clear" w:color="auto" w:fill="auto"/>
            <w:noWrap/>
            <w:vAlign w:val="bottom"/>
            <w:hideMark/>
          </w:tcPr>
          <w:p w14:paraId="3C0A9712" w14:textId="77777777" w:rsidR="00383BB3" w:rsidRPr="008F4322" w:rsidRDefault="00383BB3" w:rsidP="00383BB3">
            <w:pPr>
              <w:spacing w:after="0" w:line="240" w:lineRule="auto"/>
              <w:jc w:val="center"/>
              <w:rPr>
                <w:sz w:val="20"/>
                <w:szCs w:val="20"/>
              </w:rPr>
            </w:pPr>
            <w:r w:rsidRPr="008F4322">
              <w:rPr>
                <w:b/>
                <w:bCs/>
                <w:sz w:val="20"/>
                <w:szCs w:val="20"/>
              </w:rPr>
              <w:t>Element środowiska</w:t>
            </w:r>
          </w:p>
        </w:tc>
        <w:tc>
          <w:tcPr>
            <w:tcW w:w="851" w:type="dxa"/>
            <w:tcBorders>
              <w:top w:val="nil"/>
              <w:left w:val="nil"/>
              <w:bottom w:val="single" w:sz="8" w:space="0" w:color="auto"/>
              <w:right w:val="single" w:sz="8" w:space="0" w:color="auto"/>
            </w:tcBorders>
            <w:shd w:val="clear" w:color="auto" w:fill="auto"/>
            <w:noWrap/>
            <w:vAlign w:val="bottom"/>
            <w:hideMark/>
          </w:tcPr>
          <w:p w14:paraId="7D52546B" w14:textId="77777777" w:rsidR="00383BB3" w:rsidRPr="008F4322" w:rsidRDefault="00383BB3" w:rsidP="00383BB3">
            <w:pPr>
              <w:spacing w:after="0" w:line="240" w:lineRule="auto"/>
              <w:jc w:val="left"/>
              <w:rPr>
                <w:sz w:val="20"/>
                <w:szCs w:val="20"/>
              </w:rPr>
            </w:pPr>
            <w:r w:rsidRPr="008F4322">
              <w:rPr>
                <w:sz w:val="20"/>
                <w:szCs w:val="20"/>
              </w:rPr>
              <w:t>Budowa</w:t>
            </w:r>
          </w:p>
        </w:tc>
        <w:tc>
          <w:tcPr>
            <w:tcW w:w="1276" w:type="dxa"/>
            <w:tcBorders>
              <w:top w:val="nil"/>
              <w:left w:val="nil"/>
              <w:bottom w:val="single" w:sz="8" w:space="0" w:color="auto"/>
              <w:right w:val="single" w:sz="8" w:space="0" w:color="auto"/>
            </w:tcBorders>
            <w:shd w:val="clear" w:color="auto" w:fill="auto"/>
            <w:noWrap/>
            <w:vAlign w:val="bottom"/>
            <w:hideMark/>
          </w:tcPr>
          <w:p w14:paraId="5A7D86A1" w14:textId="77777777" w:rsidR="00383BB3" w:rsidRPr="008F4322" w:rsidRDefault="00383BB3" w:rsidP="00383BB3">
            <w:pPr>
              <w:spacing w:after="0" w:line="240" w:lineRule="auto"/>
              <w:jc w:val="center"/>
              <w:rPr>
                <w:sz w:val="20"/>
                <w:szCs w:val="20"/>
              </w:rPr>
            </w:pPr>
            <w:r w:rsidRPr="008F4322">
              <w:rPr>
                <w:sz w:val="20"/>
                <w:szCs w:val="20"/>
              </w:rPr>
              <w:t>Eksploatacja</w:t>
            </w:r>
          </w:p>
        </w:tc>
        <w:tc>
          <w:tcPr>
            <w:tcW w:w="1134" w:type="dxa"/>
            <w:tcBorders>
              <w:top w:val="nil"/>
              <w:left w:val="nil"/>
              <w:bottom w:val="single" w:sz="8" w:space="0" w:color="auto"/>
              <w:right w:val="single" w:sz="8" w:space="0" w:color="auto"/>
            </w:tcBorders>
            <w:shd w:val="clear" w:color="auto" w:fill="auto"/>
            <w:noWrap/>
            <w:vAlign w:val="bottom"/>
            <w:hideMark/>
          </w:tcPr>
          <w:p w14:paraId="1CA2AEC6" w14:textId="77777777" w:rsidR="00383BB3" w:rsidRPr="008F4322" w:rsidRDefault="00383BB3" w:rsidP="00383BB3">
            <w:pPr>
              <w:spacing w:after="0" w:line="240" w:lineRule="auto"/>
              <w:jc w:val="center"/>
              <w:rPr>
                <w:sz w:val="20"/>
                <w:szCs w:val="20"/>
              </w:rPr>
            </w:pPr>
            <w:r w:rsidRPr="008F4322">
              <w:rPr>
                <w:sz w:val="20"/>
                <w:szCs w:val="20"/>
              </w:rPr>
              <w:t>Likwidacja</w:t>
            </w:r>
          </w:p>
        </w:tc>
        <w:tc>
          <w:tcPr>
            <w:tcW w:w="992" w:type="dxa"/>
            <w:tcBorders>
              <w:top w:val="nil"/>
              <w:left w:val="nil"/>
              <w:bottom w:val="single" w:sz="8" w:space="0" w:color="auto"/>
              <w:right w:val="single" w:sz="8" w:space="0" w:color="auto"/>
            </w:tcBorders>
            <w:shd w:val="clear" w:color="auto" w:fill="auto"/>
            <w:noWrap/>
            <w:vAlign w:val="bottom"/>
            <w:hideMark/>
          </w:tcPr>
          <w:p w14:paraId="2817A511" w14:textId="77777777" w:rsidR="00383BB3" w:rsidRPr="008F4322" w:rsidRDefault="00383BB3" w:rsidP="00383BB3">
            <w:pPr>
              <w:spacing w:after="0" w:line="240" w:lineRule="auto"/>
              <w:jc w:val="center"/>
              <w:rPr>
                <w:sz w:val="20"/>
                <w:szCs w:val="20"/>
              </w:rPr>
            </w:pPr>
            <w:r w:rsidRPr="008F4322">
              <w:rPr>
                <w:sz w:val="20"/>
                <w:szCs w:val="20"/>
              </w:rPr>
              <w:t>Budowa</w:t>
            </w:r>
          </w:p>
        </w:tc>
        <w:tc>
          <w:tcPr>
            <w:tcW w:w="1276" w:type="dxa"/>
            <w:tcBorders>
              <w:top w:val="nil"/>
              <w:left w:val="nil"/>
              <w:bottom w:val="single" w:sz="8" w:space="0" w:color="auto"/>
              <w:right w:val="single" w:sz="8" w:space="0" w:color="auto"/>
            </w:tcBorders>
            <w:shd w:val="clear" w:color="auto" w:fill="auto"/>
            <w:noWrap/>
            <w:vAlign w:val="bottom"/>
            <w:hideMark/>
          </w:tcPr>
          <w:p w14:paraId="2E244D6D" w14:textId="77777777" w:rsidR="00383BB3" w:rsidRPr="008F4322" w:rsidRDefault="00383BB3" w:rsidP="00383BB3">
            <w:pPr>
              <w:spacing w:after="0" w:line="240" w:lineRule="auto"/>
              <w:jc w:val="center"/>
              <w:rPr>
                <w:sz w:val="20"/>
                <w:szCs w:val="20"/>
              </w:rPr>
            </w:pPr>
            <w:r w:rsidRPr="008F4322">
              <w:rPr>
                <w:sz w:val="20"/>
                <w:szCs w:val="20"/>
              </w:rPr>
              <w:t>Eksploatacja</w:t>
            </w:r>
          </w:p>
        </w:tc>
        <w:tc>
          <w:tcPr>
            <w:tcW w:w="1134" w:type="dxa"/>
            <w:tcBorders>
              <w:top w:val="nil"/>
              <w:left w:val="nil"/>
              <w:bottom w:val="single" w:sz="8" w:space="0" w:color="auto"/>
              <w:right w:val="single" w:sz="8" w:space="0" w:color="auto"/>
            </w:tcBorders>
            <w:shd w:val="clear" w:color="auto" w:fill="auto"/>
            <w:noWrap/>
            <w:vAlign w:val="bottom"/>
            <w:hideMark/>
          </w:tcPr>
          <w:p w14:paraId="41BB16AE" w14:textId="77777777" w:rsidR="00383BB3" w:rsidRPr="008F4322" w:rsidRDefault="00383BB3" w:rsidP="00383BB3">
            <w:pPr>
              <w:spacing w:after="0" w:line="240" w:lineRule="auto"/>
              <w:jc w:val="center"/>
              <w:rPr>
                <w:sz w:val="20"/>
                <w:szCs w:val="20"/>
              </w:rPr>
            </w:pPr>
            <w:r w:rsidRPr="008F4322">
              <w:rPr>
                <w:sz w:val="20"/>
                <w:szCs w:val="20"/>
              </w:rPr>
              <w:t>Likwidacja</w:t>
            </w:r>
          </w:p>
        </w:tc>
      </w:tr>
      <w:tr w:rsidR="00383BB3" w:rsidRPr="008F4322" w14:paraId="0EC6B3DE" w14:textId="77777777" w:rsidTr="008F4322">
        <w:trPr>
          <w:trHeight w:val="276"/>
        </w:trPr>
        <w:tc>
          <w:tcPr>
            <w:tcW w:w="980" w:type="dxa"/>
            <w:tcBorders>
              <w:top w:val="nil"/>
              <w:left w:val="single" w:sz="8" w:space="0" w:color="auto"/>
              <w:bottom w:val="single" w:sz="8" w:space="0" w:color="auto"/>
              <w:right w:val="single" w:sz="8" w:space="0" w:color="auto"/>
            </w:tcBorders>
            <w:shd w:val="clear" w:color="auto" w:fill="auto"/>
            <w:noWrap/>
            <w:hideMark/>
          </w:tcPr>
          <w:p w14:paraId="6301F4B9" w14:textId="77777777" w:rsidR="00383BB3" w:rsidRPr="008F4322" w:rsidRDefault="00383BB3" w:rsidP="00383BB3">
            <w:pPr>
              <w:spacing w:after="0" w:line="240" w:lineRule="auto"/>
              <w:jc w:val="center"/>
              <w:rPr>
                <w:sz w:val="20"/>
                <w:szCs w:val="20"/>
              </w:rPr>
            </w:pPr>
            <w:r w:rsidRPr="008F4322">
              <w:rPr>
                <w:b/>
                <w:bCs/>
                <w:sz w:val="20"/>
                <w:szCs w:val="20"/>
              </w:rPr>
              <w:t>Lp.</w:t>
            </w:r>
          </w:p>
        </w:tc>
        <w:tc>
          <w:tcPr>
            <w:tcW w:w="1845" w:type="dxa"/>
            <w:tcBorders>
              <w:top w:val="nil"/>
              <w:left w:val="nil"/>
              <w:bottom w:val="single" w:sz="8" w:space="0" w:color="auto"/>
              <w:right w:val="single" w:sz="8" w:space="0" w:color="auto"/>
            </w:tcBorders>
            <w:shd w:val="clear" w:color="auto" w:fill="auto"/>
            <w:noWrap/>
            <w:hideMark/>
          </w:tcPr>
          <w:p w14:paraId="5D1645BB" w14:textId="77777777" w:rsidR="00383BB3" w:rsidRPr="008F4322" w:rsidRDefault="00383BB3" w:rsidP="00383BB3">
            <w:pPr>
              <w:spacing w:after="0" w:line="240" w:lineRule="auto"/>
              <w:jc w:val="left"/>
              <w:rPr>
                <w:sz w:val="20"/>
                <w:szCs w:val="20"/>
              </w:rPr>
            </w:pPr>
            <w:r w:rsidRPr="008F4322">
              <w:rPr>
                <w:sz w:val="20"/>
                <w:szCs w:val="20"/>
              </w:rPr>
              <w:t> </w:t>
            </w:r>
          </w:p>
        </w:tc>
        <w:tc>
          <w:tcPr>
            <w:tcW w:w="6663" w:type="dxa"/>
            <w:gridSpan w:val="6"/>
            <w:tcBorders>
              <w:top w:val="single" w:sz="8" w:space="0" w:color="auto"/>
              <w:left w:val="nil"/>
              <w:bottom w:val="single" w:sz="8" w:space="0" w:color="auto"/>
              <w:right w:val="single" w:sz="8" w:space="0" w:color="000000"/>
            </w:tcBorders>
            <w:shd w:val="clear" w:color="auto" w:fill="auto"/>
            <w:vAlign w:val="bottom"/>
            <w:hideMark/>
          </w:tcPr>
          <w:p w14:paraId="3A7DFFAF" w14:textId="77777777" w:rsidR="00383BB3" w:rsidRPr="008F4322" w:rsidRDefault="00383BB3" w:rsidP="00383BB3">
            <w:pPr>
              <w:spacing w:after="0" w:line="240" w:lineRule="auto"/>
              <w:jc w:val="center"/>
              <w:rPr>
                <w:sz w:val="20"/>
                <w:szCs w:val="20"/>
              </w:rPr>
            </w:pPr>
            <w:r w:rsidRPr="008F4322">
              <w:rPr>
                <w:b/>
                <w:bCs/>
                <w:sz w:val="20"/>
                <w:szCs w:val="20"/>
              </w:rPr>
              <w:t>Waga analizowanego elementu w skali 5 punktowej</w:t>
            </w:r>
          </w:p>
        </w:tc>
      </w:tr>
      <w:tr w:rsidR="008F4322" w:rsidRPr="008F4322" w14:paraId="5968CE4B" w14:textId="77777777" w:rsidTr="008F4322">
        <w:trPr>
          <w:trHeight w:val="264"/>
        </w:trPr>
        <w:tc>
          <w:tcPr>
            <w:tcW w:w="980" w:type="dxa"/>
            <w:tcBorders>
              <w:top w:val="nil"/>
              <w:left w:val="single" w:sz="8" w:space="0" w:color="auto"/>
              <w:bottom w:val="single" w:sz="8" w:space="0" w:color="auto"/>
              <w:right w:val="single" w:sz="8" w:space="0" w:color="auto"/>
            </w:tcBorders>
            <w:shd w:val="clear" w:color="auto" w:fill="auto"/>
            <w:noWrap/>
            <w:vAlign w:val="bottom"/>
            <w:hideMark/>
          </w:tcPr>
          <w:p w14:paraId="77EF1693" w14:textId="77777777" w:rsidR="00383BB3" w:rsidRPr="008F4322" w:rsidRDefault="00383BB3" w:rsidP="00383BB3">
            <w:pPr>
              <w:spacing w:after="0" w:line="240" w:lineRule="auto"/>
              <w:jc w:val="center"/>
              <w:rPr>
                <w:sz w:val="20"/>
                <w:szCs w:val="20"/>
              </w:rPr>
            </w:pPr>
            <w:r w:rsidRPr="008F4322">
              <w:rPr>
                <w:sz w:val="20"/>
                <w:szCs w:val="20"/>
              </w:rPr>
              <w:t>1</w:t>
            </w:r>
          </w:p>
        </w:tc>
        <w:tc>
          <w:tcPr>
            <w:tcW w:w="1845" w:type="dxa"/>
            <w:tcBorders>
              <w:top w:val="nil"/>
              <w:left w:val="nil"/>
              <w:bottom w:val="single" w:sz="8" w:space="0" w:color="auto"/>
              <w:right w:val="single" w:sz="8" w:space="0" w:color="auto"/>
            </w:tcBorders>
            <w:shd w:val="clear" w:color="auto" w:fill="auto"/>
            <w:noWrap/>
            <w:vAlign w:val="bottom"/>
            <w:hideMark/>
          </w:tcPr>
          <w:p w14:paraId="2A41F7D2" w14:textId="77777777" w:rsidR="00383BB3" w:rsidRPr="008F4322" w:rsidRDefault="00383BB3" w:rsidP="00383BB3">
            <w:pPr>
              <w:spacing w:after="0" w:line="240" w:lineRule="auto"/>
              <w:jc w:val="center"/>
              <w:rPr>
                <w:sz w:val="20"/>
                <w:szCs w:val="20"/>
              </w:rPr>
            </w:pPr>
            <w:r w:rsidRPr="008F4322">
              <w:rPr>
                <w:sz w:val="20"/>
                <w:szCs w:val="20"/>
              </w:rPr>
              <w:t>2</w:t>
            </w:r>
          </w:p>
        </w:tc>
        <w:tc>
          <w:tcPr>
            <w:tcW w:w="851" w:type="dxa"/>
            <w:tcBorders>
              <w:top w:val="nil"/>
              <w:left w:val="nil"/>
              <w:bottom w:val="single" w:sz="8" w:space="0" w:color="auto"/>
              <w:right w:val="single" w:sz="8" w:space="0" w:color="auto"/>
            </w:tcBorders>
            <w:shd w:val="clear" w:color="auto" w:fill="auto"/>
            <w:noWrap/>
            <w:vAlign w:val="bottom"/>
            <w:hideMark/>
          </w:tcPr>
          <w:p w14:paraId="3FCCF4DA" w14:textId="77777777" w:rsidR="00383BB3" w:rsidRPr="008F4322" w:rsidRDefault="00383BB3" w:rsidP="00383BB3">
            <w:pPr>
              <w:spacing w:after="0" w:line="240" w:lineRule="auto"/>
              <w:jc w:val="center"/>
              <w:rPr>
                <w:sz w:val="20"/>
                <w:szCs w:val="20"/>
              </w:rPr>
            </w:pPr>
            <w:r w:rsidRPr="008F4322">
              <w:rPr>
                <w:sz w:val="20"/>
                <w:szCs w:val="20"/>
              </w:rPr>
              <w:t>3</w:t>
            </w:r>
          </w:p>
        </w:tc>
        <w:tc>
          <w:tcPr>
            <w:tcW w:w="1276" w:type="dxa"/>
            <w:tcBorders>
              <w:top w:val="nil"/>
              <w:left w:val="nil"/>
              <w:bottom w:val="single" w:sz="8" w:space="0" w:color="auto"/>
              <w:right w:val="single" w:sz="8" w:space="0" w:color="auto"/>
            </w:tcBorders>
            <w:shd w:val="clear" w:color="auto" w:fill="auto"/>
            <w:noWrap/>
            <w:vAlign w:val="bottom"/>
            <w:hideMark/>
          </w:tcPr>
          <w:p w14:paraId="34DA2690" w14:textId="77777777" w:rsidR="00383BB3" w:rsidRPr="008F4322" w:rsidRDefault="00383BB3" w:rsidP="00383BB3">
            <w:pPr>
              <w:spacing w:after="0" w:line="240" w:lineRule="auto"/>
              <w:jc w:val="center"/>
              <w:rPr>
                <w:sz w:val="20"/>
                <w:szCs w:val="20"/>
              </w:rPr>
            </w:pPr>
            <w:r w:rsidRPr="008F4322">
              <w:rPr>
                <w:sz w:val="20"/>
                <w:szCs w:val="20"/>
              </w:rPr>
              <w:t>4</w:t>
            </w:r>
          </w:p>
        </w:tc>
        <w:tc>
          <w:tcPr>
            <w:tcW w:w="1134" w:type="dxa"/>
            <w:tcBorders>
              <w:top w:val="nil"/>
              <w:left w:val="nil"/>
              <w:bottom w:val="single" w:sz="8" w:space="0" w:color="auto"/>
              <w:right w:val="single" w:sz="8" w:space="0" w:color="auto"/>
            </w:tcBorders>
            <w:shd w:val="clear" w:color="auto" w:fill="auto"/>
            <w:noWrap/>
            <w:vAlign w:val="bottom"/>
            <w:hideMark/>
          </w:tcPr>
          <w:p w14:paraId="30063436" w14:textId="77777777" w:rsidR="00383BB3" w:rsidRPr="008F4322" w:rsidRDefault="00383BB3" w:rsidP="00383BB3">
            <w:pPr>
              <w:spacing w:after="0" w:line="240" w:lineRule="auto"/>
              <w:jc w:val="center"/>
              <w:rPr>
                <w:sz w:val="20"/>
                <w:szCs w:val="20"/>
              </w:rPr>
            </w:pPr>
            <w:r w:rsidRPr="008F4322">
              <w:rPr>
                <w:sz w:val="20"/>
                <w:szCs w:val="20"/>
              </w:rPr>
              <w:t>5</w:t>
            </w:r>
          </w:p>
        </w:tc>
        <w:tc>
          <w:tcPr>
            <w:tcW w:w="992" w:type="dxa"/>
            <w:tcBorders>
              <w:top w:val="nil"/>
              <w:left w:val="nil"/>
              <w:bottom w:val="single" w:sz="8" w:space="0" w:color="auto"/>
              <w:right w:val="single" w:sz="8" w:space="0" w:color="auto"/>
            </w:tcBorders>
            <w:shd w:val="clear" w:color="auto" w:fill="auto"/>
            <w:noWrap/>
            <w:vAlign w:val="bottom"/>
            <w:hideMark/>
          </w:tcPr>
          <w:p w14:paraId="790DC38C" w14:textId="77777777" w:rsidR="00383BB3" w:rsidRPr="008F4322" w:rsidRDefault="00383BB3" w:rsidP="00383BB3">
            <w:pPr>
              <w:spacing w:after="0" w:line="240" w:lineRule="auto"/>
              <w:jc w:val="center"/>
              <w:rPr>
                <w:sz w:val="20"/>
                <w:szCs w:val="20"/>
              </w:rPr>
            </w:pPr>
            <w:r w:rsidRPr="008F4322">
              <w:rPr>
                <w:sz w:val="20"/>
                <w:szCs w:val="20"/>
              </w:rPr>
              <w:t>6</w:t>
            </w:r>
          </w:p>
        </w:tc>
        <w:tc>
          <w:tcPr>
            <w:tcW w:w="1276" w:type="dxa"/>
            <w:tcBorders>
              <w:top w:val="nil"/>
              <w:left w:val="nil"/>
              <w:bottom w:val="single" w:sz="8" w:space="0" w:color="auto"/>
              <w:right w:val="single" w:sz="8" w:space="0" w:color="auto"/>
            </w:tcBorders>
            <w:shd w:val="clear" w:color="auto" w:fill="auto"/>
            <w:noWrap/>
            <w:vAlign w:val="center"/>
            <w:hideMark/>
          </w:tcPr>
          <w:p w14:paraId="2013BA16" w14:textId="77777777" w:rsidR="00383BB3" w:rsidRPr="008F4322" w:rsidRDefault="00383BB3" w:rsidP="00383BB3">
            <w:pPr>
              <w:spacing w:after="0" w:line="240" w:lineRule="auto"/>
              <w:jc w:val="center"/>
              <w:rPr>
                <w:sz w:val="20"/>
                <w:szCs w:val="20"/>
              </w:rPr>
            </w:pPr>
            <w:r w:rsidRPr="008F4322">
              <w:rPr>
                <w:sz w:val="20"/>
                <w:szCs w:val="20"/>
              </w:rPr>
              <w:t>7</w:t>
            </w:r>
          </w:p>
        </w:tc>
        <w:tc>
          <w:tcPr>
            <w:tcW w:w="1134" w:type="dxa"/>
            <w:tcBorders>
              <w:top w:val="nil"/>
              <w:left w:val="nil"/>
              <w:bottom w:val="single" w:sz="8" w:space="0" w:color="auto"/>
              <w:right w:val="single" w:sz="8" w:space="0" w:color="auto"/>
            </w:tcBorders>
            <w:shd w:val="clear" w:color="auto" w:fill="auto"/>
            <w:noWrap/>
            <w:vAlign w:val="center"/>
            <w:hideMark/>
          </w:tcPr>
          <w:p w14:paraId="2FD6AAF2" w14:textId="77777777" w:rsidR="00383BB3" w:rsidRPr="008F4322" w:rsidRDefault="00383BB3" w:rsidP="00383BB3">
            <w:pPr>
              <w:spacing w:after="0" w:line="240" w:lineRule="auto"/>
              <w:jc w:val="center"/>
              <w:rPr>
                <w:sz w:val="20"/>
                <w:szCs w:val="20"/>
              </w:rPr>
            </w:pPr>
            <w:r w:rsidRPr="008F4322">
              <w:rPr>
                <w:sz w:val="20"/>
                <w:szCs w:val="20"/>
              </w:rPr>
              <w:t>S</w:t>
            </w:r>
          </w:p>
        </w:tc>
      </w:tr>
      <w:tr w:rsidR="008F4322" w:rsidRPr="008F4322" w14:paraId="6C6DC1E1" w14:textId="77777777" w:rsidTr="008F4322">
        <w:trPr>
          <w:trHeight w:val="264"/>
        </w:trPr>
        <w:tc>
          <w:tcPr>
            <w:tcW w:w="980" w:type="dxa"/>
            <w:tcBorders>
              <w:top w:val="nil"/>
              <w:left w:val="single" w:sz="8" w:space="0" w:color="auto"/>
              <w:bottom w:val="single" w:sz="8" w:space="0" w:color="auto"/>
              <w:right w:val="single" w:sz="8" w:space="0" w:color="auto"/>
            </w:tcBorders>
            <w:shd w:val="clear" w:color="auto" w:fill="auto"/>
            <w:noWrap/>
            <w:vAlign w:val="bottom"/>
            <w:hideMark/>
          </w:tcPr>
          <w:p w14:paraId="24BEFEEC" w14:textId="77777777" w:rsidR="00383BB3" w:rsidRPr="008F4322" w:rsidRDefault="00383BB3" w:rsidP="00383BB3">
            <w:pPr>
              <w:spacing w:after="0" w:line="240" w:lineRule="auto"/>
              <w:jc w:val="center"/>
              <w:rPr>
                <w:sz w:val="20"/>
                <w:szCs w:val="20"/>
              </w:rPr>
            </w:pPr>
            <w:r w:rsidRPr="008F4322">
              <w:rPr>
                <w:sz w:val="20"/>
                <w:szCs w:val="20"/>
              </w:rPr>
              <w:t>1</w:t>
            </w:r>
          </w:p>
        </w:tc>
        <w:tc>
          <w:tcPr>
            <w:tcW w:w="1845" w:type="dxa"/>
            <w:tcBorders>
              <w:top w:val="nil"/>
              <w:left w:val="nil"/>
              <w:bottom w:val="single" w:sz="8" w:space="0" w:color="auto"/>
              <w:right w:val="single" w:sz="8" w:space="0" w:color="auto"/>
            </w:tcBorders>
            <w:shd w:val="clear" w:color="auto" w:fill="auto"/>
            <w:noWrap/>
            <w:vAlign w:val="bottom"/>
            <w:hideMark/>
          </w:tcPr>
          <w:p w14:paraId="4E4657E2" w14:textId="77777777" w:rsidR="00383BB3" w:rsidRPr="008F4322" w:rsidRDefault="00383BB3" w:rsidP="00383BB3">
            <w:pPr>
              <w:spacing w:after="0" w:line="240" w:lineRule="auto"/>
              <w:rPr>
                <w:sz w:val="20"/>
                <w:szCs w:val="20"/>
              </w:rPr>
            </w:pPr>
            <w:r w:rsidRPr="008F4322">
              <w:rPr>
                <w:b/>
                <w:bCs/>
                <w:sz w:val="20"/>
                <w:szCs w:val="20"/>
              </w:rPr>
              <w:t>Powierzchnia ziemi, odpady</w:t>
            </w:r>
          </w:p>
        </w:tc>
        <w:tc>
          <w:tcPr>
            <w:tcW w:w="851" w:type="dxa"/>
            <w:tcBorders>
              <w:top w:val="nil"/>
              <w:left w:val="nil"/>
              <w:bottom w:val="single" w:sz="8" w:space="0" w:color="auto"/>
              <w:right w:val="single" w:sz="8" w:space="0" w:color="auto"/>
            </w:tcBorders>
            <w:shd w:val="clear" w:color="auto" w:fill="auto"/>
            <w:noWrap/>
            <w:vAlign w:val="bottom"/>
            <w:hideMark/>
          </w:tcPr>
          <w:p w14:paraId="7BA6631F" w14:textId="77777777" w:rsidR="00383BB3" w:rsidRPr="008F4322" w:rsidRDefault="00383BB3" w:rsidP="00383BB3">
            <w:pPr>
              <w:spacing w:after="0" w:line="240" w:lineRule="auto"/>
              <w:jc w:val="center"/>
              <w:rPr>
                <w:sz w:val="20"/>
                <w:szCs w:val="20"/>
              </w:rPr>
            </w:pPr>
            <w:r w:rsidRPr="008F4322">
              <w:rPr>
                <w:sz w:val="20"/>
                <w:szCs w:val="20"/>
              </w:rPr>
              <w:t>2</w:t>
            </w:r>
          </w:p>
        </w:tc>
        <w:tc>
          <w:tcPr>
            <w:tcW w:w="1276" w:type="dxa"/>
            <w:tcBorders>
              <w:top w:val="nil"/>
              <w:left w:val="nil"/>
              <w:bottom w:val="single" w:sz="8" w:space="0" w:color="auto"/>
              <w:right w:val="single" w:sz="8" w:space="0" w:color="auto"/>
            </w:tcBorders>
            <w:shd w:val="clear" w:color="auto" w:fill="auto"/>
            <w:noWrap/>
            <w:vAlign w:val="bottom"/>
            <w:hideMark/>
          </w:tcPr>
          <w:p w14:paraId="39359D4A" w14:textId="77777777" w:rsidR="00383BB3" w:rsidRPr="008F4322" w:rsidRDefault="00383BB3" w:rsidP="00383BB3">
            <w:pPr>
              <w:spacing w:after="0" w:line="240" w:lineRule="auto"/>
              <w:jc w:val="center"/>
              <w:rPr>
                <w:sz w:val="20"/>
                <w:szCs w:val="20"/>
              </w:rPr>
            </w:pPr>
            <w:r w:rsidRPr="008F4322">
              <w:rPr>
                <w:sz w:val="20"/>
                <w:szCs w:val="20"/>
              </w:rPr>
              <w:t>2</w:t>
            </w:r>
          </w:p>
        </w:tc>
        <w:tc>
          <w:tcPr>
            <w:tcW w:w="1134" w:type="dxa"/>
            <w:tcBorders>
              <w:top w:val="nil"/>
              <w:left w:val="nil"/>
              <w:bottom w:val="single" w:sz="8" w:space="0" w:color="auto"/>
              <w:right w:val="single" w:sz="8" w:space="0" w:color="auto"/>
            </w:tcBorders>
            <w:shd w:val="clear" w:color="auto" w:fill="auto"/>
            <w:noWrap/>
            <w:vAlign w:val="bottom"/>
            <w:hideMark/>
          </w:tcPr>
          <w:p w14:paraId="58DFF1A1" w14:textId="77777777" w:rsidR="00383BB3" w:rsidRPr="008F4322" w:rsidRDefault="00383BB3" w:rsidP="00383BB3">
            <w:pPr>
              <w:spacing w:after="0" w:line="240" w:lineRule="auto"/>
              <w:jc w:val="center"/>
              <w:rPr>
                <w:sz w:val="20"/>
                <w:szCs w:val="20"/>
              </w:rPr>
            </w:pPr>
            <w:r w:rsidRPr="008F4322">
              <w:rPr>
                <w:sz w:val="20"/>
                <w:szCs w:val="20"/>
              </w:rPr>
              <w:t>2</w:t>
            </w:r>
          </w:p>
        </w:tc>
        <w:tc>
          <w:tcPr>
            <w:tcW w:w="992" w:type="dxa"/>
            <w:tcBorders>
              <w:top w:val="nil"/>
              <w:left w:val="nil"/>
              <w:bottom w:val="single" w:sz="8" w:space="0" w:color="auto"/>
              <w:right w:val="single" w:sz="8" w:space="0" w:color="auto"/>
            </w:tcBorders>
            <w:shd w:val="clear" w:color="auto" w:fill="auto"/>
            <w:noWrap/>
            <w:vAlign w:val="center"/>
            <w:hideMark/>
          </w:tcPr>
          <w:p w14:paraId="22458DD9" w14:textId="77777777" w:rsidR="00383BB3" w:rsidRPr="008F4322" w:rsidRDefault="00383BB3" w:rsidP="00383BB3">
            <w:pPr>
              <w:spacing w:after="0" w:line="240" w:lineRule="auto"/>
              <w:jc w:val="center"/>
              <w:rPr>
                <w:sz w:val="20"/>
                <w:szCs w:val="20"/>
              </w:rPr>
            </w:pPr>
            <w:r w:rsidRPr="008F4322">
              <w:rPr>
                <w:sz w:val="20"/>
                <w:szCs w:val="20"/>
              </w:rPr>
              <w:t>3</w:t>
            </w:r>
          </w:p>
        </w:tc>
        <w:tc>
          <w:tcPr>
            <w:tcW w:w="1276" w:type="dxa"/>
            <w:tcBorders>
              <w:top w:val="nil"/>
              <w:left w:val="nil"/>
              <w:bottom w:val="single" w:sz="8" w:space="0" w:color="auto"/>
              <w:right w:val="single" w:sz="8" w:space="0" w:color="auto"/>
            </w:tcBorders>
            <w:shd w:val="clear" w:color="auto" w:fill="auto"/>
            <w:noWrap/>
            <w:vAlign w:val="center"/>
            <w:hideMark/>
          </w:tcPr>
          <w:p w14:paraId="615F87EF" w14:textId="77777777" w:rsidR="00383BB3" w:rsidRPr="008F4322" w:rsidRDefault="00383BB3" w:rsidP="00383BB3">
            <w:pPr>
              <w:spacing w:after="0" w:line="240" w:lineRule="auto"/>
              <w:jc w:val="center"/>
              <w:rPr>
                <w:sz w:val="20"/>
                <w:szCs w:val="20"/>
              </w:rPr>
            </w:pPr>
            <w:r w:rsidRPr="008F4322">
              <w:rPr>
                <w:sz w:val="20"/>
                <w:szCs w:val="20"/>
              </w:rPr>
              <w:t>4</w:t>
            </w:r>
          </w:p>
        </w:tc>
        <w:tc>
          <w:tcPr>
            <w:tcW w:w="1134" w:type="dxa"/>
            <w:tcBorders>
              <w:top w:val="nil"/>
              <w:left w:val="nil"/>
              <w:bottom w:val="single" w:sz="8" w:space="0" w:color="auto"/>
              <w:right w:val="single" w:sz="8" w:space="0" w:color="auto"/>
            </w:tcBorders>
            <w:shd w:val="clear" w:color="auto" w:fill="auto"/>
            <w:noWrap/>
            <w:vAlign w:val="center"/>
            <w:hideMark/>
          </w:tcPr>
          <w:p w14:paraId="28EECE51" w14:textId="77777777" w:rsidR="00383BB3" w:rsidRPr="008F4322" w:rsidRDefault="00383BB3" w:rsidP="00383BB3">
            <w:pPr>
              <w:spacing w:after="0" w:line="240" w:lineRule="auto"/>
              <w:jc w:val="center"/>
              <w:rPr>
                <w:sz w:val="20"/>
                <w:szCs w:val="20"/>
              </w:rPr>
            </w:pPr>
            <w:r w:rsidRPr="008F4322">
              <w:rPr>
                <w:sz w:val="20"/>
                <w:szCs w:val="20"/>
              </w:rPr>
              <w:t>3</w:t>
            </w:r>
          </w:p>
        </w:tc>
      </w:tr>
      <w:tr w:rsidR="008F4322" w:rsidRPr="008F4322" w14:paraId="170EA82D" w14:textId="77777777" w:rsidTr="008F4322">
        <w:trPr>
          <w:trHeight w:val="264"/>
        </w:trPr>
        <w:tc>
          <w:tcPr>
            <w:tcW w:w="980" w:type="dxa"/>
            <w:tcBorders>
              <w:top w:val="nil"/>
              <w:left w:val="single" w:sz="8" w:space="0" w:color="auto"/>
              <w:bottom w:val="single" w:sz="8" w:space="0" w:color="auto"/>
              <w:right w:val="single" w:sz="8" w:space="0" w:color="auto"/>
            </w:tcBorders>
            <w:shd w:val="clear" w:color="auto" w:fill="auto"/>
            <w:noWrap/>
            <w:vAlign w:val="bottom"/>
            <w:hideMark/>
          </w:tcPr>
          <w:p w14:paraId="49B3C761" w14:textId="77777777" w:rsidR="00383BB3" w:rsidRPr="008F4322" w:rsidRDefault="00383BB3" w:rsidP="00383BB3">
            <w:pPr>
              <w:spacing w:after="0" w:line="240" w:lineRule="auto"/>
              <w:jc w:val="center"/>
              <w:rPr>
                <w:sz w:val="20"/>
                <w:szCs w:val="20"/>
              </w:rPr>
            </w:pPr>
            <w:r w:rsidRPr="008F4322">
              <w:rPr>
                <w:sz w:val="20"/>
                <w:szCs w:val="20"/>
              </w:rPr>
              <w:t>2</w:t>
            </w:r>
          </w:p>
        </w:tc>
        <w:tc>
          <w:tcPr>
            <w:tcW w:w="1845" w:type="dxa"/>
            <w:tcBorders>
              <w:top w:val="nil"/>
              <w:left w:val="nil"/>
              <w:bottom w:val="single" w:sz="8" w:space="0" w:color="auto"/>
              <w:right w:val="single" w:sz="8" w:space="0" w:color="auto"/>
            </w:tcBorders>
            <w:shd w:val="clear" w:color="auto" w:fill="auto"/>
            <w:noWrap/>
            <w:vAlign w:val="bottom"/>
            <w:hideMark/>
          </w:tcPr>
          <w:p w14:paraId="10F4AAC9" w14:textId="77777777" w:rsidR="00383BB3" w:rsidRPr="008F4322" w:rsidRDefault="00383BB3" w:rsidP="00383BB3">
            <w:pPr>
              <w:spacing w:after="0" w:line="240" w:lineRule="auto"/>
              <w:rPr>
                <w:sz w:val="20"/>
                <w:szCs w:val="20"/>
              </w:rPr>
            </w:pPr>
            <w:r w:rsidRPr="008F4322">
              <w:rPr>
                <w:b/>
                <w:bCs/>
                <w:sz w:val="20"/>
                <w:szCs w:val="20"/>
              </w:rPr>
              <w:t>Krajobraz</w:t>
            </w:r>
          </w:p>
        </w:tc>
        <w:tc>
          <w:tcPr>
            <w:tcW w:w="851" w:type="dxa"/>
            <w:tcBorders>
              <w:top w:val="nil"/>
              <w:left w:val="nil"/>
              <w:bottom w:val="single" w:sz="8" w:space="0" w:color="auto"/>
              <w:right w:val="single" w:sz="8" w:space="0" w:color="auto"/>
            </w:tcBorders>
            <w:shd w:val="clear" w:color="auto" w:fill="auto"/>
            <w:noWrap/>
            <w:vAlign w:val="bottom"/>
            <w:hideMark/>
          </w:tcPr>
          <w:p w14:paraId="15488CA1" w14:textId="77777777" w:rsidR="00383BB3" w:rsidRPr="008F4322" w:rsidRDefault="00383BB3" w:rsidP="00383BB3">
            <w:pPr>
              <w:spacing w:after="0" w:line="240" w:lineRule="auto"/>
              <w:jc w:val="center"/>
              <w:rPr>
                <w:sz w:val="20"/>
                <w:szCs w:val="20"/>
              </w:rPr>
            </w:pPr>
            <w:r w:rsidRPr="008F4322">
              <w:rPr>
                <w:sz w:val="20"/>
                <w:szCs w:val="20"/>
              </w:rPr>
              <w:t>2</w:t>
            </w:r>
          </w:p>
        </w:tc>
        <w:tc>
          <w:tcPr>
            <w:tcW w:w="1276" w:type="dxa"/>
            <w:tcBorders>
              <w:top w:val="nil"/>
              <w:left w:val="nil"/>
              <w:bottom w:val="single" w:sz="8" w:space="0" w:color="auto"/>
              <w:right w:val="single" w:sz="8" w:space="0" w:color="auto"/>
            </w:tcBorders>
            <w:shd w:val="clear" w:color="auto" w:fill="auto"/>
            <w:noWrap/>
            <w:vAlign w:val="bottom"/>
            <w:hideMark/>
          </w:tcPr>
          <w:p w14:paraId="1B47CB64" w14:textId="77777777" w:rsidR="00383BB3" w:rsidRPr="008F4322" w:rsidRDefault="008F4322" w:rsidP="00383BB3">
            <w:pPr>
              <w:spacing w:after="0" w:line="240" w:lineRule="auto"/>
              <w:jc w:val="center"/>
              <w:rPr>
                <w:sz w:val="20"/>
                <w:szCs w:val="20"/>
              </w:rPr>
            </w:pPr>
            <w:r>
              <w:rPr>
                <w:sz w:val="20"/>
                <w:szCs w:val="20"/>
              </w:rPr>
              <w:t>1</w:t>
            </w:r>
          </w:p>
        </w:tc>
        <w:tc>
          <w:tcPr>
            <w:tcW w:w="1134" w:type="dxa"/>
            <w:tcBorders>
              <w:top w:val="nil"/>
              <w:left w:val="nil"/>
              <w:bottom w:val="single" w:sz="8" w:space="0" w:color="auto"/>
              <w:right w:val="single" w:sz="8" w:space="0" w:color="auto"/>
            </w:tcBorders>
            <w:shd w:val="clear" w:color="auto" w:fill="auto"/>
            <w:noWrap/>
            <w:vAlign w:val="bottom"/>
            <w:hideMark/>
          </w:tcPr>
          <w:p w14:paraId="2C527912" w14:textId="77777777" w:rsidR="00383BB3" w:rsidRPr="008F4322" w:rsidRDefault="00383BB3" w:rsidP="00383BB3">
            <w:pPr>
              <w:spacing w:after="0" w:line="240" w:lineRule="auto"/>
              <w:jc w:val="center"/>
              <w:rPr>
                <w:sz w:val="20"/>
                <w:szCs w:val="20"/>
              </w:rPr>
            </w:pPr>
            <w:r w:rsidRPr="008F4322">
              <w:rPr>
                <w:sz w:val="20"/>
                <w:szCs w:val="20"/>
              </w:rPr>
              <w:t>1</w:t>
            </w:r>
          </w:p>
        </w:tc>
        <w:tc>
          <w:tcPr>
            <w:tcW w:w="992" w:type="dxa"/>
            <w:tcBorders>
              <w:top w:val="nil"/>
              <w:left w:val="nil"/>
              <w:bottom w:val="single" w:sz="8" w:space="0" w:color="auto"/>
              <w:right w:val="single" w:sz="8" w:space="0" w:color="auto"/>
            </w:tcBorders>
            <w:shd w:val="clear" w:color="auto" w:fill="auto"/>
            <w:noWrap/>
            <w:vAlign w:val="bottom"/>
            <w:hideMark/>
          </w:tcPr>
          <w:p w14:paraId="72FB74CA" w14:textId="77777777" w:rsidR="00383BB3" w:rsidRPr="008F4322" w:rsidRDefault="008F4322" w:rsidP="00383BB3">
            <w:pPr>
              <w:spacing w:after="0" w:line="240" w:lineRule="auto"/>
              <w:jc w:val="center"/>
              <w:rPr>
                <w:sz w:val="20"/>
                <w:szCs w:val="20"/>
              </w:rPr>
            </w:pPr>
            <w:r>
              <w:rPr>
                <w:sz w:val="20"/>
                <w:szCs w:val="20"/>
              </w:rPr>
              <w:t>1</w:t>
            </w:r>
          </w:p>
        </w:tc>
        <w:tc>
          <w:tcPr>
            <w:tcW w:w="1276" w:type="dxa"/>
            <w:tcBorders>
              <w:top w:val="nil"/>
              <w:left w:val="nil"/>
              <w:bottom w:val="single" w:sz="8" w:space="0" w:color="auto"/>
              <w:right w:val="single" w:sz="8" w:space="0" w:color="auto"/>
            </w:tcBorders>
            <w:shd w:val="clear" w:color="auto" w:fill="auto"/>
            <w:noWrap/>
            <w:vAlign w:val="bottom"/>
            <w:hideMark/>
          </w:tcPr>
          <w:p w14:paraId="33BC4DA3" w14:textId="77777777" w:rsidR="00383BB3" w:rsidRPr="008F4322" w:rsidRDefault="008F4322" w:rsidP="00383BB3">
            <w:pPr>
              <w:spacing w:after="0" w:line="240" w:lineRule="auto"/>
              <w:jc w:val="center"/>
              <w:rPr>
                <w:sz w:val="20"/>
                <w:szCs w:val="20"/>
              </w:rPr>
            </w:pPr>
            <w:r>
              <w:rPr>
                <w:sz w:val="20"/>
                <w:szCs w:val="20"/>
              </w:rPr>
              <w:t>1</w:t>
            </w:r>
          </w:p>
        </w:tc>
        <w:tc>
          <w:tcPr>
            <w:tcW w:w="1134" w:type="dxa"/>
            <w:tcBorders>
              <w:top w:val="nil"/>
              <w:left w:val="nil"/>
              <w:bottom w:val="single" w:sz="8" w:space="0" w:color="auto"/>
              <w:right w:val="single" w:sz="8" w:space="0" w:color="auto"/>
            </w:tcBorders>
            <w:shd w:val="clear" w:color="auto" w:fill="auto"/>
            <w:noWrap/>
            <w:vAlign w:val="bottom"/>
            <w:hideMark/>
          </w:tcPr>
          <w:p w14:paraId="59FB418D" w14:textId="77777777" w:rsidR="00383BB3" w:rsidRPr="008F4322" w:rsidRDefault="008F4322" w:rsidP="00383BB3">
            <w:pPr>
              <w:spacing w:after="0" w:line="240" w:lineRule="auto"/>
              <w:jc w:val="center"/>
              <w:rPr>
                <w:sz w:val="20"/>
                <w:szCs w:val="20"/>
              </w:rPr>
            </w:pPr>
            <w:r>
              <w:rPr>
                <w:sz w:val="20"/>
                <w:szCs w:val="20"/>
              </w:rPr>
              <w:t>2</w:t>
            </w:r>
          </w:p>
        </w:tc>
      </w:tr>
      <w:tr w:rsidR="008F4322" w:rsidRPr="008F4322" w14:paraId="601D1EE7" w14:textId="77777777" w:rsidTr="008F4322">
        <w:trPr>
          <w:trHeight w:val="264"/>
        </w:trPr>
        <w:tc>
          <w:tcPr>
            <w:tcW w:w="980" w:type="dxa"/>
            <w:tcBorders>
              <w:top w:val="nil"/>
              <w:left w:val="single" w:sz="8" w:space="0" w:color="auto"/>
              <w:bottom w:val="single" w:sz="8" w:space="0" w:color="auto"/>
              <w:right w:val="single" w:sz="8" w:space="0" w:color="auto"/>
            </w:tcBorders>
            <w:shd w:val="clear" w:color="auto" w:fill="auto"/>
            <w:noWrap/>
            <w:vAlign w:val="center"/>
            <w:hideMark/>
          </w:tcPr>
          <w:p w14:paraId="285673AE" w14:textId="77777777" w:rsidR="00383BB3" w:rsidRPr="008F4322" w:rsidRDefault="00383BB3" w:rsidP="00383BB3">
            <w:pPr>
              <w:spacing w:after="0" w:line="240" w:lineRule="auto"/>
              <w:jc w:val="center"/>
              <w:rPr>
                <w:sz w:val="20"/>
                <w:szCs w:val="20"/>
              </w:rPr>
            </w:pPr>
            <w:r w:rsidRPr="008F4322">
              <w:rPr>
                <w:sz w:val="20"/>
                <w:szCs w:val="20"/>
              </w:rPr>
              <w:t>3</w:t>
            </w:r>
          </w:p>
        </w:tc>
        <w:tc>
          <w:tcPr>
            <w:tcW w:w="1845" w:type="dxa"/>
            <w:tcBorders>
              <w:top w:val="nil"/>
              <w:left w:val="nil"/>
              <w:bottom w:val="single" w:sz="8" w:space="0" w:color="auto"/>
              <w:right w:val="single" w:sz="8" w:space="0" w:color="auto"/>
            </w:tcBorders>
            <w:shd w:val="clear" w:color="auto" w:fill="auto"/>
            <w:noWrap/>
            <w:vAlign w:val="center"/>
            <w:hideMark/>
          </w:tcPr>
          <w:p w14:paraId="17A0AFEF" w14:textId="77777777" w:rsidR="00383BB3" w:rsidRPr="008F4322" w:rsidRDefault="00383BB3" w:rsidP="00383BB3">
            <w:pPr>
              <w:spacing w:after="0" w:line="240" w:lineRule="auto"/>
              <w:rPr>
                <w:sz w:val="20"/>
                <w:szCs w:val="20"/>
              </w:rPr>
            </w:pPr>
            <w:r w:rsidRPr="008F4322">
              <w:rPr>
                <w:b/>
                <w:bCs/>
                <w:sz w:val="20"/>
                <w:szCs w:val="20"/>
              </w:rPr>
              <w:t xml:space="preserve">Środowisko </w:t>
            </w:r>
            <w:r w:rsidR="008F4322">
              <w:rPr>
                <w:b/>
                <w:bCs/>
                <w:sz w:val="20"/>
                <w:szCs w:val="20"/>
              </w:rPr>
              <w:t xml:space="preserve">gruntowo- </w:t>
            </w:r>
            <w:r w:rsidRPr="008F4322">
              <w:rPr>
                <w:b/>
                <w:bCs/>
                <w:sz w:val="20"/>
                <w:szCs w:val="20"/>
              </w:rPr>
              <w:t>wodne</w:t>
            </w:r>
          </w:p>
        </w:tc>
        <w:tc>
          <w:tcPr>
            <w:tcW w:w="851" w:type="dxa"/>
            <w:tcBorders>
              <w:top w:val="nil"/>
              <w:left w:val="nil"/>
              <w:bottom w:val="single" w:sz="8" w:space="0" w:color="auto"/>
              <w:right w:val="single" w:sz="8" w:space="0" w:color="auto"/>
            </w:tcBorders>
            <w:shd w:val="clear" w:color="auto" w:fill="auto"/>
            <w:noWrap/>
            <w:vAlign w:val="bottom"/>
            <w:hideMark/>
          </w:tcPr>
          <w:p w14:paraId="0A8A0F83" w14:textId="77777777" w:rsidR="00383BB3" w:rsidRPr="008F4322" w:rsidRDefault="00383BB3" w:rsidP="00383BB3">
            <w:pPr>
              <w:spacing w:after="0" w:line="240" w:lineRule="auto"/>
              <w:jc w:val="center"/>
              <w:rPr>
                <w:sz w:val="20"/>
                <w:szCs w:val="20"/>
              </w:rPr>
            </w:pPr>
            <w:r w:rsidRPr="008F4322">
              <w:rPr>
                <w:sz w:val="20"/>
                <w:szCs w:val="20"/>
              </w:rPr>
              <w:t>2</w:t>
            </w:r>
          </w:p>
        </w:tc>
        <w:tc>
          <w:tcPr>
            <w:tcW w:w="1276" w:type="dxa"/>
            <w:tcBorders>
              <w:top w:val="nil"/>
              <w:left w:val="nil"/>
              <w:bottom w:val="single" w:sz="8" w:space="0" w:color="auto"/>
              <w:right w:val="single" w:sz="8" w:space="0" w:color="auto"/>
            </w:tcBorders>
            <w:shd w:val="clear" w:color="auto" w:fill="auto"/>
            <w:noWrap/>
            <w:vAlign w:val="bottom"/>
            <w:hideMark/>
          </w:tcPr>
          <w:p w14:paraId="6D81C418" w14:textId="77777777" w:rsidR="00383BB3" w:rsidRPr="008F4322" w:rsidRDefault="00383BB3" w:rsidP="00383BB3">
            <w:pPr>
              <w:spacing w:after="0" w:line="240" w:lineRule="auto"/>
              <w:jc w:val="center"/>
              <w:rPr>
                <w:sz w:val="20"/>
                <w:szCs w:val="20"/>
              </w:rPr>
            </w:pPr>
            <w:r w:rsidRPr="008F4322">
              <w:rPr>
                <w:sz w:val="20"/>
                <w:szCs w:val="20"/>
              </w:rPr>
              <w:t>1</w:t>
            </w:r>
          </w:p>
        </w:tc>
        <w:tc>
          <w:tcPr>
            <w:tcW w:w="1134" w:type="dxa"/>
            <w:tcBorders>
              <w:top w:val="nil"/>
              <w:left w:val="nil"/>
              <w:bottom w:val="single" w:sz="8" w:space="0" w:color="auto"/>
              <w:right w:val="single" w:sz="8" w:space="0" w:color="auto"/>
            </w:tcBorders>
            <w:shd w:val="clear" w:color="auto" w:fill="auto"/>
            <w:noWrap/>
            <w:vAlign w:val="bottom"/>
            <w:hideMark/>
          </w:tcPr>
          <w:p w14:paraId="264CACB4" w14:textId="77777777" w:rsidR="00383BB3" w:rsidRPr="008F4322" w:rsidRDefault="008F4322" w:rsidP="00383BB3">
            <w:pPr>
              <w:spacing w:after="0" w:line="240" w:lineRule="auto"/>
              <w:jc w:val="center"/>
              <w:rPr>
                <w:sz w:val="20"/>
                <w:szCs w:val="20"/>
              </w:rPr>
            </w:pPr>
            <w:r>
              <w:rPr>
                <w:sz w:val="20"/>
                <w:szCs w:val="20"/>
              </w:rPr>
              <w:t>1</w:t>
            </w:r>
          </w:p>
        </w:tc>
        <w:tc>
          <w:tcPr>
            <w:tcW w:w="992" w:type="dxa"/>
            <w:tcBorders>
              <w:top w:val="nil"/>
              <w:left w:val="nil"/>
              <w:bottom w:val="single" w:sz="8" w:space="0" w:color="auto"/>
              <w:right w:val="single" w:sz="8" w:space="0" w:color="auto"/>
            </w:tcBorders>
            <w:shd w:val="clear" w:color="auto" w:fill="auto"/>
            <w:noWrap/>
            <w:vAlign w:val="bottom"/>
            <w:hideMark/>
          </w:tcPr>
          <w:p w14:paraId="668A4317" w14:textId="77777777" w:rsidR="00383BB3" w:rsidRPr="008F4322" w:rsidRDefault="00383BB3" w:rsidP="00383BB3">
            <w:pPr>
              <w:spacing w:after="0" w:line="240" w:lineRule="auto"/>
              <w:jc w:val="center"/>
              <w:rPr>
                <w:sz w:val="20"/>
                <w:szCs w:val="20"/>
              </w:rPr>
            </w:pPr>
            <w:r w:rsidRPr="008F4322">
              <w:rPr>
                <w:sz w:val="20"/>
                <w:szCs w:val="20"/>
              </w:rPr>
              <w:t>2</w:t>
            </w:r>
          </w:p>
        </w:tc>
        <w:tc>
          <w:tcPr>
            <w:tcW w:w="1276" w:type="dxa"/>
            <w:tcBorders>
              <w:top w:val="nil"/>
              <w:left w:val="nil"/>
              <w:bottom w:val="single" w:sz="8" w:space="0" w:color="auto"/>
              <w:right w:val="single" w:sz="8" w:space="0" w:color="auto"/>
            </w:tcBorders>
            <w:shd w:val="clear" w:color="auto" w:fill="auto"/>
            <w:noWrap/>
            <w:vAlign w:val="bottom"/>
            <w:hideMark/>
          </w:tcPr>
          <w:p w14:paraId="613CB10E" w14:textId="77777777" w:rsidR="00383BB3" w:rsidRPr="008F4322" w:rsidRDefault="008F4322" w:rsidP="00383BB3">
            <w:pPr>
              <w:spacing w:after="0" w:line="240" w:lineRule="auto"/>
              <w:jc w:val="center"/>
              <w:rPr>
                <w:sz w:val="20"/>
                <w:szCs w:val="20"/>
              </w:rPr>
            </w:pPr>
            <w:r>
              <w:rPr>
                <w:sz w:val="20"/>
                <w:szCs w:val="20"/>
              </w:rPr>
              <w:t>3</w:t>
            </w:r>
          </w:p>
        </w:tc>
        <w:tc>
          <w:tcPr>
            <w:tcW w:w="1134" w:type="dxa"/>
            <w:tcBorders>
              <w:top w:val="nil"/>
              <w:left w:val="nil"/>
              <w:bottom w:val="single" w:sz="8" w:space="0" w:color="auto"/>
              <w:right w:val="single" w:sz="8" w:space="0" w:color="auto"/>
            </w:tcBorders>
            <w:shd w:val="clear" w:color="auto" w:fill="auto"/>
            <w:noWrap/>
            <w:vAlign w:val="bottom"/>
            <w:hideMark/>
          </w:tcPr>
          <w:p w14:paraId="70614EE8" w14:textId="77777777" w:rsidR="00383BB3" w:rsidRPr="008F4322" w:rsidRDefault="00383BB3" w:rsidP="00383BB3">
            <w:pPr>
              <w:spacing w:after="0" w:line="240" w:lineRule="auto"/>
              <w:jc w:val="center"/>
              <w:rPr>
                <w:sz w:val="20"/>
                <w:szCs w:val="20"/>
              </w:rPr>
            </w:pPr>
            <w:r w:rsidRPr="008F4322">
              <w:rPr>
                <w:sz w:val="20"/>
                <w:szCs w:val="20"/>
              </w:rPr>
              <w:t>2</w:t>
            </w:r>
          </w:p>
        </w:tc>
      </w:tr>
      <w:tr w:rsidR="008F4322" w:rsidRPr="008F4322" w14:paraId="5150A2A6" w14:textId="77777777" w:rsidTr="008F4322">
        <w:trPr>
          <w:trHeight w:val="264"/>
        </w:trPr>
        <w:tc>
          <w:tcPr>
            <w:tcW w:w="980" w:type="dxa"/>
            <w:tcBorders>
              <w:top w:val="nil"/>
              <w:left w:val="single" w:sz="8" w:space="0" w:color="auto"/>
              <w:bottom w:val="single" w:sz="8" w:space="0" w:color="auto"/>
              <w:right w:val="single" w:sz="8" w:space="0" w:color="auto"/>
            </w:tcBorders>
            <w:shd w:val="clear" w:color="auto" w:fill="auto"/>
            <w:noWrap/>
            <w:vAlign w:val="bottom"/>
            <w:hideMark/>
          </w:tcPr>
          <w:p w14:paraId="5837713D" w14:textId="77777777" w:rsidR="00383BB3" w:rsidRPr="008F4322" w:rsidRDefault="00383BB3" w:rsidP="00383BB3">
            <w:pPr>
              <w:spacing w:after="0" w:line="240" w:lineRule="auto"/>
              <w:jc w:val="center"/>
              <w:rPr>
                <w:sz w:val="20"/>
                <w:szCs w:val="20"/>
              </w:rPr>
            </w:pPr>
            <w:r w:rsidRPr="008F4322">
              <w:rPr>
                <w:sz w:val="20"/>
                <w:szCs w:val="20"/>
              </w:rPr>
              <w:t>4</w:t>
            </w:r>
          </w:p>
        </w:tc>
        <w:tc>
          <w:tcPr>
            <w:tcW w:w="1845" w:type="dxa"/>
            <w:tcBorders>
              <w:top w:val="nil"/>
              <w:left w:val="nil"/>
              <w:bottom w:val="single" w:sz="8" w:space="0" w:color="auto"/>
              <w:right w:val="single" w:sz="8" w:space="0" w:color="auto"/>
            </w:tcBorders>
            <w:shd w:val="clear" w:color="auto" w:fill="auto"/>
            <w:vAlign w:val="bottom"/>
            <w:hideMark/>
          </w:tcPr>
          <w:p w14:paraId="62000B86" w14:textId="77777777" w:rsidR="00383BB3" w:rsidRPr="008F4322" w:rsidRDefault="00383BB3" w:rsidP="00383BB3">
            <w:pPr>
              <w:spacing w:after="0" w:line="240" w:lineRule="auto"/>
              <w:rPr>
                <w:sz w:val="20"/>
                <w:szCs w:val="20"/>
              </w:rPr>
            </w:pPr>
            <w:r w:rsidRPr="008F4322">
              <w:rPr>
                <w:b/>
                <w:bCs/>
                <w:sz w:val="20"/>
                <w:szCs w:val="20"/>
              </w:rPr>
              <w:t>Środowisko biotyczne (warunki siedliskowe)</w:t>
            </w:r>
          </w:p>
        </w:tc>
        <w:tc>
          <w:tcPr>
            <w:tcW w:w="851" w:type="dxa"/>
            <w:tcBorders>
              <w:top w:val="nil"/>
              <w:left w:val="nil"/>
              <w:bottom w:val="single" w:sz="8" w:space="0" w:color="auto"/>
              <w:right w:val="single" w:sz="8" w:space="0" w:color="auto"/>
            </w:tcBorders>
            <w:shd w:val="clear" w:color="auto" w:fill="auto"/>
            <w:noWrap/>
            <w:vAlign w:val="center"/>
            <w:hideMark/>
          </w:tcPr>
          <w:p w14:paraId="36C6EFC4" w14:textId="77777777" w:rsidR="00383BB3" w:rsidRPr="008F4322" w:rsidRDefault="00383BB3" w:rsidP="00383BB3">
            <w:pPr>
              <w:spacing w:after="0" w:line="240" w:lineRule="auto"/>
              <w:jc w:val="center"/>
              <w:rPr>
                <w:sz w:val="20"/>
                <w:szCs w:val="20"/>
              </w:rPr>
            </w:pPr>
            <w:r w:rsidRPr="008F4322">
              <w:rPr>
                <w:sz w:val="20"/>
                <w:szCs w:val="20"/>
              </w:rPr>
              <w:t>2</w:t>
            </w:r>
          </w:p>
        </w:tc>
        <w:tc>
          <w:tcPr>
            <w:tcW w:w="1276" w:type="dxa"/>
            <w:tcBorders>
              <w:top w:val="nil"/>
              <w:left w:val="nil"/>
              <w:bottom w:val="single" w:sz="8" w:space="0" w:color="auto"/>
              <w:right w:val="single" w:sz="8" w:space="0" w:color="auto"/>
            </w:tcBorders>
            <w:shd w:val="clear" w:color="auto" w:fill="auto"/>
            <w:noWrap/>
            <w:vAlign w:val="center"/>
            <w:hideMark/>
          </w:tcPr>
          <w:p w14:paraId="08E9151D" w14:textId="77777777" w:rsidR="00383BB3" w:rsidRPr="008F4322" w:rsidRDefault="008F4322" w:rsidP="00383BB3">
            <w:pPr>
              <w:spacing w:after="0" w:line="240" w:lineRule="auto"/>
              <w:jc w:val="center"/>
              <w:rPr>
                <w:sz w:val="20"/>
                <w:szCs w:val="20"/>
              </w:rPr>
            </w:pPr>
            <w:r>
              <w:rPr>
                <w:sz w:val="20"/>
                <w:szCs w:val="20"/>
              </w:rPr>
              <w:t>1</w:t>
            </w:r>
          </w:p>
        </w:tc>
        <w:tc>
          <w:tcPr>
            <w:tcW w:w="1134" w:type="dxa"/>
            <w:tcBorders>
              <w:top w:val="nil"/>
              <w:left w:val="nil"/>
              <w:bottom w:val="single" w:sz="8" w:space="0" w:color="auto"/>
              <w:right w:val="single" w:sz="8" w:space="0" w:color="auto"/>
            </w:tcBorders>
            <w:shd w:val="clear" w:color="auto" w:fill="auto"/>
            <w:noWrap/>
            <w:vAlign w:val="center"/>
            <w:hideMark/>
          </w:tcPr>
          <w:p w14:paraId="70DBA404" w14:textId="77777777" w:rsidR="00383BB3" w:rsidRPr="008F4322" w:rsidRDefault="008F4322" w:rsidP="00383BB3">
            <w:pPr>
              <w:spacing w:after="0" w:line="240" w:lineRule="auto"/>
              <w:jc w:val="center"/>
              <w:rPr>
                <w:sz w:val="20"/>
                <w:szCs w:val="20"/>
              </w:rPr>
            </w:pPr>
            <w:r>
              <w:rPr>
                <w:sz w:val="20"/>
                <w:szCs w:val="20"/>
              </w:rPr>
              <w:t>1</w:t>
            </w:r>
          </w:p>
        </w:tc>
        <w:tc>
          <w:tcPr>
            <w:tcW w:w="992" w:type="dxa"/>
            <w:tcBorders>
              <w:top w:val="nil"/>
              <w:left w:val="nil"/>
              <w:bottom w:val="single" w:sz="8" w:space="0" w:color="auto"/>
              <w:right w:val="single" w:sz="8" w:space="0" w:color="auto"/>
            </w:tcBorders>
            <w:shd w:val="clear" w:color="auto" w:fill="auto"/>
            <w:noWrap/>
            <w:vAlign w:val="center"/>
            <w:hideMark/>
          </w:tcPr>
          <w:p w14:paraId="35302D48" w14:textId="77777777" w:rsidR="00383BB3" w:rsidRPr="008F4322" w:rsidRDefault="008F4322" w:rsidP="00383BB3">
            <w:pPr>
              <w:spacing w:after="0" w:line="240" w:lineRule="auto"/>
              <w:jc w:val="center"/>
              <w:rPr>
                <w:sz w:val="20"/>
                <w:szCs w:val="20"/>
              </w:rPr>
            </w:pPr>
            <w:r>
              <w:rPr>
                <w:sz w:val="20"/>
                <w:szCs w:val="20"/>
              </w:rPr>
              <w:t>1</w:t>
            </w:r>
          </w:p>
        </w:tc>
        <w:tc>
          <w:tcPr>
            <w:tcW w:w="1276" w:type="dxa"/>
            <w:tcBorders>
              <w:top w:val="nil"/>
              <w:left w:val="nil"/>
              <w:bottom w:val="single" w:sz="8" w:space="0" w:color="auto"/>
              <w:right w:val="single" w:sz="8" w:space="0" w:color="auto"/>
            </w:tcBorders>
            <w:shd w:val="clear" w:color="auto" w:fill="auto"/>
            <w:noWrap/>
            <w:vAlign w:val="center"/>
            <w:hideMark/>
          </w:tcPr>
          <w:p w14:paraId="1445F881" w14:textId="77777777" w:rsidR="00383BB3" w:rsidRPr="008F4322" w:rsidRDefault="008F4322" w:rsidP="00383BB3">
            <w:pPr>
              <w:spacing w:after="0" w:line="240" w:lineRule="auto"/>
              <w:jc w:val="center"/>
              <w:rPr>
                <w:sz w:val="20"/>
                <w:szCs w:val="20"/>
              </w:rPr>
            </w:pPr>
            <w:r>
              <w:rPr>
                <w:sz w:val="20"/>
                <w:szCs w:val="20"/>
              </w:rPr>
              <w:t>1</w:t>
            </w:r>
          </w:p>
        </w:tc>
        <w:tc>
          <w:tcPr>
            <w:tcW w:w="1134" w:type="dxa"/>
            <w:tcBorders>
              <w:top w:val="nil"/>
              <w:left w:val="nil"/>
              <w:bottom w:val="single" w:sz="8" w:space="0" w:color="auto"/>
              <w:right w:val="single" w:sz="8" w:space="0" w:color="auto"/>
            </w:tcBorders>
            <w:shd w:val="clear" w:color="auto" w:fill="auto"/>
            <w:noWrap/>
            <w:vAlign w:val="center"/>
            <w:hideMark/>
          </w:tcPr>
          <w:p w14:paraId="5B5B1C11" w14:textId="77777777" w:rsidR="00383BB3" w:rsidRPr="008F4322" w:rsidRDefault="00383BB3" w:rsidP="00383BB3">
            <w:pPr>
              <w:spacing w:after="0" w:line="240" w:lineRule="auto"/>
              <w:jc w:val="center"/>
              <w:rPr>
                <w:sz w:val="20"/>
                <w:szCs w:val="20"/>
              </w:rPr>
            </w:pPr>
            <w:r w:rsidRPr="008F4322">
              <w:rPr>
                <w:sz w:val="20"/>
                <w:szCs w:val="20"/>
              </w:rPr>
              <w:t>2</w:t>
            </w:r>
          </w:p>
        </w:tc>
      </w:tr>
      <w:tr w:rsidR="008F4322" w:rsidRPr="008F4322" w14:paraId="7EEF522B" w14:textId="77777777" w:rsidTr="008F4322">
        <w:trPr>
          <w:trHeight w:val="264"/>
        </w:trPr>
        <w:tc>
          <w:tcPr>
            <w:tcW w:w="980" w:type="dxa"/>
            <w:tcBorders>
              <w:top w:val="single" w:sz="8" w:space="0" w:color="auto"/>
              <w:left w:val="single" w:sz="8" w:space="0" w:color="auto"/>
              <w:bottom w:val="single" w:sz="4" w:space="0" w:color="auto"/>
              <w:right w:val="single" w:sz="8" w:space="0" w:color="auto"/>
            </w:tcBorders>
            <w:shd w:val="clear" w:color="auto" w:fill="auto"/>
            <w:noWrap/>
            <w:vAlign w:val="center"/>
            <w:hideMark/>
          </w:tcPr>
          <w:p w14:paraId="1D7C986B" w14:textId="77777777" w:rsidR="00383BB3" w:rsidRPr="008F4322" w:rsidRDefault="00383BB3" w:rsidP="00383BB3">
            <w:pPr>
              <w:spacing w:after="0" w:line="240" w:lineRule="auto"/>
              <w:jc w:val="center"/>
              <w:rPr>
                <w:sz w:val="20"/>
                <w:szCs w:val="20"/>
              </w:rPr>
            </w:pPr>
            <w:r w:rsidRPr="008F4322">
              <w:rPr>
                <w:sz w:val="20"/>
                <w:szCs w:val="20"/>
              </w:rPr>
              <w:t>5</w:t>
            </w:r>
          </w:p>
        </w:tc>
        <w:tc>
          <w:tcPr>
            <w:tcW w:w="1845" w:type="dxa"/>
            <w:tcBorders>
              <w:top w:val="single" w:sz="8" w:space="0" w:color="auto"/>
              <w:left w:val="nil"/>
              <w:bottom w:val="single" w:sz="4" w:space="0" w:color="auto"/>
              <w:right w:val="single" w:sz="8" w:space="0" w:color="auto"/>
            </w:tcBorders>
            <w:shd w:val="clear" w:color="auto" w:fill="auto"/>
            <w:noWrap/>
            <w:vAlign w:val="bottom"/>
            <w:hideMark/>
          </w:tcPr>
          <w:p w14:paraId="4FEFF9BE" w14:textId="77777777" w:rsidR="00383BB3" w:rsidRPr="008F4322" w:rsidRDefault="00383BB3" w:rsidP="00383BB3">
            <w:pPr>
              <w:spacing w:after="0" w:line="240" w:lineRule="auto"/>
              <w:rPr>
                <w:sz w:val="20"/>
                <w:szCs w:val="20"/>
              </w:rPr>
            </w:pPr>
            <w:r w:rsidRPr="008F4322">
              <w:rPr>
                <w:b/>
                <w:bCs/>
                <w:sz w:val="20"/>
                <w:szCs w:val="20"/>
              </w:rPr>
              <w:t>Walory przyrodnicze</w:t>
            </w:r>
          </w:p>
        </w:tc>
        <w:tc>
          <w:tcPr>
            <w:tcW w:w="851" w:type="dxa"/>
            <w:tcBorders>
              <w:top w:val="single" w:sz="8" w:space="0" w:color="auto"/>
              <w:left w:val="nil"/>
              <w:bottom w:val="single" w:sz="4" w:space="0" w:color="auto"/>
              <w:right w:val="single" w:sz="8" w:space="0" w:color="auto"/>
            </w:tcBorders>
            <w:shd w:val="clear" w:color="auto" w:fill="auto"/>
            <w:noWrap/>
            <w:vAlign w:val="bottom"/>
            <w:hideMark/>
          </w:tcPr>
          <w:p w14:paraId="444CC2B1" w14:textId="77777777" w:rsidR="00383BB3" w:rsidRPr="008F4322" w:rsidRDefault="00383BB3" w:rsidP="00383BB3">
            <w:pPr>
              <w:spacing w:after="0" w:line="240" w:lineRule="auto"/>
              <w:jc w:val="center"/>
              <w:rPr>
                <w:sz w:val="20"/>
                <w:szCs w:val="20"/>
              </w:rPr>
            </w:pPr>
            <w:r w:rsidRPr="008F4322">
              <w:rPr>
                <w:sz w:val="20"/>
                <w:szCs w:val="20"/>
              </w:rPr>
              <w:t>2</w:t>
            </w:r>
          </w:p>
        </w:tc>
        <w:tc>
          <w:tcPr>
            <w:tcW w:w="1276" w:type="dxa"/>
            <w:tcBorders>
              <w:top w:val="single" w:sz="8" w:space="0" w:color="auto"/>
              <w:left w:val="nil"/>
              <w:bottom w:val="single" w:sz="4" w:space="0" w:color="auto"/>
              <w:right w:val="single" w:sz="8" w:space="0" w:color="auto"/>
            </w:tcBorders>
            <w:shd w:val="clear" w:color="auto" w:fill="auto"/>
            <w:noWrap/>
            <w:vAlign w:val="bottom"/>
            <w:hideMark/>
          </w:tcPr>
          <w:p w14:paraId="4FD5E3E1" w14:textId="77777777" w:rsidR="00383BB3" w:rsidRPr="008F4322" w:rsidRDefault="008F4322" w:rsidP="00383BB3">
            <w:pPr>
              <w:spacing w:after="0" w:line="240" w:lineRule="auto"/>
              <w:jc w:val="center"/>
              <w:rPr>
                <w:sz w:val="20"/>
                <w:szCs w:val="20"/>
              </w:rPr>
            </w:pPr>
            <w:r>
              <w:rPr>
                <w:sz w:val="20"/>
                <w:szCs w:val="20"/>
              </w:rPr>
              <w:t>1</w:t>
            </w:r>
          </w:p>
        </w:tc>
        <w:tc>
          <w:tcPr>
            <w:tcW w:w="1134" w:type="dxa"/>
            <w:tcBorders>
              <w:top w:val="single" w:sz="8" w:space="0" w:color="auto"/>
              <w:left w:val="nil"/>
              <w:bottom w:val="single" w:sz="4" w:space="0" w:color="auto"/>
              <w:right w:val="single" w:sz="8" w:space="0" w:color="auto"/>
            </w:tcBorders>
            <w:shd w:val="clear" w:color="auto" w:fill="auto"/>
            <w:noWrap/>
            <w:vAlign w:val="bottom"/>
            <w:hideMark/>
          </w:tcPr>
          <w:p w14:paraId="5B9417F0" w14:textId="77777777" w:rsidR="00383BB3" w:rsidRPr="008F4322" w:rsidRDefault="00383BB3" w:rsidP="00383BB3">
            <w:pPr>
              <w:spacing w:after="0" w:line="240" w:lineRule="auto"/>
              <w:jc w:val="center"/>
              <w:rPr>
                <w:sz w:val="20"/>
                <w:szCs w:val="20"/>
              </w:rPr>
            </w:pPr>
            <w:r w:rsidRPr="008F4322">
              <w:rPr>
                <w:sz w:val="20"/>
                <w:szCs w:val="20"/>
              </w:rPr>
              <w:t>1</w:t>
            </w:r>
          </w:p>
        </w:tc>
        <w:tc>
          <w:tcPr>
            <w:tcW w:w="992" w:type="dxa"/>
            <w:tcBorders>
              <w:top w:val="single" w:sz="8" w:space="0" w:color="auto"/>
              <w:left w:val="nil"/>
              <w:bottom w:val="single" w:sz="4" w:space="0" w:color="auto"/>
              <w:right w:val="single" w:sz="8" w:space="0" w:color="auto"/>
            </w:tcBorders>
            <w:shd w:val="clear" w:color="auto" w:fill="auto"/>
            <w:noWrap/>
            <w:vAlign w:val="bottom"/>
            <w:hideMark/>
          </w:tcPr>
          <w:p w14:paraId="5B672CED" w14:textId="77777777" w:rsidR="00383BB3" w:rsidRPr="008F4322" w:rsidRDefault="008F4322" w:rsidP="00383BB3">
            <w:pPr>
              <w:spacing w:after="0" w:line="240" w:lineRule="auto"/>
              <w:jc w:val="center"/>
              <w:rPr>
                <w:sz w:val="20"/>
                <w:szCs w:val="20"/>
              </w:rPr>
            </w:pPr>
            <w:r>
              <w:rPr>
                <w:sz w:val="20"/>
                <w:szCs w:val="20"/>
              </w:rPr>
              <w:t>1</w:t>
            </w:r>
          </w:p>
        </w:tc>
        <w:tc>
          <w:tcPr>
            <w:tcW w:w="1276" w:type="dxa"/>
            <w:tcBorders>
              <w:top w:val="single" w:sz="8" w:space="0" w:color="auto"/>
              <w:left w:val="nil"/>
              <w:bottom w:val="single" w:sz="4" w:space="0" w:color="auto"/>
              <w:right w:val="single" w:sz="8" w:space="0" w:color="auto"/>
            </w:tcBorders>
            <w:shd w:val="clear" w:color="auto" w:fill="auto"/>
            <w:noWrap/>
            <w:vAlign w:val="bottom"/>
            <w:hideMark/>
          </w:tcPr>
          <w:p w14:paraId="203358AA" w14:textId="77777777" w:rsidR="00383BB3" w:rsidRPr="008F4322" w:rsidRDefault="008F4322" w:rsidP="00383BB3">
            <w:pPr>
              <w:spacing w:after="0" w:line="240" w:lineRule="auto"/>
              <w:jc w:val="center"/>
              <w:rPr>
                <w:sz w:val="20"/>
                <w:szCs w:val="20"/>
              </w:rPr>
            </w:pPr>
            <w:r>
              <w:rPr>
                <w:sz w:val="20"/>
                <w:szCs w:val="20"/>
              </w:rPr>
              <w:t>1</w:t>
            </w:r>
          </w:p>
        </w:tc>
        <w:tc>
          <w:tcPr>
            <w:tcW w:w="1134" w:type="dxa"/>
            <w:tcBorders>
              <w:top w:val="single" w:sz="8" w:space="0" w:color="auto"/>
              <w:left w:val="nil"/>
              <w:bottom w:val="single" w:sz="4" w:space="0" w:color="auto"/>
              <w:right w:val="single" w:sz="8" w:space="0" w:color="auto"/>
            </w:tcBorders>
            <w:shd w:val="clear" w:color="auto" w:fill="auto"/>
            <w:noWrap/>
            <w:vAlign w:val="bottom"/>
            <w:hideMark/>
          </w:tcPr>
          <w:p w14:paraId="6CDD400E" w14:textId="77777777" w:rsidR="00383BB3" w:rsidRPr="008F4322" w:rsidRDefault="00383BB3" w:rsidP="00383BB3">
            <w:pPr>
              <w:spacing w:after="0" w:line="240" w:lineRule="auto"/>
              <w:jc w:val="center"/>
              <w:rPr>
                <w:sz w:val="20"/>
                <w:szCs w:val="20"/>
              </w:rPr>
            </w:pPr>
            <w:r w:rsidRPr="008F4322">
              <w:rPr>
                <w:sz w:val="20"/>
                <w:szCs w:val="20"/>
              </w:rPr>
              <w:t>1</w:t>
            </w:r>
          </w:p>
        </w:tc>
      </w:tr>
      <w:tr w:rsidR="008F4322" w:rsidRPr="008F4322" w14:paraId="0A2DA992" w14:textId="77777777" w:rsidTr="008F4322">
        <w:trPr>
          <w:trHeight w:val="264"/>
        </w:trPr>
        <w:tc>
          <w:tcPr>
            <w:tcW w:w="980" w:type="dxa"/>
            <w:tcBorders>
              <w:top w:val="nil"/>
              <w:left w:val="single" w:sz="8" w:space="0" w:color="auto"/>
              <w:bottom w:val="single" w:sz="8" w:space="0" w:color="auto"/>
              <w:right w:val="single" w:sz="8" w:space="0" w:color="auto"/>
            </w:tcBorders>
            <w:shd w:val="clear" w:color="auto" w:fill="auto"/>
            <w:noWrap/>
            <w:vAlign w:val="bottom"/>
            <w:hideMark/>
          </w:tcPr>
          <w:p w14:paraId="3E3029D7" w14:textId="77777777" w:rsidR="00383BB3" w:rsidRPr="008F4322" w:rsidRDefault="00383BB3" w:rsidP="00383BB3">
            <w:pPr>
              <w:spacing w:after="0" w:line="240" w:lineRule="auto"/>
              <w:jc w:val="center"/>
              <w:rPr>
                <w:sz w:val="20"/>
                <w:szCs w:val="20"/>
              </w:rPr>
            </w:pPr>
            <w:r w:rsidRPr="008F4322">
              <w:rPr>
                <w:sz w:val="20"/>
                <w:szCs w:val="20"/>
              </w:rPr>
              <w:t>6</w:t>
            </w:r>
          </w:p>
        </w:tc>
        <w:tc>
          <w:tcPr>
            <w:tcW w:w="1845" w:type="dxa"/>
            <w:tcBorders>
              <w:top w:val="nil"/>
              <w:left w:val="nil"/>
              <w:bottom w:val="single" w:sz="8" w:space="0" w:color="auto"/>
              <w:right w:val="single" w:sz="8" w:space="0" w:color="auto"/>
            </w:tcBorders>
            <w:shd w:val="clear" w:color="auto" w:fill="auto"/>
            <w:noWrap/>
            <w:vAlign w:val="bottom"/>
            <w:hideMark/>
          </w:tcPr>
          <w:p w14:paraId="58C1FE70" w14:textId="77777777" w:rsidR="00383BB3" w:rsidRPr="008F4322" w:rsidRDefault="00383BB3" w:rsidP="00383BB3">
            <w:pPr>
              <w:spacing w:after="0" w:line="240" w:lineRule="auto"/>
              <w:jc w:val="left"/>
              <w:rPr>
                <w:sz w:val="20"/>
                <w:szCs w:val="20"/>
              </w:rPr>
            </w:pPr>
            <w:r w:rsidRPr="008F4322">
              <w:rPr>
                <w:b/>
                <w:bCs/>
                <w:sz w:val="20"/>
                <w:szCs w:val="20"/>
              </w:rPr>
              <w:t>Powietrze atmosferyczne</w:t>
            </w:r>
          </w:p>
        </w:tc>
        <w:tc>
          <w:tcPr>
            <w:tcW w:w="851" w:type="dxa"/>
            <w:tcBorders>
              <w:top w:val="nil"/>
              <w:left w:val="nil"/>
              <w:bottom w:val="single" w:sz="8" w:space="0" w:color="auto"/>
              <w:right w:val="single" w:sz="8" w:space="0" w:color="auto"/>
            </w:tcBorders>
            <w:shd w:val="clear" w:color="auto" w:fill="auto"/>
            <w:noWrap/>
            <w:vAlign w:val="bottom"/>
            <w:hideMark/>
          </w:tcPr>
          <w:p w14:paraId="254AE6A8" w14:textId="77777777" w:rsidR="00383BB3" w:rsidRPr="008F4322" w:rsidRDefault="00383BB3" w:rsidP="00383BB3">
            <w:pPr>
              <w:spacing w:after="0" w:line="240" w:lineRule="auto"/>
              <w:jc w:val="center"/>
              <w:rPr>
                <w:sz w:val="20"/>
                <w:szCs w:val="20"/>
              </w:rPr>
            </w:pPr>
            <w:r w:rsidRPr="008F4322">
              <w:rPr>
                <w:sz w:val="20"/>
                <w:szCs w:val="20"/>
              </w:rPr>
              <w:t>2</w:t>
            </w:r>
          </w:p>
        </w:tc>
        <w:tc>
          <w:tcPr>
            <w:tcW w:w="1276" w:type="dxa"/>
            <w:tcBorders>
              <w:top w:val="nil"/>
              <w:left w:val="nil"/>
              <w:bottom w:val="single" w:sz="8" w:space="0" w:color="auto"/>
              <w:right w:val="single" w:sz="8" w:space="0" w:color="auto"/>
            </w:tcBorders>
            <w:shd w:val="clear" w:color="auto" w:fill="auto"/>
            <w:noWrap/>
            <w:vAlign w:val="bottom"/>
            <w:hideMark/>
          </w:tcPr>
          <w:p w14:paraId="457F77F3" w14:textId="77777777" w:rsidR="00383BB3" w:rsidRPr="008F4322" w:rsidRDefault="00383BB3" w:rsidP="00383BB3">
            <w:pPr>
              <w:spacing w:after="0" w:line="240" w:lineRule="auto"/>
              <w:jc w:val="center"/>
              <w:rPr>
                <w:sz w:val="20"/>
                <w:szCs w:val="20"/>
              </w:rPr>
            </w:pPr>
            <w:r w:rsidRPr="008F4322">
              <w:rPr>
                <w:sz w:val="20"/>
                <w:szCs w:val="20"/>
              </w:rPr>
              <w:t>1</w:t>
            </w:r>
          </w:p>
        </w:tc>
        <w:tc>
          <w:tcPr>
            <w:tcW w:w="1134" w:type="dxa"/>
            <w:tcBorders>
              <w:top w:val="nil"/>
              <w:left w:val="nil"/>
              <w:bottom w:val="single" w:sz="8" w:space="0" w:color="auto"/>
              <w:right w:val="single" w:sz="8" w:space="0" w:color="auto"/>
            </w:tcBorders>
            <w:shd w:val="clear" w:color="auto" w:fill="auto"/>
            <w:noWrap/>
            <w:vAlign w:val="bottom"/>
            <w:hideMark/>
          </w:tcPr>
          <w:p w14:paraId="4629729A" w14:textId="77777777" w:rsidR="00383BB3" w:rsidRPr="008F4322" w:rsidRDefault="00383BB3" w:rsidP="00383BB3">
            <w:pPr>
              <w:spacing w:after="0" w:line="240" w:lineRule="auto"/>
              <w:jc w:val="center"/>
              <w:rPr>
                <w:sz w:val="20"/>
                <w:szCs w:val="20"/>
              </w:rPr>
            </w:pPr>
            <w:r w:rsidRPr="008F4322">
              <w:rPr>
                <w:sz w:val="20"/>
                <w:szCs w:val="20"/>
              </w:rPr>
              <w:t>2</w:t>
            </w:r>
          </w:p>
        </w:tc>
        <w:tc>
          <w:tcPr>
            <w:tcW w:w="992" w:type="dxa"/>
            <w:tcBorders>
              <w:top w:val="nil"/>
              <w:left w:val="nil"/>
              <w:bottom w:val="single" w:sz="8" w:space="0" w:color="auto"/>
              <w:right w:val="single" w:sz="8" w:space="0" w:color="auto"/>
            </w:tcBorders>
            <w:shd w:val="clear" w:color="auto" w:fill="auto"/>
            <w:noWrap/>
            <w:vAlign w:val="bottom"/>
            <w:hideMark/>
          </w:tcPr>
          <w:p w14:paraId="3F1E692B" w14:textId="77777777" w:rsidR="00383BB3" w:rsidRPr="008F4322" w:rsidRDefault="00383BB3" w:rsidP="00383BB3">
            <w:pPr>
              <w:spacing w:after="0" w:line="240" w:lineRule="auto"/>
              <w:jc w:val="center"/>
              <w:rPr>
                <w:sz w:val="20"/>
                <w:szCs w:val="20"/>
              </w:rPr>
            </w:pPr>
            <w:r w:rsidRPr="008F4322">
              <w:rPr>
                <w:sz w:val="20"/>
                <w:szCs w:val="20"/>
              </w:rPr>
              <w:t>2</w:t>
            </w:r>
          </w:p>
        </w:tc>
        <w:tc>
          <w:tcPr>
            <w:tcW w:w="1276" w:type="dxa"/>
            <w:tcBorders>
              <w:top w:val="nil"/>
              <w:left w:val="nil"/>
              <w:bottom w:val="single" w:sz="8" w:space="0" w:color="auto"/>
              <w:right w:val="single" w:sz="8" w:space="0" w:color="auto"/>
            </w:tcBorders>
            <w:shd w:val="clear" w:color="auto" w:fill="auto"/>
            <w:noWrap/>
            <w:vAlign w:val="center"/>
            <w:hideMark/>
          </w:tcPr>
          <w:p w14:paraId="0CB56DB1" w14:textId="77777777" w:rsidR="00383BB3" w:rsidRPr="008F4322" w:rsidRDefault="00383BB3" w:rsidP="00383BB3">
            <w:pPr>
              <w:spacing w:after="0" w:line="240" w:lineRule="auto"/>
              <w:jc w:val="center"/>
              <w:rPr>
                <w:sz w:val="20"/>
                <w:szCs w:val="20"/>
              </w:rPr>
            </w:pPr>
            <w:r w:rsidRPr="008F4322">
              <w:rPr>
                <w:sz w:val="20"/>
                <w:szCs w:val="20"/>
              </w:rPr>
              <w:t>4</w:t>
            </w:r>
          </w:p>
        </w:tc>
        <w:tc>
          <w:tcPr>
            <w:tcW w:w="1134" w:type="dxa"/>
            <w:tcBorders>
              <w:top w:val="nil"/>
              <w:left w:val="nil"/>
              <w:bottom w:val="single" w:sz="8" w:space="0" w:color="auto"/>
              <w:right w:val="single" w:sz="8" w:space="0" w:color="auto"/>
            </w:tcBorders>
            <w:shd w:val="clear" w:color="auto" w:fill="auto"/>
            <w:noWrap/>
            <w:vAlign w:val="bottom"/>
            <w:hideMark/>
          </w:tcPr>
          <w:p w14:paraId="273DD553" w14:textId="77777777" w:rsidR="00383BB3" w:rsidRPr="008F4322" w:rsidRDefault="00383BB3" w:rsidP="00383BB3">
            <w:pPr>
              <w:spacing w:after="0" w:line="240" w:lineRule="auto"/>
              <w:jc w:val="center"/>
              <w:rPr>
                <w:sz w:val="20"/>
                <w:szCs w:val="20"/>
              </w:rPr>
            </w:pPr>
            <w:r w:rsidRPr="008F4322">
              <w:rPr>
                <w:sz w:val="20"/>
                <w:szCs w:val="20"/>
              </w:rPr>
              <w:t>2</w:t>
            </w:r>
          </w:p>
        </w:tc>
      </w:tr>
      <w:tr w:rsidR="008F4322" w:rsidRPr="008F4322" w14:paraId="74DAE0AC" w14:textId="77777777" w:rsidTr="008F4322">
        <w:trPr>
          <w:trHeight w:val="396"/>
        </w:trPr>
        <w:tc>
          <w:tcPr>
            <w:tcW w:w="980" w:type="dxa"/>
            <w:tcBorders>
              <w:top w:val="nil"/>
              <w:left w:val="single" w:sz="8" w:space="0" w:color="auto"/>
              <w:bottom w:val="single" w:sz="8" w:space="0" w:color="auto"/>
              <w:right w:val="single" w:sz="8" w:space="0" w:color="auto"/>
            </w:tcBorders>
            <w:shd w:val="clear" w:color="auto" w:fill="auto"/>
            <w:noWrap/>
            <w:vAlign w:val="bottom"/>
            <w:hideMark/>
          </w:tcPr>
          <w:p w14:paraId="14CF0668" w14:textId="77777777" w:rsidR="00383BB3" w:rsidRPr="008F4322" w:rsidRDefault="00383BB3" w:rsidP="00383BB3">
            <w:pPr>
              <w:spacing w:after="0" w:line="240" w:lineRule="auto"/>
              <w:jc w:val="center"/>
              <w:rPr>
                <w:sz w:val="20"/>
                <w:szCs w:val="20"/>
              </w:rPr>
            </w:pPr>
            <w:r w:rsidRPr="008F4322">
              <w:rPr>
                <w:sz w:val="20"/>
                <w:szCs w:val="20"/>
              </w:rPr>
              <w:t>7</w:t>
            </w:r>
          </w:p>
        </w:tc>
        <w:tc>
          <w:tcPr>
            <w:tcW w:w="1845" w:type="dxa"/>
            <w:tcBorders>
              <w:top w:val="nil"/>
              <w:left w:val="nil"/>
              <w:bottom w:val="single" w:sz="8" w:space="0" w:color="auto"/>
              <w:right w:val="single" w:sz="8" w:space="0" w:color="auto"/>
            </w:tcBorders>
            <w:shd w:val="clear" w:color="auto" w:fill="auto"/>
            <w:vAlign w:val="bottom"/>
            <w:hideMark/>
          </w:tcPr>
          <w:p w14:paraId="65357861" w14:textId="77777777" w:rsidR="00383BB3" w:rsidRPr="008F4322" w:rsidRDefault="00383BB3" w:rsidP="00383BB3">
            <w:pPr>
              <w:spacing w:after="0" w:line="240" w:lineRule="auto"/>
              <w:jc w:val="left"/>
              <w:rPr>
                <w:sz w:val="20"/>
                <w:szCs w:val="20"/>
              </w:rPr>
            </w:pPr>
            <w:r w:rsidRPr="008F4322">
              <w:rPr>
                <w:b/>
                <w:bCs/>
                <w:sz w:val="20"/>
                <w:szCs w:val="20"/>
              </w:rPr>
              <w:t>Klimat akustyczny -powierzchnia oddziaływania hałasu</w:t>
            </w:r>
          </w:p>
        </w:tc>
        <w:tc>
          <w:tcPr>
            <w:tcW w:w="851" w:type="dxa"/>
            <w:tcBorders>
              <w:top w:val="nil"/>
              <w:left w:val="nil"/>
              <w:bottom w:val="single" w:sz="8" w:space="0" w:color="auto"/>
              <w:right w:val="single" w:sz="8" w:space="0" w:color="auto"/>
            </w:tcBorders>
            <w:shd w:val="clear" w:color="auto" w:fill="auto"/>
            <w:noWrap/>
            <w:vAlign w:val="center"/>
            <w:hideMark/>
          </w:tcPr>
          <w:p w14:paraId="4F580EB5" w14:textId="77777777" w:rsidR="00383BB3" w:rsidRPr="008F4322" w:rsidRDefault="008F4322" w:rsidP="00383BB3">
            <w:pPr>
              <w:spacing w:after="0" w:line="240" w:lineRule="auto"/>
              <w:jc w:val="center"/>
              <w:rPr>
                <w:sz w:val="20"/>
                <w:szCs w:val="20"/>
              </w:rPr>
            </w:pPr>
            <w:r>
              <w:rPr>
                <w:sz w:val="20"/>
                <w:szCs w:val="20"/>
              </w:rPr>
              <w:t>2</w:t>
            </w:r>
          </w:p>
        </w:tc>
        <w:tc>
          <w:tcPr>
            <w:tcW w:w="1276" w:type="dxa"/>
            <w:tcBorders>
              <w:top w:val="nil"/>
              <w:left w:val="nil"/>
              <w:bottom w:val="single" w:sz="8" w:space="0" w:color="auto"/>
              <w:right w:val="single" w:sz="8" w:space="0" w:color="auto"/>
            </w:tcBorders>
            <w:shd w:val="clear" w:color="auto" w:fill="auto"/>
            <w:noWrap/>
            <w:vAlign w:val="center"/>
            <w:hideMark/>
          </w:tcPr>
          <w:p w14:paraId="00391E0F" w14:textId="77777777" w:rsidR="00383BB3" w:rsidRPr="008F4322" w:rsidRDefault="00383BB3" w:rsidP="00383BB3">
            <w:pPr>
              <w:spacing w:after="0" w:line="240" w:lineRule="auto"/>
              <w:jc w:val="center"/>
              <w:rPr>
                <w:sz w:val="20"/>
                <w:szCs w:val="20"/>
              </w:rPr>
            </w:pPr>
            <w:r w:rsidRPr="008F4322">
              <w:rPr>
                <w:sz w:val="20"/>
                <w:szCs w:val="20"/>
              </w:rPr>
              <w:t>2</w:t>
            </w:r>
          </w:p>
        </w:tc>
        <w:tc>
          <w:tcPr>
            <w:tcW w:w="1134" w:type="dxa"/>
            <w:tcBorders>
              <w:top w:val="nil"/>
              <w:left w:val="nil"/>
              <w:bottom w:val="single" w:sz="8" w:space="0" w:color="auto"/>
              <w:right w:val="single" w:sz="8" w:space="0" w:color="auto"/>
            </w:tcBorders>
            <w:shd w:val="clear" w:color="auto" w:fill="auto"/>
            <w:noWrap/>
            <w:vAlign w:val="center"/>
            <w:hideMark/>
          </w:tcPr>
          <w:p w14:paraId="2A42D2EF" w14:textId="77777777" w:rsidR="00383BB3" w:rsidRPr="008F4322" w:rsidRDefault="008F4322" w:rsidP="00383BB3">
            <w:pPr>
              <w:spacing w:after="0" w:line="240" w:lineRule="auto"/>
              <w:jc w:val="center"/>
              <w:rPr>
                <w:sz w:val="20"/>
                <w:szCs w:val="20"/>
              </w:rPr>
            </w:pPr>
            <w:r>
              <w:rPr>
                <w:sz w:val="20"/>
                <w:szCs w:val="20"/>
              </w:rPr>
              <w:t>2</w:t>
            </w:r>
          </w:p>
        </w:tc>
        <w:tc>
          <w:tcPr>
            <w:tcW w:w="992" w:type="dxa"/>
            <w:tcBorders>
              <w:top w:val="nil"/>
              <w:left w:val="nil"/>
              <w:bottom w:val="single" w:sz="8" w:space="0" w:color="auto"/>
              <w:right w:val="single" w:sz="8" w:space="0" w:color="auto"/>
            </w:tcBorders>
            <w:shd w:val="clear" w:color="auto" w:fill="auto"/>
            <w:noWrap/>
            <w:vAlign w:val="center"/>
            <w:hideMark/>
          </w:tcPr>
          <w:p w14:paraId="60A2D81E" w14:textId="77777777" w:rsidR="00383BB3" w:rsidRPr="008F4322" w:rsidRDefault="008F4322" w:rsidP="00383BB3">
            <w:pPr>
              <w:spacing w:after="0" w:line="240" w:lineRule="auto"/>
              <w:jc w:val="center"/>
              <w:rPr>
                <w:sz w:val="20"/>
                <w:szCs w:val="20"/>
              </w:rPr>
            </w:pPr>
            <w:r>
              <w:rPr>
                <w:sz w:val="20"/>
                <w:szCs w:val="20"/>
              </w:rPr>
              <w:t>2</w:t>
            </w:r>
          </w:p>
        </w:tc>
        <w:tc>
          <w:tcPr>
            <w:tcW w:w="1276" w:type="dxa"/>
            <w:tcBorders>
              <w:top w:val="nil"/>
              <w:left w:val="nil"/>
              <w:bottom w:val="single" w:sz="8" w:space="0" w:color="auto"/>
              <w:right w:val="single" w:sz="8" w:space="0" w:color="auto"/>
            </w:tcBorders>
            <w:shd w:val="clear" w:color="auto" w:fill="auto"/>
            <w:noWrap/>
            <w:vAlign w:val="center"/>
            <w:hideMark/>
          </w:tcPr>
          <w:p w14:paraId="6249CF16" w14:textId="77777777" w:rsidR="00383BB3" w:rsidRPr="008F4322" w:rsidRDefault="008F4322" w:rsidP="00383BB3">
            <w:pPr>
              <w:spacing w:after="0" w:line="240" w:lineRule="auto"/>
              <w:jc w:val="center"/>
              <w:rPr>
                <w:sz w:val="20"/>
                <w:szCs w:val="20"/>
              </w:rPr>
            </w:pPr>
            <w:r>
              <w:rPr>
                <w:sz w:val="20"/>
                <w:szCs w:val="20"/>
              </w:rPr>
              <w:t>2</w:t>
            </w:r>
          </w:p>
        </w:tc>
        <w:tc>
          <w:tcPr>
            <w:tcW w:w="1134" w:type="dxa"/>
            <w:tcBorders>
              <w:top w:val="nil"/>
              <w:left w:val="nil"/>
              <w:bottom w:val="single" w:sz="8" w:space="0" w:color="auto"/>
              <w:right w:val="single" w:sz="8" w:space="0" w:color="auto"/>
            </w:tcBorders>
            <w:shd w:val="clear" w:color="auto" w:fill="auto"/>
            <w:noWrap/>
            <w:vAlign w:val="center"/>
            <w:hideMark/>
          </w:tcPr>
          <w:p w14:paraId="449A772D" w14:textId="77777777" w:rsidR="00383BB3" w:rsidRPr="008F4322" w:rsidRDefault="008F4322" w:rsidP="00383BB3">
            <w:pPr>
              <w:spacing w:after="0" w:line="240" w:lineRule="auto"/>
              <w:jc w:val="center"/>
              <w:rPr>
                <w:sz w:val="20"/>
                <w:szCs w:val="20"/>
              </w:rPr>
            </w:pPr>
            <w:r>
              <w:rPr>
                <w:sz w:val="20"/>
                <w:szCs w:val="20"/>
              </w:rPr>
              <w:t>2</w:t>
            </w:r>
          </w:p>
        </w:tc>
      </w:tr>
      <w:tr w:rsidR="008F4322" w:rsidRPr="008F4322" w14:paraId="1E1CD247" w14:textId="77777777" w:rsidTr="008F4322">
        <w:trPr>
          <w:trHeight w:val="264"/>
        </w:trPr>
        <w:tc>
          <w:tcPr>
            <w:tcW w:w="980" w:type="dxa"/>
            <w:tcBorders>
              <w:top w:val="nil"/>
              <w:left w:val="single" w:sz="8" w:space="0" w:color="auto"/>
              <w:bottom w:val="single" w:sz="8" w:space="0" w:color="auto"/>
              <w:right w:val="single" w:sz="8" w:space="0" w:color="auto"/>
            </w:tcBorders>
            <w:shd w:val="clear" w:color="auto" w:fill="auto"/>
            <w:noWrap/>
            <w:vAlign w:val="bottom"/>
            <w:hideMark/>
          </w:tcPr>
          <w:p w14:paraId="0BEA12D6" w14:textId="77777777" w:rsidR="00383BB3" w:rsidRPr="008F4322" w:rsidRDefault="00383BB3" w:rsidP="00383BB3">
            <w:pPr>
              <w:spacing w:after="0" w:line="240" w:lineRule="auto"/>
              <w:jc w:val="center"/>
              <w:rPr>
                <w:sz w:val="20"/>
                <w:szCs w:val="20"/>
              </w:rPr>
            </w:pPr>
            <w:r w:rsidRPr="008F4322">
              <w:rPr>
                <w:sz w:val="20"/>
                <w:szCs w:val="20"/>
              </w:rPr>
              <w:t>8</w:t>
            </w:r>
          </w:p>
        </w:tc>
        <w:tc>
          <w:tcPr>
            <w:tcW w:w="1845" w:type="dxa"/>
            <w:tcBorders>
              <w:top w:val="nil"/>
              <w:left w:val="nil"/>
              <w:bottom w:val="single" w:sz="8" w:space="0" w:color="auto"/>
              <w:right w:val="single" w:sz="8" w:space="0" w:color="auto"/>
            </w:tcBorders>
            <w:shd w:val="clear" w:color="auto" w:fill="auto"/>
            <w:noWrap/>
            <w:vAlign w:val="bottom"/>
            <w:hideMark/>
          </w:tcPr>
          <w:p w14:paraId="2DE14208" w14:textId="77777777" w:rsidR="00383BB3" w:rsidRPr="008F4322" w:rsidRDefault="00383BB3" w:rsidP="00383BB3">
            <w:pPr>
              <w:spacing w:after="0" w:line="240" w:lineRule="auto"/>
              <w:jc w:val="left"/>
              <w:rPr>
                <w:sz w:val="20"/>
                <w:szCs w:val="20"/>
              </w:rPr>
            </w:pPr>
            <w:r w:rsidRPr="008F4322">
              <w:rPr>
                <w:b/>
                <w:bCs/>
                <w:sz w:val="20"/>
                <w:szCs w:val="20"/>
              </w:rPr>
              <w:t>Możliwość wystąpienia awarii</w:t>
            </w:r>
          </w:p>
        </w:tc>
        <w:tc>
          <w:tcPr>
            <w:tcW w:w="851" w:type="dxa"/>
            <w:tcBorders>
              <w:top w:val="nil"/>
              <w:left w:val="nil"/>
              <w:bottom w:val="single" w:sz="8" w:space="0" w:color="auto"/>
              <w:right w:val="single" w:sz="8" w:space="0" w:color="auto"/>
            </w:tcBorders>
            <w:shd w:val="clear" w:color="auto" w:fill="auto"/>
            <w:noWrap/>
            <w:vAlign w:val="bottom"/>
            <w:hideMark/>
          </w:tcPr>
          <w:p w14:paraId="35AEFFC7" w14:textId="77777777" w:rsidR="00383BB3" w:rsidRPr="008F4322" w:rsidRDefault="00383BB3" w:rsidP="00383BB3">
            <w:pPr>
              <w:spacing w:after="0" w:line="240" w:lineRule="auto"/>
              <w:jc w:val="center"/>
              <w:rPr>
                <w:sz w:val="20"/>
                <w:szCs w:val="20"/>
              </w:rPr>
            </w:pPr>
            <w:r w:rsidRPr="008F4322">
              <w:rPr>
                <w:sz w:val="20"/>
                <w:szCs w:val="20"/>
              </w:rPr>
              <w:t>1</w:t>
            </w:r>
          </w:p>
        </w:tc>
        <w:tc>
          <w:tcPr>
            <w:tcW w:w="1276" w:type="dxa"/>
            <w:tcBorders>
              <w:top w:val="nil"/>
              <w:left w:val="nil"/>
              <w:bottom w:val="single" w:sz="8" w:space="0" w:color="auto"/>
              <w:right w:val="single" w:sz="8" w:space="0" w:color="auto"/>
            </w:tcBorders>
            <w:shd w:val="clear" w:color="auto" w:fill="auto"/>
            <w:noWrap/>
            <w:vAlign w:val="bottom"/>
            <w:hideMark/>
          </w:tcPr>
          <w:p w14:paraId="15974B17" w14:textId="77777777" w:rsidR="00383BB3" w:rsidRPr="008F4322" w:rsidRDefault="00383BB3" w:rsidP="00383BB3">
            <w:pPr>
              <w:spacing w:after="0" w:line="240" w:lineRule="auto"/>
              <w:jc w:val="center"/>
              <w:rPr>
                <w:sz w:val="20"/>
                <w:szCs w:val="20"/>
              </w:rPr>
            </w:pPr>
            <w:r w:rsidRPr="008F4322">
              <w:rPr>
                <w:sz w:val="20"/>
                <w:szCs w:val="20"/>
              </w:rPr>
              <w:t>2</w:t>
            </w:r>
          </w:p>
        </w:tc>
        <w:tc>
          <w:tcPr>
            <w:tcW w:w="1134" w:type="dxa"/>
            <w:tcBorders>
              <w:top w:val="nil"/>
              <w:left w:val="nil"/>
              <w:bottom w:val="single" w:sz="8" w:space="0" w:color="auto"/>
              <w:right w:val="single" w:sz="8" w:space="0" w:color="auto"/>
            </w:tcBorders>
            <w:shd w:val="clear" w:color="auto" w:fill="auto"/>
            <w:noWrap/>
            <w:vAlign w:val="bottom"/>
            <w:hideMark/>
          </w:tcPr>
          <w:p w14:paraId="68286401" w14:textId="77777777" w:rsidR="00383BB3" w:rsidRPr="008F4322" w:rsidRDefault="00383BB3" w:rsidP="00383BB3">
            <w:pPr>
              <w:spacing w:after="0" w:line="240" w:lineRule="auto"/>
              <w:jc w:val="center"/>
              <w:rPr>
                <w:sz w:val="20"/>
                <w:szCs w:val="20"/>
              </w:rPr>
            </w:pPr>
            <w:r w:rsidRPr="008F4322">
              <w:rPr>
                <w:sz w:val="20"/>
                <w:szCs w:val="20"/>
              </w:rPr>
              <w:t>1</w:t>
            </w:r>
          </w:p>
        </w:tc>
        <w:tc>
          <w:tcPr>
            <w:tcW w:w="992" w:type="dxa"/>
            <w:tcBorders>
              <w:top w:val="nil"/>
              <w:left w:val="nil"/>
              <w:bottom w:val="single" w:sz="8" w:space="0" w:color="auto"/>
              <w:right w:val="single" w:sz="8" w:space="0" w:color="auto"/>
            </w:tcBorders>
            <w:shd w:val="clear" w:color="auto" w:fill="auto"/>
            <w:noWrap/>
            <w:vAlign w:val="bottom"/>
            <w:hideMark/>
          </w:tcPr>
          <w:p w14:paraId="70917278" w14:textId="77777777" w:rsidR="00383BB3" w:rsidRPr="008F4322" w:rsidRDefault="00383BB3" w:rsidP="00383BB3">
            <w:pPr>
              <w:spacing w:after="0" w:line="240" w:lineRule="auto"/>
              <w:jc w:val="center"/>
              <w:rPr>
                <w:sz w:val="20"/>
                <w:szCs w:val="20"/>
              </w:rPr>
            </w:pPr>
            <w:r w:rsidRPr="008F4322">
              <w:rPr>
                <w:sz w:val="20"/>
                <w:szCs w:val="20"/>
              </w:rPr>
              <w:t>1</w:t>
            </w:r>
          </w:p>
        </w:tc>
        <w:tc>
          <w:tcPr>
            <w:tcW w:w="1276" w:type="dxa"/>
            <w:tcBorders>
              <w:top w:val="nil"/>
              <w:left w:val="nil"/>
              <w:bottom w:val="single" w:sz="8" w:space="0" w:color="auto"/>
              <w:right w:val="single" w:sz="8" w:space="0" w:color="auto"/>
            </w:tcBorders>
            <w:shd w:val="clear" w:color="auto" w:fill="auto"/>
            <w:noWrap/>
            <w:vAlign w:val="center"/>
            <w:hideMark/>
          </w:tcPr>
          <w:p w14:paraId="16E16C51" w14:textId="77777777" w:rsidR="00383BB3" w:rsidRPr="008F4322" w:rsidRDefault="00383BB3" w:rsidP="00383BB3">
            <w:pPr>
              <w:spacing w:after="0" w:line="240" w:lineRule="auto"/>
              <w:jc w:val="center"/>
              <w:rPr>
                <w:sz w:val="20"/>
                <w:szCs w:val="20"/>
              </w:rPr>
            </w:pPr>
            <w:r w:rsidRPr="008F4322">
              <w:rPr>
                <w:sz w:val="20"/>
                <w:szCs w:val="20"/>
              </w:rPr>
              <w:t>4</w:t>
            </w:r>
          </w:p>
        </w:tc>
        <w:tc>
          <w:tcPr>
            <w:tcW w:w="1134" w:type="dxa"/>
            <w:tcBorders>
              <w:top w:val="nil"/>
              <w:left w:val="nil"/>
              <w:bottom w:val="single" w:sz="8" w:space="0" w:color="auto"/>
              <w:right w:val="single" w:sz="8" w:space="0" w:color="auto"/>
            </w:tcBorders>
            <w:shd w:val="clear" w:color="auto" w:fill="auto"/>
            <w:noWrap/>
            <w:vAlign w:val="bottom"/>
            <w:hideMark/>
          </w:tcPr>
          <w:p w14:paraId="610529AE" w14:textId="77777777" w:rsidR="00383BB3" w:rsidRPr="008F4322" w:rsidRDefault="00383BB3" w:rsidP="00383BB3">
            <w:pPr>
              <w:spacing w:after="0" w:line="240" w:lineRule="auto"/>
              <w:jc w:val="center"/>
              <w:rPr>
                <w:sz w:val="20"/>
                <w:szCs w:val="20"/>
              </w:rPr>
            </w:pPr>
            <w:r w:rsidRPr="008F4322">
              <w:rPr>
                <w:sz w:val="20"/>
                <w:szCs w:val="20"/>
              </w:rPr>
              <w:t>1</w:t>
            </w:r>
          </w:p>
        </w:tc>
      </w:tr>
      <w:tr w:rsidR="008F4322" w:rsidRPr="008F4322" w14:paraId="5FCDE252" w14:textId="77777777" w:rsidTr="008F4322">
        <w:trPr>
          <w:trHeight w:val="264"/>
        </w:trPr>
        <w:tc>
          <w:tcPr>
            <w:tcW w:w="980" w:type="dxa"/>
            <w:tcBorders>
              <w:top w:val="nil"/>
              <w:left w:val="single" w:sz="8" w:space="0" w:color="auto"/>
              <w:bottom w:val="single" w:sz="8" w:space="0" w:color="auto"/>
              <w:right w:val="single" w:sz="8" w:space="0" w:color="auto"/>
            </w:tcBorders>
            <w:shd w:val="clear" w:color="auto" w:fill="auto"/>
            <w:noWrap/>
            <w:vAlign w:val="center"/>
            <w:hideMark/>
          </w:tcPr>
          <w:p w14:paraId="52BBAE01" w14:textId="77777777" w:rsidR="00383BB3" w:rsidRPr="008F4322" w:rsidRDefault="00383BB3" w:rsidP="00383BB3">
            <w:pPr>
              <w:spacing w:after="0" w:line="240" w:lineRule="auto"/>
              <w:jc w:val="center"/>
              <w:rPr>
                <w:sz w:val="20"/>
                <w:szCs w:val="20"/>
              </w:rPr>
            </w:pPr>
            <w:r w:rsidRPr="008F4322">
              <w:rPr>
                <w:sz w:val="20"/>
                <w:szCs w:val="20"/>
              </w:rPr>
              <w:t>9</w:t>
            </w:r>
          </w:p>
        </w:tc>
        <w:tc>
          <w:tcPr>
            <w:tcW w:w="1845" w:type="dxa"/>
            <w:tcBorders>
              <w:top w:val="nil"/>
              <w:left w:val="nil"/>
              <w:bottom w:val="single" w:sz="8" w:space="0" w:color="auto"/>
              <w:right w:val="single" w:sz="8" w:space="0" w:color="auto"/>
            </w:tcBorders>
            <w:shd w:val="clear" w:color="auto" w:fill="auto"/>
            <w:noWrap/>
            <w:vAlign w:val="center"/>
            <w:hideMark/>
          </w:tcPr>
          <w:p w14:paraId="050F4FC2" w14:textId="77777777" w:rsidR="00383BB3" w:rsidRPr="008F4322" w:rsidRDefault="00383BB3" w:rsidP="00383BB3">
            <w:pPr>
              <w:spacing w:after="0" w:line="240" w:lineRule="auto"/>
              <w:jc w:val="left"/>
              <w:rPr>
                <w:sz w:val="20"/>
                <w:szCs w:val="20"/>
              </w:rPr>
            </w:pPr>
            <w:r w:rsidRPr="008F4322">
              <w:rPr>
                <w:b/>
                <w:bCs/>
                <w:sz w:val="20"/>
                <w:szCs w:val="20"/>
              </w:rPr>
              <w:t>Zdrowie ludzi</w:t>
            </w:r>
          </w:p>
        </w:tc>
        <w:tc>
          <w:tcPr>
            <w:tcW w:w="851" w:type="dxa"/>
            <w:tcBorders>
              <w:top w:val="nil"/>
              <w:left w:val="nil"/>
              <w:bottom w:val="single" w:sz="8" w:space="0" w:color="auto"/>
              <w:right w:val="single" w:sz="8" w:space="0" w:color="auto"/>
            </w:tcBorders>
            <w:shd w:val="clear" w:color="auto" w:fill="auto"/>
            <w:noWrap/>
            <w:vAlign w:val="bottom"/>
            <w:hideMark/>
          </w:tcPr>
          <w:p w14:paraId="37736E77" w14:textId="77777777" w:rsidR="00383BB3" w:rsidRPr="008F4322" w:rsidRDefault="00383BB3" w:rsidP="00383BB3">
            <w:pPr>
              <w:spacing w:after="0" w:line="240" w:lineRule="auto"/>
              <w:jc w:val="center"/>
              <w:rPr>
                <w:sz w:val="20"/>
                <w:szCs w:val="20"/>
              </w:rPr>
            </w:pPr>
            <w:r w:rsidRPr="008F4322">
              <w:rPr>
                <w:sz w:val="20"/>
                <w:szCs w:val="20"/>
              </w:rPr>
              <w:t>1</w:t>
            </w:r>
          </w:p>
        </w:tc>
        <w:tc>
          <w:tcPr>
            <w:tcW w:w="1276" w:type="dxa"/>
            <w:tcBorders>
              <w:top w:val="nil"/>
              <w:left w:val="nil"/>
              <w:bottom w:val="single" w:sz="8" w:space="0" w:color="auto"/>
              <w:right w:val="single" w:sz="8" w:space="0" w:color="auto"/>
            </w:tcBorders>
            <w:shd w:val="clear" w:color="auto" w:fill="auto"/>
            <w:noWrap/>
            <w:vAlign w:val="bottom"/>
            <w:hideMark/>
          </w:tcPr>
          <w:p w14:paraId="62618C6B" w14:textId="77777777" w:rsidR="00383BB3" w:rsidRPr="008F4322" w:rsidRDefault="00383BB3" w:rsidP="00383BB3">
            <w:pPr>
              <w:spacing w:after="0" w:line="240" w:lineRule="auto"/>
              <w:jc w:val="center"/>
              <w:rPr>
                <w:sz w:val="20"/>
                <w:szCs w:val="20"/>
              </w:rPr>
            </w:pPr>
            <w:r w:rsidRPr="008F4322">
              <w:rPr>
                <w:sz w:val="20"/>
                <w:szCs w:val="20"/>
              </w:rPr>
              <w:t>1</w:t>
            </w:r>
          </w:p>
        </w:tc>
        <w:tc>
          <w:tcPr>
            <w:tcW w:w="1134" w:type="dxa"/>
            <w:tcBorders>
              <w:top w:val="nil"/>
              <w:left w:val="nil"/>
              <w:bottom w:val="single" w:sz="8" w:space="0" w:color="auto"/>
              <w:right w:val="single" w:sz="8" w:space="0" w:color="auto"/>
            </w:tcBorders>
            <w:shd w:val="clear" w:color="auto" w:fill="auto"/>
            <w:noWrap/>
            <w:vAlign w:val="bottom"/>
            <w:hideMark/>
          </w:tcPr>
          <w:p w14:paraId="5354BFC2" w14:textId="77777777" w:rsidR="00383BB3" w:rsidRPr="008F4322" w:rsidRDefault="00383BB3" w:rsidP="00383BB3">
            <w:pPr>
              <w:spacing w:after="0" w:line="240" w:lineRule="auto"/>
              <w:jc w:val="center"/>
              <w:rPr>
                <w:sz w:val="20"/>
                <w:szCs w:val="20"/>
              </w:rPr>
            </w:pPr>
            <w:r w:rsidRPr="008F4322">
              <w:rPr>
                <w:sz w:val="20"/>
                <w:szCs w:val="20"/>
              </w:rPr>
              <w:t>1</w:t>
            </w:r>
          </w:p>
        </w:tc>
        <w:tc>
          <w:tcPr>
            <w:tcW w:w="992" w:type="dxa"/>
            <w:tcBorders>
              <w:top w:val="nil"/>
              <w:left w:val="nil"/>
              <w:bottom w:val="single" w:sz="8" w:space="0" w:color="auto"/>
              <w:right w:val="single" w:sz="8" w:space="0" w:color="auto"/>
            </w:tcBorders>
            <w:shd w:val="clear" w:color="auto" w:fill="auto"/>
            <w:noWrap/>
            <w:vAlign w:val="bottom"/>
            <w:hideMark/>
          </w:tcPr>
          <w:p w14:paraId="754D5BFA" w14:textId="77777777" w:rsidR="00383BB3" w:rsidRPr="008F4322" w:rsidRDefault="00383BB3" w:rsidP="00383BB3">
            <w:pPr>
              <w:spacing w:after="0" w:line="240" w:lineRule="auto"/>
              <w:jc w:val="center"/>
              <w:rPr>
                <w:sz w:val="20"/>
                <w:szCs w:val="20"/>
              </w:rPr>
            </w:pPr>
            <w:r w:rsidRPr="008F4322">
              <w:rPr>
                <w:sz w:val="20"/>
                <w:szCs w:val="20"/>
              </w:rPr>
              <w:t>1</w:t>
            </w:r>
          </w:p>
        </w:tc>
        <w:tc>
          <w:tcPr>
            <w:tcW w:w="1276" w:type="dxa"/>
            <w:tcBorders>
              <w:top w:val="nil"/>
              <w:left w:val="nil"/>
              <w:bottom w:val="single" w:sz="8" w:space="0" w:color="auto"/>
              <w:right w:val="single" w:sz="8" w:space="0" w:color="auto"/>
            </w:tcBorders>
            <w:shd w:val="clear" w:color="auto" w:fill="auto"/>
            <w:noWrap/>
            <w:vAlign w:val="center"/>
            <w:hideMark/>
          </w:tcPr>
          <w:p w14:paraId="33CE723E" w14:textId="77777777" w:rsidR="00383BB3" w:rsidRPr="008F4322" w:rsidRDefault="008F4322" w:rsidP="00383BB3">
            <w:pPr>
              <w:spacing w:after="0" w:line="240" w:lineRule="auto"/>
              <w:jc w:val="center"/>
              <w:rPr>
                <w:sz w:val="20"/>
                <w:szCs w:val="20"/>
              </w:rPr>
            </w:pPr>
            <w:r>
              <w:rPr>
                <w:sz w:val="20"/>
                <w:szCs w:val="20"/>
              </w:rPr>
              <w:t>2</w:t>
            </w:r>
          </w:p>
        </w:tc>
        <w:tc>
          <w:tcPr>
            <w:tcW w:w="1134" w:type="dxa"/>
            <w:tcBorders>
              <w:top w:val="nil"/>
              <w:left w:val="nil"/>
              <w:bottom w:val="single" w:sz="8" w:space="0" w:color="auto"/>
              <w:right w:val="single" w:sz="8" w:space="0" w:color="auto"/>
            </w:tcBorders>
            <w:shd w:val="clear" w:color="auto" w:fill="auto"/>
            <w:noWrap/>
            <w:vAlign w:val="bottom"/>
            <w:hideMark/>
          </w:tcPr>
          <w:p w14:paraId="12018812" w14:textId="77777777" w:rsidR="00383BB3" w:rsidRPr="008F4322" w:rsidRDefault="00383BB3" w:rsidP="00383BB3">
            <w:pPr>
              <w:spacing w:after="0" w:line="240" w:lineRule="auto"/>
              <w:jc w:val="center"/>
              <w:rPr>
                <w:sz w:val="20"/>
                <w:szCs w:val="20"/>
              </w:rPr>
            </w:pPr>
            <w:r w:rsidRPr="008F4322">
              <w:rPr>
                <w:sz w:val="20"/>
                <w:szCs w:val="20"/>
              </w:rPr>
              <w:t>1</w:t>
            </w:r>
          </w:p>
        </w:tc>
      </w:tr>
      <w:tr w:rsidR="008F4322" w:rsidRPr="008F4322" w14:paraId="6C097033" w14:textId="77777777" w:rsidTr="008F4322">
        <w:trPr>
          <w:trHeight w:val="384"/>
        </w:trPr>
        <w:tc>
          <w:tcPr>
            <w:tcW w:w="980" w:type="dxa"/>
            <w:tcBorders>
              <w:top w:val="nil"/>
              <w:left w:val="single" w:sz="8" w:space="0" w:color="auto"/>
              <w:bottom w:val="single" w:sz="8" w:space="0" w:color="auto"/>
              <w:right w:val="single" w:sz="8" w:space="0" w:color="auto"/>
            </w:tcBorders>
            <w:shd w:val="clear" w:color="auto" w:fill="auto"/>
            <w:noWrap/>
            <w:vAlign w:val="center"/>
            <w:hideMark/>
          </w:tcPr>
          <w:p w14:paraId="78703E13" w14:textId="77777777" w:rsidR="00383BB3" w:rsidRPr="008F4322" w:rsidRDefault="00383BB3" w:rsidP="00383BB3">
            <w:pPr>
              <w:spacing w:after="0" w:line="240" w:lineRule="auto"/>
              <w:jc w:val="center"/>
              <w:rPr>
                <w:sz w:val="20"/>
                <w:szCs w:val="20"/>
              </w:rPr>
            </w:pPr>
            <w:r w:rsidRPr="008F4322">
              <w:rPr>
                <w:sz w:val="20"/>
                <w:szCs w:val="20"/>
              </w:rPr>
              <w:t>10</w:t>
            </w:r>
          </w:p>
        </w:tc>
        <w:tc>
          <w:tcPr>
            <w:tcW w:w="1845" w:type="dxa"/>
            <w:tcBorders>
              <w:top w:val="nil"/>
              <w:left w:val="nil"/>
              <w:bottom w:val="single" w:sz="8" w:space="0" w:color="auto"/>
              <w:right w:val="single" w:sz="8" w:space="0" w:color="auto"/>
            </w:tcBorders>
            <w:shd w:val="clear" w:color="auto" w:fill="auto"/>
            <w:vAlign w:val="center"/>
            <w:hideMark/>
          </w:tcPr>
          <w:p w14:paraId="050A5A63" w14:textId="77777777" w:rsidR="00383BB3" w:rsidRPr="008F4322" w:rsidRDefault="00383BB3" w:rsidP="00383BB3">
            <w:pPr>
              <w:spacing w:after="0" w:line="240" w:lineRule="auto"/>
              <w:jc w:val="left"/>
              <w:rPr>
                <w:sz w:val="20"/>
                <w:szCs w:val="20"/>
              </w:rPr>
            </w:pPr>
            <w:r w:rsidRPr="008F4322">
              <w:rPr>
                <w:b/>
                <w:bCs/>
                <w:sz w:val="20"/>
                <w:szCs w:val="20"/>
              </w:rPr>
              <w:t>Wzajemne oddziaływanie między elementami środowiska</w:t>
            </w:r>
          </w:p>
        </w:tc>
        <w:tc>
          <w:tcPr>
            <w:tcW w:w="851" w:type="dxa"/>
            <w:tcBorders>
              <w:top w:val="nil"/>
              <w:left w:val="nil"/>
              <w:bottom w:val="single" w:sz="8" w:space="0" w:color="auto"/>
              <w:right w:val="single" w:sz="8" w:space="0" w:color="auto"/>
            </w:tcBorders>
            <w:shd w:val="clear" w:color="auto" w:fill="auto"/>
            <w:noWrap/>
            <w:vAlign w:val="center"/>
            <w:hideMark/>
          </w:tcPr>
          <w:p w14:paraId="793A48A0" w14:textId="77777777" w:rsidR="00383BB3" w:rsidRPr="008F4322" w:rsidRDefault="00383BB3" w:rsidP="00383BB3">
            <w:pPr>
              <w:spacing w:after="0" w:line="240" w:lineRule="auto"/>
              <w:jc w:val="center"/>
              <w:rPr>
                <w:sz w:val="20"/>
                <w:szCs w:val="20"/>
              </w:rPr>
            </w:pPr>
            <w:r w:rsidRPr="008F4322">
              <w:rPr>
                <w:sz w:val="20"/>
                <w:szCs w:val="20"/>
              </w:rPr>
              <w:t>2</w:t>
            </w:r>
          </w:p>
        </w:tc>
        <w:tc>
          <w:tcPr>
            <w:tcW w:w="1276" w:type="dxa"/>
            <w:tcBorders>
              <w:top w:val="nil"/>
              <w:left w:val="nil"/>
              <w:bottom w:val="single" w:sz="8" w:space="0" w:color="auto"/>
              <w:right w:val="single" w:sz="8" w:space="0" w:color="auto"/>
            </w:tcBorders>
            <w:shd w:val="clear" w:color="auto" w:fill="auto"/>
            <w:noWrap/>
            <w:vAlign w:val="center"/>
            <w:hideMark/>
          </w:tcPr>
          <w:p w14:paraId="4C0118F6" w14:textId="77777777" w:rsidR="00383BB3" w:rsidRPr="008F4322" w:rsidRDefault="00383BB3" w:rsidP="00383BB3">
            <w:pPr>
              <w:spacing w:after="0" w:line="240" w:lineRule="auto"/>
              <w:jc w:val="center"/>
              <w:rPr>
                <w:sz w:val="20"/>
                <w:szCs w:val="20"/>
              </w:rPr>
            </w:pPr>
            <w:r w:rsidRPr="008F4322">
              <w:rPr>
                <w:sz w:val="20"/>
                <w:szCs w:val="20"/>
              </w:rPr>
              <w:t>2</w:t>
            </w:r>
          </w:p>
        </w:tc>
        <w:tc>
          <w:tcPr>
            <w:tcW w:w="1134" w:type="dxa"/>
            <w:tcBorders>
              <w:top w:val="nil"/>
              <w:left w:val="nil"/>
              <w:bottom w:val="single" w:sz="8" w:space="0" w:color="auto"/>
              <w:right w:val="single" w:sz="8" w:space="0" w:color="auto"/>
            </w:tcBorders>
            <w:shd w:val="clear" w:color="auto" w:fill="auto"/>
            <w:noWrap/>
            <w:vAlign w:val="center"/>
            <w:hideMark/>
          </w:tcPr>
          <w:p w14:paraId="61277280" w14:textId="77777777" w:rsidR="00383BB3" w:rsidRPr="008F4322" w:rsidRDefault="00383BB3" w:rsidP="00383BB3">
            <w:pPr>
              <w:spacing w:after="0" w:line="240" w:lineRule="auto"/>
              <w:jc w:val="center"/>
              <w:rPr>
                <w:sz w:val="20"/>
                <w:szCs w:val="20"/>
              </w:rPr>
            </w:pPr>
            <w:r w:rsidRPr="008F4322">
              <w:rPr>
                <w:sz w:val="20"/>
                <w:szCs w:val="20"/>
              </w:rPr>
              <w:t>2</w:t>
            </w:r>
          </w:p>
        </w:tc>
        <w:tc>
          <w:tcPr>
            <w:tcW w:w="992" w:type="dxa"/>
            <w:tcBorders>
              <w:top w:val="nil"/>
              <w:left w:val="nil"/>
              <w:bottom w:val="single" w:sz="8" w:space="0" w:color="auto"/>
              <w:right w:val="single" w:sz="8" w:space="0" w:color="auto"/>
            </w:tcBorders>
            <w:shd w:val="clear" w:color="auto" w:fill="auto"/>
            <w:noWrap/>
            <w:vAlign w:val="center"/>
            <w:hideMark/>
          </w:tcPr>
          <w:p w14:paraId="4160903C" w14:textId="77777777" w:rsidR="00383BB3" w:rsidRPr="008F4322" w:rsidRDefault="00383BB3" w:rsidP="00383BB3">
            <w:pPr>
              <w:spacing w:after="0" w:line="240" w:lineRule="auto"/>
              <w:jc w:val="center"/>
              <w:rPr>
                <w:sz w:val="20"/>
                <w:szCs w:val="20"/>
              </w:rPr>
            </w:pPr>
            <w:r w:rsidRPr="008F4322">
              <w:rPr>
                <w:sz w:val="20"/>
                <w:szCs w:val="20"/>
              </w:rPr>
              <w:t>2</w:t>
            </w:r>
          </w:p>
        </w:tc>
        <w:tc>
          <w:tcPr>
            <w:tcW w:w="1276" w:type="dxa"/>
            <w:tcBorders>
              <w:top w:val="nil"/>
              <w:left w:val="nil"/>
              <w:bottom w:val="single" w:sz="8" w:space="0" w:color="auto"/>
              <w:right w:val="single" w:sz="8" w:space="0" w:color="auto"/>
            </w:tcBorders>
            <w:shd w:val="clear" w:color="auto" w:fill="auto"/>
            <w:noWrap/>
            <w:vAlign w:val="center"/>
            <w:hideMark/>
          </w:tcPr>
          <w:p w14:paraId="308A31AD" w14:textId="77777777" w:rsidR="00383BB3" w:rsidRPr="008F4322" w:rsidRDefault="00383BB3" w:rsidP="00383BB3">
            <w:pPr>
              <w:spacing w:after="0" w:line="240" w:lineRule="auto"/>
              <w:jc w:val="center"/>
              <w:rPr>
                <w:sz w:val="20"/>
                <w:szCs w:val="20"/>
              </w:rPr>
            </w:pPr>
            <w:r w:rsidRPr="008F4322">
              <w:rPr>
                <w:sz w:val="20"/>
                <w:szCs w:val="20"/>
              </w:rPr>
              <w:t>3</w:t>
            </w:r>
          </w:p>
        </w:tc>
        <w:tc>
          <w:tcPr>
            <w:tcW w:w="1134" w:type="dxa"/>
            <w:tcBorders>
              <w:top w:val="nil"/>
              <w:left w:val="nil"/>
              <w:bottom w:val="single" w:sz="8" w:space="0" w:color="auto"/>
              <w:right w:val="single" w:sz="8" w:space="0" w:color="auto"/>
            </w:tcBorders>
            <w:shd w:val="clear" w:color="auto" w:fill="auto"/>
            <w:noWrap/>
            <w:vAlign w:val="center"/>
            <w:hideMark/>
          </w:tcPr>
          <w:p w14:paraId="40A0988F" w14:textId="77777777" w:rsidR="00383BB3" w:rsidRPr="008F4322" w:rsidRDefault="00383BB3" w:rsidP="00383BB3">
            <w:pPr>
              <w:spacing w:after="0" w:line="240" w:lineRule="auto"/>
              <w:jc w:val="center"/>
              <w:rPr>
                <w:sz w:val="20"/>
                <w:szCs w:val="20"/>
              </w:rPr>
            </w:pPr>
            <w:r w:rsidRPr="008F4322">
              <w:rPr>
                <w:sz w:val="20"/>
                <w:szCs w:val="20"/>
              </w:rPr>
              <w:t>2</w:t>
            </w:r>
          </w:p>
        </w:tc>
      </w:tr>
      <w:tr w:rsidR="00383BB3" w:rsidRPr="008F4322" w14:paraId="6E9DBFA4" w14:textId="77777777" w:rsidTr="008F4322">
        <w:trPr>
          <w:trHeight w:val="264"/>
        </w:trPr>
        <w:tc>
          <w:tcPr>
            <w:tcW w:w="2825" w:type="dxa"/>
            <w:gridSpan w:val="2"/>
            <w:tcBorders>
              <w:top w:val="single" w:sz="8" w:space="0" w:color="auto"/>
              <w:left w:val="single" w:sz="8" w:space="0" w:color="auto"/>
              <w:bottom w:val="single" w:sz="8" w:space="0" w:color="auto"/>
              <w:right w:val="single" w:sz="8" w:space="0" w:color="000000"/>
            </w:tcBorders>
            <w:shd w:val="clear" w:color="auto" w:fill="auto"/>
            <w:hideMark/>
          </w:tcPr>
          <w:p w14:paraId="412254F4" w14:textId="77777777" w:rsidR="00383BB3" w:rsidRPr="008F4322" w:rsidRDefault="00383BB3" w:rsidP="00383BB3">
            <w:pPr>
              <w:spacing w:after="0" w:line="240" w:lineRule="auto"/>
              <w:jc w:val="left"/>
              <w:rPr>
                <w:sz w:val="20"/>
                <w:szCs w:val="20"/>
              </w:rPr>
            </w:pPr>
            <w:r w:rsidRPr="008F4322">
              <w:rPr>
                <w:b/>
                <w:bCs/>
                <w:sz w:val="20"/>
                <w:szCs w:val="20"/>
              </w:rPr>
              <w:t>Łączna ocena oddziaływania na środowisko</w:t>
            </w:r>
          </w:p>
        </w:tc>
        <w:tc>
          <w:tcPr>
            <w:tcW w:w="3261" w:type="dxa"/>
            <w:gridSpan w:val="3"/>
            <w:tcBorders>
              <w:top w:val="single" w:sz="8" w:space="0" w:color="auto"/>
              <w:left w:val="nil"/>
              <w:bottom w:val="single" w:sz="8" w:space="0" w:color="auto"/>
              <w:right w:val="single" w:sz="8" w:space="0" w:color="000000"/>
            </w:tcBorders>
            <w:shd w:val="clear" w:color="auto" w:fill="auto"/>
            <w:noWrap/>
            <w:hideMark/>
          </w:tcPr>
          <w:p w14:paraId="5D21FB5E" w14:textId="77777777" w:rsidR="00383BB3" w:rsidRPr="008F4322" w:rsidRDefault="00383BB3" w:rsidP="00383BB3">
            <w:pPr>
              <w:spacing w:after="0" w:line="240" w:lineRule="auto"/>
              <w:jc w:val="center"/>
              <w:rPr>
                <w:sz w:val="20"/>
                <w:szCs w:val="20"/>
              </w:rPr>
            </w:pPr>
            <w:r w:rsidRPr="008F4322">
              <w:rPr>
                <w:sz w:val="20"/>
                <w:szCs w:val="20"/>
              </w:rPr>
              <w:t>4</w:t>
            </w:r>
            <w:r w:rsidR="008F4322">
              <w:rPr>
                <w:sz w:val="20"/>
                <w:szCs w:val="20"/>
              </w:rPr>
              <w:t>4</w:t>
            </w:r>
          </w:p>
        </w:tc>
        <w:tc>
          <w:tcPr>
            <w:tcW w:w="3402" w:type="dxa"/>
            <w:gridSpan w:val="3"/>
            <w:tcBorders>
              <w:top w:val="single" w:sz="8" w:space="0" w:color="auto"/>
              <w:left w:val="nil"/>
              <w:bottom w:val="single" w:sz="8" w:space="0" w:color="auto"/>
              <w:right w:val="single" w:sz="8" w:space="0" w:color="000000"/>
            </w:tcBorders>
            <w:shd w:val="clear" w:color="auto" w:fill="auto"/>
            <w:noWrap/>
            <w:hideMark/>
          </w:tcPr>
          <w:p w14:paraId="7BB5201C" w14:textId="77777777" w:rsidR="00383BB3" w:rsidRPr="008F4322" w:rsidRDefault="008F4322" w:rsidP="00383BB3">
            <w:pPr>
              <w:spacing w:after="0" w:line="240" w:lineRule="auto"/>
              <w:jc w:val="center"/>
              <w:rPr>
                <w:sz w:val="20"/>
                <w:szCs w:val="20"/>
              </w:rPr>
            </w:pPr>
            <w:r>
              <w:rPr>
                <w:sz w:val="20"/>
                <w:szCs w:val="20"/>
              </w:rPr>
              <w:t>59</w:t>
            </w:r>
            <w:r w:rsidR="00C764B5">
              <w:rPr>
                <w:sz w:val="20"/>
                <w:szCs w:val="20"/>
              </w:rPr>
              <w:t xml:space="preserve"> </w:t>
            </w:r>
          </w:p>
        </w:tc>
      </w:tr>
    </w:tbl>
    <w:p w14:paraId="34CDDEF4" w14:textId="77777777" w:rsidR="00383BB3" w:rsidRDefault="00383BB3" w:rsidP="00AD38A8">
      <w:pPr>
        <w:autoSpaceDE w:val="0"/>
        <w:autoSpaceDN w:val="0"/>
        <w:adjustRightInd w:val="0"/>
        <w:spacing w:after="0"/>
        <w:rPr>
          <w:szCs w:val="24"/>
          <w:lang w:eastAsia="en-US" w:bidi="en-US"/>
        </w:rPr>
      </w:pPr>
    </w:p>
    <w:p w14:paraId="66804E8B" w14:textId="77777777" w:rsidR="00383BB3" w:rsidRDefault="00383BB3" w:rsidP="00AD38A8">
      <w:pPr>
        <w:autoSpaceDE w:val="0"/>
        <w:autoSpaceDN w:val="0"/>
        <w:adjustRightInd w:val="0"/>
        <w:spacing w:after="0"/>
        <w:rPr>
          <w:szCs w:val="24"/>
          <w:lang w:eastAsia="en-US" w:bidi="en-US"/>
        </w:rPr>
      </w:pPr>
    </w:p>
    <w:p w14:paraId="635216EA" w14:textId="77777777" w:rsidR="00350617" w:rsidRPr="00383BB3" w:rsidRDefault="00350617" w:rsidP="00350617">
      <w:pPr>
        <w:autoSpaceDE w:val="0"/>
        <w:autoSpaceDN w:val="0"/>
        <w:adjustRightInd w:val="0"/>
        <w:spacing w:after="0" w:line="240" w:lineRule="auto"/>
        <w:jc w:val="left"/>
        <w:rPr>
          <w:color w:val="000000"/>
          <w:szCs w:val="24"/>
        </w:rPr>
      </w:pPr>
      <w:r w:rsidRPr="00383BB3">
        <w:rPr>
          <w:color w:val="000000"/>
          <w:szCs w:val="24"/>
        </w:rPr>
        <w:t xml:space="preserve">Skala punktowa : </w:t>
      </w:r>
    </w:p>
    <w:p w14:paraId="5F4608D7" w14:textId="77777777" w:rsidR="00350617" w:rsidRPr="00383BB3" w:rsidRDefault="00350617" w:rsidP="00BD6734">
      <w:pPr>
        <w:pStyle w:val="Akapitzlist"/>
        <w:numPr>
          <w:ilvl w:val="0"/>
          <w:numId w:val="47"/>
        </w:numPr>
        <w:autoSpaceDE w:val="0"/>
        <w:autoSpaceDN w:val="0"/>
        <w:adjustRightInd w:val="0"/>
        <w:spacing w:line="240" w:lineRule="auto"/>
        <w:jc w:val="left"/>
        <w:rPr>
          <w:rFonts w:ascii="Times New Roman" w:hAnsi="Times New Roman" w:cs="Times New Roman"/>
          <w:color w:val="000000"/>
        </w:rPr>
      </w:pPr>
      <w:r w:rsidRPr="00383BB3">
        <w:rPr>
          <w:rFonts w:ascii="Times New Roman" w:hAnsi="Times New Roman" w:cs="Times New Roman"/>
          <w:color w:val="000000"/>
        </w:rPr>
        <w:t xml:space="preserve">1 - oddziaływanie nie występuje </w:t>
      </w:r>
    </w:p>
    <w:p w14:paraId="1CCE0749" w14:textId="77777777" w:rsidR="00350617" w:rsidRPr="00383BB3" w:rsidRDefault="00350617" w:rsidP="00BD6734">
      <w:pPr>
        <w:pStyle w:val="Akapitzlist"/>
        <w:numPr>
          <w:ilvl w:val="0"/>
          <w:numId w:val="47"/>
        </w:numPr>
        <w:autoSpaceDE w:val="0"/>
        <w:autoSpaceDN w:val="0"/>
        <w:adjustRightInd w:val="0"/>
        <w:spacing w:line="240" w:lineRule="auto"/>
        <w:jc w:val="left"/>
        <w:rPr>
          <w:rFonts w:ascii="Times New Roman" w:hAnsi="Times New Roman" w:cs="Times New Roman"/>
          <w:color w:val="000000"/>
        </w:rPr>
      </w:pPr>
      <w:r w:rsidRPr="00383BB3">
        <w:rPr>
          <w:rFonts w:ascii="Times New Roman" w:hAnsi="Times New Roman" w:cs="Times New Roman"/>
          <w:color w:val="000000"/>
        </w:rPr>
        <w:t xml:space="preserve">2 - oddziaływanie występuje w minimalnym zakresie – słabe </w:t>
      </w:r>
    </w:p>
    <w:p w14:paraId="26FA3391" w14:textId="77777777" w:rsidR="00350617" w:rsidRPr="00383BB3" w:rsidRDefault="00350617" w:rsidP="00BD6734">
      <w:pPr>
        <w:pStyle w:val="Akapitzlist"/>
        <w:numPr>
          <w:ilvl w:val="0"/>
          <w:numId w:val="47"/>
        </w:numPr>
        <w:autoSpaceDE w:val="0"/>
        <w:autoSpaceDN w:val="0"/>
        <w:adjustRightInd w:val="0"/>
        <w:spacing w:line="240" w:lineRule="auto"/>
        <w:jc w:val="left"/>
        <w:rPr>
          <w:rFonts w:ascii="Times New Roman" w:hAnsi="Times New Roman" w:cs="Times New Roman"/>
          <w:color w:val="000000"/>
        </w:rPr>
      </w:pPr>
      <w:r w:rsidRPr="00383BB3">
        <w:rPr>
          <w:rFonts w:ascii="Times New Roman" w:hAnsi="Times New Roman" w:cs="Times New Roman"/>
          <w:color w:val="000000"/>
        </w:rPr>
        <w:t xml:space="preserve">3 - oddziaływanie występuje w stopniu akceptowalnym – dopuszczalnym, wymaga monitorowania </w:t>
      </w:r>
    </w:p>
    <w:p w14:paraId="6799166B" w14:textId="77777777" w:rsidR="00350617" w:rsidRPr="00383BB3" w:rsidRDefault="00350617" w:rsidP="00BD6734">
      <w:pPr>
        <w:pStyle w:val="Akapitzlist"/>
        <w:numPr>
          <w:ilvl w:val="0"/>
          <w:numId w:val="47"/>
        </w:numPr>
        <w:autoSpaceDE w:val="0"/>
        <w:autoSpaceDN w:val="0"/>
        <w:adjustRightInd w:val="0"/>
        <w:spacing w:line="240" w:lineRule="auto"/>
        <w:jc w:val="left"/>
        <w:rPr>
          <w:rFonts w:ascii="Times New Roman" w:hAnsi="Times New Roman" w:cs="Times New Roman"/>
          <w:color w:val="000000"/>
        </w:rPr>
      </w:pPr>
      <w:r w:rsidRPr="00383BB3">
        <w:rPr>
          <w:rFonts w:ascii="Times New Roman" w:hAnsi="Times New Roman" w:cs="Times New Roman"/>
          <w:color w:val="000000"/>
        </w:rPr>
        <w:t xml:space="preserve">4 - oddziaływanie występuje w stopniu pogarszającym </w:t>
      </w:r>
    </w:p>
    <w:p w14:paraId="07237AF4" w14:textId="5AB1C35A" w:rsidR="00350617" w:rsidRDefault="00350617" w:rsidP="00350617">
      <w:pPr>
        <w:pStyle w:val="Akapitzlist"/>
        <w:numPr>
          <w:ilvl w:val="0"/>
          <w:numId w:val="47"/>
        </w:numPr>
        <w:autoSpaceDE w:val="0"/>
        <w:autoSpaceDN w:val="0"/>
        <w:adjustRightInd w:val="0"/>
        <w:spacing w:line="240" w:lineRule="auto"/>
        <w:jc w:val="left"/>
        <w:rPr>
          <w:rFonts w:ascii="Times New Roman" w:hAnsi="Times New Roman" w:cs="Times New Roman"/>
          <w:color w:val="000000"/>
        </w:rPr>
      </w:pPr>
      <w:r w:rsidRPr="00383BB3">
        <w:rPr>
          <w:rFonts w:ascii="Times New Roman" w:hAnsi="Times New Roman" w:cs="Times New Roman"/>
          <w:color w:val="000000"/>
        </w:rPr>
        <w:t xml:space="preserve">5 - oddziaływanie stanowi istotne zagrożenie lub powoduje oddziaływanie transgraniczne </w:t>
      </w:r>
    </w:p>
    <w:p w14:paraId="53BC627A" w14:textId="77777777" w:rsidR="00B36D87" w:rsidRPr="00B36D87" w:rsidRDefault="00B36D87" w:rsidP="00B36D87">
      <w:pPr>
        <w:autoSpaceDE w:val="0"/>
        <w:autoSpaceDN w:val="0"/>
        <w:adjustRightInd w:val="0"/>
        <w:spacing w:line="240" w:lineRule="auto"/>
        <w:jc w:val="left"/>
        <w:rPr>
          <w:color w:val="000000"/>
        </w:rPr>
      </w:pPr>
    </w:p>
    <w:p w14:paraId="77309776" w14:textId="56867AA7" w:rsidR="00350617" w:rsidRPr="00806FA4" w:rsidRDefault="00350617" w:rsidP="00806FA4">
      <w:pPr>
        <w:pStyle w:val="Legenda"/>
        <w:jc w:val="center"/>
        <w:rPr>
          <w:i/>
          <w:iCs/>
          <w:color w:val="000000"/>
          <w:sz w:val="22"/>
          <w:szCs w:val="22"/>
        </w:rPr>
      </w:pPr>
      <w:bookmarkStart w:id="227" w:name="_Toc526516358"/>
      <w:r w:rsidRPr="00806FA4">
        <w:rPr>
          <w:i/>
          <w:iCs/>
          <w:sz w:val="22"/>
          <w:szCs w:val="22"/>
        </w:rPr>
        <w:t xml:space="preserve">Tabela </w:t>
      </w:r>
      <w:r w:rsidR="00806FA4">
        <w:rPr>
          <w:i/>
          <w:iCs/>
          <w:noProof/>
          <w:sz w:val="22"/>
          <w:szCs w:val="22"/>
          <w:lang w:val="pl-PL"/>
        </w:rPr>
        <w:t>30</w:t>
      </w:r>
      <w:r w:rsidRPr="00806FA4">
        <w:rPr>
          <w:i/>
          <w:iCs/>
          <w:sz w:val="22"/>
          <w:szCs w:val="22"/>
          <w:lang w:val="pl-PL"/>
        </w:rPr>
        <w:t xml:space="preserve">. </w:t>
      </w:r>
      <w:r w:rsidRPr="00806FA4">
        <w:rPr>
          <w:i/>
          <w:iCs/>
          <w:sz w:val="22"/>
          <w:szCs w:val="22"/>
        </w:rPr>
        <w:t>Porównanie wariantów realizacyjnych uwzględniające ocenę oddziaływania na środowisko</w:t>
      </w:r>
      <w:bookmarkEnd w:id="227"/>
    </w:p>
    <w:tbl>
      <w:tblPr>
        <w:tblW w:w="0" w:type="auto"/>
        <w:tblLayout w:type="fixed"/>
        <w:tblCellMar>
          <w:left w:w="70" w:type="dxa"/>
          <w:right w:w="70" w:type="dxa"/>
        </w:tblCellMar>
        <w:tblLook w:val="04A0" w:firstRow="1" w:lastRow="0" w:firstColumn="1" w:lastColumn="0" w:noHBand="0" w:noVBand="1"/>
      </w:tblPr>
      <w:tblGrid>
        <w:gridCol w:w="640"/>
        <w:gridCol w:w="3140"/>
        <w:gridCol w:w="3140"/>
        <w:gridCol w:w="1940"/>
      </w:tblGrid>
      <w:tr w:rsidR="00383BB3" w:rsidRPr="00383BB3" w14:paraId="2129AB2C" w14:textId="77777777" w:rsidTr="00383BB3">
        <w:trPr>
          <w:trHeight w:val="384"/>
        </w:trPr>
        <w:tc>
          <w:tcPr>
            <w:tcW w:w="640"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14:paraId="1E2F8C3F" w14:textId="77777777" w:rsidR="00383BB3" w:rsidRPr="00350617" w:rsidRDefault="00383BB3" w:rsidP="00383BB3">
            <w:pPr>
              <w:spacing w:after="0" w:line="240" w:lineRule="auto"/>
              <w:jc w:val="center"/>
              <w:rPr>
                <w:sz w:val="20"/>
                <w:szCs w:val="20"/>
              </w:rPr>
            </w:pPr>
            <w:r w:rsidRPr="00350617">
              <w:rPr>
                <w:b/>
                <w:bCs/>
                <w:sz w:val="20"/>
                <w:szCs w:val="20"/>
              </w:rPr>
              <w:t>Lp.</w:t>
            </w:r>
          </w:p>
        </w:tc>
        <w:tc>
          <w:tcPr>
            <w:tcW w:w="3140" w:type="dxa"/>
            <w:tcBorders>
              <w:top w:val="single" w:sz="8" w:space="0" w:color="auto"/>
              <w:left w:val="nil"/>
              <w:bottom w:val="single" w:sz="8" w:space="0" w:color="auto"/>
              <w:right w:val="single" w:sz="8" w:space="0" w:color="auto"/>
            </w:tcBorders>
            <w:shd w:val="clear" w:color="auto" w:fill="auto"/>
            <w:vAlign w:val="center"/>
            <w:hideMark/>
          </w:tcPr>
          <w:p w14:paraId="21240276" w14:textId="77777777" w:rsidR="00383BB3" w:rsidRPr="00350617" w:rsidRDefault="00383BB3" w:rsidP="00383BB3">
            <w:pPr>
              <w:spacing w:after="0" w:line="240" w:lineRule="auto"/>
              <w:jc w:val="center"/>
              <w:rPr>
                <w:sz w:val="20"/>
                <w:szCs w:val="20"/>
              </w:rPr>
            </w:pPr>
            <w:r w:rsidRPr="00350617">
              <w:rPr>
                <w:b/>
                <w:bCs/>
                <w:sz w:val="20"/>
                <w:szCs w:val="20"/>
              </w:rPr>
              <w:t>Zakres oddziaływania przedsięwzięcia</w:t>
            </w:r>
          </w:p>
        </w:tc>
        <w:tc>
          <w:tcPr>
            <w:tcW w:w="3140" w:type="dxa"/>
            <w:tcBorders>
              <w:top w:val="single" w:sz="8" w:space="0" w:color="auto"/>
              <w:left w:val="nil"/>
              <w:bottom w:val="single" w:sz="8" w:space="0" w:color="auto"/>
              <w:right w:val="single" w:sz="8" w:space="0" w:color="auto"/>
            </w:tcBorders>
            <w:shd w:val="clear" w:color="auto" w:fill="auto"/>
            <w:vAlign w:val="center"/>
            <w:hideMark/>
          </w:tcPr>
          <w:p w14:paraId="7D7F3DD5" w14:textId="77777777" w:rsidR="00383BB3" w:rsidRPr="00350617" w:rsidRDefault="00383BB3" w:rsidP="00383BB3">
            <w:pPr>
              <w:spacing w:after="0" w:line="240" w:lineRule="auto"/>
              <w:jc w:val="center"/>
              <w:rPr>
                <w:sz w:val="20"/>
                <w:szCs w:val="20"/>
              </w:rPr>
            </w:pPr>
            <w:r w:rsidRPr="00350617">
              <w:rPr>
                <w:b/>
                <w:bCs/>
                <w:sz w:val="20"/>
                <w:szCs w:val="20"/>
              </w:rPr>
              <w:t>Zalecany sposób postępowania przy realizacji, eksploatacji i likwidacji przedsięwzięcia</w:t>
            </w:r>
          </w:p>
        </w:tc>
        <w:tc>
          <w:tcPr>
            <w:tcW w:w="1940" w:type="dxa"/>
            <w:tcBorders>
              <w:top w:val="single" w:sz="8" w:space="0" w:color="auto"/>
              <w:left w:val="nil"/>
              <w:bottom w:val="single" w:sz="8" w:space="0" w:color="auto"/>
              <w:right w:val="single" w:sz="8" w:space="0" w:color="auto"/>
            </w:tcBorders>
            <w:shd w:val="clear" w:color="auto" w:fill="auto"/>
            <w:vAlign w:val="center"/>
            <w:hideMark/>
          </w:tcPr>
          <w:p w14:paraId="157413D6" w14:textId="77777777" w:rsidR="00383BB3" w:rsidRPr="00350617" w:rsidRDefault="00383BB3" w:rsidP="00383BB3">
            <w:pPr>
              <w:spacing w:after="0" w:line="240" w:lineRule="auto"/>
              <w:jc w:val="center"/>
              <w:rPr>
                <w:sz w:val="20"/>
                <w:szCs w:val="20"/>
              </w:rPr>
            </w:pPr>
            <w:r w:rsidRPr="00350617">
              <w:rPr>
                <w:b/>
                <w:bCs/>
                <w:sz w:val="20"/>
                <w:szCs w:val="20"/>
              </w:rPr>
              <w:t>Suma punktów w skali 150 punktowej</w:t>
            </w:r>
          </w:p>
        </w:tc>
      </w:tr>
      <w:tr w:rsidR="00383BB3" w:rsidRPr="00383BB3" w14:paraId="7BE1DC3B" w14:textId="77777777" w:rsidTr="00383BB3">
        <w:trPr>
          <w:trHeight w:val="264"/>
        </w:trPr>
        <w:tc>
          <w:tcPr>
            <w:tcW w:w="640" w:type="dxa"/>
            <w:tcBorders>
              <w:top w:val="nil"/>
              <w:left w:val="single" w:sz="8" w:space="0" w:color="auto"/>
              <w:bottom w:val="single" w:sz="8" w:space="0" w:color="auto"/>
              <w:right w:val="single" w:sz="8" w:space="0" w:color="auto"/>
            </w:tcBorders>
            <w:shd w:val="clear" w:color="auto" w:fill="auto"/>
            <w:noWrap/>
            <w:vAlign w:val="bottom"/>
            <w:hideMark/>
          </w:tcPr>
          <w:p w14:paraId="569873D3" w14:textId="77777777" w:rsidR="00383BB3" w:rsidRPr="00350617" w:rsidRDefault="00383BB3" w:rsidP="00383BB3">
            <w:pPr>
              <w:spacing w:after="0" w:line="240" w:lineRule="auto"/>
              <w:jc w:val="center"/>
              <w:rPr>
                <w:sz w:val="20"/>
                <w:szCs w:val="20"/>
              </w:rPr>
            </w:pPr>
            <w:r w:rsidRPr="00350617">
              <w:rPr>
                <w:sz w:val="20"/>
                <w:szCs w:val="20"/>
              </w:rPr>
              <w:t>1</w:t>
            </w:r>
          </w:p>
        </w:tc>
        <w:tc>
          <w:tcPr>
            <w:tcW w:w="3140" w:type="dxa"/>
            <w:tcBorders>
              <w:top w:val="nil"/>
              <w:left w:val="nil"/>
              <w:bottom w:val="single" w:sz="8" w:space="0" w:color="auto"/>
              <w:right w:val="single" w:sz="8" w:space="0" w:color="auto"/>
            </w:tcBorders>
            <w:shd w:val="clear" w:color="auto" w:fill="auto"/>
            <w:noWrap/>
            <w:vAlign w:val="bottom"/>
            <w:hideMark/>
          </w:tcPr>
          <w:p w14:paraId="31A05260" w14:textId="77777777" w:rsidR="00383BB3" w:rsidRPr="00350617" w:rsidRDefault="00383BB3" w:rsidP="00383BB3">
            <w:pPr>
              <w:spacing w:after="0" w:line="240" w:lineRule="auto"/>
              <w:jc w:val="center"/>
              <w:rPr>
                <w:sz w:val="20"/>
                <w:szCs w:val="20"/>
              </w:rPr>
            </w:pPr>
            <w:r w:rsidRPr="00350617">
              <w:rPr>
                <w:sz w:val="20"/>
                <w:szCs w:val="20"/>
              </w:rPr>
              <w:t>2</w:t>
            </w:r>
          </w:p>
        </w:tc>
        <w:tc>
          <w:tcPr>
            <w:tcW w:w="3140" w:type="dxa"/>
            <w:tcBorders>
              <w:top w:val="nil"/>
              <w:left w:val="nil"/>
              <w:bottom w:val="single" w:sz="8" w:space="0" w:color="auto"/>
              <w:right w:val="single" w:sz="8" w:space="0" w:color="auto"/>
            </w:tcBorders>
            <w:shd w:val="clear" w:color="auto" w:fill="auto"/>
            <w:noWrap/>
            <w:vAlign w:val="bottom"/>
            <w:hideMark/>
          </w:tcPr>
          <w:p w14:paraId="6E84F5DA" w14:textId="77777777" w:rsidR="00383BB3" w:rsidRPr="00350617" w:rsidRDefault="00383BB3" w:rsidP="00383BB3">
            <w:pPr>
              <w:spacing w:after="0" w:line="240" w:lineRule="auto"/>
              <w:jc w:val="center"/>
              <w:rPr>
                <w:sz w:val="20"/>
                <w:szCs w:val="20"/>
              </w:rPr>
            </w:pPr>
            <w:r w:rsidRPr="00350617">
              <w:rPr>
                <w:sz w:val="20"/>
                <w:szCs w:val="20"/>
              </w:rPr>
              <w:t>3</w:t>
            </w:r>
          </w:p>
        </w:tc>
        <w:tc>
          <w:tcPr>
            <w:tcW w:w="1940" w:type="dxa"/>
            <w:tcBorders>
              <w:top w:val="nil"/>
              <w:left w:val="nil"/>
              <w:bottom w:val="single" w:sz="8" w:space="0" w:color="auto"/>
              <w:right w:val="single" w:sz="8" w:space="0" w:color="auto"/>
            </w:tcBorders>
            <w:shd w:val="clear" w:color="auto" w:fill="auto"/>
            <w:noWrap/>
            <w:vAlign w:val="bottom"/>
            <w:hideMark/>
          </w:tcPr>
          <w:p w14:paraId="7DD8A93F" w14:textId="77777777" w:rsidR="00383BB3" w:rsidRPr="00350617" w:rsidRDefault="00383BB3" w:rsidP="00383BB3">
            <w:pPr>
              <w:spacing w:after="0" w:line="240" w:lineRule="auto"/>
              <w:jc w:val="center"/>
              <w:rPr>
                <w:sz w:val="20"/>
                <w:szCs w:val="20"/>
              </w:rPr>
            </w:pPr>
            <w:r w:rsidRPr="00350617">
              <w:rPr>
                <w:sz w:val="20"/>
                <w:szCs w:val="20"/>
              </w:rPr>
              <w:t>4</w:t>
            </w:r>
          </w:p>
        </w:tc>
      </w:tr>
      <w:tr w:rsidR="00383BB3" w:rsidRPr="00383BB3" w14:paraId="7BF8A232" w14:textId="77777777" w:rsidTr="00383BB3">
        <w:trPr>
          <w:trHeight w:val="384"/>
        </w:trPr>
        <w:tc>
          <w:tcPr>
            <w:tcW w:w="640" w:type="dxa"/>
            <w:tcBorders>
              <w:top w:val="nil"/>
              <w:left w:val="single" w:sz="8" w:space="0" w:color="auto"/>
              <w:bottom w:val="single" w:sz="8" w:space="0" w:color="auto"/>
              <w:right w:val="single" w:sz="8" w:space="0" w:color="auto"/>
            </w:tcBorders>
            <w:shd w:val="clear" w:color="auto" w:fill="auto"/>
            <w:noWrap/>
            <w:vAlign w:val="center"/>
            <w:hideMark/>
          </w:tcPr>
          <w:p w14:paraId="22CAB780" w14:textId="77777777" w:rsidR="00383BB3" w:rsidRPr="00350617" w:rsidRDefault="00383BB3" w:rsidP="00383BB3">
            <w:pPr>
              <w:spacing w:after="0" w:line="240" w:lineRule="auto"/>
              <w:jc w:val="center"/>
              <w:rPr>
                <w:sz w:val="20"/>
                <w:szCs w:val="20"/>
              </w:rPr>
            </w:pPr>
            <w:r w:rsidRPr="00350617">
              <w:rPr>
                <w:sz w:val="20"/>
                <w:szCs w:val="20"/>
              </w:rPr>
              <w:t>1</w:t>
            </w:r>
          </w:p>
        </w:tc>
        <w:tc>
          <w:tcPr>
            <w:tcW w:w="3140" w:type="dxa"/>
            <w:tcBorders>
              <w:top w:val="nil"/>
              <w:left w:val="nil"/>
              <w:bottom w:val="single" w:sz="8" w:space="0" w:color="auto"/>
              <w:right w:val="single" w:sz="8" w:space="0" w:color="auto"/>
            </w:tcBorders>
            <w:shd w:val="clear" w:color="auto" w:fill="auto"/>
            <w:hideMark/>
          </w:tcPr>
          <w:p w14:paraId="55EE6AE9" w14:textId="77777777" w:rsidR="00383BB3" w:rsidRPr="00350617" w:rsidRDefault="00383BB3" w:rsidP="00383BB3">
            <w:pPr>
              <w:spacing w:after="0" w:line="240" w:lineRule="auto"/>
              <w:jc w:val="left"/>
              <w:rPr>
                <w:sz w:val="20"/>
                <w:szCs w:val="20"/>
              </w:rPr>
            </w:pPr>
            <w:r w:rsidRPr="00350617">
              <w:rPr>
                <w:sz w:val="20"/>
                <w:szCs w:val="20"/>
              </w:rPr>
              <w:t>przedsięwzięcie stwarza zagrożenie dla środowiska</w:t>
            </w:r>
          </w:p>
        </w:tc>
        <w:tc>
          <w:tcPr>
            <w:tcW w:w="3140" w:type="dxa"/>
            <w:tcBorders>
              <w:top w:val="nil"/>
              <w:left w:val="nil"/>
              <w:bottom w:val="single" w:sz="8" w:space="0" w:color="auto"/>
              <w:right w:val="single" w:sz="8" w:space="0" w:color="auto"/>
            </w:tcBorders>
            <w:shd w:val="clear" w:color="auto" w:fill="auto"/>
            <w:hideMark/>
          </w:tcPr>
          <w:p w14:paraId="36885C70" w14:textId="77777777" w:rsidR="00383BB3" w:rsidRPr="00350617" w:rsidRDefault="00383BB3" w:rsidP="00383BB3">
            <w:pPr>
              <w:spacing w:after="0" w:line="240" w:lineRule="auto"/>
              <w:jc w:val="left"/>
              <w:rPr>
                <w:sz w:val="20"/>
                <w:szCs w:val="20"/>
              </w:rPr>
            </w:pPr>
            <w:r w:rsidRPr="00350617">
              <w:rPr>
                <w:sz w:val="20"/>
                <w:szCs w:val="20"/>
              </w:rPr>
              <w:t>nie powinno być realizowane w rozpatrywanym wariancie</w:t>
            </w:r>
          </w:p>
        </w:tc>
        <w:tc>
          <w:tcPr>
            <w:tcW w:w="1940" w:type="dxa"/>
            <w:tcBorders>
              <w:top w:val="nil"/>
              <w:left w:val="nil"/>
              <w:bottom w:val="single" w:sz="8" w:space="0" w:color="auto"/>
              <w:right w:val="single" w:sz="8" w:space="0" w:color="auto"/>
            </w:tcBorders>
            <w:shd w:val="clear" w:color="auto" w:fill="auto"/>
            <w:noWrap/>
            <w:hideMark/>
          </w:tcPr>
          <w:p w14:paraId="284F0ED4" w14:textId="77777777" w:rsidR="00383BB3" w:rsidRPr="00350617" w:rsidRDefault="00383BB3" w:rsidP="00383BB3">
            <w:pPr>
              <w:spacing w:after="0" w:line="240" w:lineRule="auto"/>
              <w:jc w:val="center"/>
              <w:rPr>
                <w:sz w:val="20"/>
                <w:szCs w:val="20"/>
              </w:rPr>
            </w:pPr>
            <w:r w:rsidRPr="00350617">
              <w:rPr>
                <w:sz w:val="20"/>
                <w:szCs w:val="20"/>
              </w:rPr>
              <w:t>od 111 do 150</w:t>
            </w:r>
          </w:p>
        </w:tc>
      </w:tr>
      <w:tr w:rsidR="00383BB3" w:rsidRPr="00383BB3" w14:paraId="671B743F" w14:textId="77777777" w:rsidTr="00383BB3">
        <w:trPr>
          <w:trHeight w:val="384"/>
        </w:trPr>
        <w:tc>
          <w:tcPr>
            <w:tcW w:w="640" w:type="dxa"/>
            <w:tcBorders>
              <w:top w:val="nil"/>
              <w:left w:val="single" w:sz="8" w:space="0" w:color="auto"/>
              <w:bottom w:val="single" w:sz="8" w:space="0" w:color="auto"/>
              <w:right w:val="single" w:sz="8" w:space="0" w:color="auto"/>
            </w:tcBorders>
            <w:shd w:val="clear" w:color="auto" w:fill="auto"/>
            <w:noWrap/>
            <w:vAlign w:val="center"/>
            <w:hideMark/>
          </w:tcPr>
          <w:p w14:paraId="0C734770" w14:textId="77777777" w:rsidR="00383BB3" w:rsidRPr="00350617" w:rsidRDefault="00383BB3" w:rsidP="00383BB3">
            <w:pPr>
              <w:spacing w:after="0" w:line="240" w:lineRule="auto"/>
              <w:jc w:val="center"/>
              <w:rPr>
                <w:sz w:val="20"/>
                <w:szCs w:val="20"/>
              </w:rPr>
            </w:pPr>
            <w:r w:rsidRPr="00350617">
              <w:rPr>
                <w:sz w:val="20"/>
                <w:szCs w:val="20"/>
              </w:rPr>
              <w:t>2</w:t>
            </w:r>
          </w:p>
        </w:tc>
        <w:tc>
          <w:tcPr>
            <w:tcW w:w="3140" w:type="dxa"/>
            <w:tcBorders>
              <w:top w:val="nil"/>
              <w:left w:val="nil"/>
              <w:bottom w:val="single" w:sz="8" w:space="0" w:color="auto"/>
              <w:right w:val="single" w:sz="8" w:space="0" w:color="auto"/>
            </w:tcBorders>
            <w:shd w:val="clear" w:color="auto" w:fill="auto"/>
            <w:hideMark/>
          </w:tcPr>
          <w:p w14:paraId="3D883D20" w14:textId="77777777" w:rsidR="00383BB3" w:rsidRPr="00350617" w:rsidRDefault="00383BB3" w:rsidP="00383BB3">
            <w:pPr>
              <w:spacing w:after="0" w:line="240" w:lineRule="auto"/>
              <w:jc w:val="left"/>
              <w:rPr>
                <w:sz w:val="20"/>
                <w:szCs w:val="20"/>
              </w:rPr>
            </w:pPr>
            <w:r w:rsidRPr="00350617">
              <w:rPr>
                <w:sz w:val="20"/>
                <w:szCs w:val="20"/>
              </w:rPr>
              <w:t>przedsięwzięcie wpłynie na pogorszenie stanu środowiska</w:t>
            </w:r>
          </w:p>
        </w:tc>
        <w:tc>
          <w:tcPr>
            <w:tcW w:w="3140" w:type="dxa"/>
            <w:tcBorders>
              <w:top w:val="nil"/>
              <w:left w:val="nil"/>
              <w:bottom w:val="single" w:sz="8" w:space="0" w:color="auto"/>
              <w:right w:val="single" w:sz="8" w:space="0" w:color="auto"/>
            </w:tcBorders>
            <w:shd w:val="clear" w:color="auto" w:fill="auto"/>
            <w:hideMark/>
          </w:tcPr>
          <w:p w14:paraId="2E9DB943" w14:textId="77777777" w:rsidR="00383BB3" w:rsidRPr="00350617" w:rsidRDefault="00383BB3" w:rsidP="00383BB3">
            <w:pPr>
              <w:spacing w:after="0" w:line="240" w:lineRule="auto"/>
              <w:jc w:val="left"/>
              <w:rPr>
                <w:sz w:val="20"/>
                <w:szCs w:val="20"/>
              </w:rPr>
            </w:pPr>
            <w:r w:rsidRPr="00350617">
              <w:rPr>
                <w:sz w:val="20"/>
                <w:szCs w:val="20"/>
              </w:rPr>
              <w:t>Realizacja i eksploatacja wymaga zastosowania dodatkowych zabezpieczeń ekologicznych</w:t>
            </w:r>
          </w:p>
        </w:tc>
        <w:tc>
          <w:tcPr>
            <w:tcW w:w="1940" w:type="dxa"/>
            <w:tcBorders>
              <w:top w:val="nil"/>
              <w:left w:val="nil"/>
              <w:bottom w:val="single" w:sz="8" w:space="0" w:color="auto"/>
              <w:right w:val="single" w:sz="8" w:space="0" w:color="auto"/>
            </w:tcBorders>
            <w:shd w:val="clear" w:color="auto" w:fill="auto"/>
            <w:noWrap/>
            <w:vAlign w:val="center"/>
            <w:hideMark/>
          </w:tcPr>
          <w:p w14:paraId="73D90180" w14:textId="77777777" w:rsidR="00383BB3" w:rsidRPr="00350617" w:rsidRDefault="00383BB3" w:rsidP="00383BB3">
            <w:pPr>
              <w:spacing w:after="0" w:line="240" w:lineRule="auto"/>
              <w:jc w:val="center"/>
              <w:rPr>
                <w:sz w:val="20"/>
                <w:szCs w:val="20"/>
              </w:rPr>
            </w:pPr>
            <w:r w:rsidRPr="00350617">
              <w:rPr>
                <w:sz w:val="20"/>
                <w:szCs w:val="20"/>
              </w:rPr>
              <w:t>od 81 do 110</w:t>
            </w:r>
          </w:p>
        </w:tc>
      </w:tr>
      <w:tr w:rsidR="00383BB3" w:rsidRPr="00383BB3" w14:paraId="3D065BAB" w14:textId="77777777" w:rsidTr="00383BB3">
        <w:trPr>
          <w:trHeight w:val="588"/>
        </w:trPr>
        <w:tc>
          <w:tcPr>
            <w:tcW w:w="640" w:type="dxa"/>
            <w:tcBorders>
              <w:top w:val="nil"/>
              <w:left w:val="single" w:sz="8" w:space="0" w:color="auto"/>
              <w:bottom w:val="single" w:sz="8" w:space="0" w:color="auto"/>
              <w:right w:val="single" w:sz="8" w:space="0" w:color="auto"/>
            </w:tcBorders>
            <w:shd w:val="clear" w:color="auto" w:fill="auto"/>
            <w:noWrap/>
            <w:vAlign w:val="center"/>
            <w:hideMark/>
          </w:tcPr>
          <w:p w14:paraId="234792B2" w14:textId="77777777" w:rsidR="00383BB3" w:rsidRPr="00350617" w:rsidRDefault="00383BB3" w:rsidP="00383BB3">
            <w:pPr>
              <w:spacing w:after="0" w:line="240" w:lineRule="auto"/>
              <w:jc w:val="center"/>
              <w:rPr>
                <w:sz w:val="20"/>
                <w:szCs w:val="20"/>
              </w:rPr>
            </w:pPr>
            <w:r w:rsidRPr="00350617">
              <w:rPr>
                <w:sz w:val="20"/>
                <w:szCs w:val="20"/>
              </w:rPr>
              <w:t>3</w:t>
            </w:r>
          </w:p>
        </w:tc>
        <w:tc>
          <w:tcPr>
            <w:tcW w:w="3140" w:type="dxa"/>
            <w:tcBorders>
              <w:top w:val="nil"/>
              <w:left w:val="nil"/>
              <w:bottom w:val="single" w:sz="8" w:space="0" w:color="auto"/>
              <w:right w:val="single" w:sz="8" w:space="0" w:color="auto"/>
            </w:tcBorders>
            <w:shd w:val="clear" w:color="auto" w:fill="auto"/>
            <w:vAlign w:val="bottom"/>
            <w:hideMark/>
          </w:tcPr>
          <w:p w14:paraId="0BD3692B" w14:textId="77777777" w:rsidR="00383BB3" w:rsidRPr="00350617" w:rsidRDefault="00383BB3" w:rsidP="00383BB3">
            <w:pPr>
              <w:spacing w:after="0" w:line="240" w:lineRule="auto"/>
              <w:jc w:val="left"/>
              <w:rPr>
                <w:sz w:val="20"/>
                <w:szCs w:val="20"/>
              </w:rPr>
            </w:pPr>
            <w:r w:rsidRPr="00350617">
              <w:rPr>
                <w:sz w:val="20"/>
                <w:szCs w:val="20"/>
              </w:rPr>
              <w:t>przedsięwzięcie oddziałuje na środowisko w sposób dopuszczalny(nie są przekraczane standardy i wartości odniesienia)</w:t>
            </w:r>
          </w:p>
        </w:tc>
        <w:tc>
          <w:tcPr>
            <w:tcW w:w="3140" w:type="dxa"/>
            <w:tcBorders>
              <w:top w:val="nil"/>
              <w:left w:val="nil"/>
              <w:bottom w:val="single" w:sz="8" w:space="0" w:color="auto"/>
              <w:right w:val="single" w:sz="8" w:space="0" w:color="auto"/>
            </w:tcBorders>
            <w:shd w:val="clear" w:color="auto" w:fill="auto"/>
            <w:hideMark/>
          </w:tcPr>
          <w:p w14:paraId="48765A6E" w14:textId="77777777" w:rsidR="00383BB3" w:rsidRPr="00350617" w:rsidRDefault="00383BB3" w:rsidP="00383BB3">
            <w:pPr>
              <w:spacing w:after="0" w:line="240" w:lineRule="auto"/>
              <w:jc w:val="left"/>
              <w:rPr>
                <w:sz w:val="20"/>
                <w:szCs w:val="20"/>
              </w:rPr>
            </w:pPr>
            <w:r w:rsidRPr="00350617">
              <w:rPr>
                <w:sz w:val="20"/>
                <w:szCs w:val="20"/>
              </w:rPr>
              <w:t>eksploatacja możliwa przy wprowadzeniu monitoringu</w:t>
            </w:r>
          </w:p>
        </w:tc>
        <w:tc>
          <w:tcPr>
            <w:tcW w:w="1940" w:type="dxa"/>
            <w:tcBorders>
              <w:top w:val="nil"/>
              <w:left w:val="nil"/>
              <w:bottom w:val="single" w:sz="8" w:space="0" w:color="auto"/>
              <w:right w:val="single" w:sz="8" w:space="0" w:color="auto"/>
            </w:tcBorders>
            <w:shd w:val="clear" w:color="auto" w:fill="auto"/>
            <w:noWrap/>
            <w:vAlign w:val="center"/>
            <w:hideMark/>
          </w:tcPr>
          <w:p w14:paraId="7F78168F" w14:textId="77777777" w:rsidR="00383BB3" w:rsidRPr="00350617" w:rsidRDefault="00383BB3" w:rsidP="00383BB3">
            <w:pPr>
              <w:spacing w:after="0" w:line="240" w:lineRule="auto"/>
              <w:jc w:val="center"/>
              <w:rPr>
                <w:sz w:val="20"/>
                <w:szCs w:val="20"/>
              </w:rPr>
            </w:pPr>
            <w:r w:rsidRPr="00350617">
              <w:rPr>
                <w:sz w:val="20"/>
                <w:szCs w:val="20"/>
              </w:rPr>
              <w:t>od 51 do 80</w:t>
            </w:r>
          </w:p>
        </w:tc>
      </w:tr>
      <w:tr w:rsidR="00383BB3" w:rsidRPr="00383BB3" w14:paraId="4BFC1110" w14:textId="77777777" w:rsidTr="00383BB3">
        <w:trPr>
          <w:trHeight w:val="576"/>
        </w:trPr>
        <w:tc>
          <w:tcPr>
            <w:tcW w:w="640" w:type="dxa"/>
            <w:tcBorders>
              <w:top w:val="nil"/>
              <w:left w:val="single" w:sz="8" w:space="0" w:color="auto"/>
              <w:bottom w:val="single" w:sz="8" w:space="0" w:color="auto"/>
              <w:right w:val="single" w:sz="8" w:space="0" w:color="auto"/>
            </w:tcBorders>
            <w:shd w:val="clear" w:color="auto" w:fill="auto"/>
            <w:noWrap/>
            <w:vAlign w:val="center"/>
            <w:hideMark/>
          </w:tcPr>
          <w:p w14:paraId="37F7825E" w14:textId="77777777" w:rsidR="00383BB3" w:rsidRPr="00350617" w:rsidRDefault="00383BB3" w:rsidP="00383BB3">
            <w:pPr>
              <w:spacing w:after="0" w:line="240" w:lineRule="auto"/>
              <w:jc w:val="center"/>
              <w:rPr>
                <w:sz w:val="20"/>
                <w:szCs w:val="20"/>
              </w:rPr>
            </w:pPr>
            <w:r w:rsidRPr="00350617">
              <w:rPr>
                <w:sz w:val="20"/>
                <w:szCs w:val="20"/>
              </w:rPr>
              <w:t>4</w:t>
            </w:r>
          </w:p>
        </w:tc>
        <w:tc>
          <w:tcPr>
            <w:tcW w:w="3140" w:type="dxa"/>
            <w:tcBorders>
              <w:top w:val="nil"/>
              <w:left w:val="nil"/>
              <w:bottom w:val="single" w:sz="8" w:space="0" w:color="auto"/>
              <w:right w:val="single" w:sz="8" w:space="0" w:color="auto"/>
            </w:tcBorders>
            <w:shd w:val="clear" w:color="auto" w:fill="auto"/>
            <w:hideMark/>
          </w:tcPr>
          <w:p w14:paraId="2D51226C" w14:textId="77777777" w:rsidR="00383BB3" w:rsidRPr="00350617" w:rsidRDefault="00383BB3" w:rsidP="00383BB3">
            <w:pPr>
              <w:spacing w:after="0" w:line="240" w:lineRule="auto"/>
              <w:jc w:val="left"/>
              <w:rPr>
                <w:sz w:val="20"/>
                <w:szCs w:val="20"/>
              </w:rPr>
            </w:pPr>
            <w:r w:rsidRPr="00350617">
              <w:rPr>
                <w:sz w:val="20"/>
                <w:szCs w:val="20"/>
              </w:rPr>
              <w:t>przedsięwzięcie oddziałuje na środowisko w sposób nieznaczący (słaby)</w:t>
            </w:r>
          </w:p>
        </w:tc>
        <w:tc>
          <w:tcPr>
            <w:tcW w:w="3140" w:type="dxa"/>
            <w:tcBorders>
              <w:top w:val="nil"/>
              <w:left w:val="nil"/>
              <w:bottom w:val="single" w:sz="8" w:space="0" w:color="auto"/>
              <w:right w:val="single" w:sz="8" w:space="0" w:color="auto"/>
            </w:tcBorders>
            <w:shd w:val="clear" w:color="auto" w:fill="auto"/>
            <w:hideMark/>
          </w:tcPr>
          <w:p w14:paraId="1CA24DA5" w14:textId="77777777" w:rsidR="00383BB3" w:rsidRPr="00350617" w:rsidRDefault="00383BB3" w:rsidP="00383BB3">
            <w:pPr>
              <w:spacing w:after="0" w:line="240" w:lineRule="auto"/>
              <w:rPr>
                <w:sz w:val="20"/>
                <w:szCs w:val="20"/>
              </w:rPr>
            </w:pPr>
            <w:r w:rsidRPr="00350617">
              <w:rPr>
                <w:sz w:val="20"/>
                <w:szCs w:val="20"/>
              </w:rPr>
              <w:t>realizacja i eksploatacja możliwa przy zastosowaniu zabezpieczeń przedstawionych w opracowaniu</w:t>
            </w:r>
          </w:p>
        </w:tc>
        <w:tc>
          <w:tcPr>
            <w:tcW w:w="1940" w:type="dxa"/>
            <w:tcBorders>
              <w:top w:val="nil"/>
              <w:left w:val="nil"/>
              <w:bottom w:val="single" w:sz="8" w:space="0" w:color="auto"/>
              <w:right w:val="single" w:sz="8" w:space="0" w:color="auto"/>
            </w:tcBorders>
            <w:shd w:val="clear" w:color="auto" w:fill="auto"/>
            <w:noWrap/>
            <w:vAlign w:val="center"/>
            <w:hideMark/>
          </w:tcPr>
          <w:p w14:paraId="19898690" w14:textId="77777777" w:rsidR="00383BB3" w:rsidRPr="00350617" w:rsidRDefault="00383BB3" w:rsidP="00383BB3">
            <w:pPr>
              <w:spacing w:after="0" w:line="240" w:lineRule="auto"/>
              <w:jc w:val="center"/>
              <w:rPr>
                <w:sz w:val="20"/>
                <w:szCs w:val="20"/>
              </w:rPr>
            </w:pPr>
            <w:r w:rsidRPr="00350617">
              <w:rPr>
                <w:sz w:val="20"/>
                <w:szCs w:val="20"/>
              </w:rPr>
              <w:t>od 31 do 50</w:t>
            </w:r>
          </w:p>
        </w:tc>
      </w:tr>
      <w:tr w:rsidR="00383BB3" w:rsidRPr="00383BB3" w14:paraId="08D1FAF6" w14:textId="77777777" w:rsidTr="00383BB3">
        <w:trPr>
          <w:trHeight w:val="384"/>
        </w:trPr>
        <w:tc>
          <w:tcPr>
            <w:tcW w:w="640" w:type="dxa"/>
            <w:tcBorders>
              <w:top w:val="nil"/>
              <w:left w:val="single" w:sz="8" w:space="0" w:color="auto"/>
              <w:bottom w:val="single" w:sz="8" w:space="0" w:color="auto"/>
              <w:right w:val="single" w:sz="8" w:space="0" w:color="auto"/>
            </w:tcBorders>
            <w:shd w:val="clear" w:color="auto" w:fill="auto"/>
            <w:noWrap/>
            <w:vAlign w:val="center"/>
            <w:hideMark/>
          </w:tcPr>
          <w:p w14:paraId="202768FB" w14:textId="77777777" w:rsidR="00383BB3" w:rsidRPr="00350617" w:rsidRDefault="00383BB3" w:rsidP="00383BB3">
            <w:pPr>
              <w:spacing w:after="0" w:line="240" w:lineRule="auto"/>
              <w:jc w:val="center"/>
              <w:rPr>
                <w:sz w:val="20"/>
                <w:szCs w:val="20"/>
              </w:rPr>
            </w:pPr>
            <w:r w:rsidRPr="00350617">
              <w:rPr>
                <w:sz w:val="20"/>
                <w:szCs w:val="20"/>
              </w:rPr>
              <w:t>5</w:t>
            </w:r>
          </w:p>
        </w:tc>
        <w:tc>
          <w:tcPr>
            <w:tcW w:w="3140" w:type="dxa"/>
            <w:tcBorders>
              <w:top w:val="nil"/>
              <w:left w:val="nil"/>
              <w:bottom w:val="single" w:sz="8" w:space="0" w:color="auto"/>
              <w:right w:val="single" w:sz="8" w:space="0" w:color="auto"/>
            </w:tcBorders>
            <w:shd w:val="clear" w:color="auto" w:fill="auto"/>
            <w:hideMark/>
          </w:tcPr>
          <w:p w14:paraId="22F33AAE" w14:textId="77777777" w:rsidR="00383BB3" w:rsidRPr="00350617" w:rsidRDefault="00383BB3" w:rsidP="00383BB3">
            <w:pPr>
              <w:spacing w:after="0" w:line="240" w:lineRule="auto"/>
              <w:rPr>
                <w:sz w:val="20"/>
                <w:szCs w:val="20"/>
              </w:rPr>
            </w:pPr>
            <w:r w:rsidRPr="00350617">
              <w:rPr>
                <w:sz w:val="20"/>
                <w:szCs w:val="20"/>
              </w:rPr>
              <w:t>nie stwierdza się wymiernego oddziaływania na środowisko (bardzo słabe)</w:t>
            </w:r>
          </w:p>
        </w:tc>
        <w:tc>
          <w:tcPr>
            <w:tcW w:w="3140" w:type="dxa"/>
            <w:tcBorders>
              <w:top w:val="nil"/>
              <w:left w:val="nil"/>
              <w:bottom w:val="single" w:sz="8" w:space="0" w:color="auto"/>
              <w:right w:val="single" w:sz="8" w:space="0" w:color="auto"/>
            </w:tcBorders>
            <w:shd w:val="clear" w:color="auto" w:fill="auto"/>
            <w:hideMark/>
          </w:tcPr>
          <w:p w14:paraId="681EE25A" w14:textId="77777777" w:rsidR="00383BB3" w:rsidRPr="00350617" w:rsidRDefault="00383BB3" w:rsidP="00383BB3">
            <w:pPr>
              <w:spacing w:after="0" w:line="240" w:lineRule="auto"/>
              <w:jc w:val="left"/>
              <w:rPr>
                <w:sz w:val="20"/>
                <w:szCs w:val="20"/>
              </w:rPr>
            </w:pPr>
            <w:r w:rsidRPr="00350617">
              <w:rPr>
                <w:sz w:val="20"/>
                <w:szCs w:val="20"/>
              </w:rPr>
              <w:t>realizacja i eksploatacja możliwa bez dodatkowych uwarunkowań</w:t>
            </w:r>
          </w:p>
        </w:tc>
        <w:tc>
          <w:tcPr>
            <w:tcW w:w="1940" w:type="dxa"/>
            <w:tcBorders>
              <w:top w:val="nil"/>
              <w:left w:val="nil"/>
              <w:bottom w:val="single" w:sz="8" w:space="0" w:color="auto"/>
              <w:right w:val="single" w:sz="8" w:space="0" w:color="auto"/>
            </w:tcBorders>
            <w:shd w:val="clear" w:color="auto" w:fill="auto"/>
            <w:noWrap/>
            <w:vAlign w:val="center"/>
            <w:hideMark/>
          </w:tcPr>
          <w:p w14:paraId="03DE78EE" w14:textId="77777777" w:rsidR="00383BB3" w:rsidRPr="00350617" w:rsidRDefault="00383BB3" w:rsidP="00383BB3">
            <w:pPr>
              <w:spacing w:after="0" w:line="240" w:lineRule="auto"/>
              <w:jc w:val="center"/>
              <w:rPr>
                <w:sz w:val="20"/>
                <w:szCs w:val="20"/>
              </w:rPr>
            </w:pPr>
            <w:r w:rsidRPr="00350617">
              <w:rPr>
                <w:sz w:val="20"/>
                <w:szCs w:val="20"/>
              </w:rPr>
              <w:t>od 1 do 30</w:t>
            </w:r>
          </w:p>
        </w:tc>
      </w:tr>
      <w:tr w:rsidR="00383BB3" w:rsidRPr="00383BB3" w14:paraId="5C3386DF" w14:textId="77777777" w:rsidTr="00383BB3">
        <w:trPr>
          <w:trHeight w:val="264"/>
        </w:trPr>
        <w:tc>
          <w:tcPr>
            <w:tcW w:w="6920" w:type="dxa"/>
            <w:gridSpan w:val="3"/>
            <w:tcBorders>
              <w:top w:val="single" w:sz="8" w:space="0" w:color="auto"/>
              <w:left w:val="single" w:sz="8" w:space="0" w:color="auto"/>
              <w:bottom w:val="single" w:sz="8" w:space="0" w:color="auto"/>
              <w:right w:val="single" w:sz="8" w:space="0" w:color="000000"/>
            </w:tcBorders>
            <w:shd w:val="clear" w:color="auto" w:fill="auto"/>
            <w:noWrap/>
            <w:vAlign w:val="bottom"/>
            <w:hideMark/>
          </w:tcPr>
          <w:p w14:paraId="7A956131" w14:textId="77777777" w:rsidR="00383BB3" w:rsidRPr="00350617" w:rsidRDefault="00383BB3" w:rsidP="00383BB3">
            <w:pPr>
              <w:spacing w:after="0" w:line="240" w:lineRule="auto"/>
              <w:jc w:val="left"/>
              <w:rPr>
                <w:sz w:val="20"/>
                <w:szCs w:val="20"/>
              </w:rPr>
            </w:pPr>
            <w:r w:rsidRPr="00350617">
              <w:rPr>
                <w:sz w:val="20"/>
                <w:szCs w:val="20"/>
              </w:rPr>
              <w:t>Wyliczona suma punktów dla wariantu najkorzystniejszego</w:t>
            </w:r>
          </w:p>
        </w:tc>
        <w:tc>
          <w:tcPr>
            <w:tcW w:w="1940" w:type="dxa"/>
            <w:tcBorders>
              <w:top w:val="nil"/>
              <w:left w:val="nil"/>
              <w:bottom w:val="single" w:sz="8" w:space="0" w:color="auto"/>
              <w:right w:val="single" w:sz="8" w:space="0" w:color="auto"/>
            </w:tcBorders>
            <w:shd w:val="clear" w:color="auto" w:fill="auto"/>
            <w:noWrap/>
            <w:vAlign w:val="bottom"/>
            <w:hideMark/>
          </w:tcPr>
          <w:p w14:paraId="4FBE8CFC" w14:textId="77777777" w:rsidR="00383BB3" w:rsidRPr="00350617" w:rsidRDefault="00350617" w:rsidP="00383BB3">
            <w:pPr>
              <w:spacing w:after="0" w:line="240" w:lineRule="auto"/>
              <w:jc w:val="center"/>
              <w:rPr>
                <w:sz w:val="20"/>
                <w:szCs w:val="20"/>
              </w:rPr>
            </w:pPr>
            <w:r>
              <w:rPr>
                <w:sz w:val="20"/>
                <w:szCs w:val="20"/>
              </w:rPr>
              <w:t>44</w:t>
            </w:r>
          </w:p>
        </w:tc>
      </w:tr>
      <w:tr w:rsidR="00383BB3" w:rsidRPr="00383BB3" w14:paraId="5C455708" w14:textId="77777777" w:rsidTr="00383BB3">
        <w:trPr>
          <w:trHeight w:val="264"/>
        </w:trPr>
        <w:tc>
          <w:tcPr>
            <w:tcW w:w="6920" w:type="dxa"/>
            <w:gridSpan w:val="3"/>
            <w:tcBorders>
              <w:top w:val="single" w:sz="8" w:space="0" w:color="auto"/>
              <w:left w:val="single" w:sz="8" w:space="0" w:color="auto"/>
              <w:bottom w:val="single" w:sz="8" w:space="0" w:color="auto"/>
              <w:right w:val="single" w:sz="8" w:space="0" w:color="000000"/>
            </w:tcBorders>
            <w:shd w:val="clear" w:color="auto" w:fill="auto"/>
            <w:noWrap/>
            <w:vAlign w:val="bottom"/>
            <w:hideMark/>
          </w:tcPr>
          <w:p w14:paraId="3FCA055C" w14:textId="77777777" w:rsidR="00383BB3" w:rsidRPr="00350617" w:rsidRDefault="00383BB3" w:rsidP="00383BB3">
            <w:pPr>
              <w:spacing w:after="0" w:line="240" w:lineRule="auto"/>
              <w:jc w:val="left"/>
              <w:rPr>
                <w:sz w:val="20"/>
                <w:szCs w:val="20"/>
              </w:rPr>
            </w:pPr>
            <w:r w:rsidRPr="00350617">
              <w:rPr>
                <w:sz w:val="20"/>
                <w:szCs w:val="20"/>
              </w:rPr>
              <w:t>Wyliczona suma punktów dla racjonalnego wariantu alternatywnego</w:t>
            </w:r>
          </w:p>
        </w:tc>
        <w:tc>
          <w:tcPr>
            <w:tcW w:w="1940" w:type="dxa"/>
            <w:tcBorders>
              <w:top w:val="nil"/>
              <w:left w:val="nil"/>
              <w:bottom w:val="single" w:sz="8" w:space="0" w:color="auto"/>
              <w:right w:val="single" w:sz="8" w:space="0" w:color="auto"/>
            </w:tcBorders>
            <w:shd w:val="clear" w:color="auto" w:fill="auto"/>
            <w:noWrap/>
            <w:vAlign w:val="bottom"/>
            <w:hideMark/>
          </w:tcPr>
          <w:p w14:paraId="443C66EC" w14:textId="77777777" w:rsidR="00383BB3" w:rsidRPr="00350617" w:rsidRDefault="00350617" w:rsidP="00383BB3">
            <w:pPr>
              <w:spacing w:after="0" w:line="240" w:lineRule="auto"/>
              <w:jc w:val="center"/>
              <w:rPr>
                <w:sz w:val="20"/>
                <w:szCs w:val="20"/>
              </w:rPr>
            </w:pPr>
            <w:r>
              <w:rPr>
                <w:sz w:val="20"/>
                <w:szCs w:val="20"/>
              </w:rPr>
              <w:t>59</w:t>
            </w:r>
          </w:p>
        </w:tc>
      </w:tr>
    </w:tbl>
    <w:p w14:paraId="7E806EDD" w14:textId="77777777" w:rsidR="00383BB3" w:rsidRPr="00350617" w:rsidRDefault="00383BB3" w:rsidP="00383BB3">
      <w:pPr>
        <w:autoSpaceDE w:val="0"/>
        <w:autoSpaceDN w:val="0"/>
        <w:adjustRightInd w:val="0"/>
        <w:spacing w:after="0" w:line="240" w:lineRule="auto"/>
        <w:jc w:val="left"/>
        <w:rPr>
          <w:color w:val="000000"/>
          <w:szCs w:val="24"/>
        </w:rPr>
      </w:pPr>
      <w:r w:rsidRPr="00350617">
        <w:rPr>
          <w:color w:val="000000"/>
          <w:szCs w:val="24"/>
        </w:rPr>
        <w:t xml:space="preserve">Ponieważ sumaryczne oddziaływanie planowanego przedsięwzięcia realizowanego według wariantu: </w:t>
      </w:r>
    </w:p>
    <w:p w14:paraId="202A056E" w14:textId="77777777" w:rsidR="00383BB3" w:rsidRPr="00350617" w:rsidRDefault="00383BB3" w:rsidP="00BD6734">
      <w:pPr>
        <w:pStyle w:val="Akapitzlist"/>
        <w:numPr>
          <w:ilvl w:val="0"/>
          <w:numId w:val="53"/>
        </w:numPr>
        <w:autoSpaceDE w:val="0"/>
        <w:autoSpaceDN w:val="0"/>
        <w:adjustRightInd w:val="0"/>
        <w:spacing w:after="6" w:line="240" w:lineRule="auto"/>
        <w:rPr>
          <w:rFonts w:ascii="Times New Roman" w:hAnsi="Times New Roman" w:cs="Times New Roman"/>
          <w:color w:val="000000"/>
        </w:rPr>
      </w:pPr>
      <w:r w:rsidRPr="00350617">
        <w:rPr>
          <w:rFonts w:ascii="Times New Roman" w:hAnsi="Times New Roman" w:cs="Times New Roman"/>
          <w:color w:val="000000"/>
        </w:rPr>
        <w:t>proponowanego przez wnioskodawcę jest nieznaczące (słabe), realizacja i eksploatacja możliwa przy zastosowaniu zabezpieczeń przedstawionych w</w:t>
      </w:r>
      <w:r w:rsidR="00350617" w:rsidRPr="00350617">
        <w:rPr>
          <w:rFonts w:ascii="Times New Roman" w:hAnsi="Times New Roman" w:cs="Times New Roman"/>
          <w:color w:val="000000"/>
        </w:rPr>
        <w:t xml:space="preserve"> raporcie</w:t>
      </w:r>
      <w:r w:rsidRPr="00350617">
        <w:rPr>
          <w:rFonts w:ascii="Times New Roman" w:hAnsi="Times New Roman" w:cs="Times New Roman"/>
          <w:color w:val="000000"/>
        </w:rPr>
        <w:t xml:space="preserve"> </w:t>
      </w:r>
    </w:p>
    <w:p w14:paraId="071F0B3B" w14:textId="77777777" w:rsidR="00383BB3" w:rsidRPr="00350617" w:rsidRDefault="00383BB3" w:rsidP="00BD6734">
      <w:pPr>
        <w:pStyle w:val="Akapitzlist"/>
        <w:numPr>
          <w:ilvl w:val="0"/>
          <w:numId w:val="53"/>
        </w:numPr>
        <w:autoSpaceDE w:val="0"/>
        <w:autoSpaceDN w:val="0"/>
        <w:adjustRightInd w:val="0"/>
        <w:spacing w:line="240" w:lineRule="auto"/>
        <w:rPr>
          <w:rFonts w:ascii="Times New Roman" w:hAnsi="Times New Roman" w:cs="Times New Roman"/>
          <w:color w:val="000000"/>
        </w:rPr>
      </w:pPr>
      <w:r w:rsidRPr="00350617">
        <w:rPr>
          <w:rFonts w:ascii="Times New Roman" w:hAnsi="Times New Roman" w:cs="Times New Roman"/>
          <w:color w:val="000000"/>
        </w:rPr>
        <w:t xml:space="preserve">racjonalnego alternatywnego wpłynie na jakość środowiska w sposób dopuszczalny, </w:t>
      </w:r>
      <w:r w:rsidR="00350617">
        <w:rPr>
          <w:rFonts w:ascii="Times New Roman" w:hAnsi="Times New Roman" w:cs="Times New Roman"/>
          <w:color w:val="000000"/>
        </w:rPr>
        <w:t xml:space="preserve">chociaż </w:t>
      </w:r>
      <w:r w:rsidRPr="00350617">
        <w:rPr>
          <w:rFonts w:ascii="Times New Roman" w:hAnsi="Times New Roman" w:cs="Times New Roman"/>
          <w:color w:val="000000"/>
        </w:rPr>
        <w:t xml:space="preserve">wzrasta możliwość zagrożenia dla środowiska gruntowo-wodnego, </w:t>
      </w:r>
      <w:r w:rsidR="00350617">
        <w:rPr>
          <w:rFonts w:ascii="Times New Roman" w:hAnsi="Times New Roman" w:cs="Times New Roman"/>
          <w:color w:val="000000"/>
        </w:rPr>
        <w:t>emisji do powietrza, wykorzystanie powierzchni ziemi.</w:t>
      </w:r>
    </w:p>
    <w:p w14:paraId="4CFE87BC" w14:textId="77777777" w:rsidR="00383BB3" w:rsidRPr="00350617" w:rsidRDefault="00383BB3" w:rsidP="00350617">
      <w:pPr>
        <w:autoSpaceDE w:val="0"/>
        <w:autoSpaceDN w:val="0"/>
        <w:adjustRightInd w:val="0"/>
        <w:spacing w:after="0" w:line="240" w:lineRule="auto"/>
        <w:rPr>
          <w:color w:val="000000"/>
          <w:szCs w:val="24"/>
        </w:rPr>
      </w:pPr>
    </w:p>
    <w:p w14:paraId="5EF24FB4" w14:textId="3C2092C0" w:rsidR="0099084C" w:rsidRPr="005F3A2D" w:rsidRDefault="00383BB3" w:rsidP="00383BB3">
      <w:pPr>
        <w:autoSpaceDE w:val="0"/>
        <w:autoSpaceDN w:val="0"/>
        <w:adjustRightInd w:val="0"/>
        <w:spacing w:after="0"/>
        <w:rPr>
          <w:color w:val="000000"/>
          <w:szCs w:val="24"/>
        </w:rPr>
      </w:pPr>
      <w:r w:rsidRPr="00350617">
        <w:rPr>
          <w:color w:val="000000"/>
          <w:szCs w:val="24"/>
        </w:rPr>
        <w:t>to można uznać, że proponowana przez wnioskodawcę realizacja i eksp</w:t>
      </w:r>
      <w:r w:rsidR="00EF6570">
        <w:rPr>
          <w:color w:val="000000"/>
          <w:szCs w:val="24"/>
        </w:rPr>
        <w:t xml:space="preserve">loatacja stacji paliw  na działkach nr </w:t>
      </w:r>
      <w:r w:rsidR="005E0319" w:rsidRPr="005E0319">
        <w:rPr>
          <w:color w:val="000000"/>
          <w:szCs w:val="24"/>
        </w:rPr>
        <w:t>69/1 ; 68/2 ; 67/2 ; 68/3</w:t>
      </w:r>
      <w:r w:rsidR="005E0319">
        <w:rPr>
          <w:color w:val="000000"/>
          <w:szCs w:val="24"/>
        </w:rPr>
        <w:t xml:space="preserve"> </w:t>
      </w:r>
      <w:r w:rsidRPr="00350617">
        <w:rPr>
          <w:color w:val="000000"/>
          <w:szCs w:val="24"/>
        </w:rPr>
        <w:t xml:space="preserve">w </w:t>
      </w:r>
      <w:r w:rsidR="003D08B1">
        <w:rPr>
          <w:color w:val="000000"/>
          <w:szCs w:val="24"/>
        </w:rPr>
        <w:t xml:space="preserve">miejscowości </w:t>
      </w:r>
      <w:r w:rsidR="005E0319">
        <w:rPr>
          <w:color w:val="000000"/>
          <w:szCs w:val="24"/>
        </w:rPr>
        <w:t>Koło</w:t>
      </w:r>
      <w:r w:rsidRPr="00350617">
        <w:rPr>
          <w:color w:val="000000"/>
          <w:szCs w:val="24"/>
        </w:rPr>
        <w:t xml:space="preserve"> nie będzie stanowiła zagrożenia dla środowiska i zdrowia publicznego.</w:t>
      </w:r>
    </w:p>
    <w:p w14:paraId="295CDAFD" w14:textId="77777777" w:rsidR="00383BB3" w:rsidRDefault="00383BB3" w:rsidP="00AD38A8">
      <w:pPr>
        <w:autoSpaceDE w:val="0"/>
        <w:autoSpaceDN w:val="0"/>
        <w:adjustRightInd w:val="0"/>
        <w:spacing w:after="0"/>
        <w:rPr>
          <w:szCs w:val="24"/>
          <w:lang w:eastAsia="en-US" w:bidi="en-US"/>
        </w:rPr>
      </w:pPr>
    </w:p>
    <w:p w14:paraId="61B9EB64" w14:textId="77777777" w:rsidR="00EB76A5" w:rsidRDefault="00EB76A5" w:rsidP="00AD38A8">
      <w:pPr>
        <w:autoSpaceDE w:val="0"/>
        <w:autoSpaceDN w:val="0"/>
        <w:adjustRightInd w:val="0"/>
        <w:spacing w:after="0"/>
        <w:rPr>
          <w:szCs w:val="24"/>
          <w:lang w:eastAsia="en-US" w:bidi="en-US"/>
        </w:rPr>
      </w:pPr>
    </w:p>
    <w:p w14:paraId="6DC4C6BB" w14:textId="77777777" w:rsidR="00EB76A5" w:rsidRDefault="00EB76A5" w:rsidP="00AD38A8">
      <w:pPr>
        <w:autoSpaceDE w:val="0"/>
        <w:autoSpaceDN w:val="0"/>
        <w:adjustRightInd w:val="0"/>
        <w:spacing w:after="0"/>
        <w:rPr>
          <w:szCs w:val="24"/>
          <w:lang w:eastAsia="en-US" w:bidi="en-US"/>
        </w:rPr>
      </w:pPr>
    </w:p>
    <w:p w14:paraId="2125932C" w14:textId="77777777" w:rsidR="00EB76A5" w:rsidRDefault="00EB76A5" w:rsidP="00AD38A8">
      <w:pPr>
        <w:autoSpaceDE w:val="0"/>
        <w:autoSpaceDN w:val="0"/>
        <w:adjustRightInd w:val="0"/>
        <w:spacing w:after="0"/>
        <w:rPr>
          <w:szCs w:val="24"/>
          <w:lang w:eastAsia="en-US" w:bidi="en-US"/>
        </w:rPr>
      </w:pPr>
    </w:p>
    <w:p w14:paraId="6A49DF45" w14:textId="57C7704F" w:rsidR="00AD38A8" w:rsidRPr="00237DD8" w:rsidRDefault="00AD38A8" w:rsidP="0000752C">
      <w:pPr>
        <w:pStyle w:val="Nagwek2"/>
        <w:numPr>
          <w:ilvl w:val="1"/>
          <w:numId w:val="10"/>
        </w:numPr>
      </w:pPr>
      <w:bookmarkStart w:id="228" w:name="_Toc161929726"/>
      <w:r w:rsidRPr="00237DD8">
        <w:lastRenderedPageBreak/>
        <w:t>Uzasadnienie wariantu wybranego przez inwestora</w:t>
      </w:r>
      <w:bookmarkEnd w:id="228"/>
    </w:p>
    <w:p w14:paraId="2F073F39" w14:textId="77777777" w:rsidR="00AD38A8" w:rsidRDefault="00AD38A8" w:rsidP="00E26967">
      <w:pPr>
        <w:tabs>
          <w:tab w:val="left" w:pos="975"/>
        </w:tabs>
        <w:spacing w:after="0"/>
        <w:rPr>
          <w:szCs w:val="24"/>
        </w:rPr>
      </w:pPr>
    </w:p>
    <w:p w14:paraId="4411296D" w14:textId="77777777" w:rsidR="00AD38A8" w:rsidRPr="00AD38A8" w:rsidRDefault="00AD38A8" w:rsidP="00AD38A8">
      <w:pPr>
        <w:spacing w:after="0"/>
        <w:ind w:firstLine="397"/>
        <w:rPr>
          <w:snapToGrid w:val="0"/>
          <w:szCs w:val="24"/>
          <w:lang w:eastAsia="en-US" w:bidi="en-US"/>
        </w:rPr>
      </w:pPr>
      <w:r w:rsidRPr="00AD38A8">
        <w:rPr>
          <w:snapToGrid w:val="0"/>
          <w:szCs w:val="24"/>
          <w:lang w:eastAsia="en-US" w:bidi="en-US"/>
        </w:rPr>
        <w:t>Wybrany przez Inwestora wariant, polegający na realizacji inwestycji znajduje swoje uzasadnienie zarówno w sensie rozwoju ekonomicznego, jak też w sensie ochrony środowiska.</w:t>
      </w:r>
    </w:p>
    <w:p w14:paraId="616F0B85" w14:textId="77777777" w:rsidR="00AD38A8" w:rsidRPr="00AD38A8" w:rsidRDefault="00AD38A8" w:rsidP="00AD38A8">
      <w:pPr>
        <w:spacing w:after="0"/>
        <w:ind w:firstLine="397"/>
        <w:rPr>
          <w:snapToGrid w:val="0"/>
          <w:szCs w:val="24"/>
          <w:lang w:eastAsia="en-US" w:bidi="en-US"/>
        </w:rPr>
      </w:pPr>
      <w:r w:rsidRPr="00AD38A8">
        <w:rPr>
          <w:snapToGrid w:val="0"/>
          <w:szCs w:val="24"/>
          <w:lang w:eastAsia="en-US" w:bidi="en-US"/>
        </w:rPr>
        <w:t xml:space="preserve">Jak wykazuje przeprowadzona w niniejszej dokumentacji analiza wpływu na poszczególne elementy środowiska, przedsięwzięcie wykonane i eksploatowane zgodnie z założeniami zamieszczonymi w niniejszej dokumentacji nie będzie stanowić znacznego źródła oddziaływania na środowisko, zatem wybór wariantu polegającego na realizacji przedsięwzięcia wydaje się jak najbardziej uzasadniony. </w:t>
      </w:r>
    </w:p>
    <w:p w14:paraId="7C19CDBF" w14:textId="7C54CFE7" w:rsidR="00AD38A8" w:rsidRPr="00AD38A8" w:rsidRDefault="00AD38A8" w:rsidP="00AD38A8">
      <w:pPr>
        <w:spacing w:after="0"/>
        <w:ind w:firstLine="397"/>
        <w:rPr>
          <w:snapToGrid w:val="0"/>
          <w:szCs w:val="24"/>
          <w:lang w:eastAsia="en-US" w:bidi="en-US"/>
        </w:rPr>
      </w:pPr>
      <w:r w:rsidRPr="00AD38A8">
        <w:rPr>
          <w:snapToGrid w:val="0"/>
          <w:szCs w:val="24"/>
          <w:lang w:eastAsia="en-US" w:bidi="en-US"/>
        </w:rPr>
        <w:t xml:space="preserve">W poszczególnych rozdziałach niniejszego </w:t>
      </w:r>
      <w:r w:rsidR="00F159E4">
        <w:rPr>
          <w:snapToGrid w:val="0"/>
          <w:szCs w:val="24"/>
          <w:lang w:eastAsia="en-US" w:bidi="en-US"/>
        </w:rPr>
        <w:t>opracowania</w:t>
      </w:r>
      <w:r w:rsidRPr="00AD38A8">
        <w:rPr>
          <w:snapToGrid w:val="0"/>
          <w:szCs w:val="24"/>
          <w:lang w:eastAsia="en-US" w:bidi="en-US"/>
        </w:rPr>
        <w:t xml:space="preserve">, a w szczególności w rozdziale dotyczącym przewidywanego oddziaływania przedsięwzięcia na etapie eksploatacji, szczegółowo, za pomocą obliczeń oraz w oparciu o praktykę inżyniersko-projektową pozwalającą na ocenę zastosowanych rozwiązań, udowodniono, że realizacja inwestycji nie wpłynie niekorzystnie na żaden komponent środowiska. Oddziaływanie przedsięwzięcia zamknie się w granicach działek nr </w:t>
      </w:r>
      <w:r w:rsidR="005E0319" w:rsidRPr="005E0319">
        <w:rPr>
          <w:color w:val="000000"/>
          <w:szCs w:val="24"/>
        </w:rPr>
        <w:t>69/1 ; 68/2 ; 67/2 ; 68/3</w:t>
      </w:r>
      <w:r w:rsidR="005E0319">
        <w:rPr>
          <w:color w:val="000000"/>
          <w:szCs w:val="24"/>
        </w:rPr>
        <w:t xml:space="preserve"> </w:t>
      </w:r>
      <w:r w:rsidR="007D2370" w:rsidRPr="00350617">
        <w:rPr>
          <w:color w:val="000000"/>
          <w:szCs w:val="24"/>
        </w:rPr>
        <w:t xml:space="preserve">w </w:t>
      </w:r>
      <w:r w:rsidR="007D2370">
        <w:rPr>
          <w:color w:val="000000"/>
          <w:szCs w:val="24"/>
        </w:rPr>
        <w:t xml:space="preserve">miejscowości </w:t>
      </w:r>
      <w:r w:rsidR="005E0319">
        <w:rPr>
          <w:color w:val="000000"/>
          <w:szCs w:val="24"/>
        </w:rPr>
        <w:t>Koło</w:t>
      </w:r>
      <w:r w:rsidR="007D2370" w:rsidRPr="00350617">
        <w:rPr>
          <w:color w:val="000000"/>
          <w:szCs w:val="24"/>
        </w:rPr>
        <w:t xml:space="preserve"> </w:t>
      </w:r>
      <w:r w:rsidRPr="00AD38A8">
        <w:rPr>
          <w:snapToGrid w:val="0"/>
          <w:szCs w:val="24"/>
          <w:lang w:eastAsia="en-US" w:bidi="en-US"/>
        </w:rPr>
        <w:t xml:space="preserve">wobec czego nie będzie oddziaływania na  tereny zabudowy mieszkaniowej zlokalizowane od strony </w:t>
      </w:r>
      <w:r w:rsidR="003D08B1">
        <w:rPr>
          <w:snapToGrid w:val="0"/>
          <w:szCs w:val="24"/>
          <w:lang w:eastAsia="en-US" w:bidi="en-US"/>
        </w:rPr>
        <w:t>wschodniej</w:t>
      </w:r>
      <w:r w:rsidRPr="00AD38A8">
        <w:rPr>
          <w:snapToGrid w:val="0"/>
          <w:szCs w:val="24"/>
          <w:lang w:eastAsia="en-US" w:bidi="en-US"/>
        </w:rPr>
        <w:t xml:space="preserve">. Modelowanie emisji zanieczyszczeń do powietrza jak również modelowanie emisji hałasu nie wykazało oddziaływania poza granicami działki, co wskazuje, że stacja nie będzie miała negatywnego wpływu na zdrowie i warunki życia ludzi. </w:t>
      </w:r>
      <w:r w:rsidR="007D2370">
        <w:rPr>
          <w:snapToGrid w:val="0"/>
          <w:szCs w:val="24"/>
          <w:lang w:eastAsia="en-US" w:bidi="en-US"/>
        </w:rPr>
        <w:t xml:space="preserve"> </w:t>
      </w:r>
    </w:p>
    <w:p w14:paraId="04F70FD4" w14:textId="77777777" w:rsidR="00AD38A8" w:rsidRPr="00AD38A8" w:rsidRDefault="00AD38A8" w:rsidP="00AD38A8">
      <w:pPr>
        <w:autoSpaceDE w:val="0"/>
        <w:autoSpaceDN w:val="0"/>
        <w:adjustRightInd w:val="0"/>
        <w:spacing w:after="0"/>
        <w:rPr>
          <w:szCs w:val="24"/>
        </w:rPr>
      </w:pPr>
    </w:p>
    <w:p w14:paraId="1526D9D0" w14:textId="77777777" w:rsidR="00AD38A8" w:rsidRPr="00AD38A8" w:rsidRDefault="00AD38A8" w:rsidP="00AD38A8">
      <w:pPr>
        <w:autoSpaceDE w:val="0"/>
        <w:autoSpaceDN w:val="0"/>
        <w:adjustRightInd w:val="0"/>
        <w:spacing w:after="0"/>
        <w:rPr>
          <w:szCs w:val="24"/>
        </w:rPr>
      </w:pPr>
      <w:r w:rsidRPr="00AD38A8">
        <w:rPr>
          <w:szCs w:val="24"/>
        </w:rPr>
        <w:t>Wszelkie działania dotyczące dystrybucji paliw są zdeterminowane technologią napełniania zbiorników pojazdów samochodowych, identyczną dla wszelkich takich zakładów, tj</w:t>
      </w:r>
      <w:r w:rsidR="00EF6570">
        <w:rPr>
          <w:szCs w:val="24"/>
        </w:rPr>
        <w:t>.</w:t>
      </w:r>
      <w:r w:rsidRPr="00AD38A8">
        <w:rPr>
          <w:szCs w:val="24"/>
        </w:rPr>
        <w:t xml:space="preserve"> stacji paliw. Wymagania dla takich zakładów określone są ustawowo i nie ma możliwości wariantowania sposobu i warunków budowy oraz eksploatacji takich obiektów.</w:t>
      </w:r>
    </w:p>
    <w:p w14:paraId="0E7EB0F8" w14:textId="77777777" w:rsidR="00AD38A8" w:rsidRPr="00AD38A8" w:rsidRDefault="00AD38A8" w:rsidP="00AD38A8">
      <w:pPr>
        <w:autoSpaceDE w:val="0"/>
        <w:autoSpaceDN w:val="0"/>
        <w:adjustRightInd w:val="0"/>
        <w:spacing w:after="0"/>
        <w:rPr>
          <w:szCs w:val="24"/>
        </w:rPr>
      </w:pPr>
      <w:r w:rsidRPr="00AD38A8">
        <w:rPr>
          <w:szCs w:val="24"/>
        </w:rPr>
        <w:t>Skala inwestycji jest zdeterminowana dostępną powierzchnią działek.</w:t>
      </w:r>
    </w:p>
    <w:p w14:paraId="2D57DA9C" w14:textId="77777777" w:rsidR="00AD38A8" w:rsidRPr="00AD38A8" w:rsidRDefault="00AD38A8" w:rsidP="00AD38A8">
      <w:pPr>
        <w:autoSpaceDE w:val="0"/>
        <w:autoSpaceDN w:val="0"/>
        <w:adjustRightInd w:val="0"/>
        <w:spacing w:after="0"/>
        <w:rPr>
          <w:szCs w:val="24"/>
        </w:rPr>
      </w:pPr>
      <w:r w:rsidRPr="00AD38A8">
        <w:rPr>
          <w:szCs w:val="24"/>
        </w:rPr>
        <w:t>Przedmiotową inwestycję można zaliczyć do małej wielkości stacji. Zmniejszenie  powierzchni stacji, zmiana ilości dystrybutorów nie wpłynie znacząco na efekty środowiskowe (ze względu na konieczność dotrzymania przepisów dotyczących dystrybucji paliw i jej wpływu na środowisko niezależnie od wielkości stacji), będzie mieć natomiast niewątpliwy wpływ na warunki ekonomiczne prowadzenia działalności. Możliwym do zastosowania wariantem jest zastosowanie ogrzewania elektrycznego zamiast gazowego. Wpłynie to nieznacznie na zmniejszenie emisji zanieczyszczeń do powietrza, zwiększy się natomiast pobór energii elektrycznej. Biorąc pod uwagę wielkość zredukowanej emisji do powietrza czynnikiem decydującym będzie tu rachunek ekonomiczny.</w:t>
      </w:r>
    </w:p>
    <w:p w14:paraId="1E6A5536" w14:textId="77777777" w:rsidR="00AD38A8" w:rsidRPr="00AD38A8" w:rsidRDefault="00AD38A8" w:rsidP="00AD38A8">
      <w:pPr>
        <w:autoSpaceDE w:val="0"/>
        <w:autoSpaceDN w:val="0"/>
        <w:adjustRightInd w:val="0"/>
        <w:spacing w:after="0"/>
        <w:rPr>
          <w:szCs w:val="24"/>
        </w:rPr>
      </w:pPr>
      <w:r w:rsidRPr="00AD38A8">
        <w:rPr>
          <w:szCs w:val="24"/>
        </w:rPr>
        <w:t>Ewentualne inne warianty mogą dotyczyć np. rezygnacji z dystrybucji pewnych rodzajów paliwa, rezygnację z dostępu do odkurzacza lub wody do samodzielnej obsługi samochodu, rezygnację ze sklepu. W tym wypadku jednak nie będzie miało to znaczących skutków dla wpływu przedsięwzięcia na środowisko, natomiast może mieć drastyczny wpływ na obniżenie konkurencyjności stacji. Wariant przedstawiony przez Wnioskodawcę jest jednocześnie wariantem najbardziej racjonalnym, gdyż zakłada dystrybucję paliw w sposób zgodny z wymaganiami ustawowymi ochrony środowiska przy minimalnych nakładach</w:t>
      </w:r>
      <w:r w:rsidR="00EF6570">
        <w:rPr>
          <w:szCs w:val="24"/>
        </w:rPr>
        <w:t xml:space="preserve"> </w:t>
      </w:r>
      <w:r w:rsidRPr="00AD38A8">
        <w:rPr>
          <w:szCs w:val="24"/>
        </w:rPr>
        <w:t>finansowych. Zmiana technologii lub urządzeń na posiadające wyższe parametry ze względu</w:t>
      </w:r>
      <w:r w:rsidR="00EF6570">
        <w:rPr>
          <w:szCs w:val="24"/>
        </w:rPr>
        <w:t xml:space="preserve"> </w:t>
      </w:r>
      <w:r w:rsidRPr="00AD38A8">
        <w:rPr>
          <w:szCs w:val="24"/>
        </w:rPr>
        <w:t xml:space="preserve">na ochronę </w:t>
      </w:r>
      <w:r w:rsidRPr="00AD38A8">
        <w:rPr>
          <w:szCs w:val="24"/>
        </w:rPr>
        <w:lastRenderedPageBreak/>
        <w:t>środowiska lub zastosowanie dodatkowych urządzeń lub instalacji ochronnych spowoduje poniesienie kosztów niewspółmiernych do uzyskanych efektów ekologicznych.</w:t>
      </w:r>
    </w:p>
    <w:p w14:paraId="7053B77B" w14:textId="1ABC06AE" w:rsidR="00AD38A8" w:rsidRPr="00AD38A8" w:rsidRDefault="00AD38A8" w:rsidP="00AD38A8">
      <w:pPr>
        <w:spacing w:after="0"/>
        <w:ind w:firstLine="396"/>
        <w:rPr>
          <w:snapToGrid w:val="0"/>
          <w:szCs w:val="24"/>
          <w:lang w:eastAsia="en-US" w:bidi="en-US"/>
        </w:rPr>
      </w:pPr>
      <w:r w:rsidRPr="00AD38A8">
        <w:rPr>
          <w:snapToGrid w:val="0"/>
          <w:szCs w:val="24"/>
          <w:lang w:eastAsia="en-US" w:bidi="en-US"/>
        </w:rPr>
        <w:t xml:space="preserve">Inwestor wybrał wariant polegający na realizacji inwestycji. </w:t>
      </w:r>
      <w:r w:rsidR="00EF6570">
        <w:rPr>
          <w:snapToGrid w:val="0"/>
          <w:szCs w:val="24"/>
          <w:lang w:eastAsia="en-US" w:bidi="en-US"/>
        </w:rPr>
        <w:t xml:space="preserve">Wariant alternatywny polegający na budowie stacji z </w:t>
      </w:r>
      <w:r w:rsidR="005E0319" w:rsidRPr="005E0319">
        <w:rPr>
          <w:snapToGrid w:val="0"/>
          <w:szCs w:val="24"/>
          <w:lang w:eastAsia="en-US" w:bidi="en-US"/>
        </w:rPr>
        <w:t>dwoma</w:t>
      </w:r>
      <w:r w:rsidR="00EF6570">
        <w:rPr>
          <w:snapToGrid w:val="0"/>
          <w:szCs w:val="24"/>
          <w:lang w:eastAsia="en-US" w:bidi="en-US"/>
        </w:rPr>
        <w:t xml:space="preserve"> oddzielnymi zbiornikami na każdy rodzaj paliwa, myjnią ręczną, samoobsługową, wielostanowiskową, ogrzewaniem olejowym oraz odprowadzaniem wód opadowych do ziemi został odrzucony ze względów środowiskowych i ekonomicznych. </w:t>
      </w:r>
    </w:p>
    <w:p w14:paraId="56B2D2BB" w14:textId="516243A6" w:rsidR="00AD38A8" w:rsidRDefault="00AD38A8" w:rsidP="00AD38A8">
      <w:pPr>
        <w:spacing w:after="0"/>
        <w:ind w:firstLine="397"/>
        <w:rPr>
          <w:snapToGrid w:val="0"/>
          <w:szCs w:val="24"/>
          <w:lang w:eastAsia="en-US" w:bidi="en-US"/>
        </w:rPr>
      </w:pPr>
      <w:r w:rsidRPr="00AD38A8">
        <w:rPr>
          <w:snapToGrid w:val="0"/>
          <w:szCs w:val="24"/>
          <w:lang w:eastAsia="en-US" w:bidi="en-US"/>
        </w:rPr>
        <w:t>Biorąc pod uwagę powyższe oraz brak ponadnormatywnego oddziaływania na środowisko, jak wykazuje przeprowadzona w niniejszej dokumentacji analiza wpływu na poszczególne jego elementy, realizacja inwestycji wg przyjętych założeń, jest jak najbardziej uzasadniona.</w:t>
      </w:r>
    </w:p>
    <w:p w14:paraId="41CA0811" w14:textId="3EB16FBC" w:rsidR="00237DD8" w:rsidRDefault="00237DD8" w:rsidP="00AD38A8">
      <w:pPr>
        <w:spacing w:after="0"/>
        <w:ind w:firstLine="397"/>
        <w:rPr>
          <w:snapToGrid w:val="0"/>
          <w:szCs w:val="24"/>
          <w:lang w:eastAsia="en-US" w:bidi="en-US"/>
        </w:rPr>
      </w:pPr>
    </w:p>
    <w:p w14:paraId="254B4340" w14:textId="77777777" w:rsidR="00AD38A8" w:rsidRDefault="00AD38A8" w:rsidP="00E26967">
      <w:pPr>
        <w:tabs>
          <w:tab w:val="left" w:pos="975"/>
        </w:tabs>
        <w:spacing w:after="0"/>
        <w:rPr>
          <w:szCs w:val="24"/>
        </w:rPr>
      </w:pPr>
    </w:p>
    <w:p w14:paraId="535FB6A1" w14:textId="23EFFE5B" w:rsidR="005B4DAC" w:rsidRPr="0099084C" w:rsidRDefault="005B4DAC" w:rsidP="0099084C">
      <w:pPr>
        <w:pStyle w:val="Nagwek2"/>
        <w:numPr>
          <w:ilvl w:val="0"/>
          <w:numId w:val="10"/>
        </w:numPr>
        <w:spacing w:line="276" w:lineRule="auto"/>
        <w:ind w:left="360"/>
        <w:rPr>
          <w:rStyle w:val="Nagwek10"/>
          <w:i w:val="0"/>
        </w:rPr>
      </w:pPr>
      <w:bookmarkStart w:id="229" w:name="_Toc161929727"/>
      <w:r w:rsidRPr="0099084C">
        <w:rPr>
          <w:rStyle w:val="Nagwek10"/>
          <w:i w:val="0"/>
        </w:rPr>
        <w:t>Określenie przewidywanego oddziaływania na środowisko analizowanych wariantów, w tym również w przypadku wystąpienia poważnej awarii przemysłowej i katastrofy naturalnej i budowlanej, na klimat, w tym emisje gazów cieplarnianych i oddziaływania istotne z punktu widzenia dostosowania do zmian klimatu, a także możliwego transgranicznego oddziaływania na środowisko.</w:t>
      </w:r>
      <w:bookmarkEnd w:id="229"/>
      <w:r w:rsidRPr="0099084C">
        <w:rPr>
          <w:rStyle w:val="Nagwek10"/>
          <w:i w:val="0"/>
        </w:rPr>
        <w:t xml:space="preserve"> </w:t>
      </w:r>
    </w:p>
    <w:p w14:paraId="4AA4393C" w14:textId="77777777" w:rsidR="00C77406" w:rsidRPr="00C77406" w:rsidRDefault="00C77406" w:rsidP="00C77406">
      <w:pPr>
        <w:rPr>
          <w:lang w:eastAsia="x-none" w:bidi="en-US"/>
        </w:rPr>
      </w:pPr>
    </w:p>
    <w:p w14:paraId="19EE2A2A" w14:textId="77777777" w:rsidR="005B4DAC" w:rsidRPr="005B4DAC" w:rsidRDefault="005B4DAC" w:rsidP="005B4DAC">
      <w:pPr>
        <w:rPr>
          <w:b/>
          <w:lang w:eastAsia="x-none"/>
        </w:rPr>
      </w:pPr>
      <w:r w:rsidRPr="005B4DAC">
        <w:rPr>
          <w:b/>
          <w:lang w:eastAsia="x-none"/>
        </w:rPr>
        <w:t>Metoda indeksowa</w:t>
      </w:r>
    </w:p>
    <w:p w14:paraId="60D44168" w14:textId="77777777" w:rsidR="005B4DAC" w:rsidRPr="005B4DAC" w:rsidRDefault="005B4DAC" w:rsidP="007D2370">
      <w:pPr>
        <w:autoSpaceDE w:val="0"/>
        <w:autoSpaceDN w:val="0"/>
        <w:adjustRightInd w:val="0"/>
        <w:spacing w:after="0"/>
        <w:rPr>
          <w:szCs w:val="24"/>
        </w:rPr>
      </w:pPr>
      <w:r w:rsidRPr="005B4DAC">
        <w:rPr>
          <w:color w:val="000000"/>
          <w:szCs w:val="24"/>
        </w:rPr>
        <w:t xml:space="preserve">Przy określeniu przewidywanego oddziaływania na środowisko analizowanych wariantów posłużono się metodą indeksową stosując niżej wymienione wagi oddziaływań w skali 5 punktowej: </w:t>
      </w:r>
    </w:p>
    <w:p w14:paraId="49DE1CCE" w14:textId="77777777" w:rsidR="005B4DAC" w:rsidRPr="005B4DAC" w:rsidRDefault="005B4DAC" w:rsidP="00BD6734">
      <w:pPr>
        <w:pStyle w:val="Akapitzlist"/>
        <w:numPr>
          <w:ilvl w:val="0"/>
          <w:numId w:val="48"/>
        </w:numPr>
        <w:autoSpaceDE w:val="0"/>
        <w:autoSpaceDN w:val="0"/>
        <w:adjustRightInd w:val="0"/>
        <w:spacing w:line="276" w:lineRule="auto"/>
        <w:rPr>
          <w:rFonts w:ascii="Times New Roman" w:hAnsi="Times New Roman" w:cs="Times New Roman"/>
          <w:color w:val="000000"/>
        </w:rPr>
      </w:pPr>
      <w:r w:rsidRPr="005B4DAC">
        <w:rPr>
          <w:rFonts w:ascii="Times New Roman" w:hAnsi="Times New Roman" w:cs="Times New Roman"/>
          <w:color w:val="000000"/>
        </w:rPr>
        <w:t xml:space="preserve">oddziaływanie nie występuje - 1 </w:t>
      </w:r>
    </w:p>
    <w:p w14:paraId="6903E57F" w14:textId="77777777" w:rsidR="005B4DAC" w:rsidRPr="005B4DAC" w:rsidRDefault="005B4DAC" w:rsidP="00BD6734">
      <w:pPr>
        <w:pStyle w:val="Akapitzlist"/>
        <w:numPr>
          <w:ilvl w:val="0"/>
          <w:numId w:val="48"/>
        </w:numPr>
        <w:autoSpaceDE w:val="0"/>
        <w:autoSpaceDN w:val="0"/>
        <w:adjustRightInd w:val="0"/>
        <w:spacing w:line="276" w:lineRule="auto"/>
        <w:rPr>
          <w:rFonts w:ascii="Times New Roman" w:hAnsi="Times New Roman" w:cs="Times New Roman"/>
          <w:color w:val="000000"/>
        </w:rPr>
      </w:pPr>
      <w:r w:rsidRPr="005B4DAC">
        <w:rPr>
          <w:rFonts w:ascii="Times New Roman" w:hAnsi="Times New Roman" w:cs="Times New Roman"/>
          <w:color w:val="000000"/>
        </w:rPr>
        <w:t xml:space="preserve">oddziaływanie występuje w minimalnym zakresie – słabe - 2 </w:t>
      </w:r>
    </w:p>
    <w:p w14:paraId="55883119" w14:textId="77777777" w:rsidR="005B4DAC" w:rsidRPr="005B4DAC" w:rsidRDefault="005B4DAC" w:rsidP="00BD6734">
      <w:pPr>
        <w:pStyle w:val="Akapitzlist"/>
        <w:numPr>
          <w:ilvl w:val="0"/>
          <w:numId w:val="48"/>
        </w:numPr>
        <w:autoSpaceDE w:val="0"/>
        <w:autoSpaceDN w:val="0"/>
        <w:adjustRightInd w:val="0"/>
        <w:spacing w:line="276" w:lineRule="auto"/>
        <w:rPr>
          <w:rFonts w:ascii="Times New Roman" w:hAnsi="Times New Roman" w:cs="Times New Roman"/>
          <w:color w:val="000000"/>
        </w:rPr>
      </w:pPr>
      <w:r w:rsidRPr="005B4DAC">
        <w:rPr>
          <w:rFonts w:ascii="Times New Roman" w:hAnsi="Times New Roman" w:cs="Times New Roman"/>
          <w:color w:val="000000"/>
        </w:rPr>
        <w:t xml:space="preserve">oddziaływanie występuje w stopniu akceptowalnym – dopuszczalnym, wymaga stosowania urządzeń chroniących środowisko i monitorowania emisji - 3 </w:t>
      </w:r>
    </w:p>
    <w:p w14:paraId="64D05E80" w14:textId="77777777" w:rsidR="005B4DAC" w:rsidRPr="005B4DAC" w:rsidRDefault="005B4DAC" w:rsidP="00BD6734">
      <w:pPr>
        <w:pStyle w:val="Akapitzlist"/>
        <w:numPr>
          <w:ilvl w:val="0"/>
          <w:numId w:val="48"/>
        </w:numPr>
        <w:autoSpaceDE w:val="0"/>
        <w:autoSpaceDN w:val="0"/>
        <w:adjustRightInd w:val="0"/>
        <w:spacing w:line="276" w:lineRule="auto"/>
        <w:rPr>
          <w:rFonts w:ascii="Times New Roman" w:hAnsi="Times New Roman" w:cs="Times New Roman"/>
          <w:color w:val="000000"/>
        </w:rPr>
      </w:pPr>
      <w:r w:rsidRPr="005B4DAC">
        <w:rPr>
          <w:rFonts w:ascii="Times New Roman" w:hAnsi="Times New Roman" w:cs="Times New Roman"/>
          <w:color w:val="000000"/>
        </w:rPr>
        <w:t xml:space="preserve">oddziaływanie występuje w stopniu pogarszającym - 4 </w:t>
      </w:r>
    </w:p>
    <w:p w14:paraId="28C64D36" w14:textId="77777777" w:rsidR="005B4DAC" w:rsidRPr="005B4DAC" w:rsidRDefault="005B4DAC" w:rsidP="00BD6734">
      <w:pPr>
        <w:pStyle w:val="Akapitzlist"/>
        <w:numPr>
          <w:ilvl w:val="0"/>
          <w:numId w:val="48"/>
        </w:numPr>
        <w:autoSpaceDE w:val="0"/>
        <w:autoSpaceDN w:val="0"/>
        <w:adjustRightInd w:val="0"/>
        <w:spacing w:line="276" w:lineRule="auto"/>
        <w:rPr>
          <w:rFonts w:ascii="Times New Roman" w:hAnsi="Times New Roman" w:cs="Times New Roman"/>
          <w:color w:val="000000"/>
        </w:rPr>
      </w:pPr>
      <w:r w:rsidRPr="005B4DAC">
        <w:rPr>
          <w:rFonts w:ascii="Times New Roman" w:hAnsi="Times New Roman" w:cs="Times New Roman"/>
          <w:color w:val="000000"/>
        </w:rPr>
        <w:t xml:space="preserve">oddziaływanie stanowi istotne zagrożenie lub oddziaływanie transgraniczne - 5 </w:t>
      </w:r>
    </w:p>
    <w:p w14:paraId="5A8CDBFE" w14:textId="77777777" w:rsidR="005B4DAC" w:rsidRDefault="005B4DAC" w:rsidP="005B4DAC">
      <w:pPr>
        <w:autoSpaceDE w:val="0"/>
        <w:autoSpaceDN w:val="0"/>
        <w:adjustRightInd w:val="0"/>
        <w:spacing w:after="0"/>
        <w:jc w:val="left"/>
        <w:rPr>
          <w:color w:val="000000"/>
          <w:szCs w:val="24"/>
        </w:rPr>
      </w:pPr>
    </w:p>
    <w:p w14:paraId="3F53A64F" w14:textId="77777777" w:rsidR="00EB76A5" w:rsidRDefault="00EB76A5" w:rsidP="005B4DAC">
      <w:pPr>
        <w:autoSpaceDE w:val="0"/>
        <w:autoSpaceDN w:val="0"/>
        <w:adjustRightInd w:val="0"/>
        <w:spacing w:after="0"/>
        <w:jc w:val="left"/>
        <w:rPr>
          <w:color w:val="000000"/>
          <w:szCs w:val="24"/>
        </w:rPr>
      </w:pPr>
    </w:p>
    <w:p w14:paraId="72D09627" w14:textId="77777777" w:rsidR="00EB76A5" w:rsidRDefault="00EB76A5" w:rsidP="005B4DAC">
      <w:pPr>
        <w:autoSpaceDE w:val="0"/>
        <w:autoSpaceDN w:val="0"/>
        <w:adjustRightInd w:val="0"/>
        <w:spacing w:after="0"/>
        <w:jc w:val="left"/>
        <w:rPr>
          <w:color w:val="000000"/>
          <w:szCs w:val="24"/>
        </w:rPr>
      </w:pPr>
    </w:p>
    <w:p w14:paraId="1596663A" w14:textId="77777777" w:rsidR="00EB76A5" w:rsidRDefault="00EB76A5" w:rsidP="005B4DAC">
      <w:pPr>
        <w:autoSpaceDE w:val="0"/>
        <w:autoSpaceDN w:val="0"/>
        <w:adjustRightInd w:val="0"/>
        <w:spacing w:after="0"/>
        <w:jc w:val="left"/>
        <w:rPr>
          <w:color w:val="000000"/>
          <w:szCs w:val="24"/>
        </w:rPr>
      </w:pPr>
    </w:p>
    <w:p w14:paraId="25A70419" w14:textId="77777777" w:rsidR="00EB76A5" w:rsidRDefault="00EB76A5" w:rsidP="005B4DAC">
      <w:pPr>
        <w:autoSpaceDE w:val="0"/>
        <w:autoSpaceDN w:val="0"/>
        <w:adjustRightInd w:val="0"/>
        <w:spacing w:after="0"/>
        <w:jc w:val="left"/>
        <w:rPr>
          <w:color w:val="000000"/>
          <w:szCs w:val="24"/>
        </w:rPr>
      </w:pPr>
    </w:p>
    <w:p w14:paraId="4FEBF46E" w14:textId="77777777" w:rsidR="00EB76A5" w:rsidRDefault="00EB76A5" w:rsidP="005B4DAC">
      <w:pPr>
        <w:autoSpaceDE w:val="0"/>
        <w:autoSpaceDN w:val="0"/>
        <w:adjustRightInd w:val="0"/>
        <w:spacing w:after="0"/>
        <w:jc w:val="left"/>
        <w:rPr>
          <w:color w:val="000000"/>
          <w:szCs w:val="24"/>
        </w:rPr>
      </w:pPr>
    </w:p>
    <w:p w14:paraId="2539F1FD" w14:textId="77777777" w:rsidR="00EB76A5" w:rsidRDefault="00EB76A5" w:rsidP="005B4DAC">
      <w:pPr>
        <w:autoSpaceDE w:val="0"/>
        <w:autoSpaceDN w:val="0"/>
        <w:adjustRightInd w:val="0"/>
        <w:spacing w:after="0"/>
        <w:jc w:val="left"/>
        <w:rPr>
          <w:color w:val="000000"/>
          <w:szCs w:val="24"/>
        </w:rPr>
      </w:pPr>
    </w:p>
    <w:p w14:paraId="63A18325" w14:textId="77777777" w:rsidR="00EB76A5" w:rsidRDefault="00EB76A5" w:rsidP="005B4DAC">
      <w:pPr>
        <w:autoSpaceDE w:val="0"/>
        <w:autoSpaceDN w:val="0"/>
        <w:adjustRightInd w:val="0"/>
        <w:spacing w:after="0"/>
        <w:jc w:val="left"/>
        <w:rPr>
          <w:color w:val="000000"/>
          <w:szCs w:val="24"/>
        </w:rPr>
      </w:pPr>
    </w:p>
    <w:p w14:paraId="09F1CBEC" w14:textId="77777777" w:rsidR="00EB76A5" w:rsidRPr="005B4DAC" w:rsidRDefault="00EB76A5" w:rsidP="005B4DAC">
      <w:pPr>
        <w:autoSpaceDE w:val="0"/>
        <w:autoSpaceDN w:val="0"/>
        <w:adjustRightInd w:val="0"/>
        <w:spacing w:after="0"/>
        <w:jc w:val="left"/>
        <w:rPr>
          <w:color w:val="000000"/>
          <w:szCs w:val="24"/>
        </w:rPr>
      </w:pPr>
    </w:p>
    <w:p w14:paraId="68E09522" w14:textId="01BCA2A2" w:rsidR="005B4DAC" w:rsidRPr="00806FA4" w:rsidRDefault="00DA5CA1" w:rsidP="00806FA4">
      <w:pPr>
        <w:pStyle w:val="Legenda"/>
        <w:jc w:val="center"/>
        <w:rPr>
          <w:i/>
          <w:iCs/>
          <w:sz w:val="22"/>
          <w:szCs w:val="22"/>
        </w:rPr>
      </w:pPr>
      <w:bookmarkStart w:id="230" w:name="_Toc526516359"/>
      <w:r w:rsidRPr="00806FA4">
        <w:rPr>
          <w:i/>
          <w:iCs/>
          <w:sz w:val="22"/>
          <w:szCs w:val="22"/>
        </w:rPr>
        <w:lastRenderedPageBreak/>
        <w:t xml:space="preserve">Tabela </w:t>
      </w:r>
      <w:r w:rsidR="00806FA4">
        <w:rPr>
          <w:i/>
          <w:iCs/>
          <w:noProof/>
          <w:sz w:val="22"/>
          <w:szCs w:val="22"/>
          <w:lang w:val="pl-PL"/>
        </w:rPr>
        <w:t>31</w:t>
      </w:r>
      <w:r w:rsidRPr="00806FA4">
        <w:rPr>
          <w:i/>
          <w:iCs/>
          <w:sz w:val="22"/>
          <w:szCs w:val="22"/>
          <w:lang w:val="pl-PL"/>
        </w:rPr>
        <w:t xml:space="preserve">. </w:t>
      </w:r>
      <w:r w:rsidR="005B4DAC" w:rsidRPr="00806FA4">
        <w:rPr>
          <w:i/>
          <w:iCs/>
          <w:sz w:val="22"/>
          <w:szCs w:val="22"/>
        </w:rPr>
        <w:t>Wariant proponowany przez wnioskodawcę</w:t>
      </w:r>
      <w:bookmarkEnd w:id="230"/>
    </w:p>
    <w:tbl>
      <w:tblPr>
        <w:tblW w:w="9060" w:type="dxa"/>
        <w:tblCellMar>
          <w:left w:w="70" w:type="dxa"/>
          <w:right w:w="70" w:type="dxa"/>
        </w:tblCellMar>
        <w:tblLook w:val="04A0" w:firstRow="1" w:lastRow="0" w:firstColumn="1" w:lastColumn="0" w:noHBand="0" w:noVBand="1"/>
      </w:tblPr>
      <w:tblGrid>
        <w:gridCol w:w="1080"/>
        <w:gridCol w:w="5720"/>
        <w:gridCol w:w="2260"/>
      </w:tblGrid>
      <w:tr w:rsidR="005B4DAC" w:rsidRPr="005B4DAC" w14:paraId="296C7E88" w14:textId="77777777" w:rsidTr="005B4DAC">
        <w:trPr>
          <w:trHeight w:val="396"/>
        </w:trPr>
        <w:tc>
          <w:tcPr>
            <w:tcW w:w="1080"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14:paraId="0AC62ED8" w14:textId="77777777" w:rsidR="005B4DAC" w:rsidRPr="005B4DAC" w:rsidRDefault="005B4DAC" w:rsidP="005B4DAC">
            <w:pPr>
              <w:spacing w:after="0" w:line="240" w:lineRule="auto"/>
              <w:jc w:val="center"/>
              <w:rPr>
                <w:rFonts w:ascii="Arial" w:hAnsi="Arial" w:cs="Arial"/>
                <w:sz w:val="20"/>
                <w:szCs w:val="20"/>
              </w:rPr>
            </w:pPr>
            <w:r w:rsidRPr="005B4DAC">
              <w:rPr>
                <w:rFonts w:ascii="Arial" w:hAnsi="Arial" w:cs="Arial"/>
                <w:b/>
                <w:bCs/>
                <w:sz w:val="14"/>
                <w:szCs w:val="14"/>
              </w:rPr>
              <w:t>Lp.</w:t>
            </w:r>
          </w:p>
        </w:tc>
        <w:tc>
          <w:tcPr>
            <w:tcW w:w="5720" w:type="dxa"/>
            <w:tcBorders>
              <w:top w:val="single" w:sz="8" w:space="0" w:color="auto"/>
              <w:left w:val="nil"/>
              <w:bottom w:val="single" w:sz="8" w:space="0" w:color="auto"/>
              <w:right w:val="single" w:sz="8" w:space="0" w:color="auto"/>
            </w:tcBorders>
            <w:shd w:val="clear" w:color="auto" w:fill="auto"/>
            <w:noWrap/>
            <w:vAlign w:val="center"/>
            <w:hideMark/>
          </w:tcPr>
          <w:p w14:paraId="6FFFC0C0" w14:textId="77777777" w:rsidR="005B4DAC" w:rsidRPr="005B4DAC" w:rsidRDefault="005B4DAC" w:rsidP="005B4DAC">
            <w:pPr>
              <w:spacing w:after="0" w:line="240" w:lineRule="auto"/>
              <w:jc w:val="center"/>
              <w:rPr>
                <w:rFonts w:ascii="Arial" w:hAnsi="Arial" w:cs="Arial"/>
                <w:sz w:val="20"/>
                <w:szCs w:val="20"/>
              </w:rPr>
            </w:pPr>
            <w:r w:rsidRPr="005B4DAC">
              <w:rPr>
                <w:rFonts w:ascii="Arial" w:hAnsi="Arial" w:cs="Arial"/>
                <w:b/>
                <w:bCs/>
                <w:sz w:val="14"/>
                <w:szCs w:val="14"/>
              </w:rPr>
              <w:t>Element środowiska</w:t>
            </w:r>
          </w:p>
        </w:tc>
        <w:tc>
          <w:tcPr>
            <w:tcW w:w="2260" w:type="dxa"/>
            <w:tcBorders>
              <w:top w:val="single" w:sz="8" w:space="0" w:color="auto"/>
              <w:left w:val="nil"/>
              <w:bottom w:val="single" w:sz="8" w:space="0" w:color="auto"/>
              <w:right w:val="single" w:sz="8" w:space="0" w:color="auto"/>
            </w:tcBorders>
            <w:shd w:val="clear" w:color="auto" w:fill="auto"/>
            <w:vAlign w:val="bottom"/>
            <w:hideMark/>
          </w:tcPr>
          <w:p w14:paraId="41926D00" w14:textId="77777777" w:rsidR="005B4DAC" w:rsidRPr="005B4DAC" w:rsidRDefault="005B4DAC" w:rsidP="005B4DAC">
            <w:pPr>
              <w:spacing w:after="0" w:line="240" w:lineRule="auto"/>
              <w:jc w:val="center"/>
              <w:rPr>
                <w:rFonts w:ascii="Arial" w:hAnsi="Arial" w:cs="Arial"/>
                <w:sz w:val="20"/>
                <w:szCs w:val="20"/>
              </w:rPr>
            </w:pPr>
            <w:r w:rsidRPr="005B4DAC">
              <w:rPr>
                <w:rFonts w:ascii="Arial" w:hAnsi="Arial" w:cs="Arial"/>
                <w:b/>
                <w:bCs/>
                <w:sz w:val="14"/>
                <w:szCs w:val="14"/>
              </w:rPr>
              <w:t>Waga analizowanego elementu w skali 5 punktowej</w:t>
            </w:r>
          </w:p>
        </w:tc>
      </w:tr>
      <w:tr w:rsidR="005B4DAC" w:rsidRPr="005B4DAC" w14:paraId="0C75CECB" w14:textId="77777777" w:rsidTr="005B4DAC">
        <w:trPr>
          <w:trHeight w:val="264"/>
        </w:trPr>
        <w:tc>
          <w:tcPr>
            <w:tcW w:w="1080" w:type="dxa"/>
            <w:tcBorders>
              <w:top w:val="nil"/>
              <w:left w:val="single" w:sz="8" w:space="0" w:color="auto"/>
              <w:bottom w:val="single" w:sz="8" w:space="0" w:color="auto"/>
              <w:right w:val="single" w:sz="8" w:space="0" w:color="auto"/>
            </w:tcBorders>
            <w:shd w:val="clear" w:color="auto" w:fill="auto"/>
            <w:noWrap/>
            <w:vAlign w:val="bottom"/>
            <w:hideMark/>
          </w:tcPr>
          <w:p w14:paraId="423EDF9A" w14:textId="77777777" w:rsidR="005B4DAC" w:rsidRPr="005B4DAC" w:rsidRDefault="005B4DAC" w:rsidP="005B4DAC">
            <w:pPr>
              <w:spacing w:after="0" w:line="240" w:lineRule="auto"/>
              <w:jc w:val="center"/>
              <w:rPr>
                <w:rFonts w:ascii="Arial" w:hAnsi="Arial" w:cs="Arial"/>
                <w:sz w:val="20"/>
                <w:szCs w:val="20"/>
              </w:rPr>
            </w:pPr>
            <w:r w:rsidRPr="005B4DAC">
              <w:rPr>
                <w:rFonts w:ascii="Arial" w:hAnsi="Arial" w:cs="Arial"/>
                <w:sz w:val="20"/>
                <w:szCs w:val="20"/>
              </w:rPr>
              <w:t>1</w:t>
            </w:r>
          </w:p>
        </w:tc>
        <w:tc>
          <w:tcPr>
            <w:tcW w:w="5720" w:type="dxa"/>
            <w:tcBorders>
              <w:top w:val="nil"/>
              <w:left w:val="nil"/>
              <w:bottom w:val="single" w:sz="8" w:space="0" w:color="auto"/>
              <w:right w:val="single" w:sz="8" w:space="0" w:color="auto"/>
            </w:tcBorders>
            <w:shd w:val="clear" w:color="auto" w:fill="auto"/>
            <w:noWrap/>
            <w:vAlign w:val="bottom"/>
            <w:hideMark/>
          </w:tcPr>
          <w:p w14:paraId="0114F9A1" w14:textId="77777777" w:rsidR="005B4DAC" w:rsidRPr="005B4DAC" w:rsidRDefault="005B4DAC" w:rsidP="005B4DAC">
            <w:pPr>
              <w:spacing w:after="0" w:line="240" w:lineRule="auto"/>
              <w:jc w:val="center"/>
              <w:rPr>
                <w:rFonts w:ascii="Arial" w:hAnsi="Arial" w:cs="Arial"/>
                <w:sz w:val="20"/>
                <w:szCs w:val="20"/>
              </w:rPr>
            </w:pPr>
            <w:r w:rsidRPr="005B4DAC">
              <w:rPr>
                <w:rFonts w:ascii="Arial" w:hAnsi="Arial" w:cs="Arial"/>
                <w:sz w:val="20"/>
                <w:szCs w:val="20"/>
              </w:rPr>
              <w:t>2</w:t>
            </w:r>
          </w:p>
        </w:tc>
        <w:tc>
          <w:tcPr>
            <w:tcW w:w="2260" w:type="dxa"/>
            <w:tcBorders>
              <w:top w:val="nil"/>
              <w:left w:val="nil"/>
              <w:bottom w:val="single" w:sz="8" w:space="0" w:color="auto"/>
              <w:right w:val="single" w:sz="8" w:space="0" w:color="auto"/>
            </w:tcBorders>
            <w:shd w:val="clear" w:color="auto" w:fill="auto"/>
            <w:noWrap/>
            <w:vAlign w:val="center"/>
            <w:hideMark/>
          </w:tcPr>
          <w:p w14:paraId="1CB9516F" w14:textId="77777777" w:rsidR="005B4DAC" w:rsidRPr="005B4DAC" w:rsidRDefault="005B4DAC" w:rsidP="005B4DAC">
            <w:pPr>
              <w:spacing w:after="0" w:line="240" w:lineRule="auto"/>
              <w:jc w:val="center"/>
              <w:rPr>
                <w:rFonts w:ascii="Arial" w:hAnsi="Arial" w:cs="Arial"/>
                <w:sz w:val="20"/>
                <w:szCs w:val="20"/>
              </w:rPr>
            </w:pPr>
            <w:r w:rsidRPr="005B4DAC">
              <w:rPr>
                <w:rFonts w:ascii="Arial" w:hAnsi="Arial" w:cs="Arial"/>
                <w:sz w:val="20"/>
                <w:szCs w:val="20"/>
              </w:rPr>
              <w:t>3</w:t>
            </w:r>
          </w:p>
        </w:tc>
      </w:tr>
      <w:tr w:rsidR="005B4DAC" w:rsidRPr="005B4DAC" w14:paraId="04C18531" w14:textId="77777777" w:rsidTr="005B4DAC">
        <w:trPr>
          <w:trHeight w:val="264"/>
        </w:trPr>
        <w:tc>
          <w:tcPr>
            <w:tcW w:w="1080" w:type="dxa"/>
            <w:tcBorders>
              <w:top w:val="nil"/>
              <w:left w:val="single" w:sz="8" w:space="0" w:color="auto"/>
              <w:bottom w:val="single" w:sz="8" w:space="0" w:color="auto"/>
              <w:right w:val="single" w:sz="8" w:space="0" w:color="auto"/>
            </w:tcBorders>
            <w:shd w:val="clear" w:color="auto" w:fill="auto"/>
            <w:noWrap/>
            <w:vAlign w:val="bottom"/>
            <w:hideMark/>
          </w:tcPr>
          <w:p w14:paraId="1E8AFAF5" w14:textId="77777777" w:rsidR="005B4DAC" w:rsidRPr="005B4DAC" w:rsidRDefault="005B4DAC" w:rsidP="005B4DAC">
            <w:pPr>
              <w:spacing w:after="0" w:line="240" w:lineRule="auto"/>
              <w:jc w:val="center"/>
              <w:rPr>
                <w:rFonts w:ascii="Arial" w:hAnsi="Arial" w:cs="Arial"/>
                <w:sz w:val="20"/>
                <w:szCs w:val="20"/>
              </w:rPr>
            </w:pPr>
            <w:r w:rsidRPr="005B4DAC">
              <w:rPr>
                <w:rFonts w:ascii="Arial" w:hAnsi="Arial" w:cs="Arial"/>
                <w:sz w:val="20"/>
                <w:szCs w:val="20"/>
              </w:rPr>
              <w:t>1</w:t>
            </w:r>
          </w:p>
        </w:tc>
        <w:tc>
          <w:tcPr>
            <w:tcW w:w="5720" w:type="dxa"/>
            <w:tcBorders>
              <w:top w:val="nil"/>
              <w:left w:val="nil"/>
              <w:bottom w:val="single" w:sz="8" w:space="0" w:color="auto"/>
              <w:right w:val="single" w:sz="8" w:space="0" w:color="auto"/>
            </w:tcBorders>
            <w:shd w:val="clear" w:color="auto" w:fill="auto"/>
            <w:noWrap/>
            <w:vAlign w:val="bottom"/>
            <w:hideMark/>
          </w:tcPr>
          <w:p w14:paraId="54CA437C" w14:textId="77777777" w:rsidR="005B4DAC" w:rsidRPr="005B4DAC" w:rsidRDefault="005B4DAC" w:rsidP="005B4DAC">
            <w:pPr>
              <w:spacing w:after="0" w:line="240" w:lineRule="auto"/>
              <w:jc w:val="left"/>
              <w:rPr>
                <w:rFonts w:ascii="Arial" w:hAnsi="Arial" w:cs="Arial"/>
                <w:sz w:val="20"/>
                <w:szCs w:val="20"/>
              </w:rPr>
            </w:pPr>
            <w:r w:rsidRPr="005B4DAC">
              <w:rPr>
                <w:rFonts w:ascii="Arial" w:hAnsi="Arial" w:cs="Arial"/>
                <w:sz w:val="16"/>
                <w:szCs w:val="16"/>
              </w:rPr>
              <w:t>Powierzchnia ziemi (odpady)</w:t>
            </w:r>
          </w:p>
        </w:tc>
        <w:tc>
          <w:tcPr>
            <w:tcW w:w="2260" w:type="dxa"/>
            <w:tcBorders>
              <w:top w:val="nil"/>
              <w:left w:val="nil"/>
              <w:bottom w:val="single" w:sz="8" w:space="0" w:color="auto"/>
              <w:right w:val="single" w:sz="8" w:space="0" w:color="auto"/>
            </w:tcBorders>
            <w:shd w:val="clear" w:color="auto" w:fill="auto"/>
            <w:noWrap/>
            <w:vAlign w:val="bottom"/>
            <w:hideMark/>
          </w:tcPr>
          <w:p w14:paraId="6E8BD043" w14:textId="77777777" w:rsidR="005B4DAC" w:rsidRPr="005B4DAC" w:rsidRDefault="005B4DAC" w:rsidP="005B4DAC">
            <w:pPr>
              <w:spacing w:after="0" w:line="240" w:lineRule="auto"/>
              <w:jc w:val="center"/>
              <w:rPr>
                <w:rFonts w:ascii="Arial" w:hAnsi="Arial" w:cs="Arial"/>
                <w:sz w:val="20"/>
                <w:szCs w:val="20"/>
              </w:rPr>
            </w:pPr>
            <w:r w:rsidRPr="005B4DAC">
              <w:rPr>
                <w:rFonts w:ascii="Arial" w:hAnsi="Arial" w:cs="Arial"/>
                <w:sz w:val="20"/>
                <w:szCs w:val="20"/>
              </w:rPr>
              <w:t>2</w:t>
            </w:r>
          </w:p>
        </w:tc>
      </w:tr>
      <w:tr w:rsidR="005B4DAC" w:rsidRPr="005B4DAC" w14:paraId="2BFA436C" w14:textId="77777777" w:rsidTr="005B4DAC">
        <w:trPr>
          <w:trHeight w:val="264"/>
        </w:trPr>
        <w:tc>
          <w:tcPr>
            <w:tcW w:w="1080" w:type="dxa"/>
            <w:tcBorders>
              <w:top w:val="nil"/>
              <w:left w:val="single" w:sz="8" w:space="0" w:color="auto"/>
              <w:bottom w:val="single" w:sz="8" w:space="0" w:color="auto"/>
              <w:right w:val="single" w:sz="8" w:space="0" w:color="auto"/>
            </w:tcBorders>
            <w:shd w:val="clear" w:color="auto" w:fill="auto"/>
            <w:noWrap/>
            <w:vAlign w:val="bottom"/>
            <w:hideMark/>
          </w:tcPr>
          <w:p w14:paraId="0F1F5D2E" w14:textId="77777777" w:rsidR="005B4DAC" w:rsidRPr="005B4DAC" w:rsidRDefault="005B4DAC" w:rsidP="005B4DAC">
            <w:pPr>
              <w:spacing w:after="0" w:line="240" w:lineRule="auto"/>
              <w:jc w:val="center"/>
              <w:rPr>
                <w:rFonts w:ascii="Arial" w:hAnsi="Arial" w:cs="Arial"/>
                <w:sz w:val="20"/>
                <w:szCs w:val="20"/>
              </w:rPr>
            </w:pPr>
            <w:r w:rsidRPr="005B4DAC">
              <w:rPr>
                <w:rFonts w:ascii="Arial" w:hAnsi="Arial" w:cs="Arial"/>
                <w:sz w:val="20"/>
                <w:szCs w:val="20"/>
              </w:rPr>
              <w:t>2</w:t>
            </w:r>
          </w:p>
        </w:tc>
        <w:tc>
          <w:tcPr>
            <w:tcW w:w="5720" w:type="dxa"/>
            <w:tcBorders>
              <w:top w:val="nil"/>
              <w:left w:val="nil"/>
              <w:bottom w:val="single" w:sz="8" w:space="0" w:color="auto"/>
              <w:right w:val="single" w:sz="8" w:space="0" w:color="auto"/>
            </w:tcBorders>
            <w:shd w:val="clear" w:color="auto" w:fill="auto"/>
            <w:noWrap/>
            <w:vAlign w:val="bottom"/>
            <w:hideMark/>
          </w:tcPr>
          <w:p w14:paraId="41465FEA" w14:textId="77777777" w:rsidR="005B4DAC" w:rsidRPr="005B4DAC" w:rsidRDefault="005B4DAC" w:rsidP="005B4DAC">
            <w:pPr>
              <w:spacing w:after="0" w:line="240" w:lineRule="auto"/>
              <w:jc w:val="left"/>
              <w:rPr>
                <w:rFonts w:ascii="Arial" w:hAnsi="Arial" w:cs="Arial"/>
                <w:sz w:val="20"/>
                <w:szCs w:val="20"/>
              </w:rPr>
            </w:pPr>
            <w:r w:rsidRPr="005B4DAC">
              <w:rPr>
                <w:rFonts w:ascii="Arial" w:hAnsi="Arial" w:cs="Arial"/>
                <w:sz w:val="16"/>
                <w:szCs w:val="16"/>
              </w:rPr>
              <w:t>Krajobraz</w:t>
            </w:r>
          </w:p>
        </w:tc>
        <w:tc>
          <w:tcPr>
            <w:tcW w:w="2260" w:type="dxa"/>
            <w:tcBorders>
              <w:top w:val="nil"/>
              <w:left w:val="nil"/>
              <w:bottom w:val="single" w:sz="8" w:space="0" w:color="auto"/>
              <w:right w:val="single" w:sz="8" w:space="0" w:color="auto"/>
            </w:tcBorders>
            <w:shd w:val="clear" w:color="auto" w:fill="auto"/>
            <w:noWrap/>
            <w:vAlign w:val="bottom"/>
            <w:hideMark/>
          </w:tcPr>
          <w:p w14:paraId="43DA624F" w14:textId="77777777" w:rsidR="005B4DAC" w:rsidRPr="005B4DAC" w:rsidRDefault="005B4DAC" w:rsidP="005B4DAC">
            <w:pPr>
              <w:spacing w:after="0" w:line="240" w:lineRule="auto"/>
              <w:jc w:val="center"/>
              <w:rPr>
                <w:rFonts w:ascii="Arial" w:hAnsi="Arial" w:cs="Arial"/>
                <w:sz w:val="20"/>
                <w:szCs w:val="20"/>
              </w:rPr>
            </w:pPr>
            <w:r w:rsidRPr="005B4DAC">
              <w:rPr>
                <w:rFonts w:ascii="Arial" w:hAnsi="Arial" w:cs="Arial"/>
                <w:sz w:val="20"/>
                <w:szCs w:val="20"/>
              </w:rPr>
              <w:t>1</w:t>
            </w:r>
          </w:p>
        </w:tc>
      </w:tr>
      <w:tr w:rsidR="005B4DAC" w:rsidRPr="005B4DAC" w14:paraId="4C38C34F" w14:textId="77777777" w:rsidTr="005B4DAC">
        <w:trPr>
          <w:trHeight w:val="264"/>
        </w:trPr>
        <w:tc>
          <w:tcPr>
            <w:tcW w:w="1080" w:type="dxa"/>
            <w:tcBorders>
              <w:top w:val="nil"/>
              <w:left w:val="single" w:sz="8" w:space="0" w:color="auto"/>
              <w:bottom w:val="single" w:sz="8" w:space="0" w:color="auto"/>
              <w:right w:val="single" w:sz="8" w:space="0" w:color="auto"/>
            </w:tcBorders>
            <w:shd w:val="clear" w:color="auto" w:fill="auto"/>
            <w:noWrap/>
            <w:vAlign w:val="bottom"/>
            <w:hideMark/>
          </w:tcPr>
          <w:p w14:paraId="3AF94E17" w14:textId="77777777" w:rsidR="005B4DAC" w:rsidRPr="005B4DAC" w:rsidRDefault="005B4DAC" w:rsidP="005B4DAC">
            <w:pPr>
              <w:spacing w:after="0" w:line="240" w:lineRule="auto"/>
              <w:jc w:val="center"/>
              <w:rPr>
                <w:rFonts w:ascii="Arial" w:hAnsi="Arial" w:cs="Arial"/>
                <w:sz w:val="20"/>
                <w:szCs w:val="20"/>
              </w:rPr>
            </w:pPr>
            <w:r w:rsidRPr="005B4DAC">
              <w:rPr>
                <w:rFonts w:ascii="Arial" w:hAnsi="Arial" w:cs="Arial"/>
                <w:sz w:val="20"/>
                <w:szCs w:val="20"/>
              </w:rPr>
              <w:t>3</w:t>
            </w:r>
          </w:p>
        </w:tc>
        <w:tc>
          <w:tcPr>
            <w:tcW w:w="5720" w:type="dxa"/>
            <w:tcBorders>
              <w:top w:val="nil"/>
              <w:left w:val="nil"/>
              <w:bottom w:val="single" w:sz="8" w:space="0" w:color="auto"/>
              <w:right w:val="single" w:sz="8" w:space="0" w:color="auto"/>
            </w:tcBorders>
            <w:shd w:val="clear" w:color="auto" w:fill="auto"/>
            <w:noWrap/>
            <w:vAlign w:val="bottom"/>
            <w:hideMark/>
          </w:tcPr>
          <w:p w14:paraId="0935A99E" w14:textId="77777777" w:rsidR="005B4DAC" w:rsidRPr="005B4DAC" w:rsidRDefault="005B4DAC" w:rsidP="005B4DAC">
            <w:pPr>
              <w:spacing w:after="0" w:line="240" w:lineRule="auto"/>
              <w:jc w:val="left"/>
              <w:rPr>
                <w:rFonts w:ascii="Arial" w:hAnsi="Arial" w:cs="Arial"/>
                <w:sz w:val="20"/>
                <w:szCs w:val="20"/>
              </w:rPr>
            </w:pPr>
            <w:r w:rsidRPr="005B4DAC">
              <w:rPr>
                <w:rFonts w:ascii="Arial" w:hAnsi="Arial" w:cs="Arial"/>
                <w:sz w:val="16"/>
                <w:szCs w:val="16"/>
              </w:rPr>
              <w:t>Środowisko wodne</w:t>
            </w:r>
          </w:p>
        </w:tc>
        <w:tc>
          <w:tcPr>
            <w:tcW w:w="2260" w:type="dxa"/>
            <w:tcBorders>
              <w:top w:val="nil"/>
              <w:left w:val="nil"/>
              <w:bottom w:val="single" w:sz="8" w:space="0" w:color="auto"/>
              <w:right w:val="single" w:sz="8" w:space="0" w:color="auto"/>
            </w:tcBorders>
            <w:shd w:val="clear" w:color="auto" w:fill="auto"/>
            <w:noWrap/>
            <w:vAlign w:val="bottom"/>
            <w:hideMark/>
          </w:tcPr>
          <w:p w14:paraId="6AB8BD08" w14:textId="77777777" w:rsidR="005B4DAC" w:rsidRPr="005B4DAC" w:rsidRDefault="005B4DAC" w:rsidP="005B4DAC">
            <w:pPr>
              <w:spacing w:after="0" w:line="240" w:lineRule="auto"/>
              <w:jc w:val="center"/>
              <w:rPr>
                <w:rFonts w:ascii="Arial" w:hAnsi="Arial" w:cs="Arial"/>
                <w:sz w:val="20"/>
                <w:szCs w:val="20"/>
              </w:rPr>
            </w:pPr>
            <w:r w:rsidRPr="005B4DAC">
              <w:rPr>
                <w:rFonts w:ascii="Arial" w:hAnsi="Arial" w:cs="Arial"/>
                <w:sz w:val="20"/>
                <w:szCs w:val="20"/>
              </w:rPr>
              <w:t>1</w:t>
            </w:r>
          </w:p>
        </w:tc>
      </w:tr>
      <w:tr w:rsidR="005B4DAC" w:rsidRPr="005B4DAC" w14:paraId="5AD8CE6B" w14:textId="77777777" w:rsidTr="005B4DAC">
        <w:trPr>
          <w:trHeight w:val="264"/>
        </w:trPr>
        <w:tc>
          <w:tcPr>
            <w:tcW w:w="1080" w:type="dxa"/>
            <w:tcBorders>
              <w:top w:val="nil"/>
              <w:left w:val="single" w:sz="8" w:space="0" w:color="auto"/>
              <w:bottom w:val="single" w:sz="8" w:space="0" w:color="auto"/>
              <w:right w:val="single" w:sz="8" w:space="0" w:color="auto"/>
            </w:tcBorders>
            <w:shd w:val="clear" w:color="auto" w:fill="auto"/>
            <w:noWrap/>
            <w:vAlign w:val="bottom"/>
            <w:hideMark/>
          </w:tcPr>
          <w:p w14:paraId="38A97AA7" w14:textId="77777777" w:rsidR="005B4DAC" w:rsidRPr="005B4DAC" w:rsidRDefault="005B4DAC" w:rsidP="005B4DAC">
            <w:pPr>
              <w:spacing w:after="0" w:line="240" w:lineRule="auto"/>
              <w:jc w:val="center"/>
              <w:rPr>
                <w:rFonts w:ascii="Arial" w:hAnsi="Arial" w:cs="Arial"/>
                <w:sz w:val="20"/>
                <w:szCs w:val="20"/>
              </w:rPr>
            </w:pPr>
            <w:r w:rsidRPr="005B4DAC">
              <w:rPr>
                <w:rFonts w:ascii="Arial" w:hAnsi="Arial" w:cs="Arial"/>
                <w:sz w:val="20"/>
                <w:szCs w:val="20"/>
              </w:rPr>
              <w:t>4</w:t>
            </w:r>
          </w:p>
        </w:tc>
        <w:tc>
          <w:tcPr>
            <w:tcW w:w="5720" w:type="dxa"/>
            <w:tcBorders>
              <w:top w:val="nil"/>
              <w:left w:val="nil"/>
              <w:bottom w:val="single" w:sz="8" w:space="0" w:color="auto"/>
              <w:right w:val="single" w:sz="8" w:space="0" w:color="auto"/>
            </w:tcBorders>
            <w:shd w:val="clear" w:color="auto" w:fill="auto"/>
            <w:noWrap/>
            <w:vAlign w:val="bottom"/>
            <w:hideMark/>
          </w:tcPr>
          <w:p w14:paraId="58D3210C" w14:textId="77777777" w:rsidR="005B4DAC" w:rsidRPr="005B4DAC" w:rsidRDefault="005B4DAC" w:rsidP="005B4DAC">
            <w:pPr>
              <w:spacing w:after="0" w:line="240" w:lineRule="auto"/>
              <w:jc w:val="left"/>
              <w:rPr>
                <w:rFonts w:ascii="Arial" w:hAnsi="Arial" w:cs="Arial"/>
                <w:sz w:val="20"/>
                <w:szCs w:val="20"/>
              </w:rPr>
            </w:pPr>
            <w:r w:rsidRPr="005B4DAC">
              <w:rPr>
                <w:rFonts w:ascii="Arial" w:hAnsi="Arial" w:cs="Arial"/>
                <w:sz w:val="16"/>
                <w:szCs w:val="16"/>
              </w:rPr>
              <w:t>Środowisko biotyczne (warunki siedliskowe)</w:t>
            </w:r>
          </w:p>
        </w:tc>
        <w:tc>
          <w:tcPr>
            <w:tcW w:w="2260" w:type="dxa"/>
            <w:tcBorders>
              <w:top w:val="nil"/>
              <w:left w:val="nil"/>
              <w:bottom w:val="single" w:sz="8" w:space="0" w:color="auto"/>
              <w:right w:val="single" w:sz="8" w:space="0" w:color="auto"/>
            </w:tcBorders>
            <w:shd w:val="clear" w:color="auto" w:fill="auto"/>
            <w:noWrap/>
            <w:vAlign w:val="bottom"/>
            <w:hideMark/>
          </w:tcPr>
          <w:p w14:paraId="36A7B508" w14:textId="77777777" w:rsidR="005B4DAC" w:rsidRPr="005B4DAC" w:rsidRDefault="005B4DAC" w:rsidP="005B4DAC">
            <w:pPr>
              <w:spacing w:after="0" w:line="240" w:lineRule="auto"/>
              <w:jc w:val="center"/>
              <w:rPr>
                <w:rFonts w:ascii="Arial" w:hAnsi="Arial" w:cs="Arial"/>
                <w:sz w:val="20"/>
                <w:szCs w:val="20"/>
              </w:rPr>
            </w:pPr>
            <w:r w:rsidRPr="005B4DAC">
              <w:rPr>
                <w:rFonts w:ascii="Arial" w:hAnsi="Arial" w:cs="Arial"/>
                <w:sz w:val="20"/>
                <w:szCs w:val="20"/>
              </w:rPr>
              <w:t>1</w:t>
            </w:r>
          </w:p>
        </w:tc>
      </w:tr>
      <w:tr w:rsidR="005B4DAC" w:rsidRPr="005B4DAC" w14:paraId="4123B2F4" w14:textId="77777777" w:rsidTr="005B4DAC">
        <w:trPr>
          <w:trHeight w:val="264"/>
        </w:trPr>
        <w:tc>
          <w:tcPr>
            <w:tcW w:w="1080" w:type="dxa"/>
            <w:tcBorders>
              <w:top w:val="nil"/>
              <w:left w:val="single" w:sz="8" w:space="0" w:color="auto"/>
              <w:bottom w:val="single" w:sz="8" w:space="0" w:color="auto"/>
              <w:right w:val="single" w:sz="8" w:space="0" w:color="auto"/>
            </w:tcBorders>
            <w:shd w:val="clear" w:color="auto" w:fill="auto"/>
            <w:noWrap/>
            <w:vAlign w:val="bottom"/>
            <w:hideMark/>
          </w:tcPr>
          <w:p w14:paraId="4A73C8E5" w14:textId="77777777" w:rsidR="005B4DAC" w:rsidRPr="005B4DAC" w:rsidRDefault="005B4DAC" w:rsidP="005B4DAC">
            <w:pPr>
              <w:spacing w:after="0" w:line="240" w:lineRule="auto"/>
              <w:jc w:val="center"/>
              <w:rPr>
                <w:rFonts w:ascii="Arial" w:hAnsi="Arial" w:cs="Arial"/>
                <w:sz w:val="20"/>
                <w:szCs w:val="20"/>
              </w:rPr>
            </w:pPr>
            <w:r w:rsidRPr="005B4DAC">
              <w:rPr>
                <w:rFonts w:ascii="Arial" w:hAnsi="Arial" w:cs="Arial"/>
                <w:sz w:val="20"/>
                <w:szCs w:val="20"/>
              </w:rPr>
              <w:t>5</w:t>
            </w:r>
          </w:p>
        </w:tc>
        <w:tc>
          <w:tcPr>
            <w:tcW w:w="5720" w:type="dxa"/>
            <w:tcBorders>
              <w:top w:val="nil"/>
              <w:left w:val="nil"/>
              <w:bottom w:val="single" w:sz="8" w:space="0" w:color="auto"/>
              <w:right w:val="single" w:sz="8" w:space="0" w:color="auto"/>
            </w:tcBorders>
            <w:shd w:val="clear" w:color="auto" w:fill="auto"/>
            <w:noWrap/>
            <w:vAlign w:val="bottom"/>
            <w:hideMark/>
          </w:tcPr>
          <w:p w14:paraId="56EED3DB" w14:textId="77777777" w:rsidR="005B4DAC" w:rsidRPr="005B4DAC" w:rsidRDefault="005B4DAC" w:rsidP="005B4DAC">
            <w:pPr>
              <w:spacing w:after="0" w:line="240" w:lineRule="auto"/>
              <w:jc w:val="left"/>
              <w:rPr>
                <w:rFonts w:ascii="Arial" w:hAnsi="Arial" w:cs="Arial"/>
                <w:sz w:val="20"/>
                <w:szCs w:val="20"/>
              </w:rPr>
            </w:pPr>
            <w:r w:rsidRPr="005B4DAC">
              <w:rPr>
                <w:rFonts w:ascii="Arial" w:hAnsi="Arial" w:cs="Arial"/>
                <w:sz w:val="16"/>
                <w:szCs w:val="16"/>
              </w:rPr>
              <w:t>Walory przyrodnicze</w:t>
            </w:r>
          </w:p>
        </w:tc>
        <w:tc>
          <w:tcPr>
            <w:tcW w:w="2260" w:type="dxa"/>
            <w:tcBorders>
              <w:top w:val="nil"/>
              <w:left w:val="nil"/>
              <w:bottom w:val="single" w:sz="8" w:space="0" w:color="auto"/>
              <w:right w:val="single" w:sz="8" w:space="0" w:color="auto"/>
            </w:tcBorders>
            <w:shd w:val="clear" w:color="auto" w:fill="auto"/>
            <w:noWrap/>
            <w:vAlign w:val="bottom"/>
            <w:hideMark/>
          </w:tcPr>
          <w:p w14:paraId="23424A28" w14:textId="77777777" w:rsidR="005B4DAC" w:rsidRPr="005B4DAC" w:rsidRDefault="005B4DAC" w:rsidP="005B4DAC">
            <w:pPr>
              <w:spacing w:after="0" w:line="240" w:lineRule="auto"/>
              <w:jc w:val="center"/>
              <w:rPr>
                <w:rFonts w:ascii="Arial" w:hAnsi="Arial" w:cs="Arial"/>
                <w:sz w:val="20"/>
                <w:szCs w:val="20"/>
              </w:rPr>
            </w:pPr>
            <w:r w:rsidRPr="005B4DAC">
              <w:rPr>
                <w:rFonts w:ascii="Arial" w:hAnsi="Arial" w:cs="Arial"/>
                <w:sz w:val="20"/>
                <w:szCs w:val="20"/>
              </w:rPr>
              <w:t>1</w:t>
            </w:r>
          </w:p>
        </w:tc>
      </w:tr>
      <w:tr w:rsidR="005B4DAC" w:rsidRPr="005B4DAC" w14:paraId="01A865BB" w14:textId="77777777" w:rsidTr="005B4DAC">
        <w:trPr>
          <w:trHeight w:val="264"/>
        </w:trPr>
        <w:tc>
          <w:tcPr>
            <w:tcW w:w="1080" w:type="dxa"/>
            <w:tcBorders>
              <w:top w:val="nil"/>
              <w:left w:val="single" w:sz="8" w:space="0" w:color="auto"/>
              <w:bottom w:val="single" w:sz="8" w:space="0" w:color="auto"/>
              <w:right w:val="single" w:sz="8" w:space="0" w:color="auto"/>
            </w:tcBorders>
            <w:shd w:val="clear" w:color="auto" w:fill="auto"/>
            <w:noWrap/>
            <w:vAlign w:val="bottom"/>
            <w:hideMark/>
          </w:tcPr>
          <w:p w14:paraId="11950CFD" w14:textId="77777777" w:rsidR="005B4DAC" w:rsidRPr="005B4DAC" w:rsidRDefault="005B4DAC" w:rsidP="005B4DAC">
            <w:pPr>
              <w:spacing w:after="0" w:line="240" w:lineRule="auto"/>
              <w:jc w:val="center"/>
              <w:rPr>
                <w:rFonts w:ascii="Arial" w:hAnsi="Arial" w:cs="Arial"/>
                <w:sz w:val="20"/>
                <w:szCs w:val="20"/>
              </w:rPr>
            </w:pPr>
            <w:r w:rsidRPr="005B4DAC">
              <w:rPr>
                <w:rFonts w:ascii="Arial" w:hAnsi="Arial" w:cs="Arial"/>
                <w:sz w:val="20"/>
                <w:szCs w:val="20"/>
              </w:rPr>
              <w:t>6</w:t>
            </w:r>
          </w:p>
        </w:tc>
        <w:tc>
          <w:tcPr>
            <w:tcW w:w="5720" w:type="dxa"/>
            <w:tcBorders>
              <w:top w:val="nil"/>
              <w:left w:val="nil"/>
              <w:bottom w:val="single" w:sz="8" w:space="0" w:color="auto"/>
              <w:right w:val="single" w:sz="8" w:space="0" w:color="auto"/>
            </w:tcBorders>
            <w:shd w:val="clear" w:color="auto" w:fill="auto"/>
            <w:noWrap/>
            <w:vAlign w:val="bottom"/>
            <w:hideMark/>
          </w:tcPr>
          <w:p w14:paraId="1E20114A" w14:textId="77777777" w:rsidR="005B4DAC" w:rsidRPr="005B4DAC" w:rsidRDefault="005B4DAC" w:rsidP="005B4DAC">
            <w:pPr>
              <w:spacing w:after="0" w:line="240" w:lineRule="auto"/>
              <w:jc w:val="left"/>
              <w:rPr>
                <w:rFonts w:ascii="Arial" w:hAnsi="Arial" w:cs="Arial"/>
                <w:sz w:val="20"/>
                <w:szCs w:val="20"/>
              </w:rPr>
            </w:pPr>
            <w:r w:rsidRPr="005B4DAC">
              <w:rPr>
                <w:rFonts w:ascii="Arial" w:hAnsi="Arial" w:cs="Arial"/>
                <w:sz w:val="16"/>
                <w:szCs w:val="16"/>
              </w:rPr>
              <w:t>Walory kulturowe</w:t>
            </w:r>
          </w:p>
        </w:tc>
        <w:tc>
          <w:tcPr>
            <w:tcW w:w="2260" w:type="dxa"/>
            <w:tcBorders>
              <w:top w:val="nil"/>
              <w:left w:val="nil"/>
              <w:bottom w:val="single" w:sz="8" w:space="0" w:color="auto"/>
              <w:right w:val="single" w:sz="8" w:space="0" w:color="auto"/>
            </w:tcBorders>
            <w:shd w:val="clear" w:color="auto" w:fill="auto"/>
            <w:noWrap/>
            <w:vAlign w:val="bottom"/>
            <w:hideMark/>
          </w:tcPr>
          <w:p w14:paraId="4F441362" w14:textId="77777777" w:rsidR="005B4DAC" w:rsidRPr="005B4DAC" w:rsidRDefault="005B4DAC" w:rsidP="005B4DAC">
            <w:pPr>
              <w:spacing w:after="0" w:line="240" w:lineRule="auto"/>
              <w:jc w:val="center"/>
              <w:rPr>
                <w:rFonts w:ascii="Arial" w:hAnsi="Arial" w:cs="Arial"/>
                <w:sz w:val="20"/>
                <w:szCs w:val="20"/>
              </w:rPr>
            </w:pPr>
            <w:r w:rsidRPr="005B4DAC">
              <w:rPr>
                <w:rFonts w:ascii="Arial" w:hAnsi="Arial" w:cs="Arial"/>
                <w:sz w:val="20"/>
                <w:szCs w:val="20"/>
              </w:rPr>
              <w:t>1</w:t>
            </w:r>
          </w:p>
        </w:tc>
      </w:tr>
      <w:tr w:rsidR="005B4DAC" w:rsidRPr="005B4DAC" w14:paraId="6C968072" w14:textId="77777777" w:rsidTr="005B4DAC">
        <w:trPr>
          <w:trHeight w:val="264"/>
        </w:trPr>
        <w:tc>
          <w:tcPr>
            <w:tcW w:w="1080" w:type="dxa"/>
            <w:tcBorders>
              <w:top w:val="nil"/>
              <w:left w:val="single" w:sz="8" w:space="0" w:color="auto"/>
              <w:bottom w:val="single" w:sz="8" w:space="0" w:color="auto"/>
              <w:right w:val="single" w:sz="8" w:space="0" w:color="auto"/>
            </w:tcBorders>
            <w:shd w:val="clear" w:color="auto" w:fill="auto"/>
            <w:noWrap/>
            <w:vAlign w:val="bottom"/>
            <w:hideMark/>
          </w:tcPr>
          <w:p w14:paraId="34536338" w14:textId="77777777" w:rsidR="005B4DAC" w:rsidRPr="005B4DAC" w:rsidRDefault="005B4DAC" w:rsidP="005B4DAC">
            <w:pPr>
              <w:spacing w:after="0" w:line="240" w:lineRule="auto"/>
              <w:jc w:val="center"/>
              <w:rPr>
                <w:rFonts w:ascii="Arial" w:hAnsi="Arial" w:cs="Arial"/>
                <w:sz w:val="20"/>
                <w:szCs w:val="20"/>
              </w:rPr>
            </w:pPr>
            <w:r w:rsidRPr="005B4DAC">
              <w:rPr>
                <w:rFonts w:ascii="Arial" w:hAnsi="Arial" w:cs="Arial"/>
                <w:sz w:val="20"/>
                <w:szCs w:val="20"/>
              </w:rPr>
              <w:t>7</w:t>
            </w:r>
          </w:p>
        </w:tc>
        <w:tc>
          <w:tcPr>
            <w:tcW w:w="5720" w:type="dxa"/>
            <w:tcBorders>
              <w:top w:val="nil"/>
              <w:left w:val="nil"/>
              <w:bottom w:val="single" w:sz="8" w:space="0" w:color="auto"/>
              <w:right w:val="single" w:sz="8" w:space="0" w:color="auto"/>
            </w:tcBorders>
            <w:shd w:val="clear" w:color="auto" w:fill="auto"/>
            <w:noWrap/>
            <w:vAlign w:val="bottom"/>
            <w:hideMark/>
          </w:tcPr>
          <w:p w14:paraId="7E121C3B" w14:textId="77777777" w:rsidR="005B4DAC" w:rsidRPr="005B4DAC" w:rsidRDefault="005B4DAC" w:rsidP="005B4DAC">
            <w:pPr>
              <w:spacing w:after="0" w:line="240" w:lineRule="auto"/>
              <w:jc w:val="left"/>
              <w:rPr>
                <w:rFonts w:ascii="Arial" w:hAnsi="Arial" w:cs="Arial"/>
                <w:sz w:val="20"/>
                <w:szCs w:val="20"/>
              </w:rPr>
            </w:pPr>
            <w:r w:rsidRPr="005B4DAC">
              <w:rPr>
                <w:rFonts w:ascii="Arial" w:hAnsi="Arial" w:cs="Arial"/>
                <w:sz w:val="16"/>
                <w:szCs w:val="16"/>
              </w:rPr>
              <w:t>Klimat lokalny</w:t>
            </w:r>
          </w:p>
        </w:tc>
        <w:tc>
          <w:tcPr>
            <w:tcW w:w="2260" w:type="dxa"/>
            <w:tcBorders>
              <w:top w:val="nil"/>
              <w:left w:val="nil"/>
              <w:bottom w:val="single" w:sz="8" w:space="0" w:color="auto"/>
              <w:right w:val="single" w:sz="8" w:space="0" w:color="auto"/>
            </w:tcBorders>
            <w:shd w:val="clear" w:color="auto" w:fill="auto"/>
            <w:noWrap/>
            <w:vAlign w:val="bottom"/>
            <w:hideMark/>
          </w:tcPr>
          <w:p w14:paraId="17D1F451" w14:textId="77777777" w:rsidR="005B4DAC" w:rsidRPr="005B4DAC" w:rsidRDefault="005B4DAC" w:rsidP="005B4DAC">
            <w:pPr>
              <w:spacing w:after="0" w:line="240" w:lineRule="auto"/>
              <w:jc w:val="center"/>
              <w:rPr>
                <w:rFonts w:ascii="Arial" w:hAnsi="Arial" w:cs="Arial"/>
                <w:sz w:val="20"/>
                <w:szCs w:val="20"/>
              </w:rPr>
            </w:pPr>
            <w:r w:rsidRPr="005B4DAC">
              <w:rPr>
                <w:rFonts w:ascii="Arial" w:hAnsi="Arial" w:cs="Arial"/>
                <w:sz w:val="20"/>
                <w:szCs w:val="20"/>
              </w:rPr>
              <w:t>1</w:t>
            </w:r>
          </w:p>
        </w:tc>
      </w:tr>
      <w:tr w:rsidR="005B4DAC" w:rsidRPr="005B4DAC" w14:paraId="357FD798" w14:textId="77777777" w:rsidTr="005B4DAC">
        <w:trPr>
          <w:trHeight w:val="264"/>
        </w:trPr>
        <w:tc>
          <w:tcPr>
            <w:tcW w:w="1080" w:type="dxa"/>
            <w:tcBorders>
              <w:top w:val="nil"/>
              <w:left w:val="single" w:sz="8" w:space="0" w:color="auto"/>
              <w:bottom w:val="single" w:sz="8" w:space="0" w:color="auto"/>
              <w:right w:val="single" w:sz="8" w:space="0" w:color="auto"/>
            </w:tcBorders>
            <w:shd w:val="clear" w:color="auto" w:fill="auto"/>
            <w:noWrap/>
            <w:vAlign w:val="bottom"/>
            <w:hideMark/>
          </w:tcPr>
          <w:p w14:paraId="64CA7805" w14:textId="77777777" w:rsidR="005B4DAC" w:rsidRPr="005B4DAC" w:rsidRDefault="005B4DAC" w:rsidP="005B4DAC">
            <w:pPr>
              <w:spacing w:after="0" w:line="240" w:lineRule="auto"/>
              <w:jc w:val="center"/>
              <w:rPr>
                <w:rFonts w:ascii="Arial" w:hAnsi="Arial" w:cs="Arial"/>
                <w:sz w:val="20"/>
                <w:szCs w:val="20"/>
              </w:rPr>
            </w:pPr>
            <w:r w:rsidRPr="005B4DAC">
              <w:rPr>
                <w:rFonts w:ascii="Arial" w:hAnsi="Arial" w:cs="Arial"/>
                <w:sz w:val="20"/>
                <w:szCs w:val="20"/>
              </w:rPr>
              <w:t>8</w:t>
            </w:r>
          </w:p>
        </w:tc>
        <w:tc>
          <w:tcPr>
            <w:tcW w:w="5720" w:type="dxa"/>
            <w:tcBorders>
              <w:top w:val="nil"/>
              <w:left w:val="nil"/>
              <w:bottom w:val="single" w:sz="8" w:space="0" w:color="auto"/>
              <w:right w:val="single" w:sz="8" w:space="0" w:color="auto"/>
            </w:tcBorders>
            <w:shd w:val="clear" w:color="auto" w:fill="auto"/>
            <w:noWrap/>
            <w:vAlign w:val="bottom"/>
            <w:hideMark/>
          </w:tcPr>
          <w:p w14:paraId="466B3327" w14:textId="77777777" w:rsidR="005B4DAC" w:rsidRPr="005B4DAC" w:rsidRDefault="005B4DAC" w:rsidP="005B4DAC">
            <w:pPr>
              <w:spacing w:after="0" w:line="240" w:lineRule="auto"/>
              <w:jc w:val="left"/>
              <w:rPr>
                <w:rFonts w:ascii="Arial" w:hAnsi="Arial" w:cs="Arial"/>
                <w:sz w:val="20"/>
                <w:szCs w:val="20"/>
              </w:rPr>
            </w:pPr>
            <w:r w:rsidRPr="005B4DAC">
              <w:rPr>
                <w:rFonts w:ascii="Arial" w:hAnsi="Arial" w:cs="Arial"/>
                <w:sz w:val="16"/>
                <w:szCs w:val="16"/>
              </w:rPr>
              <w:t>Powietrze atmosferyczne</w:t>
            </w:r>
          </w:p>
        </w:tc>
        <w:tc>
          <w:tcPr>
            <w:tcW w:w="2260" w:type="dxa"/>
            <w:tcBorders>
              <w:top w:val="nil"/>
              <w:left w:val="nil"/>
              <w:bottom w:val="single" w:sz="8" w:space="0" w:color="auto"/>
              <w:right w:val="single" w:sz="8" w:space="0" w:color="auto"/>
            </w:tcBorders>
            <w:shd w:val="clear" w:color="auto" w:fill="auto"/>
            <w:noWrap/>
            <w:vAlign w:val="bottom"/>
            <w:hideMark/>
          </w:tcPr>
          <w:p w14:paraId="1996491F" w14:textId="77777777" w:rsidR="005B4DAC" w:rsidRPr="005B4DAC" w:rsidRDefault="005B4DAC" w:rsidP="005B4DAC">
            <w:pPr>
              <w:spacing w:after="0" w:line="240" w:lineRule="auto"/>
              <w:jc w:val="center"/>
              <w:rPr>
                <w:rFonts w:ascii="Arial" w:hAnsi="Arial" w:cs="Arial"/>
                <w:sz w:val="20"/>
                <w:szCs w:val="20"/>
              </w:rPr>
            </w:pPr>
            <w:r w:rsidRPr="005B4DAC">
              <w:rPr>
                <w:rFonts w:ascii="Arial" w:hAnsi="Arial" w:cs="Arial"/>
                <w:sz w:val="20"/>
                <w:szCs w:val="20"/>
              </w:rPr>
              <w:t>2</w:t>
            </w:r>
          </w:p>
        </w:tc>
      </w:tr>
      <w:tr w:rsidR="005B4DAC" w:rsidRPr="005B4DAC" w14:paraId="6E8A64BD" w14:textId="77777777" w:rsidTr="005B4DAC">
        <w:trPr>
          <w:trHeight w:val="264"/>
        </w:trPr>
        <w:tc>
          <w:tcPr>
            <w:tcW w:w="1080" w:type="dxa"/>
            <w:tcBorders>
              <w:top w:val="nil"/>
              <w:left w:val="single" w:sz="8" w:space="0" w:color="auto"/>
              <w:bottom w:val="single" w:sz="8" w:space="0" w:color="auto"/>
              <w:right w:val="single" w:sz="8" w:space="0" w:color="auto"/>
            </w:tcBorders>
            <w:shd w:val="clear" w:color="auto" w:fill="auto"/>
            <w:noWrap/>
            <w:vAlign w:val="bottom"/>
            <w:hideMark/>
          </w:tcPr>
          <w:p w14:paraId="047EB7F1" w14:textId="77777777" w:rsidR="005B4DAC" w:rsidRPr="005B4DAC" w:rsidRDefault="005B4DAC" w:rsidP="005B4DAC">
            <w:pPr>
              <w:spacing w:after="0" w:line="240" w:lineRule="auto"/>
              <w:jc w:val="center"/>
              <w:rPr>
                <w:rFonts w:ascii="Arial" w:hAnsi="Arial" w:cs="Arial"/>
                <w:sz w:val="20"/>
                <w:szCs w:val="20"/>
              </w:rPr>
            </w:pPr>
            <w:r w:rsidRPr="005B4DAC">
              <w:rPr>
                <w:rFonts w:ascii="Arial" w:hAnsi="Arial" w:cs="Arial"/>
                <w:sz w:val="20"/>
                <w:szCs w:val="20"/>
              </w:rPr>
              <w:t>9</w:t>
            </w:r>
          </w:p>
        </w:tc>
        <w:tc>
          <w:tcPr>
            <w:tcW w:w="5720" w:type="dxa"/>
            <w:tcBorders>
              <w:top w:val="nil"/>
              <w:left w:val="nil"/>
              <w:bottom w:val="single" w:sz="8" w:space="0" w:color="auto"/>
              <w:right w:val="single" w:sz="8" w:space="0" w:color="auto"/>
            </w:tcBorders>
            <w:shd w:val="clear" w:color="auto" w:fill="auto"/>
            <w:noWrap/>
            <w:vAlign w:val="bottom"/>
            <w:hideMark/>
          </w:tcPr>
          <w:p w14:paraId="0C63443D" w14:textId="77777777" w:rsidR="005B4DAC" w:rsidRPr="005B4DAC" w:rsidRDefault="005B4DAC" w:rsidP="005B4DAC">
            <w:pPr>
              <w:spacing w:after="0" w:line="240" w:lineRule="auto"/>
              <w:jc w:val="left"/>
              <w:rPr>
                <w:rFonts w:ascii="Arial" w:hAnsi="Arial" w:cs="Arial"/>
                <w:sz w:val="20"/>
                <w:szCs w:val="20"/>
              </w:rPr>
            </w:pPr>
            <w:r w:rsidRPr="005B4DAC">
              <w:rPr>
                <w:rFonts w:ascii="Arial" w:hAnsi="Arial" w:cs="Arial"/>
                <w:sz w:val="16"/>
                <w:szCs w:val="16"/>
              </w:rPr>
              <w:t>Klimat akustyczny</w:t>
            </w:r>
          </w:p>
        </w:tc>
        <w:tc>
          <w:tcPr>
            <w:tcW w:w="2260" w:type="dxa"/>
            <w:tcBorders>
              <w:top w:val="nil"/>
              <w:left w:val="nil"/>
              <w:bottom w:val="single" w:sz="8" w:space="0" w:color="auto"/>
              <w:right w:val="single" w:sz="8" w:space="0" w:color="auto"/>
            </w:tcBorders>
            <w:shd w:val="clear" w:color="auto" w:fill="auto"/>
            <w:noWrap/>
            <w:vAlign w:val="bottom"/>
            <w:hideMark/>
          </w:tcPr>
          <w:p w14:paraId="573D87AA" w14:textId="77777777" w:rsidR="005B4DAC" w:rsidRPr="005B4DAC" w:rsidRDefault="00EF6570" w:rsidP="005B4DAC">
            <w:pPr>
              <w:spacing w:after="0" w:line="240" w:lineRule="auto"/>
              <w:jc w:val="center"/>
              <w:rPr>
                <w:rFonts w:ascii="Arial" w:hAnsi="Arial" w:cs="Arial"/>
                <w:sz w:val="20"/>
                <w:szCs w:val="20"/>
              </w:rPr>
            </w:pPr>
            <w:r>
              <w:rPr>
                <w:rFonts w:ascii="Arial" w:hAnsi="Arial" w:cs="Arial"/>
                <w:sz w:val="20"/>
                <w:szCs w:val="20"/>
              </w:rPr>
              <w:t>2</w:t>
            </w:r>
          </w:p>
        </w:tc>
      </w:tr>
      <w:tr w:rsidR="005B4DAC" w:rsidRPr="005B4DAC" w14:paraId="228014DE" w14:textId="77777777" w:rsidTr="005B4DAC">
        <w:trPr>
          <w:trHeight w:val="264"/>
        </w:trPr>
        <w:tc>
          <w:tcPr>
            <w:tcW w:w="1080" w:type="dxa"/>
            <w:tcBorders>
              <w:top w:val="nil"/>
              <w:left w:val="single" w:sz="8" w:space="0" w:color="auto"/>
              <w:bottom w:val="single" w:sz="8" w:space="0" w:color="auto"/>
              <w:right w:val="single" w:sz="8" w:space="0" w:color="auto"/>
            </w:tcBorders>
            <w:shd w:val="clear" w:color="auto" w:fill="auto"/>
            <w:noWrap/>
            <w:vAlign w:val="bottom"/>
            <w:hideMark/>
          </w:tcPr>
          <w:p w14:paraId="4E479AA6" w14:textId="77777777" w:rsidR="005B4DAC" w:rsidRPr="005B4DAC" w:rsidRDefault="005B4DAC" w:rsidP="005B4DAC">
            <w:pPr>
              <w:spacing w:after="0" w:line="240" w:lineRule="auto"/>
              <w:jc w:val="center"/>
              <w:rPr>
                <w:rFonts w:ascii="Arial" w:hAnsi="Arial" w:cs="Arial"/>
                <w:sz w:val="20"/>
                <w:szCs w:val="20"/>
              </w:rPr>
            </w:pPr>
            <w:r w:rsidRPr="005B4DAC">
              <w:rPr>
                <w:rFonts w:ascii="Arial" w:hAnsi="Arial" w:cs="Arial"/>
                <w:sz w:val="20"/>
                <w:szCs w:val="20"/>
              </w:rPr>
              <w:t>10</w:t>
            </w:r>
          </w:p>
        </w:tc>
        <w:tc>
          <w:tcPr>
            <w:tcW w:w="5720" w:type="dxa"/>
            <w:tcBorders>
              <w:top w:val="nil"/>
              <w:left w:val="nil"/>
              <w:bottom w:val="single" w:sz="8" w:space="0" w:color="auto"/>
              <w:right w:val="single" w:sz="8" w:space="0" w:color="auto"/>
            </w:tcBorders>
            <w:shd w:val="clear" w:color="auto" w:fill="auto"/>
            <w:noWrap/>
            <w:vAlign w:val="bottom"/>
            <w:hideMark/>
          </w:tcPr>
          <w:p w14:paraId="2C04B30A" w14:textId="77777777" w:rsidR="005B4DAC" w:rsidRPr="005B4DAC" w:rsidRDefault="005B4DAC" w:rsidP="005B4DAC">
            <w:pPr>
              <w:spacing w:after="0" w:line="240" w:lineRule="auto"/>
              <w:jc w:val="left"/>
              <w:rPr>
                <w:rFonts w:ascii="Arial" w:hAnsi="Arial" w:cs="Arial"/>
                <w:sz w:val="20"/>
                <w:szCs w:val="20"/>
              </w:rPr>
            </w:pPr>
            <w:r w:rsidRPr="005B4DAC">
              <w:rPr>
                <w:rFonts w:ascii="Arial" w:hAnsi="Arial" w:cs="Arial"/>
                <w:sz w:val="16"/>
                <w:szCs w:val="16"/>
              </w:rPr>
              <w:t>Możliwość wystąpienia awarii</w:t>
            </w:r>
          </w:p>
        </w:tc>
        <w:tc>
          <w:tcPr>
            <w:tcW w:w="2260" w:type="dxa"/>
            <w:tcBorders>
              <w:top w:val="nil"/>
              <w:left w:val="nil"/>
              <w:bottom w:val="single" w:sz="8" w:space="0" w:color="auto"/>
              <w:right w:val="single" w:sz="8" w:space="0" w:color="auto"/>
            </w:tcBorders>
            <w:shd w:val="clear" w:color="auto" w:fill="auto"/>
            <w:noWrap/>
            <w:vAlign w:val="bottom"/>
            <w:hideMark/>
          </w:tcPr>
          <w:p w14:paraId="4B554D37" w14:textId="77777777" w:rsidR="005B4DAC" w:rsidRPr="005B4DAC" w:rsidRDefault="005B4DAC" w:rsidP="005B4DAC">
            <w:pPr>
              <w:spacing w:after="0" w:line="240" w:lineRule="auto"/>
              <w:jc w:val="center"/>
              <w:rPr>
                <w:rFonts w:ascii="Arial" w:hAnsi="Arial" w:cs="Arial"/>
                <w:sz w:val="20"/>
                <w:szCs w:val="20"/>
              </w:rPr>
            </w:pPr>
            <w:r w:rsidRPr="005B4DAC">
              <w:rPr>
                <w:rFonts w:ascii="Arial" w:hAnsi="Arial" w:cs="Arial"/>
                <w:sz w:val="20"/>
                <w:szCs w:val="20"/>
              </w:rPr>
              <w:t>2</w:t>
            </w:r>
          </w:p>
        </w:tc>
      </w:tr>
      <w:tr w:rsidR="005B4DAC" w:rsidRPr="005B4DAC" w14:paraId="6AD3F611" w14:textId="77777777" w:rsidTr="005B4DAC">
        <w:trPr>
          <w:trHeight w:val="264"/>
        </w:trPr>
        <w:tc>
          <w:tcPr>
            <w:tcW w:w="1080" w:type="dxa"/>
            <w:tcBorders>
              <w:top w:val="nil"/>
              <w:left w:val="single" w:sz="8" w:space="0" w:color="auto"/>
              <w:bottom w:val="single" w:sz="8" w:space="0" w:color="auto"/>
              <w:right w:val="single" w:sz="8" w:space="0" w:color="auto"/>
            </w:tcBorders>
            <w:shd w:val="clear" w:color="auto" w:fill="auto"/>
            <w:noWrap/>
            <w:vAlign w:val="bottom"/>
            <w:hideMark/>
          </w:tcPr>
          <w:p w14:paraId="26AD52FB" w14:textId="77777777" w:rsidR="005B4DAC" w:rsidRPr="005B4DAC" w:rsidRDefault="005B4DAC" w:rsidP="005B4DAC">
            <w:pPr>
              <w:spacing w:after="0" w:line="240" w:lineRule="auto"/>
              <w:jc w:val="center"/>
              <w:rPr>
                <w:rFonts w:ascii="Arial" w:hAnsi="Arial" w:cs="Arial"/>
                <w:sz w:val="20"/>
                <w:szCs w:val="20"/>
              </w:rPr>
            </w:pPr>
            <w:r w:rsidRPr="005B4DAC">
              <w:rPr>
                <w:rFonts w:ascii="Arial" w:hAnsi="Arial" w:cs="Arial"/>
                <w:sz w:val="20"/>
                <w:szCs w:val="20"/>
              </w:rPr>
              <w:t>11</w:t>
            </w:r>
          </w:p>
        </w:tc>
        <w:tc>
          <w:tcPr>
            <w:tcW w:w="5720" w:type="dxa"/>
            <w:tcBorders>
              <w:top w:val="nil"/>
              <w:left w:val="nil"/>
              <w:bottom w:val="single" w:sz="8" w:space="0" w:color="auto"/>
              <w:right w:val="single" w:sz="8" w:space="0" w:color="auto"/>
            </w:tcBorders>
            <w:shd w:val="clear" w:color="auto" w:fill="auto"/>
            <w:noWrap/>
            <w:vAlign w:val="bottom"/>
            <w:hideMark/>
          </w:tcPr>
          <w:p w14:paraId="625521DA" w14:textId="77777777" w:rsidR="005B4DAC" w:rsidRPr="005B4DAC" w:rsidRDefault="005B4DAC" w:rsidP="005B4DAC">
            <w:pPr>
              <w:spacing w:after="0" w:line="240" w:lineRule="auto"/>
              <w:jc w:val="left"/>
              <w:rPr>
                <w:rFonts w:ascii="Arial" w:hAnsi="Arial" w:cs="Arial"/>
                <w:sz w:val="20"/>
                <w:szCs w:val="20"/>
              </w:rPr>
            </w:pPr>
            <w:r w:rsidRPr="005B4DAC">
              <w:rPr>
                <w:rFonts w:ascii="Arial" w:hAnsi="Arial" w:cs="Arial"/>
                <w:sz w:val="16"/>
                <w:szCs w:val="16"/>
              </w:rPr>
              <w:t>Zdrowie ludzi</w:t>
            </w:r>
          </w:p>
        </w:tc>
        <w:tc>
          <w:tcPr>
            <w:tcW w:w="2260" w:type="dxa"/>
            <w:tcBorders>
              <w:top w:val="nil"/>
              <w:left w:val="nil"/>
              <w:bottom w:val="single" w:sz="8" w:space="0" w:color="auto"/>
              <w:right w:val="single" w:sz="8" w:space="0" w:color="auto"/>
            </w:tcBorders>
            <w:shd w:val="clear" w:color="auto" w:fill="auto"/>
            <w:noWrap/>
            <w:vAlign w:val="bottom"/>
            <w:hideMark/>
          </w:tcPr>
          <w:p w14:paraId="77008AA6" w14:textId="77777777" w:rsidR="005B4DAC" w:rsidRPr="005B4DAC" w:rsidRDefault="005B4DAC" w:rsidP="005B4DAC">
            <w:pPr>
              <w:spacing w:after="0" w:line="240" w:lineRule="auto"/>
              <w:jc w:val="center"/>
              <w:rPr>
                <w:rFonts w:ascii="Arial" w:hAnsi="Arial" w:cs="Arial"/>
                <w:sz w:val="20"/>
                <w:szCs w:val="20"/>
              </w:rPr>
            </w:pPr>
            <w:r w:rsidRPr="005B4DAC">
              <w:rPr>
                <w:rFonts w:ascii="Arial" w:hAnsi="Arial" w:cs="Arial"/>
                <w:sz w:val="20"/>
                <w:szCs w:val="20"/>
              </w:rPr>
              <w:t>1</w:t>
            </w:r>
          </w:p>
        </w:tc>
      </w:tr>
      <w:tr w:rsidR="005B4DAC" w:rsidRPr="005B4DAC" w14:paraId="0AF3BBAD" w14:textId="77777777" w:rsidTr="005B4DAC">
        <w:trPr>
          <w:trHeight w:val="264"/>
        </w:trPr>
        <w:tc>
          <w:tcPr>
            <w:tcW w:w="1080" w:type="dxa"/>
            <w:tcBorders>
              <w:top w:val="nil"/>
              <w:left w:val="single" w:sz="8" w:space="0" w:color="auto"/>
              <w:bottom w:val="single" w:sz="8" w:space="0" w:color="auto"/>
              <w:right w:val="single" w:sz="8" w:space="0" w:color="auto"/>
            </w:tcBorders>
            <w:shd w:val="clear" w:color="auto" w:fill="auto"/>
            <w:noWrap/>
            <w:vAlign w:val="center"/>
            <w:hideMark/>
          </w:tcPr>
          <w:p w14:paraId="6093DC71" w14:textId="77777777" w:rsidR="005B4DAC" w:rsidRPr="005B4DAC" w:rsidRDefault="005B4DAC" w:rsidP="005B4DAC">
            <w:pPr>
              <w:spacing w:after="0" w:line="240" w:lineRule="auto"/>
              <w:jc w:val="center"/>
              <w:rPr>
                <w:rFonts w:ascii="Arial" w:hAnsi="Arial" w:cs="Arial"/>
                <w:sz w:val="20"/>
                <w:szCs w:val="20"/>
              </w:rPr>
            </w:pPr>
            <w:r w:rsidRPr="005B4DAC">
              <w:rPr>
                <w:rFonts w:ascii="Arial" w:hAnsi="Arial" w:cs="Arial"/>
                <w:sz w:val="20"/>
                <w:szCs w:val="20"/>
              </w:rPr>
              <w:t>12</w:t>
            </w:r>
          </w:p>
        </w:tc>
        <w:tc>
          <w:tcPr>
            <w:tcW w:w="5720" w:type="dxa"/>
            <w:tcBorders>
              <w:top w:val="nil"/>
              <w:left w:val="nil"/>
              <w:bottom w:val="single" w:sz="8" w:space="0" w:color="auto"/>
              <w:right w:val="single" w:sz="8" w:space="0" w:color="auto"/>
            </w:tcBorders>
            <w:shd w:val="clear" w:color="auto" w:fill="auto"/>
            <w:vAlign w:val="center"/>
            <w:hideMark/>
          </w:tcPr>
          <w:p w14:paraId="237CB50B" w14:textId="77777777" w:rsidR="005B4DAC" w:rsidRPr="005B4DAC" w:rsidRDefault="005B4DAC" w:rsidP="005B4DAC">
            <w:pPr>
              <w:spacing w:after="0" w:line="240" w:lineRule="auto"/>
              <w:jc w:val="left"/>
              <w:rPr>
                <w:rFonts w:ascii="Arial" w:hAnsi="Arial" w:cs="Arial"/>
                <w:sz w:val="20"/>
                <w:szCs w:val="20"/>
              </w:rPr>
            </w:pPr>
            <w:r w:rsidRPr="005B4DAC">
              <w:rPr>
                <w:rFonts w:ascii="Arial" w:hAnsi="Arial" w:cs="Arial"/>
                <w:sz w:val="16"/>
                <w:szCs w:val="16"/>
              </w:rPr>
              <w:t>Wzajemne oddziaływanie między elementami środowiska</w:t>
            </w:r>
          </w:p>
        </w:tc>
        <w:tc>
          <w:tcPr>
            <w:tcW w:w="2260" w:type="dxa"/>
            <w:tcBorders>
              <w:top w:val="nil"/>
              <w:left w:val="nil"/>
              <w:bottom w:val="single" w:sz="8" w:space="0" w:color="auto"/>
              <w:right w:val="single" w:sz="8" w:space="0" w:color="auto"/>
            </w:tcBorders>
            <w:shd w:val="clear" w:color="auto" w:fill="auto"/>
            <w:noWrap/>
            <w:vAlign w:val="bottom"/>
            <w:hideMark/>
          </w:tcPr>
          <w:p w14:paraId="023A203F" w14:textId="77777777" w:rsidR="005B4DAC" w:rsidRPr="005B4DAC" w:rsidRDefault="005B4DAC" w:rsidP="005B4DAC">
            <w:pPr>
              <w:spacing w:after="0" w:line="240" w:lineRule="auto"/>
              <w:jc w:val="center"/>
              <w:rPr>
                <w:rFonts w:ascii="Arial" w:hAnsi="Arial" w:cs="Arial"/>
                <w:sz w:val="20"/>
                <w:szCs w:val="20"/>
              </w:rPr>
            </w:pPr>
            <w:r w:rsidRPr="005B4DAC">
              <w:rPr>
                <w:rFonts w:ascii="Arial" w:hAnsi="Arial" w:cs="Arial"/>
                <w:sz w:val="20"/>
                <w:szCs w:val="20"/>
              </w:rPr>
              <w:t>2</w:t>
            </w:r>
          </w:p>
        </w:tc>
      </w:tr>
      <w:tr w:rsidR="005B4DAC" w:rsidRPr="005B4DAC" w14:paraId="473E8E11" w14:textId="77777777" w:rsidTr="005B4DAC">
        <w:trPr>
          <w:trHeight w:val="264"/>
        </w:trPr>
        <w:tc>
          <w:tcPr>
            <w:tcW w:w="1080" w:type="dxa"/>
            <w:tcBorders>
              <w:top w:val="nil"/>
              <w:left w:val="single" w:sz="8" w:space="0" w:color="auto"/>
              <w:bottom w:val="single" w:sz="8" w:space="0" w:color="auto"/>
              <w:right w:val="single" w:sz="8" w:space="0" w:color="auto"/>
            </w:tcBorders>
            <w:shd w:val="clear" w:color="auto" w:fill="auto"/>
            <w:noWrap/>
            <w:vAlign w:val="bottom"/>
            <w:hideMark/>
          </w:tcPr>
          <w:p w14:paraId="43738476" w14:textId="77777777" w:rsidR="005B4DAC" w:rsidRPr="005B4DAC" w:rsidRDefault="005B4DAC" w:rsidP="005B4DAC">
            <w:pPr>
              <w:spacing w:after="0" w:line="240" w:lineRule="auto"/>
              <w:jc w:val="center"/>
              <w:rPr>
                <w:rFonts w:ascii="Arial" w:hAnsi="Arial" w:cs="Arial"/>
                <w:sz w:val="20"/>
                <w:szCs w:val="20"/>
              </w:rPr>
            </w:pPr>
            <w:r w:rsidRPr="005B4DAC">
              <w:rPr>
                <w:rFonts w:ascii="Arial" w:hAnsi="Arial" w:cs="Arial"/>
                <w:sz w:val="20"/>
                <w:szCs w:val="20"/>
              </w:rPr>
              <w:t>13</w:t>
            </w:r>
          </w:p>
        </w:tc>
        <w:tc>
          <w:tcPr>
            <w:tcW w:w="5720" w:type="dxa"/>
            <w:tcBorders>
              <w:top w:val="nil"/>
              <w:left w:val="nil"/>
              <w:bottom w:val="single" w:sz="8" w:space="0" w:color="auto"/>
              <w:right w:val="single" w:sz="8" w:space="0" w:color="auto"/>
            </w:tcBorders>
            <w:shd w:val="clear" w:color="auto" w:fill="auto"/>
            <w:noWrap/>
            <w:vAlign w:val="bottom"/>
            <w:hideMark/>
          </w:tcPr>
          <w:p w14:paraId="41AD7E92" w14:textId="77777777" w:rsidR="005B4DAC" w:rsidRPr="005B4DAC" w:rsidRDefault="005B4DAC" w:rsidP="005B4DAC">
            <w:pPr>
              <w:spacing w:after="0" w:line="240" w:lineRule="auto"/>
              <w:jc w:val="left"/>
              <w:rPr>
                <w:rFonts w:ascii="Arial" w:hAnsi="Arial" w:cs="Arial"/>
                <w:sz w:val="20"/>
                <w:szCs w:val="20"/>
              </w:rPr>
            </w:pPr>
            <w:r w:rsidRPr="005B4DAC">
              <w:rPr>
                <w:rFonts w:ascii="Arial" w:hAnsi="Arial" w:cs="Arial"/>
                <w:sz w:val="16"/>
                <w:szCs w:val="16"/>
              </w:rPr>
              <w:t>Oddziaływanie transgraniczne na środowisko</w:t>
            </w:r>
          </w:p>
        </w:tc>
        <w:tc>
          <w:tcPr>
            <w:tcW w:w="2260" w:type="dxa"/>
            <w:tcBorders>
              <w:top w:val="nil"/>
              <w:left w:val="nil"/>
              <w:bottom w:val="single" w:sz="8" w:space="0" w:color="auto"/>
              <w:right w:val="single" w:sz="8" w:space="0" w:color="auto"/>
            </w:tcBorders>
            <w:shd w:val="clear" w:color="auto" w:fill="auto"/>
            <w:noWrap/>
            <w:vAlign w:val="bottom"/>
            <w:hideMark/>
          </w:tcPr>
          <w:p w14:paraId="37DD7E2E" w14:textId="77777777" w:rsidR="005B4DAC" w:rsidRPr="005B4DAC" w:rsidRDefault="005B4DAC" w:rsidP="005B4DAC">
            <w:pPr>
              <w:spacing w:after="0" w:line="240" w:lineRule="auto"/>
              <w:jc w:val="center"/>
              <w:rPr>
                <w:rFonts w:ascii="Arial" w:hAnsi="Arial" w:cs="Arial"/>
                <w:sz w:val="20"/>
                <w:szCs w:val="20"/>
              </w:rPr>
            </w:pPr>
            <w:r w:rsidRPr="005B4DAC">
              <w:rPr>
                <w:rFonts w:ascii="Arial" w:hAnsi="Arial" w:cs="Arial"/>
                <w:sz w:val="20"/>
                <w:szCs w:val="20"/>
              </w:rPr>
              <w:t>1</w:t>
            </w:r>
          </w:p>
        </w:tc>
      </w:tr>
      <w:tr w:rsidR="005B4DAC" w:rsidRPr="005B4DAC" w14:paraId="1106C41C" w14:textId="77777777" w:rsidTr="005B4DAC">
        <w:trPr>
          <w:trHeight w:val="264"/>
        </w:trPr>
        <w:tc>
          <w:tcPr>
            <w:tcW w:w="6800" w:type="dxa"/>
            <w:gridSpan w:val="2"/>
            <w:tcBorders>
              <w:top w:val="single" w:sz="8" w:space="0" w:color="auto"/>
              <w:left w:val="single" w:sz="8" w:space="0" w:color="auto"/>
              <w:bottom w:val="single" w:sz="8" w:space="0" w:color="auto"/>
              <w:right w:val="single" w:sz="8" w:space="0" w:color="000000"/>
            </w:tcBorders>
            <w:shd w:val="clear" w:color="auto" w:fill="auto"/>
            <w:noWrap/>
            <w:vAlign w:val="bottom"/>
            <w:hideMark/>
          </w:tcPr>
          <w:p w14:paraId="45DCF678" w14:textId="77777777" w:rsidR="005B4DAC" w:rsidRPr="005B4DAC" w:rsidRDefault="005B4DAC" w:rsidP="005B4DAC">
            <w:pPr>
              <w:spacing w:after="0" w:line="240" w:lineRule="auto"/>
              <w:jc w:val="center"/>
              <w:rPr>
                <w:rFonts w:ascii="Arial" w:hAnsi="Arial" w:cs="Arial"/>
                <w:sz w:val="20"/>
                <w:szCs w:val="20"/>
              </w:rPr>
            </w:pPr>
            <w:r w:rsidRPr="005B4DAC">
              <w:rPr>
                <w:rFonts w:ascii="Arial" w:hAnsi="Arial" w:cs="Arial"/>
                <w:sz w:val="16"/>
                <w:szCs w:val="16"/>
              </w:rPr>
              <w:t>Łączna ocen oddziaływania na środowisko</w:t>
            </w:r>
          </w:p>
        </w:tc>
        <w:tc>
          <w:tcPr>
            <w:tcW w:w="2260" w:type="dxa"/>
            <w:tcBorders>
              <w:top w:val="nil"/>
              <w:left w:val="nil"/>
              <w:bottom w:val="single" w:sz="8" w:space="0" w:color="auto"/>
              <w:right w:val="single" w:sz="8" w:space="0" w:color="auto"/>
            </w:tcBorders>
            <w:shd w:val="clear" w:color="auto" w:fill="auto"/>
            <w:noWrap/>
            <w:vAlign w:val="bottom"/>
            <w:hideMark/>
          </w:tcPr>
          <w:p w14:paraId="48E840B2" w14:textId="77777777" w:rsidR="005B4DAC" w:rsidRPr="005B4DAC" w:rsidRDefault="005B4DAC" w:rsidP="005B4DAC">
            <w:pPr>
              <w:spacing w:after="0" w:line="240" w:lineRule="auto"/>
              <w:jc w:val="center"/>
              <w:rPr>
                <w:rFonts w:ascii="Arial" w:hAnsi="Arial" w:cs="Arial"/>
                <w:sz w:val="20"/>
                <w:szCs w:val="20"/>
              </w:rPr>
            </w:pPr>
            <w:r w:rsidRPr="005B4DAC">
              <w:rPr>
                <w:rFonts w:ascii="Arial" w:hAnsi="Arial" w:cs="Arial"/>
                <w:b/>
                <w:bCs/>
                <w:sz w:val="14"/>
                <w:szCs w:val="14"/>
              </w:rPr>
              <w:t xml:space="preserve">X </w:t>
            </w:r>
            <w:r w:rsidR="00EF6570">
              <w:rPr>
                <w:rFonts w:ascii="Arial" w:hAnsi="Arial" w:cs="Arial"/>
                <w:b/>
                <w:bCs/>
                <w:sz w:val="14"/>
                <w:szCs w:val="14"/>
              </w:rPr>
              <w:t>18</w:t>
            </w:r>
          </w:p>
        </w:tc>
      </w:tr>
    </w:tbl>
    <w:p w14:paraId="4B9E18AC" w14:textId="2E8E1B0C" w:rsidR="00EF6570" w:rsidRDefault="00EF6570" w:rsidP="005B4DAC">
      <w:pPr>
        <w:rPr>
          <w:b/>
          <w:bCs/>
          <w:sz w:val="22"/>
        </w:rPr>
      </w:pPr>
    </w:p>
    <w:p w14:paraId="1CB0634B" w14:textId="77777777" w:rsidR="00B36D87" w:rsidRDefault="00B36D87" w:rsidP="005B4DAC">
      <w:pPr>
        <w:rPr>
          <w:b/>
          <w:bCs/>
          <w:sz w:val="22"/>
        </w:rPr>
      </w:pPr>
    </w:p>
    <w:p w14:paraId="0B2568A9" w14:textId="4A989D26" w:rsidR="005B4DAC" w:rsidRPr="00806FA4" w:rsidRDefault="00DA5CA1" w:rsidP="00806FA4">
      <w:pPr>
        <w:pStyle w:val="Legenda"/>
        <w:jc w:val="center"/>
        <w:rPr>
          <w:i/>
          <w:iCs/>
          <w:sz w:val="22"/>
          <w:szCs w:val="22"/>
        </w:rPr>
      </w:pPr>
      <w:bookmarkStart w:id="231" w:name="_Toc526516360"/>
      <w:r w:rsidRPr="00806FA4">
        <w:rPr>
          <w:i/>
          <w:iCs/>
          <w:sz w:val="22"/>
          <w:szCs w:val="22"/>
        </w:rPr>
        <w:t xml:space="preserve">Tabela </w:t>
      </w:r>
      <w:r w:rsidR="00806FA4">
        <w:rPr>
          <w:i/>
          <w:iCs/>
          <w:noProof/>
          <w:sz w:val="22"/>
          <w:szCs w:val="22"/>
          <w:lang w:val="pl-PL"/>
        </w:rPr>
        <w:t>32</w:t>
      </w:r>
      <w:r w:rsidRPr="00806FA4">
        <w:rPr>
          <w:i/>
          <w:iCs/>
          <w:sz w:val="22"/>
          <w:szCs w:val="22"/>
          <w:lang w:val="pl-PL"/>
        </w:rPr>
        <w:t xml:space="preserve">. </w:t>
      </w:r>
      <w:r w:rsidR="005B4DAC" w:rsidRPr="00806FA4">
        <w:rPr>
          <w:i/>
          <w:iCs/>
          <w:sz w:val="22"/>
          <w:szCs w:val="22"/>
        </w:rPr>
        <w:t>Racjonalny wariant alternatywny</w:t>
      </w:r>
      <w:bookmarkEnd w:id="231"/>
    </w:p>
    <w:tbl>
      <w:tblPr>
        <w:tblW w:w="9062" w:type="dxa"/>
        <w:tblCellMar>
          <w:left w:w="70" w:type="dxa"/>
          <w:right w:w="70" w:type="dxa"/>
        </w:tblCellMar>
        <w:tblLook w:val="04A0" w:firstRow="1" w:lastRow="0" w:firstColumn="1" w:lastColumn="0" w:noHBand="0" w:noVBand="1"/>
      </w:tblPr>
      <w:tblGrid>
        <w:gridCol w:w="1080"/>
        <w:gridCol w:w="5714"/>
        <w:gridCol w:w="2268"/>
      </w:tblGrid>
      <w:tr w:rsidR="005B4DAC" w:rsidRPr="005B4DAC" w14:paraId="613235E6" w14:textId="77777777" w:rsidTr="003B4CA5">
        <w:trPr>
          <w:trHeight w:val="396"/>
        </w:trPr>
        <w:tc>
          <w:tcPr>
            <w:tcW w:w="1080"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352CDDA2" w14:textId="77777777" w:rsidR="005B4DAC" w:rsidRPr="005B4DAC" w:rsidRDefault="005B4DAC" w:rsidP="005B4DAC">
            <w:pPr>
              <w:spacing w:after="0" w:line="240" w:lineRule="auto"/>
              <w:jc w:val="center"/>
              <w:rPr>
                <w:rFonts w:ascii="Arial" w:hAnsi="Arial" w:cs="Arial"/>
                <w:sz w:val="20"/>
                <w:szCs w:val="20"/>
              </w:rPr>
            </w:pPr>
            <w:bookmarkStart w:id="232" w:name="_Hlk526345926"/>
            <w:r w:rsidRPr="005B4DAC">
              <w:rPr>
                <w:rFonts w:ascii="Arial" w:hAnsi="Arial" w:cs="Arial"/>
                <w:b/>
                <w:bCs/>
                <w:sz w:val="14"/>
                <w:szCs w:val="14"/>
              </w:rPr>
              <w:t>Lp.</w:t>
            </w:r>
          </w:p>
        </w:tc>
        <w:tc>
          <w:tcPr>
            <w:tcW w:w="5714" w:type="dxa"/>
            <w:tcBorders>
              <w:top w:val="single" w:sz="8" w:space="0" w:color="auto"/>
              <w:left w:val="nil"/>
              <w:bottom w:val="single" w:sz="8" w:space="0" w:color="auto"/>
              <w:right w:val="single" w:sz="8" w:space="0" w:color="auto"/>
            </w:tcBorders>
            <w:shd w:val="clear" w:color="auto" w:fill="auto"/>
            <w:noWrap/>
            <w:vAlign w:val="center"/>
            <w:hideMark/>
          </w:tcPr>
          <w:p w14:paraId="153F5936" w14:textId="77777777" w:rsidR="005B4DAC" w:rsidRPr="005B4DAC" w:rsidRDefault="005B4DAC" w:rsidP="005B4DAC">
            <w:pPr>
              <w:spacing w:after="0" w:line="240" w:lineRule="auto"/>
              <w:jc w:val="center"/>
              <w:rPr>
                <w:rFonts w:ascii="Arial" w:hAnsi="Arial" w:cs="Arial"/>
                <w:sz w:val="20"/>
                <w:szCs w:val="20"/>
              </w:rPr>
            </w:pPr>
            <w:r w:rsidRPr="005B4DAC">
              <w:rPr>
                <w:rFonts w:ascii="Arial" w:hAnsi="Arial" w:cs="Arial"/>
                <w:b/>
                <w:bCs/>
                <w:sz w:val="14"/>
                <w:szCs w:val="14"/>
              </w:rPr>
              <w:t>Element środowiska</w:t>
            </w:r>
          </w:p>
        </w:tc>
        <w:tc>
          <w:tcPr>
            <w:tcW w:w="2268" w:type="dxa"/>
            <w:tcBorders>
              <w:top w:val="single" w:sz="8" w:space="0" w:color="auto"/>
              <w:left w:val="nil"/>
              <w:bottom w:val="single" w:sz="8" w:space="0" w:color="auto"/>
              <w:right w:val="single" w:sz="8" w:space="0" w:color="auto"/>
            </w:tcBorders>
            <w:shd w:val="clear" w:color="auto" w:fill="auto"/>
            <w:vAlign w:val="bottom"/>
            <w:hideMark/>
          </w:tcPr>
          <w:p w14:paraId="3A4E196D" w14:textId="77777777" w:rsidR="005B4DAC" w:rsidRPr="005B4DAC" w:rsidRDefault="005B4DAC" w:rsidP="005B4DAC">
            <w:pPr>
              <w:spacing w:after="0" w:line="240" w:lineRule="auto"/>
              <w:jc w:val="center"/>
              <w:rPr>
                <w:rFonts w:ascii="Arial" w:hAnsi="Arial" w:cs="Arial"/>
                <w:sz w:val="20"/>
                <w:szCs w:val="20"/>
              </w:rPr>
            </w:pPr>
            <w:r w:rsidRPr="005B4DAC">
              <w:rPr>
                <w:rFonts w:ascii="Arial" w:hAnsi="Arial" w:cs="Arial"/>
                <w:b/>
                <w:bCs/>
                <w:sz w:val="14"/>
                <w:szCs w:val="14"/>
              </w:rPr>
              <w:t>Waga analizowanego elementu w skali 5 punktowej</w:t>
            </w:r>
          </w:p>
        </w:tc>
      </w:tr>
      <w:tr w:rsidR="005B4DAC" w:rsidRPr="005B4DAC" w14:paraId="740408B2" w14:textId="77777777" w:rsidTr="003B4CA5">
        <w:trPr>
          <w:trHeight w:val="264"/>
        </w:trPr>
        <w:tc>
          <w:tcPr>
            <w:tcW w:w="1080" w:type="dxa"/>
            <w:tcBorders>
              <w:top w:val="nil"/>
              <w:left w:val="single" w:sz="8" w:space="0" w:color="auto"/>
              <w:bottom w:val="single" w:sz="8" w:space="0" w:color="auto"/>
              <w:right w:val="single" w:sz="8" w:space="0" w:color="auto"/>
            </w:tcBorders>
            <w:shd w:val="clear" w:color="auto" w:fill="auto"/>
            <w:noWrap/>
            <w:vAlign w:val="bottom"/>
            <w:hideMark/>
          </w:tcPr>
          <w:p w14:paraId="5E4AA772" w14:textId="77777777" w:rsidR="005B4DAC" w:rsidRPr="005B4DAC" w:rsidRDefault="005B4DAC" w:rsidP="005B4DAC">
            <w:pPr>
              <w:spacing w:after="0" w:line="240" w:lineRule="auto"/>
              <w:jc w:val="center"/>
              <w:rPr>
                <w:rFonts w:ascii="Arial" w:hAnsi="Arial" w:cs="Arial"/>
                <w:sz w:val="20"/>
                <w:szCs w:val="20"/>
              </w:rPr>
            </w:pPr>
            <w:r w:rsidRPr="005B4DAC">
              <w:rPr>
                <w:rFonts w:ascii="Arial" w:hAnsi="Arial" w:cs="Arial"/>
                <w:sz w:val="20"/>
                <w:szCs w:val="20"/>
              </w:rPr>
              <w:t>1</w:t>
            </w:r>
          </w:p>
        </w:tc>
        <w:tc>
          <w:tcPr>
            <w:tcW w:w="5714" w:type="dxa"/>
            <w:tcBorders>
              <w:top w:val="nil"/>
              <w:left w:val="nil"/>
              <w:bottom w:val="single" w:sz="8" w:space="0" w:color="auto"/>
              <w:right w:val="single" w:sz="8" w:space="0" w:color="auto"/>
            </w:tcBorders>
            <w:shd w:val="clear" w:color="auto" w:fill="auto"/>
            <w:noWrap/>
            <w:vAlign w:val="bottom"/>
            <w:hideMark/>
          </w:tcPr>
          <w:p w14:paraId="7106BA05" w14:textId="77777777" w:rsidR="005B4DAC" w:rsidRPr="005B4DAC" w:rsidRDefault="005B4DAC" w:rsidP="005B4DAC">
            <w:pPr>
              <w:spacing w:after="0" w:line="240" w:lineRule="auto"/>
              <w:jc w:val="center"/>
              <w:rPr>
                <w:rFonts w:ascii="Arial" w:hAnsi="Arial" w:cs="Arial"/>
                <w:sz w:val="20"/>
                <w:szCs w:val="20"/>
              </w:rPr>
            </w:pPr>
            <w:r w:rsidRPr="005B4DAC">
              <w:rPr>
                <w:rFonts w:ascii="Arial" w:hAnsi="Arial" w:cs="Arial"/>
                <w:sz w:val="20"/>
                <w:szCs w:val="20"/>
              </w:rPr>
              <w:t>2</w:t>
            </w:r>
          </w:p>
        </w:tc>
        <w:tc>
          <w:tcPr>
            <w:tcW w:w="2268" w:type="dxa"/>
            <w:tcBorders>
              <w:top w:val="nil"/>
              <w:left w:val="nil"/>
              <w:bottom w:val="single" w:sz="8" w:space="0" w:color="auto"/>
              <w:right w:val="single" w:sz="8" w:space="0" w:color="auto"/>
            </w:tcBorders>
            <w:shd w:val="clear" w:color="auto" w:fill="auto"/>
            <w:noWrap/>
            <w:vAlign w:val="center"/>
            <w:hideMark/>
          </w:tcPr>
          <w:p w14:paraId="2A1B4A74" w14:textId="77777777" w:rsidR="005B4DAC" w:rsidRPr="005B4DAC" w:rsidRDefault="005B4DAC" w:rsidP="005B4DAC">
            <w:pPr>
              <w:spacing w:after="0" w:line="240" w:lineRule="auto"/>
              <w:jc w:val="center"/>
              <w:rPr>
                <w:rFonts w:ascii="Arial" w:hAnsi="Arial" w:cs="Arial"/>
                <w:sz w:val="20"/>
                <w:szCs w:val="20"/>
              </w:rPr>
            </w:pPr>
            <w:r w:rsidRPr="005B4DAC">
              <w:rPr>
                <w:rFonts w:ascii="Arial" w:hAnsi="Arial" w:cs="Arial"/>
                <w:sz w:val="20"/>
                <w:szCs w:val="20"/>
              </w:rPr>
              <w:t>3</w:t>
            </w:r>
          </w:p>
        </w:tc>
      </w:tr>
      <w:tr w:rsidR="005B4DAC" w:rsidRPr="005B4DAC" w14:paraId="46BEAC9A" w14:textId="77777777" w:rsidTr="003B4CA5">
        <w:trPr>
          <w:trHeight w:val="264"/>
        </w:trPr>
        <w:tc>
          <w:tcPr>
            <w:tcW w:w="1080" w:type="dxa"/>
            <w:tcBorders>
              <w:top w:val="nil"/>
              <w:left w:val="single" w:sz="8" w:space="0" w:color="auto"/>
              <w:bottom w:val="single" w:sz="8" w:space="0" w:color="auto"/>
              <w:right w:val="single" w:sz="8" w:space="0" w:color="auto"/>
            </w:tcBorders>
            <w:shd w:val="clear" w:color="auto" w:fill="auto"/>
            <w:noWrap/>
            <w:vAlign w:val="bottom"/>
            <w:hideMark/>
          </w:tcPr>
          <w:p w14:paraId="59CE9C95" w14:textId="77777777" w:rsidR="005B4DAC" w:rsidRPr="005B4DAC" w:rsidRDefault="005B4DAC" w:rsidP="005B4DAC">
            <w:pPr>
              <w:spacing w:after="0" w:line="240" w:lineRule="auto"/>
              <w:jc w:val="center"/>
              <w:rPr>
                <w:rFonts w:ascii="Arial" w:hAnsi="Arial" w:cs="Arial"/>
                <w:sz w:val="20"/>
                <w:szCs w:val="20"/>
              </w:rPr>
            </w:pPr>
            <w:r w:rsidRPr="005B4DAC">
              <w:rPr>
                <w:rFonts w:ascii="Arial" w:hAnsi="Arial" w:cs="Arial"/>
                <w:sz w:val="20"/>
                <w:szCs w:val="20"/>
              </w:rPr>
              <w:t>1</w:t>
            </w:r>
          </w:p>
        </w:tc>
        <w:tc>
          <w:tcPr>
            <w:tcW w:w="5714" w:type="dxa"/>
            <w:tcBorders>
              <w:top w:val="nil"/>
              <w:left w:val="nil"/>
              <w:bottom w:val="single" w:sz="8" w:space="0" w:color="auto"/>
              <w:right w:val="single" w:sz="8" w:space="0" w:color="auto"/>
            </w:tcBorders>
            <w:shd w:val="clear" w:color="auto" w:fill="auto"/>
            <w:noWrap/>
            <w:vAlign w:val="bottom"/>
            <w:hideMark/>
          </w:tcPr>
          <w:p w14:paraId="6659ED26" w14:textId="77777777" w:rsidR="005B4DAC" w:rsidRPr="005B4DAC" w:rsidRDefault="005B4DAC" w:rsidP="005B4DAC">
            <w:pPr>
              <w:spacing w:after="0" w:line="240" w:lineRule="auto"/>
              <w:jc w:val="left"/>
              <w:rPr>
                <w:rFonts w:ascii="Arial" w:hAnsi="Arial" w:cs="Arial"/>
                <w:sz w:val="20"/>
                <w:szCs w:val="20"/>
              </w:rPr>
            </w:pPr>
            <w:r w:rsidRPr="005B4DAC">
              <w:rPr>
                <w:rFonts w:ascii="Arial" w:hAnsi="Arial" w:cs="Arial"/>
                <w:sz w:val="16"/>
                <w:szCs w:val="16"/>
              </w:rPr>
              <w:t>Powierzchnia ziemi (odpady)</w:t>
            </w:r>
          </w:p>
        </w:tc>
        <w:tc>
          <w:tcPr>
            <w:tcW w:w="2268" w:type="dxa"/>
            <w:tcBorders>
              <w:top w:val="nil"/>
              <w:left w:val="nil"/>
              <w:bottom w:val="single" w:sz="8" w:space="0" w:color="auto"/>
              <w:right w:val="single" w:sz="8" w:space="0" w:color="auto"/>
            </w:tcBorders>
            <w:shd w:val="clear" w:color="auto" w:fill="auto"/>
            <w:noWrap/>
            <w:vAlign w:val="bottom"/>
            <w:hideMark/>
          </w:tcPr>
          <w:p w14:paraId="22EBAFA9" w14:textId="77777777" w:rsidR="005B4DAC" w:rsidRPr="005B4DAC" w:rsidRDefault="00DA5CA1" w:rsidP="005B4DAC">
            <w:pPr>
              <w:spacing w:after="0" w:line="240" w:lineRule="auto"/>
              <w:jc w:val="center"/>
              <w:rPr>
                <w:rFonts w:ascii="Arial" w:hAnsi="Arial" w:cs="Arial"/>
                <w:sz w:val="20"/>
                <w:szCs w:val="20"/>
              </w:rPr>
            </w:pPr>
            <w:r>
              <w:rPr>
                <w:rFonts w:ascii="Arial" w:hAnsi="Arial" w:cs="Arial"/>
                <w:sz w:val="20"/>
                <w:szCs w:val="20"/>
              </w:rPr>
              <w:t>2</w:t>
            </w:r>
          </w:p>
        </w:tc>
      </w:tr>
      <w:tr w:rsidR="005B4DAC" w:rsidRPr="005B4DAC" w14:paraId="1E4AF928" w14:textId="77777777" w:rsidTr="003B4CA5">
        <w:trPr>
          <w:trHeight w:val="264"/>
        </w:trPr>
        <w:tc>
          <w:tcPr>
            <w:tcW w:w="1080" w:type="dxa"/>
            <w:tcBorders>
              <w:top w:val="nil"/>
              <w:left w:val="single" w:sz="8" w:space="0" w:color="auto"/>
              <w:bottom w:val="single" w:sz="8" w:space="0" w:color="auto"/>
              <w:right w:val="single" w:sz="8" w:space="0" w:color="auto"/>
            </w:tcBorders>
            <w:shd w:val="clear" w:color="auto" w:fill="auto"/>
            <w:noWrap/>
            <w:vAlign w:val="bottom"/>
            <w:hideMark/>
          </w:tcPr>
          <w:p w14:paraId="1BF0715B" w14:textId="77777777" w:rsidR="005B4DAC" w:rsidRPr="005B4DAC" w:rsidRDefault="005B4DAC" w:rsidP="005B4DAC">
            <w:pPr>
              <w:spacing w:after="0" w:line="240" w:lineRule="auto"/>
              <w:jc w:val="center"/>
              <w:rPr>
                <w:rFonts w:ascii="Arial" w:hAnsi="Arial" w:cs="Arial"/>
                <w:sz w:val="20"/>
                <w:szCs w:val="20"/>
              </w:rPr>
            </w:pPr>
            <w:r w:rsidRPr="005B4DAC">
              <w:rPr>
                <w:rFonts w:ascii="Arial" w:hAnsi="Arial" w:cs="Arial"/>
                <w:sz w:val="20"/>
                <w:szCs w:val="20"/>
              </w:rPr>
              <w:t>2</w:t>
            </w:r>
          </w:p>
        </w:tc>
        <w:tc>
          <w:tcPr>
            <w:tcW w:w="5714" w:type="dxa"/>
            <w:tcBorders>
              <w:top w:val="nil"/>
              <w:left w:val="nil"/>
              <w:bottom w:val="single" w:sz="8" w:space="0" w:color="auto"/>
              <w:right w:val="single" w:sz="8" w:space="0" w:color="auto"/>
            </w:tcBorders>
            <w:shd w:val="clear" w:color="auto" w:fill="auto"/>
            <w:noWrap/>
            <w:vAlign w:val="bottom"/>
            <w:hideMark/>
          </w:tcPr>
          <w:p w14:paraId="723968A0" w14:textId="77777777" w:rsidR="005B4DAC" w:rsidRPr="005B4DAC" w:rsidRDefault="005B4DAC" w:rsidP="005B4DAC">
            <w:pPr>
              <w:spacing w:after="0" w:line="240" w:lineRule="auto"/>
              <w:jc w:val="left"/>
              <w:rPr>
                <w:rFonts w:ascii="Arial" w:hAnsi="Arial" w:cs="Arial"/>
                <w:sz w:val="20"/>
                <w:szCs w:val="20"/>
              </w:rPr>
            </w:pPr>
            <w:r w:rsidRPr="005B4DAC">
              <w:rPr>
                <w:rFonts w:ascii="Arial" w:hAnsi="Arial" w:cs="Arial"/>
                <w:sz w:val="16"/>
                <w:szCs w:val="16"/>
              </w:rPr>
              <w:t>Krajobraz</w:t>
            </w:r>
          </w:p>
        </w:tc>
        <w:tc>
          <w:tcPr>
            <w:tcW w:w="2268" w:type="dxa"/>
            <w:tcBorders>
              <w:top w:val="nil"/>
              <w:left w:val="nil"/>
              <w:bottom w:val="single" w:sz="8" w:space="0" w:color="auto"/>
              <w:right w:val="single" w:sz="8" w:space="0" w:color="auto"/>
            </w:tcBorders>
            <w:shd w:val="clear" w:color="auto" w:fill="auto"/>
            <w:noWrap/>
            <w:vAlign w:val="bottom"/>
            <w:hideMark/>
          </w:tcPr>
          <w:p w14:paraId="1F6FC7A6" w14:textId="77777777" w:rsidR="005B4DAC" w:rsidRPr="005B4DAC" w:rsidRDefault="00EF6570" w:rsidP="005B4DAC">
            <w:pPr>
              <w:spacing w:after="0" w:line="240" w:lineRule="auto"/>
              <w:jc w:val="center"/>
              <w:rPr>
                <w:rFonts w:ascii="Arial" w:hAnsi="Arial" w:cs="Arial"/>
                <w:sz w:val="20"/>
                <w:szCs w:val="20"/>
              </w:rPr>
            </w:pPr>
            <w:r>
              <w:rPr>
                <w:rFonts w:ascii="Arial" w:hAnsi="Arial" w:cs="Arial"/>
                <w:sz w:val="20"/>
                <w:szCs w:val="20"/>
              </w:rPr>
              <w:t>1</w:t>
            </w:r>
          </w:p>
        </w:tc>
      </w:tr>
      <w:tr w:rsidR="005B4DAC" w:rsidRPr="005B4DAC" w14:paraId="153EC9DE" w14:textId="77777777" w:rsidTr="003B4CA5">
        <w:trPr>
          <w:trHeight w:val="264"/>
        </w:trPr>
        <w:tc>
          <w:tcPr>
            <w:tcW w:w="1080" w:type="dxa"/>
            <w:tcBorders>
              <w:top w:val="nil"/>
              <w:left w:val="single" w:sz="8" w:space="0" w:color="auto"/>
              <w:bottom w:val="single" w:sz="8" w:space="0" w:color="auto"/>
              <w:right w:val="single" w:sz="8" w:space="0" w:color="auto"/>
            </w:tcBorders>
            <w:shd w:val="clear" w:color="auto" w:fill="auto"/>
            <w:noWrap/>
            <w:vAlign w:val="bottom"/>
            <w:hideMark/>
          </w:tcPr>
          <w:p w14:paraId="3D4542CE" w14:textId="77777777" w:rsidR="005B4DAC" w:rsidRPr="005B4DAC" w:rsidRDefault="005B4DAC" w:rsidP="005B4DAC">
            <w:pPr>
              <w:spacing w:after="0" w:line="240" w:lineRule="auto"/>
              <w:jc w:val="center"/>
              <w:rPr>
                <w:rFonts w:ascii="Arial" w:hAnsi="Arial" w:cs="Arial"/>
                <w:sz w:val="20"/>
                <w:szCs w:val="20"/>
              </w:rPr>
            </w:pPr>
            <w:r w:rsidRPr="005B4DAC">
              <w:rPr>
                <w:rFonts w:ascii="Arial" w:hAnsi="Arial" w:cs="Arial"/>
                <w:sz w:val="20"/>
                <w:szCs w:val="20"/>
              </w:rPr>
              <w:t>3</w:t>
            </w:r>
          </w:p>
        </w:tc>
        <w:tc>
          <w:tcPr>
            <w:tcW w:w="5714" w:type="dxa"/>
            <w:tcBorders>
              <w:top w:val="nil"/>
              <w:left w:val="nil"/>
              <w:bottom w:val="single" w:sz="8" w:space="0" w:color="auto"/>
              <w:right w:val="single" w:sz="8" w:space="0" w:color="auto"/>
            </w:tcBorders>
            <w:shd w:val="clear" w:color="auto" w:fill="auto"/>
            <w:noWrap/>
            <w:vAlign w:val="bottom"/>
            <w:hideMark/>
          </w:tcPr>
          <w:p w14:paraId="2520B96C" w14:textId="77777777" w:rsidR="005B4DAC" w:rsidRPr="005B4DAC" w:rsidRDefault="005B4DAC" w:rsidP="005B4DAC">
            <w:pPr>
              <w:spacing w:after="0" w:line="240" w:lineRule="auto"/>
              <w:jc w:val="left"/>
              <w:rPr>
                <w:rFonts w:ascii="Arial" w:hAnsi="Arial" w:cs="Arial"/>
                <w:sz w:val="20"/>
                <w:szCs w:val="20"/>
              </w:rPr>
            </w:pPr>
            <w:r w:rsidRPr="005B4DAC">
              <w:rPr>
                <w:rFonts w:ascii="Arial" w:hAnsi="Arial" w:cs="Arial"/>
                <w:sz w:val="16"/>
                <w:szCs w:val="16"/>
              </w:rPr>
              <w:t>Środowisko wodne</w:t>
            </w:r>
          </w:p>
        </w:tc>
        <w:tc>
          <w:tcPr>
            <w:tcW w:w="2268" w:type="dxa"/>
            <w:tcBorders>
              <w:top w:val="nil"/>
              <w:left w:val="nil"/>
              <w:bottom w:val="single" w:sz="8" w:space="0" w:color="auto"/>
              <w:right w:val="single" w:sz="8" w:space="0" w:color="auto"/>
            </w:tcBorders>
            <w:shd w:val="clear" w:color="auto" w:fill="auto"/>
            <w:noWrap/>
            <w:vAlign w:val="bottom"/>
            <w:hideMark/>
          </w:tcPr>
          <w:p w14:paraId="73761CE1" w14:textId="77777777" w:rsidR="005B4DAC" w:rsidRPr="005B4DAC" w:rsidRDefault="005B4DAC" w:rsidP="005B4DAC">
            <w:pPr>
              <w:spacing w:after="0" w:line="240" w:lineRule="auto"/>
              <w:jc w:val="center"/>
              <w:rPr>
                <w:rFonts w:ascii="Arial" w:hAnsi="Arial" w:cs="Arial"/>
                <w:sz w:val="20"/>
                <w:szCs w:val="20"/>
              </w:rPr>
            </w:pPr>
            <w:r w:rsidRPr="005B4DAC">
              <w:rPr>
                <w:rFonts w:ascii="Arial" w:hAnsi="Arial" w:cs="Arial"/>
                <w:sz w:val="20"/>
                <w:szCs w:val="20"/>
              </w:rPr>
              <w:t>3</w:t>
            </w:r>
          </w:p>
        </w:tc>
      </w:tr>
      <w:tr w:rsidR="005B4DAC" w:rsidRPr="005B4DAC" w14:paraId="55A9E93E" w14:textId="77777777" w:rsidTr="003B4CA5">
        <w:trPr>
          <w:trHeight w:val="264"/>
        </w:trPr>
        <w:tc>
          <w:tcPr>
            <w:tcW w:w="1080" w:type="dxa"/>
            <w:tcBorders>
              <w:top w:val="nil"/>
              <w:left w:val="single" w:sz="8" w:space="0" w:color="auto"/>
              <w:bottom w:val="single" w:sz="8" w:space="0" w:color="auto"/>
              <w:right w:val="single" w:sz="8" w:space="0" w:color="auto"/>
            </w:tcBorders>
            <w:shd w:val="clear" w:color="auto" w:fill="auto"/>
            <w:noWrap/>
            <w:vAlign w:val="bottom"/>
            <w:hideMark/>
          </w:tcPr>
          <w:p w14:paraId="24D3134E" w14:textId="77777777" w:rsidR="005B4DAC" w:rsidRPr="005B4DAC" w:rsidRDefault="005B4DAC" w:rsidP="005B4DAC">
            <w:pPr>
              <w:spacing w:after="0" w:line="240" w:lineRule="auto"/>
              <w:jc w:val="center"/>
              <w:rPr>
                <w:rFonts w:ascii="Arial" w:hAnsi="Arial" w:cs="Arial"/>
                <w:sz w:val="20"/>
                <w:szCs w:val="20"/>
              </w:rPr>
            </w:pPr>
            <w:r w:rsidRPr="005B4DAC">
              <w:rPr>
                <w:rFonts w:ascii="Arial" w:hAnsi="Arial" w:cs="Arial"/>
                <w:sz w:val="20"/>
                <w:szCs w:val="20"/>
              </w:rPr>
              <w:t>4</w:t>
            </w:r>
          </w:p>
        </w:tc>
        <w:tc>
          <w:tcPr>
            <w:tcW w:w="5714" w:type="dxa"/>
            <w:tcBorders>
              <w:top w:val="nil"/>
              <w:left w:val="nil"/>
              <w:bottom w:val="single" w:sz="8" w:space="0" w:color="auto"/>
              <w:right w:val="single" w:sz="8" w:space="0" w:color="auto"/>
            </w:tcBorders>
            <w:shd w:val="clear" w:color="auto" w:fill="auto"/>
            <w:noWrap/>
            <w:vAlign w:val="bottom"/>
            <w:hideMark/>
          </w:tcPr>
          <w:p w14:paraId="50986004" w14:textId="77777777" w:rsidR="005B4DAC" w:rsidRPr="005B4DAC" w:rsidRDefault="005B4DAC" w:rsidP="005B4DAC">
            <w:pPr>
              <w:spacing w:after="0" w:line="240" w:lineRule="auto"/>
              <w:jc w:val="left"/>
              <w:rPr>
                <w:rFonts w:ascii="Arial" w:hAnsi="Arial" w:cs="Arial"/>
                <w:sz w:val="20"/>
                <w:szCs w:val="20"/>
              </w:rPr>
            </w:pPr>
            <w:r w:rsidRPr="005B4DAC">
              <w:rPr>
                <w:rFonts w:ascii="Arial" w:hAnsi="Arial" w:cs="Arial"/>
                <w:sz w:val="16"/>
                <w:szCs w:val="16"/>
              </w:rPr>
              <w:t>Środowisko biotyczne (warunki siedliskowe)</w:t>
            </w:r>
          </w:p>
        </w:tc>
        <w:tc>
          <w:tcPr>
            <w:tcW w:w="2268" w:type="dxa"/>
            <w:tcBorders>
              <w:top w:val="nil"/>
              <w:left w:val="nil"/>
              <w:bottom w:val="single" w:sz="8" w:space="0" w:color="auto"/>
              <w:right w:val="single" w:sz="8" w:space="0" w:color="auto"/>
            </w:tcBorders>
            <w:shd w:val="clear" w:color="auto" w:fill="auto"/>
            <w:noWrap/>
            <w:vAlign w:val="bottom"/>
            <w:hideMark/>
          </w:tcPr>
          <w:p w14:paraId="00A85AA4" w14:textId="77777777" w:rsidR="005B4DAC" w:rsidRPr="005B4DAC" w:rsidRDefault="005B4DAC" w:rsidP="005B4DAC">
            <w:pPr>
              <w:spacing w:after="0" w:line="240" w:lineRule="auto"/>
              <w:jc w:val="center"/>
              <w:rPr>
                <w:rFonts w:ascii="Arial" w:hAnsi="Arial" w:cs="Arial"/>
                <w:sz w:val="20"/>
                <w:szCs w:val="20"/>
              </w:rPr>
            </w:pPr>
            <w:r w:rsidRPr="005B4DAC">
              <w:rPr>
                <w:rFonts w:ascii="Arial" w:hAnsi="Arial" w:cs="Arial"/>
                <w:sz w:val="20"/>
                <w:szCs w:val="20"/>
              </w:rPr>
              <w:t>1</w:t>
            </w:r>
          </w:p>
        </w:tc>
      </w:tr>
      <w:tr w:rsidR="005B4DAC" w:rsidRPr="005B4DAC" w14:paraId="5D93EB69" w14:textId="77777777" w:rsidTr="003B4CA5">
        <w:trPr>
          <w:trHeight w:val="264"/>
        </w:trPr>
        <w:tc>
          <w:tcPr>
            <w:tcW w:w="1080" w:type="dxa"/>
            <w:tcBorders>
              <w:top w:val="nil"/>
              <w:left w:val="single" w:sz="8" w:space="0" w:color="auto"/>
              <w:bottom w:val="single" w:sz="8" w:space="0" w:color="auto"/>
              <w:right w:val="single" w:sz="8" w:space="0" w:color="auto"/>
            </w:tcBorders>
            <w:shd w:val="clear" w:color="auto" w:fill="auto"/>
            <w:noWrap/>
            <w:vAlign w:val="bottom"/>
            <w:hideMark/>
          </w:tcPr>
          <w:p w14:paraId="7265DB0B" w14:textId="77777777" w:rsidR="005B4DAC" w:rsidRPr="005B4DAC" w:rsidRDefault="005B4DAC" w:rsidP="005B4DAC">
            <w:pPr>
              <w:spacing w:after="0" w:line="240" w:lineRule="auto"/>
              <w:jc w:val="center"/>
              <w:rPr>
                <w:rFonts w:ascii="Arial" w:hAnsi="Arial" w:cs="Arial"/>
                <w:sz w:val="20"/>
                <w:szCs w:val="20"/>
              </w:rPr>
            </w:pPr>
            <w:r w:rsidRPr="005B4DAC">
              <w:rPr>
                <w:rFonts w:ascii="Arial" w:hAnsi="Arial" w:cs="Arial"/>
                <w:sz w:val="20"/>
                <w:szCs w:val="20"/>
              </w:rPr>
              <w:t>5</w:t>
            </w:r>
          </w:p>
        </w:tc>
        <w:tc>
          <w:tcPr>
            <w:tcW w:w="5714" w:type="dxa"/>
            <w:tcBorders>
              <w:top w:val="nil"/>
              <w:left w:val="nil"/>
              <w:bottom w:val="single" w:sz="8" w:space="0" w:color="auto"/>
              <w:right w:val="single" w:sz="8" w:space="0" w:color="auto"/>
            </w:tcBorders>
            <w:shd w:val="clear" w:color="auto" w:fill="auto"/>
            <w:noWrap/>
            <w:vAlign w:val="bottom"/>
            <w:hideMark/>
          </w:tcPr>
          <w:p w14:paraId="48913366" w14:textId="77777777" w:rsidR="005B4DAC" w:rsidRPr="005B4DAC" w:rsidRDefault="005B4DAC" w:rsidP="005B4DAC">
            <w:pPr>
              <w:spacing w:after="0" w:line="240" w:lineRule="auto"/>
              <w:jc w:val="left"/>
              <w:rPr>
                <w:rFonts w:ascii="Arial" w:hAnsi="Arial" w:cs="Arial"/>
                <w:sz w:val="20"/>
                <w:szCs w:val="20"/>
              </w:rPr>
            </w:pPr>
            <w:r w:rsidRPr="005B4DAC">
              <w:rPr>
                <w:rFonts w:ascii="Arial" w:hAnsi="Arial" w:cs="Arial"/>
                <w:sz w:val="16"/>
                <w:szCs w:val="16"/>
              </w:rPr>
              <w:t>Walory przyrodnicze</w:t>
            </w:r>
          </w:p>
        </w:tc>
        <w:tc>
          <w:tcPr>
            <w:tcW w:w="2268" w:type="dxa"/>
            <w:tcBorders>
              <w:top w:val="nil"/>
              <w:left w:val="nil"/>
              <w:bottom w:val="single" w:sz="8" w:space="0" w:color="auto"/>
              <w:right w:val="single" w:sz="8" w:space="0" w:color="auto"/>
            </w:tcBorders>
            <w:shd w:val="clear" w:color="auto" w:fill="auto"/>
            <w:noWrap/>
            <w:vAlign w:val="bottom"/>
            <w:hideMark/>
          </w:tcPr>
          <w:p w14:paraId="056DBA62" w14:textId="77777777" w:rsidR="005B4DAC" w:rsidRPr="005B4DAC" w:rsidRDefault="005B4DAC" w:rsidP="005B4DAC">
            <w:pPr>
              <w:spacing w:after="0" w:line="240" w:lineRule="auto"/>
              <w:jc w:val="center"/>
              <w:rPr>
                <w:rFonts w:ascii="Arial" w:hAnsi="Arial" w:cs="Arial"/>
                <w:sz w:val="20"/>
                <w:szCs w:val="20"/>
              </w:rPr>
            </w:pPr>
            <w:r w:rsidRPr="005B4DAC">
              <w:rPr>
                <w:rFonts w:ascii="Arial" w:hAnsi="Arial" w:cs="Arial"/>
                <w:sz w:val="20"/>
                <w:szCs w:val="20"/>
              </w:rPr>
              <w:t>1</w:t>
            </w:r>
          </w:p>
        </w:tc>
      </w:tr>
      <w:tr w:rsidR="005B4DAC" w:rsidRPr="005B4DAC" w14:paraId="432DE96D" w14:textId="77777777" w:rsidTr="003B4CA5">
        <w:trPr>
          <w:trHeight w:val="264"/>
        </w:trPr>
        <w:tc>
          <w:tcPr>
            <w:tcW w:w="1080" w:type="dxa"/>
            <w:tcBorders>
              <w:top w:val="nil"/>
              <w:left w:val="single" w:sz="8" w:space="0" w:color="auto"/>
              <w:bottom w:val="single" w:sz="8" w:space="0" w:color="auto"/>
              <w:right w:val="single" w:sz="8" w:space="0" w:color="auto"/>
            </w:tcBorders>
            <w:shd w:val="clear" w:color="auto" w:fill="auto"/>
            <w:noWrap/>
            <w:vAlign w:val="bottom"/>
            <w:hideMark/>
          </w:tcPr>
          <w:p w14:paraId="0EBB02A0" w14:textId="77777777" w:rsidR="005B4DAC" w:rsidRPr="005B4DAC" w:rsidRDefault="005B4DAC" w:rsidP="005B4DAC">
            <w:pPr>
              <w:spacing w:after="0" w:line="240" w:lineRule="auto"/>
              <w:jc w:val="center"/>
              <w:rPr>
                <w:rFonts w:ascii="Arial" w:hAnsi="Arial" w:cs="Arial"/>
                <w:sz w:val="20"/>
                <w:szCs w:val="20"/>
              </w:rPr>
            </w:pPr>
            <w:r w:rsidRPr="005B4DAC">
              <w:rPr>
                <w:rFonts w:ascii="Arial" w:hAnsi="Arial" w:cs="Arial"/>
                <w:sz w:val="20"/>
                <w:szCs w:val="20"/>
              </w:rPr>
              <w:t>6</w:t>
            </w:r>
          </w:p>
        </w:tc>
        <w:tc>
          <w:tcPr>
            <w:tcW w:w="5714" w:type="dxa"/>
            <w:tcBorders>
              <w:top w:val="nil"/>
              <w:left w:val="nil"/>
              <w:bottom w:val="single" w:sz="8" w:space="0" w:color="auto"/>
              <w:right w:val="single" w:sz="8" w:space="0" w:color="auto"/>
            </w:tcBorders>
            <w:shd w:val="clear" w:color="auto" w:fill="auto"/>
            <w:noWrap/>
            <w:vAlign w:val="bottom"/>
            <w:hideMark/>
          </w:tcPr>
          <w:p w14:paraId="376061AF" w14:textId="77777777" w:rsidR="005B4DAC" w:rsidRPr="005B4DAC" w:rsidRDefault="005B4DAC" w:rsidP="005B4DAC">
            <w:pPr>
              <w:spacing w:after="0" w:line="240" w:lineRule="auto"/>
              <w:jc w:val="left"/>
              <w:rPr>
                <w:rFonts w:ascii="Arial" w:hAnsi="Arial" w:cs="Arial"/>
                <w:sz w:val="20"/>
                <w:szCs w:val="20"/>
              </w:rPr>
            </w:pPr>
            <w:r w:rsidRPr="005B4DAC">
              <w:rPr>
                <w:rFonts w:ascii="Arial" w:hAnsi="Arial" w:cs="Arial"/>
                <w:sz w:val="16"/>
                <w:szCs w:val="16"/>
              </w:rPr>
              <w:t>Walory kulturowe</w:t>
            </w:r>
          </w:p>
        </w:tc>
        <w:tc>
          <w:tcPr>
            <w:tcW w:w="2268" w:type="dxa"/>
            <w:tcBorders>
              <w:top w:val="nil"/>
              <w:left w:val="nil"/>
              <w:bottom w:val="single" w:sz="8" w:space="0" w:color="auto"/>
              <w:right w:val="single" w:sz="8" w:space="0" w:color="auto"/>
            </w:tcBorders>
            <w:shd w:val="clear" w:color="auto" w:fill="auto"/>
            <w:noWrap/>
            <w:vAlign w:val="bottom"/>
            <w:hideMark/>
          </w:tcPr>
          <w:p w14:paraId="07903AD6" w14:textId="77777777" w:rsidR="005B4DAC" w:rsidRPr="005B4DAC" w:rsidRDefault="005B4DAC" w:rsidP="005B4DAC">
            <w:pPr>
              <w:spacing w:after="0" w:line="240" w:lineRule="auto"/>
              <w:jc w:val="center"/>
              <w:rPr>
                <w:rFonts w:ascii="Arial" w:hAnsi="Arial" w:cs="Arial"/>
                <w:sz w:val="20"/>
                <w:szCs w:val="20"/>
              </w:rPr>
            </w:pPr>
            <w:r w:rsidRPr="005B4DAC">
              <w:rPr>
                <w:rFonts w:ascii="Arial" w:hAnsi="Arial" w:cs="Arial"/>
                <w:sz w:val="20"/>
                <w:szCs w:val="20"/>
              </w:rPr>
              <w:t>1</w:t>
            </w:r>
          </w:p>
        </w:tc>
      </w:tr>
      <w:tr w:rsidR="005B4DAC" w:rsidRPr="005B4DAC" w14:paraId="7804FA14" w14:textId="77777777" w:rsidTr="003B4CA5">
        <w:trPr>
          <w:trHeight w:val="264"/>
        </w:trPr>
        <w:tc>
          <w:tcPr>
            <w:tcW w:w="1080" w:type="dxa"/>
            <w:tcBorders>
              <w:top w:val="nil"/>
              <w:left w:val="single" w:sz="8" w:space="0" w:color="auto"/>
              <w:bottom w:val="single" w:sz="8" w:space="0" w:color="auto"/>
              <w:right w:val="single" w:sz="8" w:space="0" w:color="auto"/>
            </w:tcBorders>
            <w:shd w:val="clear" w:color="auto" w:fill="auto"/>
            <w:noWrap/>
            <w:vAlign w:val="bottom"/>
            <w:hideMark/>
          </w:tcPr>
          <w:p w14:paraId="5360D197" w14:textId="77777777" w:rsidR="005B4DAC" w:rsidRPr="005B4DAC" w:rsidRDefault="005B4DAC" w:rsidP="005B4DAC">
            <w:pPr>
              <w:spacing w:after="0" w:line="240" w:lineRule="auto"/>
              <w:jc w:val="center"/>
              <w:rPr>
                <w:rFonts w:ascii="Arial" w:hAnsi="Arial" w:cs="Arial"/>
                <w:sz w:val="20"/>
                <w:szCs w:val="20"/>
              </w:rPr>
            </w:pPr>
            <w:r w:rsidRPr="005B4DAC">
              <w:rPr>
                <w:rFonts w:ascii="Arial" w:hAnsi="Arial" w:cs="Arial"/>
                <w:sz w:val="20"/>
                <w:szCs w:val="20"/>
              </w:rPr>
              <w:t>7</w:t>
            </w:r>
          </w:p>
        </w:tc>
        <w:tc>
          <w:tcPr>
            <w:tcW w:w="5714" w:type="dxa"/>
            <w:tcBorders>
              <w:top w:val="nil"/>
              <w:left w:val="nil"/>
              <w:bottom w:val="single" w:sz="8" w:space="0" w:color="auto"/>
              <w:right w:val="single" w:sz="8" w:space="0" w:color="auto"/>
            </w:tcBorders>
            <w:shd w:val="clear" w:color="auto" w:fill="auto"/>
            <w:noWrap/>
            <w:vAlign w:val="bottom"/>
            <w:hideMark/>
          </w:tcPr>
          <w:p w14:paraId="44556346" w14:textId="77777777" w:rsidR="005B4DAC" w:rsidRPr="005B4DAC" w:rsidRDefault="005B4DAC" w:rsidP="005B4DAC">
            <w:pPr>
              <w:spacing w:after="0" w:line="240" w:lineRule="auto"/>
              <w:jc w:val="left"/>
              <w:rPr>
                <w:rFonts w:ascii="Arial" w:hAnsi="Arial" w:cs="Arial"/>
                <w:sz w:val="20"/>
                <w:szCs w:val="20"/>
              </w:rPr>
            </w:pPr>
            <w:r w:rsidRPr="005B4DAC">
              <w:rPr>
                <w:rFonts w:ascii="Arial" w:hAnsi="Arial" w:cs="Arial"/>
                <w:sz w:val="16"/>
                <w:szCs w:val="16"/>
              </w:rPr>
              <w:t>Klimat lokalny</w:t>
            </w:r>
          </w:p>
        </w:tc>
        <w:tc>
          <w:tcPr>
            <w:tcW w:w="2268" w:type="dxa"/>
            <w:tcBorders>
              <w:top w:val="nil"/>
              <w:left w:val="nil"/>
              <w:bottom w:val="single" w:sz="8" w:space="0" w:color="auto"/>
              <w:right w:val="single" w:sz="8" w:space="0" w:color="auto"/>
            </w:tcBorders>
            <w:shd w:val="clear" w:color="auto" w:fill="auto"/>
            <w:noWrap/>
            <w:vAlign w:val="bottom"/>
            <w:hideMark/>
          </w:tcPr>
          <w:p w14:paraId="1ACE50F8" w14:textId="77777777" w:rsidR="005B4DAC" w:rsidRPr="005B4DAC" w:rsidRDefault="005B4DAC" w:rsidP="005B4DAC">
            <w:pPr>
              <w:spacing w:after="0" w:line="240" w:lineRule="auto"/>
              <w:jc w:val="center"/>
              <w:rPr>
                <w:rFonts w:ascii="Arial" w:hAnsi="Arial" w:cs="Arial"/>
                <w:sz w:val="20"/>
                <w:szCs w:val="20"/>
              </w:rPr>
            </w:pPr>
            <w:r w:rsidRPr="005B4DAC">
              <w:rPr>
                <w:rFonts w:ascii="Arial" w:hAnsi="Arial" w:cs="Arial"/>
                <w:sz w:val="20"/>
                <w:szCs w:val="20"/>
              </w:rPr>
              <w:t>1</w:t>
            </w:r>
          </w:p>
        </w:tc>
      </w:tr>
      <w:tr w:rsidR="005B4DAC" w:rsidRPr="005B4DAC" w14:paraId="0465C948" w14:textId="77777777" w:rsidTr="003B4CA5">
        <w:trPr>
          <w:trHeight w:val="264"/>
        </w:trPr>
        <w:tc>
          <w:tcPr>
            <w:tcW w:w="1080" w:type="dxa"/>
            <w:tcBorders>
              <w:top w:val="nil"/>
              <w:left w:val="single" w:sz="8" w:space="0" w:color="auto"/>
              <w:bottom w:val="single" w:sz="8" w:space="0" w:color="auto"/>
              <w:right w:val="single" w:sz="8" w:space="0" w:color="auto"/>
            </w:tcBorders>
            <w:shd w:val="clear" w:color="auto" w:fill="auto"/>
            <w:noWrap/>
            <w:vAlign w:val="bottom"/>
            <w:hideMark/>
          </w:tcPr>
          <w:p w14:paraId="71FAD61C" w14:textId="77777777" w:rsidR="005B4DAC" w:rsidRPr="005B4DAC" w:rsidRDefault="005B4DAC" w:rsidP="005B4DAC">
            <w:pPr>
              <w:spacing w:after="0" w:line="240" w:lineRule="auto"/>
              <w:jc w:val="center"/>
              <w:rPr>
                <w:rFonts w:ascii="Arial" w:hAnsi="Arial" w:cs="Arial"/>
                <w:sz w:val="20"/>
                <w:szCs w:val="20"/>
              </w:rPr>
            </w:pPr>
            <w:r w:rsidRPr="005B4DAC">
              <w:rPr>
                <w:rFonts w:ascii="Arial" w:hAnsi="Arial" w:cs="Arial"/>
                <w:sz w:val="20"/>
                <w:szCs w:val="20"/>
              </w:rPr>
              <w:t>8</w:t>
            </w:r>
          </w:p>
        </w:tc>
        <w:tc>
          <w:tcPr>
            <w:tcW w:w="5714" w:type="dxa"/>
            <w:tcBorders>
              <w:top w:val="nil"/>
              <w:left w:val="nil"/>
              <w:bottom w:val="single" w:sz="8" w:space="0" w:color="auto"/>
              <w:right w:val="single" w:sz="8" w:space="0" w:color="auto"/>
            </w:tcBorders>
            <w:shd w:val="clear" w:color="auto" w:fill="auto"/>
            <w:noWrap/>
            <w:vAlign w:val="bottom"/>
            <w:hideMark/>
          </w:tcPr>
          <w:p w14:paraId="3EF4F253" w14:textId="77777777" w:rsidR="005B4DAC" w:rsidRPr="005B4DAC" w:rsidRDefault="005B4DAC" w:rsidP="005B4DAC">
            <w:pPr>
              <w:spacing w:after="0" w:line="240" w:lineRule="auto"/>
              <w:jc w:val="left"/>
              <w:rPr>
                <w:rFonts w:ascii="Arial" w:hAnsi="Arial" w:cs="Arial"/>
                <w:sz w:val="20"/>
                <w:szCs w:val="20"/>
              </w:rPr>
            </w:pPr>
            <w:r w:rsidRPr="005B4DAC">
              <w:rPr>
                <w:rFonts w:ascii="Arial" w:hAnsi="Arial" w:cs="Arial"/>
                <w:sz w:val="16"/>
                <w:szCs w:val="16"/>
              </w:rPr>
              <w:t>Powietrze atmosferyczne</w:t>
            </w:r>
          </w:p>
        </w:tc>
        <w:tc>
          <w:tcPr>
            <w:tcW w:w="2268" w:type="dxa"/>
            <w:tcBorders>
              <w:top w:val="nil"/>
              <w:left w:val="nil"/>
              <w:bottom w:val="single" w:sz="8" w:space="0" w:color="auto"/>
              <w:right w:val="single" w:sz="8" w:space="0" w:color="auto"/>
            </w:tcBorders>
            <w:shd w:val="clear" w:color="auto" w:fill="auto"/>
            <w:noWrap/>
            <w:vAlign w:val="bottom"/>
            <w:hideMark/>
          </w:tcPr>
          <w:p w14:paraId="56012142" w14:textId="77777777" w:rsidR="005B4DAC" w:rsidRPr="005B4DAC" w:rsidRDefault="005B4DAC" w:rsidP="005B4DAC">
            <w:pPr>
              <w:spacing w:after="0" w:line="240" w:lineRule="auto"/>
              <w:jc w:val="center"/>
              <w:rPr>
                <w:rFonts w:ascii="Arial" w:hAnsi="Arial" w:cs="Arial"/>
                <w:sz w:val="20"/>
                <w:szCs w:val="20"/>
              </w:rPr>
            </w:pPr>
            <w:r w:rsidRPr="005B4DAC">
              <w:rPr>
                <w:rFonts w:ascii="Arial" w:hAnsi="Arial" w:cs="Arial"/>
                <w:sz w:val="20"/>
                <w:szCs w:val="20"/>
              </w:rPr>
              <w:t>3</w:t>
            </w:r>
          </w:p>
        </w:tc>
      </w:tr>
      <w:tr w:rsidR="005B4DAC" w:rsidRPr="005B4DAC" w14:paraId="7F6E489D" w14:textId="77777777" w:rsidTr="003B4CA5">
        <w:trPr>
          <w:trHeight w:val="264"/>
        </w:trPr>
        <w:tc>
          <w:tcPr>
            <w:tcW w:w="1080" w:type="dxa"/>
            <w:tcBorders>
              <w:top w:val="nil"/>
              <w:left w:val="single" w:sz="8" w:space="0" w:color="auto"/>
              <w:bottom w:val="single" w:sz="8" w:space="0" w:color="auto"/>
              <w:right w:val="single" w:sz="8" w:space="0" w:color="auto"/>
            </w:tcBorders>
            <w:shd w:val="clear" w:color="auto" w:fill="auto"/>
            <w:noWrap/>
            <w:vAlign w:val="bottom"/>
            <w:hideMark/>
          </w:tcPr>
          <w:p w14:paraId="4FE77CA3" w14:textId="77777777" w:rsidR="005B4DAC" w:rsidRPr="005B4DAC" w:rsidRDefault="005B4DAC" w:rsidP="005B4DAC">
            <w:pPr>
              <w:spacing w:after="0" w:line="240" w:lineRule="auto"/>
              <w:jc w:val="center"/>
              <w:rPr>
                <w:rFonts w:ascii="Arial" w:hAnsi="Arial" w:cs="Arial"/>
                <w:sz w:val="20"/>
                <w:szCs w:val="20"/>
              </w:rPr>
            </w:pPr>
            <w:r w:rsidRPr="005B4DAC">
              <w:rPr>
                <w:rFonts w:ascii="Arial" w:hAnsi="Arial" w:cs="Arial"/>
                <w:sz w:val="20"/>
                <w:szCs w:val="20"/>
              </w:rPr>
              <w:t>9</w:t>
            </w:r>
          </w:p>
        </w:tc>
        <w:tc>
          <w:tcPr>
            <w:tcW w:w="5714" w:type="dxa"/>
            <w:tcBorders>
              <w:top w:val="nil"/>
              <w:left w:val="nil"/>
              <w:bottom w:val="single" w:sz="8" w:space="0" w:color="auto"/>
              <w:right w:val="single" w:sz="8" w:space="0" w:color="auto"/>
            </w:tcBorders>
            <w:shd w:val="clear" w:color="auto" w:fill="auto"/>
            <w:noWrap/>
            <w:vAlign w:val="bottom"/>
            <w:hideMark/>
          </w:tcPr>
          <w:p w14:paraId="7EA55CDE" w14:textId="77777777" w:rsidR="005B4DAC" w:rsidRPr="005B4DAC" w:rsidRDefault="005B4DAC" w:rsidP="005B4DAC">
            <w:pPr>
              <w:spacing w:after="0" w:line="240" w:lineRule="auto"/>
              <w:jc w:val="left"/>
              <w:rPr>
                <w:rFonts w:ascii="Arial" w:hAnsi="Arial" w:cs="Arial"/>
                <w:sz w:val="20"/>
                <w:szCs w:val="20"/>
              </w:rPr>
            </w:pPr>
            <w:r w:rsidRPr="005B4DAC">
              <w:rPr>
                <w:rFonts w:ascii="Arial" w:hAnsi="Arial" w:cs="Arial"/>
                <w:sz w:val="16"/>
                <w:szCs w:val="16"/>
              </w:rPr>
              <w:t>Klimat akustyczny</w:t>
            </w:r>
          </w:p>
        </w:tc>
        <w:tc>
          <w:tcPr>
            <w:tcW w:w="2268" w:type="dxa"/>
            <w:tcBorders>
              <w:top w:val="nil"/>
              <w:left w:val="nil"/>
              <w:bottom w:val="single" w:sz="8" w:space="0" w:color="auto"/>
              <w:right w:val="single" w:sz="8" w:space="0" w:color="auto"/>
            </w:tcBorders>
            <w:shd w:val="clear" w:color="auto" w:fill="auto"/>
            <w:noWrap/>
            <w:vAlign w:val="bottom"/>
            <w:hideMark/>
          </w:tcPr>
          <w:p w14:paraId="28E8A0D1" w14:textId="77777777" w:rsidR="005B4DAC" w:rsidRPr="005B4DAC" w:rsidRDefault="00EF6570" w:rsidP="005B4DAC">
            <w:pPr>
              <w:spacing w:after="0" w:line="240" w:lineRule="auto"/>
              <w:jc w:val="center"/>
              <w:rPr>
                <w:rFonts w:ascii="Arial" w:hAnsi="Arial" w:cs="Arial"/>
                <w:sz w:val="20"/>
                <w:szCs w:val="20"/>
              </w:rPr>
            </w:pPr>
            <w:r>
              <w:rPr>
                <w:rFonts w:ascii="Arial" w:hAnsi="Arial" w:cs="Arial"/>
                <w:sz w:val="20"/>
                <w:szCs w:val="20"/>
              </w:rPr>
              <w:t>3</w:t>
            </w:r>
          </w:p>
        </w:tc>
      </w:tr>
      <w:tr w:rsidR="005B4DAC" w:rsidRPr="005B4DAC" w14:paraId="2DF8B038" w14:textId="77777777" w:rsidTr="003B4CA5">
        <w:trPr>
          <w:trHeight w:val="264"/>
        </w:trPr>
        <w:tc>
          <w:tcPr>
            <w:tcW w:w="1080" w:type="dxa"/>
            <w:tcBorders>
              <w:top w:val="nil"/>
              <w:left w:val="single" w:sz="8" w:space="0" w:color="auto"/>
              <w:bottom w:val="single" w:sz="8" w:space="0" w:color="auto"/>
              <w:right w:val="single" w:sz="8" w:space="0" w:color="auto"/>
            </w:tcBorders>
            <w:shd w:val="clear" w:color="auto" w:fill="auto"/>
            <w:noWrap/>
            <w:vAlign w:val="bottom"/>
            <w:hideMark/>
          </w:tcPr>
          <w:p w14:paraId="44E4B54F" w14:textId="77777777" w:rsidR="005B4DAC" w:rsidRPr="005B4DAC" w:rsidRDefault="005B4DAC" w:rsidP="005B4DAC">
            <w:pPr>
              <w:spacing w:after="0" w:line="240" w:lineRule="auto"/>
              <w:jc w:val="center"/>
              <w:rPr>
                <w:rFonts w:ascii="Arial" w:hAnsi="Arial" w:cs="Arial"/>
                <w:sz w:val="20"/>
                <w:szCs w:val="20"/>
              </w:rPr>
            </w:pPr>
            <w:r w:rsidRPr="005B4DAC">
              <w:rPr>
                <w:rFonts w:ascii="Arial" w:hAnsi="Arial" w:cs="Arial"/>
                <w:sz w:val="20"/>
                <w:szCs w:val="20"/>
              </w:rPr>
              <w:t>10</w:t>
            </w:r>
          </w:p>
        </w:tc>
        <w:tc>
          <w:tcPr>
            <w:tcW w:w="5714" w:type="dxa"/>
            <w:tcBorders>
              <w:top w:val="nil"/>
              <w:left w:val="nil"/>
              <w:bottom w:val="single" w:sz="8" w:space="0" w:color="auto"/>
              <w:right w:val="single" w:sz="8" w:space="0" w:color="auto"/>
            </w:tcBorders>
            <w:shd w:val="clear" w:color="auto" w:fill="auto"/>
            <w:noWrap/>
            <w:vAlign w:val="bottom"/>
            <w:hideMark/>
          </w:tcPr>
          <w:p w14:paraId="150C5E5C" w14:textId="77777777" w:rsidR="005B4DAC" w:rsidRPr="005B4DAC" w:rsidRDefault="005B4DAC" w:rsidP="005B4DAC">
            <w:pPr>
              <w:spacing w:after="0" w:line="240" w:lineRule="auto"/>
              <w:jc w:val="left"/>
              <w:rPr>
                <w:rFonts w:ascii="Arial" w:hAnsi="Arial" w:cs="Arial"/>
                <w:sz w:val="20"/>
                <w:szCs w:val="20"/>
              </w:rPr>
            </w:pPr>
            <w:r w:rsidRPr="005B4DAC">
              <w:rPr>
                <w:rFonts w:ascii="Arial" w:hAnsi="Arial" w:cs="Arial"/>
                <w:sz w:val="16"/>
                <w:szCs w:val="16"/>
              </w:rPr>
              <w:t>Możliwość wystąpienia awarii</w:t>
            </w:r>
          </w:p>
        </w:tc>
        <w:tc>
          <w:tcPr>
            <w:tcW w:w="2268" w:type="dxa"/>
            <w:tcBorders>
              <w:top w:val="nil"/>
              <w:left w:val="nil"/>
              <w:bottom w:val="single" w:sz="8" w:space="0" w:color="auto"/>
              <w:right w:val="single" w:sz="8" w:space="0" w:color="auto"/>
            </w:tcBorders>
            <w:shd w:val="clear" w:color="auto" w:fill="auto"/>
            <w:noWrap/>
            <w:vAlign w:val="bottom"/>
            <w:hideMark/>
          </w:tcPr>
          <w:p w14:paraId="168CADEA" w14:textId="77777777" w:rsidR="005B4DAC" w:rsidRPr="005B4DAC" w:rsidRDefault="005B4DAC" w:rsidP="005B4DAC">
            <w:pPr>
              <w:spacing w:after="0" w:line="240" w:lineRule="auto"/>
              <w:jc w:val="center"/>
              <w:rPr>
                <w:rFonts w:ascii="Arial" w:hAnsi="Arial" w:cs="Arial"/>
                <w:sz w:val="20"/>
                <w:szCs w:val="20"/>
              </w:rPr>
            </w:pPr>
            <w:r w:rsidRPr="005B4DAC">
              <w:rPr>
                <w:rFonts w:ascii="Arial" w:hAnsi="Arial" w:cs="Arial"/>
                <w:sz w:val="20"/>
                <w:szCs w:val="20"/>
              </w:rPr>
              <w:t>2</w:t>
            </w:r>
          </w:p>
        </w:tc>
      </w:tr>
      <w:tr w:rsidR="005B4DAC" w:rsidRPr="005B4DAC" w14:paraId="363C172F" w14:textId="77777777" w:rsidTr="003B4CA5">
        <w:trPr>
          <w:trHeight w:val="264"/>
        </w:trPr>
        <w:tc>
          <w:tcPr>
            <w:tcW w:w="1080" w:type="dxa"/>
            <w:tcBorders>
              <w:top w:val="nil"/>
              <w:left w:val="single" w:sz="8" w:space="0" w:color="auto"/>
              <w:bottom w:val="single" w:sz="8" w:space="0" w:color="auto"/>
              <w:right w:val="single" w:sz="8" w:space="0" w:color="auto"/>
            </w:tcBorders>
            <w:shd w:val="clear" w:color="auto" w:fill="auto"/>
            <w:noWrap/>
            <w:vAlign w:val="bottom"/>
            <w:hideMark/>
          </w:tcPr>
          <w:p w14:paraId="388D0F63" w14:textId="77777777" w:rsidR="005B4DAC" w:rsidRPr="005B4DAC" w:rsidRDefault="005B4DAC" w:rsidP="005B4DAC">
            <w:pPr>
              <w:spacing w:after="0" w:line="240" w:lineRule="auto"/>
              <w:jc w:val="center"/>
              <w:rPr>
                <w:rFonts w:ascii="Arial" w:hAnsi="Arial" w:cs="Arial"/>
                <w:sz w:val="20"/>
                <w:szCs w:val="20"/>
              </w:rPr>
            </w:pPr>
            <w:r w:rsidRPr="005B4DAC">
              <w:rPr>
                <w:rFonts w:ascii="Arial" w:hAnsi="Arial" w:cs="Arial"/>
                <w:sz w:val="20"/>
                <w:szCs w:val="20"/>
              </w:rPr>
              <w:t>11</w:t>
            </w:r>
          </w:p>
        </w:tc>
        <w:tc>
          <w:tcPr>
            <w:tcW w:w="5714" w:type="dxa"/>
            <w:tcBorders>
              <w:top w:val="nil"/>
              <w:left w:val="nil"/>
              <w:bottom w:val="single" w:sz="8" w:space="0" w:color="auto"/>
              <w:right w:val="single" w:sz="8" w:space="0" w:color="auto"/>
            </w:tcBorders>
            <w:shd w:val="clear" w:color="auto" w:fill="auto"/>
            <w:noWrap/>
            <w:vAlign w:val="bottom"/>
            <w:hideMark/>
          </w:tcPr>
          <w:p w14:paraId="169427E7" w14:textId="77777777" w:rsidR="005B4DAC" w:rsidRPr="005B4DAC" w:rsidRDefault="005B4DAC" w:rsidP="005B4DAC">
            <w:pPr>
              <w:spacing w:after="0" w:line="240" w:lineRule="auto"/>
              <w:jc w:val="left"/>
              <w:rPr>
                <w:rFonts w:ascii="Arial" w:hAnsi="Arial" w:cs="Arial"/>
                <w:sz w:val="20"/>
                <w:szCs w:val="20"/>
              </w:rPr>
            </w:pPr>
            <w:r w:rsidRPr="005B4DAC">
              <w:rPr>
                <w:rFonts w:ascii="Arial" w:hAnsi="Arial" w:cs="Arial"/>
                <w:sz w:val="16"/>
                <w:szCs w:val="16"/>
              </w:rPr>
              <w:t>Zdrowie ludzi</w:t>
            </w:r>
          </w:p>
        </w:tc>
        <w:tc>
          <w:tcPr>
            <w:tcW w:w="2268" w:type="dxa"/>
            <w:tcBorders>
              <w:top w:val="nil"/>
              <w:left w:val="nil"/>
              <w:bottom w:val="single" w:sz="8" w:space="0" w:color="auto"/>
              <w:right w:val="single" w:sz="8" w:space="0" w:color="auto"/>
            </w:tcBorders>
            <w:shd w:val="clear" w:color="auto" w:fill="auto"/>
            <w:noWrap/>
            <w:vAlign w:val="bottom"/>
            <w:hideMark/>
          </w:tcPr>
          <w:p w14:paraId="4CCB81B7" w14:textId="77777777" w:rsidR="005B4DAC" w:rsidRPr="005B4DAC" w:rsidRDefault="005B4DAC" w:rsidP="005B4DAC">
            <w:pPr>
              <w:spacing w:after="0" w:line="240" w:lineRule="auto"/>
              <w:jc w:val="center"/>
              <w:rPr>
                <w:rFonts w:ascii="Arial" w:hAnsi="Arial" w:cs="Arial"/>
                <w:sz w:val="20"/>
                <w:szCs w:val="20"/>
              </w:rPr>
            </w:pPr>
            <w:r w:rsidRPr="005B4DAC">
              <w:rPr>
                <w:rFonts w:ascii="Arial" w:hAnsi="Arial" w:cs="Arial"/>
                <w:sz w:val="20"/>
                <w:szCs w:val="20"/>
              </w:rPr>
              <w:t>2</w:t>
            </w:r>
          </w:p>
        </w:tc>
      </w:tr>
      <w:tr w:rsidR="005B4DAC" w:rsidRPr="005B4DAC" w14:paraId="2B1AD904" w14:textId="77777777" w:rsidTr="003B4CA5">
        <w:trPr>
          <w:trHeight w:val="264"/>
        </w:trPr>
        <w:tc>
          <w:tcPr>
            <w:tcW w:w="1080" w:type="dxa"/>
            <w:tcBorders>
              <w:top w:val="nil"/>
              <w:left w:val="single" w:sz="8" w:space="0" w:color="auto"/>
              <w:bottom w:val="single" w:sz="8" w:space="0" w:color="auto"/>
              <w:right w:val="single" w:sz="8" w:space="0" w:color="auto"/>
            </w:tcBorders>
            <w:shd w:val="clear" w:color="auto" w:fill="auto"/>
            <w:noWrap/>
            <w:vAlign w:val="center"/>
            <w:hideMark/>
          </w:tcPr>
          <w:p w14:paraId="3A52276A" w14:textId="77777777" w:rsidR="005B4DAC" w:rsidRPr="005B4DAC" w:rsidRDefault="005B4DAC" w:rsidP="005B4DAC">
            <w:pPr>
              <w:spacing w:after="0" w:line="240" w:lineRule="auto"/>
              <w:jc w:val="center"/>
              <w:rPr>
                <w:rFonts w:ascii="Arial" w:hAnsi="Arial" w:cs="Arial"/>
                <w:sz w:val="20"/>
                <w:szCs w:val="20"/>
              </w:rPr>
            </w:pPr>
            <w:r w:rsidRPr="005B4DAC">
              <w:rPr>
                <w:rFonts w:ascii="Arial" w:hAnsi="Arial" w:cs="Arial"/>
                <w:sz w:val="20"/>
                <w:szCs w:val="20"/>
              </w:rPr>
              <w:t>12</w:t>
            </w:r>
          </w:p>
        </w:tc>
        <w:tc>
          <w:tcPr>
            <w:tcW w:w="5714" w:type="dxa"/>
            <w:tcBorders>
              <w:top w:val="nil"/>
              <w:left w:val="nil"/>
              <w:bottom w:val="single" w:sz="8" w:space="0" w:color="auto"/>
              <w:right w:val="single" w:sz="8" w:space="0" w:color="auto"/>
            </w:tcBorders>
            <w:shd w:val="clear" w:color="auto" w:fill="auto"/>
            <w:vAlign w:val="center"/>
            <w:hideMark/>
          </w:tcPr>
          <w:p w14:paraId="7CBECFF7" w14:textId="77777777" w:rsidR="005B4DAC" w:rsidRPr="005B4DAC" w:rsidRDefault="005B4DAC" w:rsidP="005B4DAC">
            <w:pPr>
              <w:spacing w:after="0" w:line="240" w:lineRule="auto"/>
              <w:jc w:val="left"/>
              <w:rPr>
                <w:rFonts w:ascii="Arial" w:hAnsi="Arial" w:cs="Arial"/>
                <w:sz w:val="20"/>
                <w:szCs w:val="20"/>
              </w:rPr>
            </w:pPr>
            <w:r w:rsidRPr="005B4DAC">
              <w:rPr>
                <w:rFonts w:ascii="Arial" w:hAnsi="Arial" w:cs="Arial"/>
                <w:sz w:val="16"/>
                <w:szCs w:val="16"/>
              </w:rPr>
              <w:t>Wzajemne oddziaływanie między elementami środowiska</w:t>
            </w:r>
          </w:p>
        </w:tc>
        <w:tc>
          <w:tcPr>
            <w:tcW w:w="2268" w:type="dxa"/>
            <w:tcBorders>
              <w:top w:val="nil"/>
              <w:left w:val="nil"/>
              <w:bottom w:val="single" w:sz="8" w:space="0" w:color="auto"/>
              <w:right w:val="single" w:sz="8" w:space="0" w:color="auto"/>
            </w:tcBorders>
            <w:shd w:val="clear" w:color="auto" w:fill="auto"/>
            <w:noWrap/>
            <w:vAlign w:val="bottom"/>
            <w:hideMark/>
          </w:tcPr>
          <w:p w14:paraId="3F3D3B5B" w14:textId="77777777" w:rsidR="005B4DAC" w:rsidRPr="005B4DAC" w:rsidRDefault="005B4DAC" w:rsidP="005B4DAC">
            <w:pPr>
              <w:spacing w:after="0" w:line="240" w:lineRule="auto"/>
              <w:jc w:val="center"/>
              <w:rPr>
                <w:rFonts w:ascii="Arial" w:hAnsi="Arial" w:cs="Arial"/>
                <w:sz w:val="20"/>
                <w:szCs w:val="20"/>
              </w:rPr>
            </w:pPr>
            <w:r w:rsidRPr="005B4DAC">
              <w:rPr>
                <w:rFonts w:ascii="Arial" w:hAnsi="Arial" w:cs="Arial"/>
                <w:sz w:val="20"/>
                <w:szCs w:val="20"/>
              </w:rPr>
              <w:t>2</w:t>
            </w:r>
          </w:p>
        </w:tc>
      </w:tr>
      <w:tr w:rsidR="005B4DAC" w:rsidRPr="005B4DAC" w14:paraId="1FA46E7D" w14:textId="77777777" w:rsidTr="003B4CA5">
        <w:trPr>
          <w:trHeight w:val="264"/>
        </w:trPr>
        <w:tc>
          <w:tcPr>
            <w:tcW w:w="1080" w:type="dxa"/>
            <w:tcBorders>
              <w:top w:val="nil"/>
              <w:left w:val="single" w:sz="8" w:space="0" w:color="auto"/>
              <w:bottom w:val="single" w:sz="8" w:space="0" w:color="auto"/>
              <w:right w:val="single" w:sz="8" w:space="0" w:color="auto"/>
            </w:tcBorders>
            <w:shd w:val="clear" w:color="auto" w:fill="auto"/>
            <w:noWrap/>
            <w:vAlign w:val="bottom"/>
            <w:hideMark/>
          </w:tcPr>
          <w:p w14:paraId="400448D1" w14:textId="77777777" w:rsidR="005B4DAC" w:rsidRPr="005B4DAC" w:rsidRDefault="005B4DAC" w:rsidP="005B4DAC">
            <w:pPr>
              <w:spacing w:after="0" w:line="240" w:lineRule="auto"/>
              <w:jc w:val="center"/>
              <w:rPr>
                <w:rFonts w:ascii="Arial" w:hAnsi="Arial" w:cs="Arial"/>
                <w:sz w:val="20"/>
                <w:szCs w:val="20"/>
              </w:rPr>
            </w:pPr>
            <w:r w:rsidRPr="005B4DAC">
              <w:rPr>
                <w:rFonts w:ascii="Arial" w:hAnsi="Arial" w:cs="Arial"/>
                <w:sz w:val="20"/>
                <w:szCs w:val="20"/>
              </w:rPr>
              <w:t>13</w:t>
            </w:r>
          </w:p>
        </w:tc>
        <w:tc>
          <w:tcPr>
            <w:tcW w:w="5714" w:type="dxa"/>
            <w:tcBorders>
              <w:top w:val="nil"/>
              <w:left w:val="nil"/>
              <w:bottom w:val="single" w:sz="8" w:space="0" w:color="auto"/>
              <w:right w:val="single" w:sz="8" w:space="0" w:color="auto"/>
            </w:tcBorders>
            <w:shd w:val="clear" w:color="auto" w:fill="auto"/>
            <w:noWrap/>
            <w:vAlign w:val="bottom"/>
            <w:hideMark/>
          </w:tcPr>
          <w:p w14:paraId="7F6A5602" w14:textId="77777777" w:rsidR="005B4DAC" w:rsidRPr="005B4DAC" w:rsidRDefault="005B4DAC" w:rsidP="005B4DAC">
            <w:pPr>
              <w:spacing w:after="0" w:line="240" w:lineRule="auto"/>
              <w:jc w:val="left"/>
              <w:rPr>
                <w:rFonts w:ascii="Arial" w:hAnsi="Arial" w:cs="Arial"/>
                <w:sz w:val="20"/>
                <w:szCs w:val="20"/>
              </w:rPr>
            </w:pPr>
            <w:r w:rsidRPr="005B4DAC">
              <w:rPr>
                <w:rFonts w:ascii="Arial" w:hAnsi="Arial" w:cs="Arial"/>
                <w:sz w:val="16"/>
                <w:szCs w:val="16"/>
              </w:rPr>
              <w:t>Oddziaływanie transgraniczne na środowisko</w:t>
            </w:r>
          </w:p>
        </w:tc>
        <w:tc>
          <w:tcPr>
            <w:tcW w:w="2268" w:type="dxa"/>
            <w:tcBorders>
              <w:top w:val="nil"/>
              <w:left w:val="nil"/>
              <w:bottom w:val="single" w:sz="8" w:space="0" w:color="auto"/>
              <w:right w:val="single" w:sz="8" w:space="0" w:color="auto"/>
            </w:tcBorders>
            <w:shd w:val="clear" w:color="auto" w:fill="auto"/>
            <w:noWrap/>
            <w:vAlign w:val="bottom"/>
            <w:hideMark/>
          </w:tcPr>
          <w:p w14:paraId="2D7293FF" w14:textId="77777777" w:rsidR="005B4DAC" w:rsidRPr="005B4DAC" w:rsidRDefault="005B4DAC" w:rsidP="005B4DAC">
            <w:pPr>
              <w:spacing w:after="0" w:line="240" w:lineRule="auto"/>
              <w:jc w:val="center"/>
              <w:rPr>
                <w:rFonts w:ascii="Arial" w:hAnsi="Arial" w:cs="Arial"/>
                <w:sz w:val="20"/>
                <w:szCs w:val="20"/>
              </w:rPr>
            </w:pPr>
            <w:r w:rsidRPr="005B4DAC">
              <w:rPr>
                <w:rFonts w:ascii="Arial" w:hAnsi="Arial" w:cs="Arial"/>
                <w:sz w:val="20"/>
                <w:szCs w:val="20"/>
              </w:rPr>
              <w:t>1</w:t>
            </w:r>
          </w:p>
        </w:tc>
      </w:tr>
      <w:tr w:rsidR="005B4DAC" w:rsidRPr="005B4DAC" w14:paraId="178348A8" w14:textId="77777777" w:rsidTr="003B4CA5">
        <w:trPr>
          <w:trHeight w:val="264"/>
        </w:trPr>
        <w:tc>
          <w:tcPr>
            <w:tcW w:w="6794" w:type="dxa"/>
            <w:gridSpan w:val="2"/>
            <w:tcBorders>
              <w:top w:val="single" w:sz="8" w:space="0" w:color="auto"/>
              <w:left w:val="single" w:sz="8" w:space="0" w:color="auto"/>
              <w:bottom w:val="single" w:sz="8" w:space="0" w:color="auto"/>
              <w:right w:val="single" w:sz="8" w:space="0" w:color="000000"/>
            </w:tcBorders>
            <w:shd w:val="clear" w:color="auto" w:fill="auto"/>
            <w:noWrap/>
            <w:vAlign w:val="bottom"/>
            <w:hideMark/>
          </w:tcPr>
          <w:p w14:paraId="022F6484" w14:textId="77777777" w:rsidR="005B4DAC" w:rsidRPr="005B4DAC" w:rsidRDefault="005B4DAC" w:rsidP="005B4DAC">
            <w:pPr>
              <w:spacing w:after="0" w:line="240" w:lineRule="auto"/>
              <w:jc w:val="center"/>
              <w:rPr>
                <w:rFonts w:ascii="Arial" w:hAnsi="Arial" w:cs="Arial"/>
                <w:sz w:val="20"/>
                <w:szCs w:val="20"/>
              </w:rPr>
            </w:pPr>
            <w:r w:rsidRPr="005B4DAC">
              <w:rPr>
                <w:rFonts w:ascii="Arial" w:hAnsi="Arial" w:cs="Arial"/>
                <w:sz w:val="16"/>
                <w:szCs w:val="16"/>
              </w:rPr>
              <w:t>Łączna ocena oddziaływania na środowisko</w:t>
            </w:r>
          </w:p>
        </w:tc>
        <w:tc>
          <w:tcPr>
            <w:tcW w:w="2268" w:type="dxa"/>
            <w:tcBorders>
              <w:top w:val="nil"/>
              <w:left w:val="nil"/>
              <w:bottom w:val="single" w:sz="8" w:space="0" w:color="auto"/>
              <w:right w:val="single" w:sz="8" w:space="0" w:color="auto"/>
            </w:tcBorders>
            <w:shd w:val="clear" w:color="auto" w:fill="auto"/>
            <w:noWrap/>
            <w:vAlign w:val="bottom"/>
            <w:hideMark/>
          </w:tcPr>
          <w:p w14:paraId="6F2FCAC8" w14:textId="77777777" w:rsidR="005B4DAC" w:rsidRPr="005B4DAC" w:rsidRDefault="005B4DAC" w:rsidP="005B4DAC">
            <w:pPr>
              <w:spacing w:after="0" w:line="240" w:lineRule="auto"/>
              <w:jc w:val="center"/>
              <w:rPr>
                <w:rFonts w:ascii="Arial" w:hAnsi="Arial" w:cs="Arial"/>
                <w:sz w:val="20"/>
                <w:szCs w:val="20"/>
              </w:rPr>
            </w:pPr>
            <w:r w:rsidRPr="005B4DAC">
              <w:rPr>
                <w:rFonts w:ascii="Arial" w:hAnsi="Arial" w:cs="Arial"/>
                <w:b/>
                <w:bCs/>
                <w:sz w:val="14"/>
                <w:szCs w:val="14"/>
              </w:rPr>
              <w:t xml:space="preserve">X </w:t>
            </w:r>
            <w:r w:rsidR="00DA5CA1">
              <w:rPr>
                <w:rFonts w:ascii="Arial" w:hAnsi="Arial" w:cs="Arial"/>
                <w:b/>
                <w:bCs/>
                <w:sz w:val="14"/>
                <w:szCs w:val="14"/>
              </w:rPr>
              <w:t>23</w:t>
            </w:r>
          </w:p>
        </w:tc>
      </w:tr>
      <w:bookmarkEnd w:id="232"/>
    </w:tbl>
    <w:p w14:paraId="2287121A" w14:textId="77777777" w:rsidR="005B4DAC" w:rsidRDefault="005B4DAC" w:rsidP="005B4DAC">
      <w:pPr>
        <w:rPr>
          <w:lang w:eastAsia="x-none"/>
        </w:rPr>
      </w:pPr>
    </w:p>
    <w:p w14:paraId="32CE2459" w14:textId="77777777" w:rsidR="005B4DAC" w:rsidRDefault="005B4DAC" w:rsidP="005B4DAC">
      <w:pPr>
        <w:autoSpaceDE w:val="0"/>
        <w:autoSpaceDN w:val="0"/>
        <w:adjustRightInd w:val="0"/>
        <w:spacing w:after="0"/>
        <w:rPr>
          <w:bCs/>
          <w:color w:val="000000"/>
          <w:szCs w:val="24"/>
        </w:rPr>
      </w:pPr>
      <w:r w:rsidRPr="005B4DAC">
        <w:rPr>
          <w:bCs/>
          <w:color w:val="000000"/>
          <w:szCs w:val="24"/>
        </w:rPr>
        <w:t xml:space="preserve">porównanie oddziaływań analizowanych wariantów </w:t>
      </w:r>
    </w:p>
    <w:p w14:paraId="2803FFF0" w14:textId="77777777" w:rsidR="00EB76A5" w:rsidRDefault="00EB76A5" w:rsidP="005B4DAC">
      <w:pPr>
        <w:autoSpaceDE w:val="0"/>
        <w:autoSpaceDN w:val="0"/>
        <w:adjustRightInd w:val="0"/>
        <w:spacing w:after="0"/>
        <w:rPr>
          <w:bCs/>
          <w:color w:val="000000"/>
          <w:szCs w:val="24"/>
        </w:rPr>
      </w:pPr>
    </w:p>
    <w:p w14:paraId="0DCA14DD" w14:textId="77777777" w:rsidR="00EB76A5" w:rsidRDefault="00EB76A5" w:rsidP="005B4DAC">
      <w:pPr>
        <w:autoSpaceDE w:val="0"/>
        <w:autoSpaceDN w:val="0"/>
        <w:adjustRightInd w:val="0"/>
        <w:spacing w:after="0"/>
        <w:rPr>
          <w:bCs/>
          <w:color w:val="000000"/>
          <w:szCs w:val="24"/>
        </w:rPr>
      </w:pPr>
    </w:p>
    <w:p w14:paraId="0A15AC36" w14:textId="77777777" w:rsidR="00EB76A5" w:rsidRDefault="00EB76A5" w:rsidP="005B4DAC">
      <w:pPr>
        <w:autoSpaceDE w:val="0"/>
        <w:autoSpaceDN w:val="0"/>
        <w:adjustRightInd w:val="0"/>
        <w:spacing w:after="0"/>
        <w:rPr>
          <w:bCs/>
          <w:color w:val="000000"/>
          <w:szCs w:val="24"/>
        </w:rPr>
      </w:pPr>
    </w:p>
    <w:p w14:paraId="4B23CA89" w14:textId="77777777" w:rsidR="00EB76A5" w:rsidRDefault="00EB76A5" w:rsidP="005B4DAC">
      <w:pPr>
        <w:autoSpaceDE w:val="0"/>
        <w:autoSpaceDN w:val="0"/>
        <w:adjustRightInd w:val="0"/>
        <w:spacing w:after="0"/>
        <w:rPr>
          <w:bCs/>
          <w:color w:val="000000"/>
          <w:szCs w:val="24"/>
        </w:rPr>
      </w:pPr>
    </w:p>
    <w:p w14:paraId="0CBF63E1" w14:textId="77777777" w:rsidR="00EB76A5" w:rsidRDefault="00EB76A5" w:rsidP="005B4DAC">
      <w:pPr>
        <w:autoSpaceDE w:val="0"/>
        <w:autoSpaceDN w:val="0"/>
        <w:adjustRightInd w:val="0"/>
        <w:spacing w:after="0"/>
        <w:rPr>
          <w:bCs/>
          <w:color w:val="000000"/>
          <w:szCs w:val="24"/>
        </w:rPr>
      </w:pPr>
    </w:p>
    <w:p w14:paraId="295526F3" w14:textId="22DFA464" w:rsidR="00DA5CA1" w:rsidRPr="00806FA4" w:rsidRDefault="00DA5CA1" w:rsidP="00806FA4">
      <w:pPr>
        <w:pStyle w:val="Legenda"/>
        <w:jc w:val="center"/>
        <w:rPr>
          <w:i/>
          <w:iCs/>
          <w:color w:val="000000"/>
          <w:szCs w:val="24"/>
          <w:lang w:val="pl-PL"/>
        </w:rPr>
      </w:pPr>
      <w:bookmarkStart w:id="233" w:name="_Toc526516361"/>
      <w:r w:rsidRPr="00806FA4">
        <w:rPr>
          <w:i/>
          <w:iCs/>
        </w:rPr>
        <w:lastRenderedPageBreak/>
        <w:t xml:space="preserve">Tabela </w:t>
      </w:r>
      <w:r w:rsidR="00806FA4" w:rsidRPr="00806FA4">
        <w:rPr>
          <w:i/>
          <w:iCs/>
          <w:noProof/>
          <w:lang w:val="pl-PL"/>
        </w:rPr>
        <w:t>33</w:t>
      </w:r>
      <w:r w:rsidRPr="00806FA4">
        <w:rPr>
          <w:i/>
          <w:iCs/>
          <w:lang w:val="pl-PL"/>
        </w:rPr>
        <w:t>.</w:t>
      </w:r>
      <w:bookmarkEnd w:id="233"/>
    </w:p>
    <w:tbl>
      <w:tblPr>
        <w:tblW w:w="9062" w:type="dxa"/>
        <w:tblCellMar>
          <w:left w:w="70" w:type="dxa"/>
          <w:right w:w="70" w:type="dxa"/>
        </w:tblCellMar>
        <w:tblLook w:val="04A0" w:firstRow="1" w:lastRow="0" w:firstColumn="1" w:lastColumn="0" w:noHBand="0" w:noVBand="1"/>
      </w:tblPr>
      <w:tblGrid>
        <w:gridCol w:w="994"/>
        <w:gridCol w:w="13"/>
        <w:gridCol w:w="3378"/>
        <w:gridCol w:w="2409"/>
        <w:gridCol w:w="2268"/>
      </w:tblGrid>
      <w:tr w:rsidR="005B4DAC" w:rsidRPr="005B4DAC" w14:paraId="7580340A" w14:textId="77777777" w:rsidTr="003B4CA5">
        <w:trPr>
          <w:trHeight w:val="396"/>
        </w:trPr>
        <w:tc>
          <w:tcPr>
            <w:tcW w:w="994"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42C41018" w14:textId="77777777" w:rsidR="005B4DAC" w:rsidRPr="005B4DAC" w:rsidRDefault="005B4DAC" w:rsidP="005B4DAC">
            <w:pPr>
              <w:spacing w:after="0" w:line="240" w:lineRule="auto"/>
              <w:jc w:val="center"/>
              <w:rPr>
                <w:rFonts w:ascii="Arial" w:hAnsi="Arial" w:cs="Arial"/>
                <w:sz w:val="20"/>
                <w:szCs w:val="20"/>
              </w:rPr>
            </w:pPr>
            <w:r w:rsidRPr="005B4DAC">
              <w:rPr>
                <w:rFonts w:ascii="Arial" w:hAnsi="Arial" w:cs="Arial"/>
                <w:b/>
                <w:bCs/>
                <w:sz w:val="14"/>
                <w:szCs w:val="14"/>
              </w:rPr>
              <w:t>Lp.</w:t>
            </w:r>
          </w:p>
        </w:tc>
        <w:tc>
          <w:tcPr>
            <w:tcW w:w="3391" w:type="dxa"/>
            <w:gridSpan w:val="2"/>
            <w:tcBorders>
              <w:top w:val="single" w:sz="8" w:space="0" w:color="auto"/>
              <w:left w:val="nil"/>
              <w:bottom w:val="single" w:sz="8" w:space="0" w:color="auto"/>
              <w:right w:val="single" w:sz="8" w:space="0" w:color="auto"/>
            </w:tcBorders>
            <w:shd w:val="clear" w:color="auto" w:fill="auto"/>
            <w:noWrap/>
            <w:vAlign w:val="center"/>
            <w:hideMark/>
          </w:tcPr>
          <w:p w14:paraId="76AA3E0F" w14:textId="77777777" w:rsidR="005B4DAC" w:rsidRPr="005B4DAC" w:rsidRDefault="005B4DAC" w:rsidP="005B4DAC">
            <w:pPr>
              <w:spacing w:after="0" w:line="240" w:lineRule="auto"/>
              <w:jc w:val="center"/>
              <w:rPr>
                <w:rFonts w:ascii="Arial" w:hAnsi="Arial" w:cs="Arial"/>
                <w:sz w:val="20"/>
                <w:szCs w:val="20"/>
              </w:rPr>
            </w:pPr>
            <w:r w:rsidRPr="005B4DAC">
              <w:rPr>
                <w:rFonts w:ascii="Arial" w:hAnsi="Arial" w:cs="Arial"/>
                <w:b/>
                <w:bCs/>
                <w:sz w:val="14"/>
                <w:szCs w:val="14"/>
              </w:rPr>
              <w:t>Element środowiska</w:t>
            </w:r>
          </w:p>
        </w:tc>
        <w:tc>
          <w:tcPr>
            <w:tcW w:w="2409" w:type="dxa"/>
            <w:tcBorders>
              <w:top w:val="single" w:sz="8" w:space="0" w:color="auto"/>
              <w:left w:val="nil"/>
              <w:bottom w:val="single" w:sz="8" w:space="0" w:color="auto"/>
              <w:right w:val="single" w:sz="8" w:space="0" w:color="auto"/>
            </w:tcBorders>
            <w:shd w:val="clear" w:color="auto" w:fill="auto"/>
            <w:vAlign w:val="bottom"/>
            <w:hideMark/>
          </w:tcPr>
          <w:p w14:paraId="7C1BC161" w14:textId="77777777" w:rsidR="005B4DAC" w:rsidRPr="005B4DAC" w:rsidRDefault="005B4DAC" w:rsidP="005B4DAC">
            <w:pPr>
              <w:spacing w:after="0" w:line="240" w:lineRule="auto"/>
              <w:jc w:val="center"/>
              <w:rPr>
                <w:rFonts w:ascii="Arial" w:hAnsi="Arial" w:cs="Arial"/>
                <w:sz w:val="20"/>
                <w:szCs w:val="20"/>
              </w:rPr>
            </w:pPr>
            <w:r w:rsidRPr="005B4DAC">
              <w:rPr>
                <w:rFonts w:ascii="Arial" w:hAnsi="Arial" w:cs="Arial"/>
                <w:b/>
                <w:bCs/>
                <w:sz w:val="14"/>
                <w:szCs w:val="14"/>
              </w:rPr>
              <w:t>Waga analizowanego elementu w skali 5 punktowej</w:t>
            </w:r>
            <w:r w:rsidR="00DA5CA1">
              <w:rPr>
                <w:rFonts w:ascii="Arial" w:hAnsi="Arial" w:cs="Arial"/>
                <w:b/>
                <w:bCs/>
                <w:sz w:val="14"/>
                <w:szCs w:val="14"/>
              </w:rPr>
              <w:t xml:space="preserve"> wariant inwestycyjny</w:t>
            </w:r>
          </w:p>
        </w:tc>
        <w:tc>
          <w:tcPr>
            <w:tcW w:w="2268" w:type="dxa"/>
            <w:tcBorders>
              <w:top w:val="single" w:sz="8" w:space="0" w:color="auto"/>
              <w:left w:val="nil"/>
              <w:bottom w:val="single" w:sz="8" w:space="0" w:color="auto"/>
              <w:right w:val="single" w:sz="8" w:space="0" w:color="auto"/>
            </w:tcBorders>
          </w:tcPr>
          <w:p w14:paraId="4FD690DC" w14:textId="77777777" w:rsidR="005B4DAC" w:rsidRPr="005B4DAC" w:rsidRDefault="00DA5CA1" w:rsidP="005B4DAC">
            <w:pPr>
              <w:spacing w:after="0" w:line="240" w:lineRule="auto"/>
              <w:jc w:val="center"/>
              <w:rPr>
                <w:rFonts w:ascii="Arial" w:hAnsi="Arial" w:cs="Arial"/>
                <w:b/>
                <w:bCs/>
                <w:sz w:val="14"/>
                <w:szCs w:val="14"/>
              </w:rPr>
            </w:pPr>
            <w:r w:rsidRPr="005B4DAC">
              <w:rPr>
                <w:rFonts w:ascii="Arial" w:hAnsi="Arial" w:cs="Arial"/>
                <w:b/>
                <w:bCs/>
                <w:sz w:val="14"/>
                <w:szCs w:val="14"/>
              </w:rPr>
              <w:t>Waga analizowanego elementu w skali 5 punktowej</w:t>
            </w:r>
            <w:r>
              <w:rPr>
                <w:rFonts w:ascii="Arial" w:hAnsi="Arial" w:cs="Arial"/>
                <w:b/>
                <w:bCs/>
                <w:sz w:val="14"/>
                <w:szCs w:val="14"/>
              </w:rPr>
              <w:t xml:space="preserve"> wariant alternatywny</w:t>
            </w:r>
          </w:p>
        </w:tc>
      </w:tr>
      <w:tr w:rsidR="005B4DAC" w:rsidRPr="005B4DAC" w14:paraId="3B60D01C" w14:textId="77777777" w:rsidTr="003B4CA5">
        <w:trPr>
          <w:trHeight w:val="264"/>
        </w:trPr>
        <w:tc>
          <w:tcPr>
            <w:tcW w:w="994" w:type="dxa"/>
            <w:tcBorders>
              <w:top w:val="nil"/>
              <w:left w:val="single" w:sz="8" w:space="0" w:color="auto"/>
              <w:bottom w:val="single" w:sz="8" w:space="0" w:color="auto"/>
              <w:right w:val="single" w:sz="8" w:space="0" w:color="auto"/>
            </w:tcBorders>
            <w:shd w:val="clear" w:color="auto" w:fill="auto"/>
            <w:noWrap/>
            <w:vAlign w:val="bottom"/>
            <w:hideMark/>
          </w:tcPr>
          <w:p w14:paraId="525967F5" w14:textId="77777777" w:rsidR="005B4DAC" w:rsidRPr="005B4DAC" w:rsidRDefault="005B4DAC" w:rsidP="005B4DAC">
            <w:pPr>
              <w:spacing w:after="0" w:line="240" w:lineRule="auto"/>
              <w:jc w:val="center"/>
              <w:rPr>
                <w:rFonts w:ascii="Arial" w:hAnsi="Arial" w:cs="Arial"/>
                <w:sz w:val="20"/>
                <w:szCs w:val="20"/>
              </w:rPr>
            </w:pPr>
            <w:r w:rsidRPr="005B4DAC">
              <w:rPr>
                <w:rFonts w:ascii="Arial" w:hAnsi="Arial" w:cs="Arial"/>
                <w:sz w:val="20"/>
                <w:szCs w:val="20"/>
              </w:rPr>
              <w:t>1</w:t>
            </w:r>
          </w:p>
        </w:tc>
        <w:tc>
          <w:tcPr>
            <w:tcW w:w="3391" w:type="dxa"/>
            <w:gridSpan w:val="2"/>
            <w:tcBorders>
              <w:top w:val="nil"/>
              <w:left w:val="nil"/>
              <w:bottom w:val="single" w:sz="8" w:space="0" w:color="auto"/>
              <w:right w:val="single" w:sz="8" w:space="0" w:color="auto"/>
            </w:tcBorders>
            <w:shd w:val="clear" w:color="auto" w:fill="auto"/>
            <w:noWrap/>
            <w:vAlign w:val="bottom"/>
            <w:hideMark/>
          </w:tcPr>
          <w:p w14:paraId="4AF5F373" w14:textId="77777777" w:rsidR="005B4DAC" w:rsidRPr="005B4DAC" w:rsidRDefault="005B4DAC" w:rsidP="005B4DAC">
            <w:pPr>
              <w:spacing w:after="0" w:line="240" w:lineRule="auto"/>
              <w:jc w:val="center"/>
              <w:rPr>
                <w:rFonts w:ascii="Arial" w:hAnsi="Arial" w:cs="Arial"/>
                <w:sz w:val="20"/>
                <w:szCs w:val="20"/>
              </w:rPr>
            </w:pPr>
            <w:r w:rsidRPr="005B4DAC">
              <w:rPr>
                <w:rFonts w:ascii="Arial" w:hAnsi="Arial" w:cs="Arial"/>
                <w:sz w:val="20"/>
                <w:szCs w:val="20"/>
              </w:rPr>
              <w:t>2</w:t>
            </w:r>
          </w:p>
        </w:tc>
        <w:tc>
          <w:tcPr>
            <w:tcW w:w="2409" w:type="dxa"/>
            <w:tcBorders>
              <w:top w:val="nil"/>
              <w:left w:val="nil"/>
              <w:bottom w:val="single" w:sz="8" w:space="0" w:color="auto"/>
              <w:right w:val="single" w:sz="8" w:space="0" w:color="auto"/>
            </w:tcBorders>
            <w:shd w:val="clear" w:color="auto" w:fill="auto"/>
            <w:noWrap/>
            <w:vAlign w:val="center"/>
            <w:hideMark/>
          </w:tcPr>
          <w:p w14:paraId="58896DA0" w14:textId="77777777" w:rsidR="005B4DAC" w:rsidRPr="005B4DAC" w:rsidRDefault="005B4DAC" w:rsidP="005B4DAC">
            <w:pPr>
              <w:spacing w:after="0" w:line="240" w:lineRule="auto"/>
              <w:jc w:val="center"/>
              <w:rPr>
                <w:rFonts w:ascii="Arial" w:hAnsi="Arial" w:cs="Arial"/>
                <w:sz w:val="20"/>
                <w:szCs w:val="20"/>
              </w:rPr>
            </w:pPr>
            <w:r w:rsidRPr="005B4DAC">
              <w:rPr>
                <w:rFonts w:ascii="Arial" w:hAnsi="Arial" w:cs="Arial"/>
                <w:sz w:val="20"/>
                <w:szCs w:val="20"/>
              </w:rPr>
              <w:t>3</w:t>
            </w:r>
          </w:p>
        </w:tc>
        <w:tc>
          <w:tcPr>
            <w:tcW w:w="2268" w:type="dxa"/>
            <w:tcBorders>
              <w:top w:val="nil"/>
              <w:left w:val="nil"/>
              <w:bottom w:val="single" w:sz="8" w:space="0" w:color="auto"/>
              <w:right w:val="single" w:sz="8" w:space="0" w:color="auto"/>
            </w:tcBorders>
          </w:tcPr>
          <w:p w14:paraId="2B3F6DB7" w14:textId="77777777" w:rsidR="005B4DAC" w:rsidRPr="005B4DAC" w:rsidRDefault="00DA5CA1" w:rsidP="005B4DAC">
            <w:pPr>
              <w:spacing w:after="0" w:line="240" w:lineRule="auto"/>
              <w:jc w:val="center"/>
              <w:rPr>
                <w:rFonts w:ascii="Arial" w:hAnsi="Arial" w:cs="Arial"/>
                <w:sz w:val="20"/>
                <w:szCs w:val="20"/>
              </w:rPr>
            </w:pPr>
            <w:r>
              <w:rPr>
                <w:rFonts w:ascii="Arial" w:hAnsi="Arial" w:cs="Arial"/>
                <w:sz w:val="20"/>
                <w:szCs w:val="20"/>
              </w:rPr>
              <w:t>4</w:t>
            </w:r>
          </w:p>
        </w:tc>
      </w:tr>
      <w:tr w:rsidR="00DA5CA1" w:rsidRPr="005B4DAC" w14:paraId="2CAFDDEA" w14:textId="77777777" w:rsidTr="003B4CA5">
        <w:trPr>
          <w:trHeight w:val="264"/>
        </w:trPr>
        <w:tc>
          <w:tcPr>
            <w:tcW w:w="1007" w:type="dxa"/>
            <w:gridSpan w:val="2"/>
            <w:tcBorders>
              <w:top w:val="nil"/>
              <w:left w:val="single" w:sz="8" w:space="0" w:color="auto"/>
              <w:bottom w:val="single" w:sz="8" w:space="0" w:color="auto"/>
              <w:right w:val="single" w:sz="8" w:space="0" w:color="auto"/>
            </w:tcBorders>
            <w:shd w:val="clear" w:color="auto" w:fill="auto"/>
            <w:noWrap/>
            <w:vAlign w:val="bottom"/>
            <w:hideMark/>
          </w:tcPr>
          <w:p w14:paraId="0C1C98B8" w14:textId="77777777" w:rsidR="00DA5CA1" w:rsidRPr="005B4DAC" w:rsidRDefault="00DA5CA1" w:rsidP="00DA5CA1">
            <w:pPr>
              <w:spacing w:after="0" w:line="240" w:lineRule="auto"/>
              <w:jc w:val="center"/>
              <w:rPr>
                <w:rFonts w:ascii="Arial" w:hAnsi="Arial" w:cs="Arial"/>
                <w:sz w:val="20"/>
                <w:szCs w:val="20"/>
              </w:rPr>
            </w:pPr>
            <w:r w:rsidRPr="005B4DAC">
              <w:rPr>
                <w:rFonts w:ascii="Arial" w:hAnsi="Arial" w:cs="Arial"/>
                <w:sz w:val="20"/>
                <w:szCs w:val="20"/>
              </w:rPr>
              <w:t>1</w:t>
            </w:r>
          </w:p>
        </w:tc>
        <w:tc>
          <w:tcPr>
            <w:tcW w:w="3378" w:type="dxa"/>
            <w:tcBorders>
              <w:top w:val="nil"/>
              <w:left w:val="nil"/>
              <w:bottom w:val="single" w:sz="8" w:space="0" w:color="auto"/>
              <w:right w:val="single" w:sz="8" w:space="0" w:color="auto"/>
            </w:tcBorders>
            <w:shd w:val="clear" w:color="auto" w:fill="auto"/>
            <w:noWrap/>
            <w:vAlign w:val="bottom"/>
            <w:hideMark/>
          </w:tcPr>
          <w:p w14:paraId="401B7674" w14:textId="77777777" w:rsidR="00DA5CA1" w:rsidRPr="005B4DAC" w:rsidRDefault="00DA5CA1" w:rsidP="00DA5CA1">
            <w:pPr>
              <w:spacing w:after="0" w:line="240" w:lineRule="auto"/>
              <w:jc w:val="left"/>
              <w:rPr>
                <w:rFonts w:ascii="Arial" w:hAnsi="Arial" w:cs="Arial"/>
                <w:sz w:val="20"/>
                <w:szCs w:val="20"/>
              </w:rPr>
            </w:pPr>
            <w:r w:rsidRPr="005B4DAC">
              <w:rPr>
                <w:rFonts w:ascii="Arial" w:hAnsi="Arial" w:cs="Arial"/>
                <w:sz w:val="16"/>
                <w:szCs w:val="16"/>
              </w:rPr>
              <w:t>Powierzchnia ziemi (odpady)</w:t>
            </w:r>
          </w:p>
        </w:tc>
        <w:tc>
          <w:tcPr>
            <w:tcW w:w="2409" w:type="dxa"/>
            <w:tcBorders>
              <w:top w:val="nil"/>
              <w:left w:val="nil"/>
              <w:bottom w:val="single" w:sz="8" w:space="0" w:color="auto"/>
              <w:right w:val="single" w:sz="8" w:space="0" w:color="auto"/>
            </w:tcBorders>
            <w:shd w:val="clear" w:color="auto" w:fill="auto"/>
            <w:noWrap/>
            <w:vAlign w:val="bottom"/>
          </w:tcPr>
          <w:p w14:paraId="789C0F09" w14:textId="77777777" w:rsidR="00DA5CA1" w:rsidRPr="005B4DAC" w:rsidRDefault="00DA5CA1" w:rsidP="00DA5CA1">
            <w:pPr>
              <w:spacing w:after="0" w:line="240" w:lineRule="auto"/>
              <w:jc w:val="center"/>
              <w:rPr>
                <w:rFonts w:ascii="Arial" w:hAnsi="Arial" w:cs="Arial"/>
                <w:sz w:val="20"/>
                <w:szCs w:val="20"/>
              </w:rPr>
            </w:pPr>
            <w:r w:rsidRPr="005B4DAC">
              <w:rPr>
                <w:rFonts w:ascii="Arial" w:hAnsi="Arial" w:cs="Arial"/>
                <w:sz w:val="20"/>
                <w:szCs w:val="20"/>
              </w:rPr>
              <w:t>2</w:t>
            </w:r>
          </w:p>
        </w:tc>
        <w:tc>
          <w:tcPr>
            <w:tcW w:w="2268" w:type="dxa"/>
            <w:tcBorders>
              <w:top w:val="nil"/>
              <w:left w:val="nil"/>
              <w:bottom w:val="single" w:sz="8" w:space="0" w:color="auto"/>
              <w:right w:val="single" w:sz="8" w:space="0" w:color="auto"/>
            </w:tcBorders>
            <w:shd w:val="clear" w:color="auto" w:fill="auto"/>
            <w:vAlign w:val="bottom"/>
          </w:tcPr>
          <w:p w14:paraId="15F9D6BD" w14:textId="77777777" w:rsidR="00DA5CA1" w:rsidRPr="005B4DAC" w:rsidRDefault="00DA5CA1" w:rsidP="00DA5CA1">
            <w:pPr>
              <w:spacing w:after="0" w:line="240" w:lineRule="auto"/>
              <w:jc w:val="center"/>
              <w:rPr>
                <w:rFonts w:ascii="Arial" w:hAnsi="Arial" w:cs="Arial"/>
                <w:sz w:val="20"/>
                <w:szCs w:val="20"/>
              </w:rPr>
            </w:pPr>
            <w:r>
              <w:rPr>
                <w:rFonts w:ascii="Arial" w:hAnsi="Arial" w:cs="Arial"/>
                <w:sz w:val="20"/>
                <w:szCs w:val="20"/>
              </w:rPr>
              <w:t>2</w:t>
            </w:r>
          </w:p>
        </w:tc>
      </w:tr>
      <w:tr w:rsidR="00DA5CA1" w:rsidRPr="005B4DAC" w14:paraId="3A988F1D" w14:textId="77777777" w:rsidTr="003B4CA5">
        <w:trPr>
          <w:trHeight w:val="264"/>
        </w:trPr>
        <w:tc>
          <w:tcPr>
            <w:tcW w:w="1007" w:type="dxa"/>
            <w:gridSpan w:val="2"/>
            <w:tcBorders>
              <w:top w:val="nil"/>
              <w:left w:val="single" w:sz="8" w:space="0" w:color="auto"/>
              <w:bottom w:val="single" w:sz="8" w:space="0" w:color="auto"/>
              <w:right w:val="single" w:sz="8" w:space="0" w:color="auto"/>
            </w:tcBorders>
            <w:shd w:val="clear" w:color="auto" w:fill="auto"/>
            <w:noWrap/>
            <w:vAlign w:val="bottom"/>
            <w:hideMark/>
          </w:tcPr>
          <w:p w14:paraId="71E117E5" w14:textId="77777777" w:rsidR="00DA5CA1" w:rsidRPr="005B4DAC" w:rsidRDefault="00DA5CA1" w:rsidP="00DA5CA1">
            <w:pPr>
              <w:spacing w:after="0" w:line="240" w:lineRule="auto"/>
              <w:jc w:val="center"/>
              <w:rPr>
                <w:rFonts w:ascii="Arial" w:hAnsi="Arial" w:cs="Arial"/>
                <w:sz w:val="20"/>
                <w:szCs w:val="20"/>
              </w:rPr>
            </w:pPr>
            <w:r w:rsidRPr="005B4DAC">
              <w:rPr>
                <w:rFonts w:ascii="Arial" w:hAnsi="Arial" w:cs="Arial"/>
                <w:sz w:val="20"/>
                <w:szCs w:val="20"/>
              </w:rPr>
              <w:t>2</w:t>
            </w:r>
          </w:p>
        </w:tc>
        <w:tc>
          <w:tcPr>
            <w:tcW w:w="3378" w:type="dxa"/>
            <w:tcBorders>
              <w:top w:val="nil"/>
              <w:left w:val="nil"/>
              <w:bottom w:val="single" w:sz="8" w:space="0" w:color="auto"/>
              <w:right w:val="single" w:sz="8" w:space="0" w:color="auto"/>
            </w:tcBorders>
            <w:shd w:val="clear" w:color="auto" w:fill="auto"/>
            <w:noWrap/>
            <w:vAlign w:val="bottom"/>
            <w:hideMark/>
          </w:tcPr>
          <w:p w14:paraId="635EADBE" w14:textId="77777777" w:rsidR="00DA5CA1" w:rsidRPr="005B4DAC" w:rsidRDefault="00DA5CA1" w:rsidP="00DA5CA1">
            <w:pPr>
              <w:spacing w:after="0" w:line="240" w:lineRule="auto"/>
              <w:jc w:val="left"/>
              <w:rPr>
                <w:rFonts w:ascii="Arial" w:hAnsi="Arial" w:cs="Arial"/>
                <w:sz w:val="20"/>
                <w:szCs w:val="20"/>
              </w:rPr>
            </w:pPr>
            <w:r w:rsidRPr="005B4DAC">
              <w:rPr>
                <w:rFonts w:ascii="Arial" w:hAnsi="Arial" w:cs="Arial"/>
                <w:sz w:val="16"/>
                <w:szCs w:val="16"/>
              </w:rPr>
              <w:t>Krajobraz</w:t>
            </w:r>
          </w:p>
        </w:tc>
        <w:tc>
          <w:tcPr>
            <w:tcW w:w="2409" w:type="dxa"/>
            <w:tcBorders>
              <w:top w:val="nil"/>
              <w:left w:val="nil"/>
              <w:bottom w:val="single" w:sz="8" w:space="0" w:color="auto"/>
              <w:right w:val="single" w:sz="8" w:space="0" w:color="auto"/>
            </w:tcBorders>
            <w:shd w:val="clear" w:color="auto" w:fill="auto"/>
            <w:noWrap/>
            <w:vAlign w:val="bottom"/>
          </w:tcPr>
          <w:p w14:paraId="423C2E1C" w14:textId="77777777" w:rsidR="00DA5CA1" w:rsidRPr="005B4DAC" w:rsidRDefault="00DA5CA1" w:rsidP="00DA5CA1">
            <w:pPr>
              <w:spacing w:after="0" w:line="240" w:lineRule="auto"/>
              <w:jc w:val="center"/>
              <w:rPr>
                <w:rFonts w:ascii="Arial" w:hAnsi="Arial" w:cs="Arial"/>
                <w:sz w:val="20"/>
                <w:szCs w:val="20"/>
              </w:rPr>
            </w:pPr>
            <w:r w:rsidRPr="005B4DAC">
              <w:rPr>
                <w:rFonts w:ascii="Arial" w:hAnsi="Arial" w:cs="Arial"/>
                <w:sz w:val="20"/>
                <w:szCs w:val="20"/>
              </w:rPr>
              <w:t>1</w:t>
            </w:r>
          </w:p>
        </w:tc>
        <w:tc>
          <w:tcPr>
            <w:tcW w:w="2268" w:type="dxa"/>
            <w:tcBorders>
              <w:top w:val="nil"/>
              <w:left w:val="nil"/>
              <w:bottom w:val="single" w:sz="8" w:space="0" w:color="auto"/>
              <w:right w:val="single" w:sz="8" w:space="0" w:color="auto"/>
            </w:tcBorders>
            <w:shd w:val="clear" w:color="auto" w:fill="auto"/>
            <w:vAlign w:val="bottom"/>
          </w:tcPr>
          <w:p w14:paraId="19C1CB14" w14:textId="77777777" w:rsidR="00DA5CA1" w:rsidRPr="005B4DAC" w:rsidRDefault="00DA5CA1" w:rsidP="00DA5CA1">
            <w:pPr>
              <w:spacing w:after="0" w:line="240" w:lineRule="auto"/>
              <w:jc w:val="center"/>
              <w:rPr>
                <w:rFonts w:ascii="Arial" w:hAnsi="Arial" w:cs="Arial"/>
                <w:sz w:val="20"/>
                <w:szCs w:val="20"/>
              </w:rPr>
            </w:pPr>
            <w:r>
              <w:rPr>
                <w:rFonts w:ascii="Arial" w:hAnsi="Arial" w:cs="Arial"/>
                <w:sz w:val="20"/>
                <w:szCs w:val="20"/>
              </w:rPr>
              <w:t>1</w:t>
            </w:r>
          </w:p>
        </w:tc>
      </w:tr>
      <w:tr w:rsidR="00DA5CA1" w:rsidRPr="005B4DAC" w14:paraId="79BF3D3A" w14:textId="77777777" w:rsidTr="003B4CA5">
        <w:trPr>
          <w:trHeight w:val="264"/>
        </w:trPr>
        <w:tc>
          <w:tcPr>
            <w:tcW w:w="1007" w:type="dxa"/>
            <w:gridSpan w:val="2"/>
            <w:tcBorders>
              <w:top w:val="nil"/>
              <w:left w:val="single" w:sz="8" w:space="0" w:color="auto"/>
              <w:bottom w:val="single" w:sz="8" w:space="0" w:color="auto"/>
              <w:right w:val="single" w:sz="8" w:space="0" w:color="auto"/>
            </w:tcBorders>
            <w:shd w:val="clear" w:color="auto" w:fill="auto"/>
            <w:noWrap/>
            <w:vAlign w:val="bottom"/>
            <w:hideMark/>
          </w:tcPr>
          <w:p w14:paraId="09B72501" w14:textId="77777777" w:rsidR="00DA5CA1" w:rsidRPr="005B4DAC" w:rsidRDefault="00DA5CA1" w:rsidP="00DA5CA1">
            <w:pPr>
              <w:spacing w:after="0" w:line="240" w:lineRule="auto"/>
              <w:jc w:val="center"/>
              <w:rPr>
                <w:rFonts w:ascii="Arial" w:hAnsi="Arial" w:cs="Arial"/>
                <w:sz w:val="20"/>
                <w:szCs w:val="20"/>
              </w:rPr>
            </w:pPr>
            <w:r w:rsidRPr="005B4DAC">
              <w:rPr>
                <w:rFonts w:ascii="Arial" w:hAnsi="Arial" w:cs="Arial"/>
                <w:sz w:val="20"/>
                <w:szCs w:val="20"/>
              </w:rPr>
              <w:t>3</w:t>
            </w:r>
          </w:p>
        </w:tc>
        <w:tc>
          <w:tcPr>
            <w:tcW w:w="3378" w:type="dxa"/>
            <w:tcBorders>
              <w:top w:val="nil"/>
              <w:left w:val="nil"/>
              <w:bottom w:val="single" w:sz="8" w:space="0" w:color="auto"/>
              <w:right w:val="single" w:sz="8" w:space="0" w:color="auto"/>
            </w:tcBorders>
            <w:shd w:val="clear" w:color="auto" w:fill="auto"/>
            <w:noWrap/>
            <w:vAlign w:val="bottom"/>
            <w:hideMark/>
          </w:tcPr>
          <w:p w14:paraId="52134631" w14:textId="77777777" w:rsidR="00DA5CA1" w:rsidRPr="005B4DAC" w:rsidRDefault="00DA5CA1" w:rsidP="00DA5CA1">
            <w:pPr>
              <w:spacing w:after="0" w:line="240" w:lineRule="auto"/>
              <w:jc w:val="left"/>
              <w:rPr>
                <w:rFonts w:ascii="Arial" w:hAnsi="Arial" w:cs="Arial"/>
                <w:sz w:val="20"/>
                <w:szCs w:val="20"/>
              </w:rPr>
            </w:pPr>
            <w:r w:rsidRPr="005B4DAC">
              <w:rPr>
                <w:rFonts w:ascii="Arial" w:hAnsi="Arial" w:cs="Arial"/>
                <w:sz w:val="16"/>
                <w:szCs w:val="16"/>
              </w:rPr>
              <w:t>Środowisko wodne</w:t>
            </w:r>
          </w:p>
        </w:tc>
        <w:tc>
          <w:tcPr>
            <w:tcW w:w="2409" w:type="dxa"/>
            <w:tcBorders>
              <w:top w:val="nil"/>
              <w:left w:val="nil"/>
              <w:bottom w:val="single" w:sz="8" w:space="0" w:color="auto"/>
              <w:right w:val="single" w:sz="8" w:space="0" w:color="auto"/>
            </w:tcBorders>
            <w:shd w:val="clear" w:color="auto" w:fill="auto"/>
            <w:noWrap/>
            <w:vAlign w:val="bottom"/>
          </w:tcPr>
          <w:p w14:paraId="4878B3CC" w14:textId="77777777" w:rsidR="00DA5CA1" w:rsidRPr="005B4DAC" w:rsidRDefault="00DA5CA1" w:rsidP="00DA5CA1">
            <w:pPr>
              <w:spacing w:after="0" w:line="240" w:lineRule="auto"/>
              <w:jc w:val="center"/>
              <w:rPr>
                <w:rFonts w:ascii="Arial" w:hAnsi="Arial" w:cs="Arial"/>
                <w:sz w:val="20"/>
                <w:szCs w:val="20"/>
              </w:rPr>
            </w:pPr>
            <w:r w:rsidRPr="005B4DAC">
              <w:rPr>
                <w:rFonts w:ascii="Arial" w:hAnsi="Arial" w:cs="Arial"/>
                <w:sz w:val="20"/>
                <w:szCs w:val="20"/>
              </w:rPr>
              <w:t>1</w:t>
            </w:r>
          </w:p>
        </w:tc>
        <w:tc>
          <w:tcPr>
            <w:tcW w:w="2268" w:type="dxa"/>
            <w:tcBorders>
              <w:top w:val="nil"/>
              <w:left w:val="nil"/>
              <w:bottom w:val="single" w:sz="8" w:space="0" w:color="auto"/>
              <w:right w:val="single" w:sz="8" w:space="0" w:color="auto"/>
            </w:tcBorders>
            <w:shd w:val="clear" w:color="auto" w:fill="auto"/>
            <w:vAlign w:val="bottom"/>
          </w:tcPr>
          <w:p w14:paraId="59966576" w14:textId="77777777" w:rsidR="00DA5CA1" w:rsidRPr="005B4DAC" w:rsidRDefault="00DA5CA1" w:rsidP="00DA5CA1">
            <w:pPr>
              <w:spacing w:after="0" w:line="240" w:lineRule="auto"/>
              <w:jc w:val="center"/>
              <w:rPr>
                <w:rFonts w:ascii="Arial" w:hAnsi="Arial" w:cs="Arial"/>
                <w:sz w:val="20"/>
                <w:szCs w:val="20"/>
              </w:rPr>
            </w:pPr>
            <w:r w:rsidRPr="005B4DAC">
              <w:rPr>
                <w:rFonts w:ascii="Arial" w:hAnsi="Arial" w:cs="Arial"/>
                <w:sz w:val="20"/>
                <w:szCs w:val="20"/>
              </w:rPr>
              <w:t>3</w:t>
            </w:r>
          </w:p>
        </w:tc>
      </w:tr>
      <w:tr w:rsidR="00DA5CA1" w:rsidRPr="005B4DAC" w14:paraId="7DDDE660" w14:textId="77777777" w:rsidTr="003B4CA5">
        <w:trPr>
          <w:trHeight w:val="264"/>
        </w:trPr>
        <w:tc>
          <w:tcPr>
            <w:tcW w:w="1007" w:type="dxa"/>
            <w:gridSpan w:val="2"/>
            <w:tcBorders>
              <w:top w:val="nil"/>
              <w:left w:val="single" w:sz="8" w:space="0" w:color="auto"/>
              <w:bottom w:val="single" w:sz="8" w:space="0" w:color="auto"/>
              <w:right w:val="single" w:sz="8" w:space="0" w:color="auto"/>
            </w:tcBorders>
            <w:shd w:val="clear" w:color="auto" w:fill="auto"/>
            <w:noWrap/>
            <w:vAlign w:val="bottom"/>
            <w:hideMark/>
          </w:tcPr>
          <w:p w14:paraId="389CC059" w14:textId="77777777" w:rsidR="00DA5CA1" w:rsidRPr="005B4DAC" w:rsidRDefault="00DA5CA1" w:rsidP="00DA5CA1">
            <w:pPr>
              <w:spacing w:after="0" w:line="240" w:lineRule="auto"/>
              <w:jc w:val="center"/>
              <w:rPr>
                <w:rFonts w:ascii="Arial" w:hAnsi="Arial" w:cs="Arial"/>
                <w:sz w:val="20"/>
                <w:szCs w:val="20"/>
              </w:rPr>
            </w:pPr>
            <w:r w:rsidRPr="005B4DAC">
              <w:rPr>
                <w:rFonts w:ascii="Arial" w:hAnsi="Arial" w:cs="Arial"/>
                <w:sz w:val="20"/>
                <w:szCs w:val="20"/>
              </w:rPr>
              <w:t>4</w:t>
            </w:r>
          </w:p>
        </w:tc>
        <w:tc>
          <w:tcPr>
            <w:tcW w:w="3378" w:type="dxa"/>
            <w:tcBorders>
              <w:top w:val="nil"/>
              <w:left w:val="nil"/>
              <w:bottom w:val="single" w:sz="8" w:space="0" w:color="auto"/>
              <w:right w:val="single" w:sz="8" w:space="0" w:color="auto"/>
            </w:tcBorders>
            <w:shd w:val="clear" w:color="auto" w:fill="auto"/>
            <w:noWrap/>
            <w:vAlign w:val="bottom"/>
            <w:hideMark/>
          </w:tcPr>
          <w:p w14:paraId="708BEDEC" w14:textId="77777777" w:rsidR="00DA5CA1" w:rsidRPr="005B4DAC" w:rsidRDefault="00DA5CA1" w:rsidP="00DA5CA1">
            <w:pPr>
              <w:spacing w:after="0" w:line="240" w:lineRule="auto"/>
              <w:jc w:val="left"/>
              <w:rPr>
                <w:rFonts w:ascii="Arial" w:hAnsi="Arial" w:cs="Arial"/>
                <w:sz w:val="20"/>
                <w:szCs w:val="20"/>
              </w:rPr>
            </w:pPr>
            <w:r w:rsidRPr="005B4DAC">
              <w:rPr>
                <w:rFonts w:ascii="Arial" w:hAnsi="Arial" w:cs="Arial"/>
                <w:sz w:val="16"/>
                <w:szCs w:val="16"/>
              </w:rPr>
              <w:t>Środowisko biotyczne (warunki siedliskowe)</w:t>
            </w:r>
          </w:p>
        </w:tc>
        <w:tc>
          <w:tcPr>
            <w:tcW w:w="2409" w:type="dxa"/>
            <w:tcBorders>
              <w:top w:val="nil"/>
              <w:left w:val="nil"/>
              <w:bottom w:val="single" w:sz="8" w:space="0" w:color="auto"/>
              <w:right w:val="single" w:sz="8" w:space="0" w:color="auto"/>
            </w:tcBorders>
            <w:shd w:val="clear" w:color="auto" w:fill="auto"/>
            <w:noWrap/>
            <w:vAlign w:val="bottom"/>
          </w:tcPr>
          <w:p w14:paraId="43335D89" w14:textId="77777777" w:rsidR="00DA5CA1" w:rsidRPr="005B4DAC" w:rsidRDefault="00DA5CA1" w:rsidP="00DA5CA1">
            <w:pPr>
              <w:spacing w:after="0" w:line="240" w:lineRule="auto"/>
              <w:jc w:val="center"/>
              <w:rPr>
                <w:rFonts w:ascii="Arial" w:hAnsi="Arial" w:cs="Arial"/>
                <w:sz w:val="20"/>
                <w:szCs w:val="20"/>
              </w:rPr>
            </w:pPr>
            <w:r w:rsidRPr="005B4DAC">
              <w:rPr>
                <w:rFonts w:ascii="Arial" w:hAnsi="Arial" w:cs="Arial"/>
                <w:sz w:val="20"/>
                <w:szCs w:val="20"/>
              </w:rPr>
              <w:t>1</w:t>
            </w:r>
          </w:p>
        </w:tc>
        <w:tc>
          <w:tcPr>
            <w:tcW w:w="2268" w:type="dxa"/>
            <w:tcBorders>
              <w:top w:val="nil"/>
              <w:left w:val="nil"/>
              <w:bottom w:val="single" w:sz="8" w:space="0" w:color="auto"/>
              <w:right w:val="single" w:sz="8" w:space="0" w:color="auto"/>
            </w:tcBorders>
            <w:shd w:val="clear" w:color="auto" w:fill="auto"/>
            <w:vAlign w:val="bottom"/>
          </w:tcPr>
          <w:p w14:paraId="249832B4" w14:textId="77777777" w:rsidR="00DA5CA1" w:rsidRPr="005B4DAC" w:rsidRDefault="00DA5CA1" w:rsidP="00DA5CA1">
            <w:pPr>
              <w:spacing w:after="0" w:line="240" w:lineRule="auto"/>
              <w:jc w:val="center"/>
              <w:rPr>
                <w:rFonts w:ascii="Arial" w:hAnsi="Arial" w:cs="Arial"/>
                <w:sz w:val="20"/>
                <w:szCs w:val="20"/>
              </w:rPr>
            </w:pPr>
            <w:r w:rsidRPr="005B4DAC">
              <w:rPr>
                <w:rFonts w:ascii="Arial" w:hAnsi="Arial" w:cs="Arial"/>
                <w:sz w:val="20"/>
                <w:szCs w:val="20"/>
              </w:rPr>
              <w:t>1</w:t>
            </w:r>
          </w:p>
        </w:tc>
      </w:tr>
      <w:tr w:rsidR="00DA5CA1" w:rsidRPr="005B4DAC" w14:paraId="4467525D" w14:textId="77777777" w:rsidTr="003B4CA5">
        <w:trPr>
          <w:trHeight w:val="264"/>
        </w:trPr>
        <w:tc>
          <w:tcPr>
            <w:tcW w:w="1007" w:type="dxa"/>
            <w:gridSpan w:val="2"/>
            <w:tcBorders>
              <w:top w:val="nil"/>
              <w:left w:val="single" w:sz="8" w:space="0" w:color="auto"/>
              <w:bottom w:val="single" w:sz="8" w:space="0" w:color="auto"/>
              <w:right w:val="single" w:sz="8" w:space="0" w:color="auto"/>
            </w:tcBorders>
            <w:shd w:val="clear" w:color="auto" w:fill="auto"/>
            <w:noWrap/>
            <w:vAlign w:val="bottom"/>
            <w:hideMark/>
          </w:tcPr>
          <w:p w14:paraId="44DBD98D" w14:textId="77777777" w:rsidR="00DA5CA1" w:rsidRPr="005B4DAC" w:rsidRDefault="00DA5CA1" w:rsidP="00DA5CA1">
            <w:pPr>
              <w:spacing w:after="0" w:line="240" w:lineRule="auto"/>
              <w:jc w:val="center"/>
              <w:rPr>
                <w:rFonts w:ascii="Arial" w:hAnsi="Arial" w:cs="Arial"/>
                <w:sz w:val="20"/>
                <w:szCs w:val="20"/>
              </w:rPr>
            </w:pPr>
            <w:r w:rsidRPr="005B4DAC">
              <w:rPr>
                <w:rFonts w:ascii="Arial" w:hAnsi="Arial" w:cs="Arial"/>
                <w:sz w:val="20"/>
                <w:szCs w:val="20"/>
              </w:rPr>
              <w:t>5</w:t>
            </w:r>
          </w:p>
        </w:tc>
        <w:tc>
          <w:tcPr>
            <w:tcW w:w="3378" w:type="dxa"/>
            <w:tcBorders>
              <w:top w:val="nil"/>
              <w:left w:val="nil"/>
              <w:bottom w:val="single" w:sz="8" w:space="0" w:color="auto"/>
              <w:right w:val="single" w:sz="8" w:space="0" w:color="auto"/>
            </w:tcBorders>
            <w:shd w:val="clear" w:color="auto" w:fill="auto"/>
            <w:noWrap/>
            <w:vAlign w:val="bottom"/>
            <w:hideMark/>
          </w:tcPr>
          <w:p w14:paraId="4135C69F" w14:textId="77777777" w:rsidR="00DA5CA1" w:rsidRPr="005B4DAC" w:rsidRDefault="00DA5CA1" w:rsidP="00DA5CA1">
            <w:pPr>
              <w:spacing w:after="0" w:line="240" w:lineRule="auto"/>
              <w:jc w:val="left"/>
              <w:rPr>
                <w:rFonts w:ascii="Arial" w:hAnsi="Arial" w:cs="Arial"/>
                <w:sz w:val="20"/>
                <w:szCs w:val="20"/>
              </w:rPr>
            </w:pPr>
            <w:r w:rsidRPr="005B4DAC">
              <w:rPr>
                <w:rFonts w:ascii="Arial" w:hAnsi="Arial" w:cs="Arial"/>
                <w:sz w:val="16"/>
                <w:szCs w:val="16"/>
              </w:rPr>
              <w:t>Walory przyrodnicze</w:t>
            </w:r>
          </w:p>
        </w:tc>
        <w:tc>
          <w:tcPr>
            <w:tcW w:w="2409" w:type="dxa"/>
            <w:tcBorders>
              <w:top w:val="nil"/>
              <w:left w:val="nil"/>
              <w:bottom w:val="single" w:sz="8" w:space="0" w:color="auto"/>
              <w:right w:val="single" w:sz="8" w:space="0" w:color="auto"/>
            </w:tcBorders>
            <w:shd w:val="clear" w:color="auto" w:fill="auto"/>
            <w:noWrap/>
            <w:vAlign w:val="bottom"/>
          </w:tcPr>
          <w:p w14:paraId="471197C7" w14:textId="77777777" w:rsidR="00DA5CA1" w:rsidRPr="005B4DAC" w:rsidRDefault="00DA5CA1" w:rsidP="00DA5CA1">
            <w:pPr>
              <w:spacing w:after="0" w:line="240" w:lineRule="auto"/>
              <w:jc w:val="center"/>
              <w:rPr>
                <w:rFonts w:ascii="Arial" w:hAnsi="Arial" w:cs="Arial"/>
                <w:sz w:val="20"/>
                <w:szCs w:val="20"/>
              </w:rPr>
            </w:pPr>
            <w:r w:rsidRPr="005B4DAC">
              <w:rPr>
                <w:rFonts w:ascii="Arial" w:hAnsi="Arial" w:cs="Arial"/>
                <w:sz w:val="20"/>
                <w:szCs w:val="20"/>
              </w:rPr>
              <w:t>1</w:t>
            </w:r>
          </w:p>
        </w:tc>
        <w:tc>
          <w:tcPr>
            <w:tcW w:w="2268" w:type="dxa"/>
            <w:tcBorders>
              <w:top w:val="nil"/>
              <w:left w:val="nil"/>
              <w:bottom w:val="single" w:sz="8" w:space="0" w:color="auto"/>
              <w:right w:val="single" w:sz="8" w:space="0" w:color="auto"/>
            </w:tcBorders>
            <w:shd w:val="clear" w:color="auto" w:fill="auto"/>
            <w:vAlign w:val="bottom"/>
          </w:tcPr>
          <w:p w14:paraId="08F89B37" w14:textId="77777777" w:rsidR="00DA5CA1" w:rsidRPr="005B4DAC" w:rsidRDefault="00DA5CA1" w:rsidP="00DA5CA1">
            <w:pPr>
              <w:spacing w:after="0" w:line="240" w:lineRule="auto"/>
              <w:jc w:val="center"/>
              <w:rPr>
                <w:rFonts w:ascii="Arial" w:hAnsi="Arial" w:cs="Arial"/>
                <w:sz w:val="20"/>
                <w:szCs w:val="20"/>
              </w:rPr>
            </w:pPr>
            <w:r w:rsidRPr="005B4DAC">
              <w:rPr>
                <w:rFonts w:ascii="Arial" w:hAnsi="Arial" w:cs="Arial"/>
                <w:sz w:val="20"/>
                <w:szCs w:val="20"/>
              </w:rPr>
              <w:t>1</w:t>
            </w:r>
          </w:p>
        </w:tc>
      </w:tr>
      <w:tr w:rsidR="00DA5CA1" w:rsidRPr="005B4DAC" w14:paraId="204703F6" w14:textId="77777777" w:rsidTr="003B4CA5">
        <w:trPr>
          <w:trHeight w:val="264"/>
        </w:trPr>
        <w:tc>
          <w:tcPr>
            <w:tcW w:w="1007" w:type="dxa"/>
            <w:gridSpan w:val="2"/>
            <w:tcBorders>
              <w:top w:val="nil"/>
              <w:left w:val="single" w:sz="8" w:space="0" w:color="auto"/>
              <w:bottom w:val="single" w:sz="8" w:space="0" w:color="auto"/>
              <w:right w:val="single" w:sz="8" w:space="0" w:color="auto"/>
            </w:tcBorders>
            <w:shd w:val="clear" w:color="auto" w:fill="auto"/>
            <w:noWrap/>
            <w:vAlign w:val="bottom"/>
            <w:hideMark/>
          </w:tcPr>
          <w:p w14:paraId="4ACF9B44" w14:textId="77777777" w:rsidR="00DA5CA1" w:rsidRPr="005B4DAC" w:rsidRDefault="00DA5CA1" w:rsidP="00DA5CA1">
            <w:pPr>
              <w:spacing w:after="0" w:line="240" w:lineRule="auto"/>
              <w:jc w:val="center"/>
              <w:rPr>
                <w:rFonts w:ascii="Arial" w:hAnsi="Arial" w:cs="Arial"/>
                <w:sz w:val="20"/>
                <w:szCs w:val="20"/>
              </w:rPr>
            </w:pPr>
            <w:r w:rsidRPr="005B4DAC">
              <w:rPr>
                <w:rFonts w:ascii="Arial" w:hAnsi="Arial" w:cs="Arial"/>
                <w:sz w:val="20"/>
                <w:szCs w:val="20"/>
              </w:rPr>
              <w:t>6</w:t>
            </w:r>
          </w:p>
        </w:tc>
        <w:tc>
          <w:tcPr>
            <w:tcW w:w="3378" w:type="dxa"/>
            <w:tcBorders>
              <w:top w:val="nil"/>
              <w:left w:val="nil"/>
              <w:bottom w:val="single" w:sz="8" w:space="0" w:color="auto"/>
              <w:right w:val="single" w:sz="8" w:space="0" w:color="auto"/>
            </w:tcBorders>
            <w:shd w:val="clear" w:color="auto" w:fill="auto"/>
            <w:noWrap/>
            <w:vAlign w:val="bottom"/>
            <w:hideMark/>
          </w:tcPr>
          <w:p w14:paraId="1984659C" w14:textId="77777777" w:rsidR="00DA5CA1" w:rsidRPr="005B4DAC" w:rsidRDefault="00DA5CA1" w:rsidP="00DA5CA1">
            <w:pPr>
              <w:spacing w:after="0" w:line="240" w:lineRule="auto"/>
              <w:jc w:val="left"/>
              <w:rPr>
                <w:rFonts w:ascii="Arial" w:hAnsi="Arial" w:cs="Arial"/>
                <w:sz w:val="20"/>
                <w:szCs w:val="20"/>
              </w:rPr>
            </w:pPr>
            <w:r w:rsidRPr="005B4DAC">
              <w:rPr>
                <w:rFonts w:ascii="Arial" w:hAnsi="Arial" w:cs="Arial"/>
                <w:sz w:val="16"/>
                <w:szCs w:val="16"/>
              </w:rPr>
              <w:t>Walory kulturowe</w:t>
            </w:r>
          </w:p>
        </w:tc>
        <w:tc>
          <w:tcPr>
            <w:tcW w:w="2409" w:type="dxa"/>
            <w:tcBorders>
              <w:top w:val="nil"/>
              <w:left w:val="nil"/>
              <w:bottom w:val="single" w:sz="8" w:space="0" w:color="auto"/>
              <w:right w:val="single" w:sz="8" w:space="0" w:color="auto"/>
            </w:tcBorders>
            <w:shd w:val="clear" w:color="auto" w:fill="auto"/>
            <w:noWrap/>
            <w:vAlign w:val="bottom"/>
          </w:tcPr>
          <w:p w14:paraId="073AC65A" w14:textId="77777777" w:rsidR="00DA5CA1" w:rsidRPr="005B4DAC" w:rsidRDefault="00DA5CA1" w:rsidP="00DA5CA1">
            <w:pPr>
              <w:spacing w:after="0" w:line="240" w:lineRule="auto"/>
              <w:jc w:val="center"/>
              <w:rPr>
                <w:rFonts w:ascii="Arial" w:hAnsi="Arial" w:cs="Arial"/>
                <w:sz w:val="20"/>
                <w:szCs w:val="20"/>
              </w:rPr>
            </w:pPr>
            <w:r w:rsidRPr="005B4DAC">
              <w:rPr>
                <w:rFonts w:ascii="Arial" w:hAnsi="Arial" w:cs="Arial"/>
                <w:sz w:val="20"/>
                <w:szCs w:val="20"/>
              </w:rPr>
              <w:t>1</w:t>
            </w:r>
          </w:p>
        </w:tc>
        <w:tc>
          <w:tcPr>
            <w:tcW w:w="2268" w:type="dxa"/>
            <w:tcBorders>
              <w:top w:val="nil"/>
              <w:left w:val="nil"/>
              <w:bottom w:val="single" w:sz="8" w:space="0" w:color="auto"/>
              <w:right w:val="single" w:sz="8" w:space="0" w:color="auto"/>
            </w:tcBorders>
            <w:shd w:val="clear" w:color="auto" w:fill="auto"/>
            <w:vAlign w:val="bottom"/>
          </w:tcPr>
          <w:p w14:paraId="74D81268" w14:textId="77777777" w:rsidR="00DA5CA1" w:rsidRPr="005B4DAC" w:rsidRDefault="00DA5CA1" w:rsidP="00DA5CA1">
            <w:pPr>
              <w:spacing w:after="0" w:line="240" w:lineRule="auto"/>
              <w:jc w:val="center"/>
              <w:rPr>
                <w:rFonts w:ascii="Arial" w:hAnsi="Arial" w:cs="Arial"/>
                <w:sz w:val="20"/>
                <w:szCs w:val="20"/>
              </w:rPr>
            </w:pPr>
            <w:r w:rsidRPr="005B4DAC">
              <w:rPr>
                <w:rFonts w:ascii="Arial" w:hAnsi="Arial" w:cs="Arial"/>
                <w:sz w:val="20"/>
                <w:szCs w:val="20"/>
              </w:rPr>
              <w:t>1</w:t>
            </w:r>
          </w:p>
        </w:tc>
      </w:tr>
      <w:tr w:rsidR="00DA5CA1" w:rsidRPr="005B4DAC" w14:paraId="7534B9A9" w14:textId="77777777" w:rsidTr="003B4CA5">
        <w:trPr>
          <w:trHeight w:val="264"/>
        </w:trPr>
        <w:tc>
          <w:tcPr>
            <w:tcW w:w="1007" w:type="dxa"/>
            <w:gridSpan w:val="2"/>
            <w:tcBorders>
              <w:top w:val="nil"/>
              <w:left w:val="single" w:sz="8" w:space="0" w:color="auto"/>
              <w:bottom w:val="single" w:sz="8" w:space="0" w:color="auto"/>
              <w:right w:val="single" w:sz="8" w:space="0" w:color="auto"/>
            </w:tcBorders>
            <w:shd w:val="clear" w:color="auto" w:fill="auto"/>
            <w:noWrap/>
            <w:vAlign w:val="bottom"/>
            <w:hideMark/>
          </w:tcPr>
          <w:p w14:paraId="5F6FC8A9" w14:textId="77777777" w:rsidR="00DA5CA1" w:rsidRPr="005B4DAC" w:rsidRDefault="00DA5CA1" w:rsidP="00DA5CA1">
            <w:pPr>
              <w:spacing w:after="0" w:line="240" w:lineRule="auto"/>
              <w:jc w:val="center"/>
              <w:rPr>
                <w:rFonts w:ascii="Arial" w:hAnsi="Arial" w:cs="Arial"/>
                <w:sz w:val="20"/>
                <w:szCs w:val="20"/>
              </w:rPr>
            </w:pPr>
            <w:r w:rsidRPr="005B4DAC">
              <w:rPr>
                <w:rFonts w:ascii="Arial" w:hAnsi="Arial" w:cs="Arial"/>
                <w:sz w:val="20"/>
                <w:szCs w:val="20"/>
              </w:rPr>
              <w:t>7</w:t>
            </w:r>
          </w:p>
        </w:tc>
        <w:tc>
          <w:tcPr>
            <w:tcW w:w="3378" w:type="dxa"/>
            <w:tcBorders>
              <w:top w:val="nil"/>
              <w:left w:val="nil"/>
              <w:bottom w:val="single" w:sz="8" w:space="0" w:color="auto"/>
              <w:right w:val="single" w:sz="8" w:space="0" w:color="auto"/>
            </w:tcBorders>
            <w:shd w:val="clear" w:color="auto" w:fill="auto"/>
            <w:noWrap/>
            <w:vAlign w:val="bottom"/>
            <w:hideMark/>
          </w:tcPr>
          <w:p w14:paraId="5E71E27F" w14:textId="77777777" w:rsidR="00DA5CA1" w:rsidRPr="005B4DAC" w:rsidRDefault="00DA5CA1" w:rsidP="00DA5CA1">
            <w:pPr>
              <w:spacing w:after="0" w:line="240" w:lineRule="auto"/>
              <w:jc w:val="left"/>
              <w:rPr>
                <w:rFonts w:ascii="Arial" w:hAnsi="Arial" w:cs="Arial"/>
                <w:sz w:val="20"/>
                <w:szCs w:val="20"/>
              </w:rPr>
            </w:pPr>
            <w:r w:rsidRPr="005B4DAC">
              <w:rPr>
                <w:rFonts w:ascii="Arial" w:hAnsi="Arial" w:cs="Arial"/>
                <w:sz w:val="16"/>
                <w:szCs w:val="16"/>
              </w:rPr>
              <w:t>Klimat lokalny</w:t>
            </w:r>
          </w:p>
        </w:tc>
        <w:tc>
          <w:tcPr>
            <w:tcW w:w="2409" w:type="dxa"/>
            <w:tcBorders>
              <w:top w:val="nil"/>
              <w:left w:val="nil"/>
              <w:bottom w:val="single" w:sz="8" w:space="0" w:color="auto"/>
              <w:right w:val="single" w:sz="8" w:space="0" w:color="auto"/>
            </w:tcBorders>
            <w:shd w:val="clear" w:color="auto" w:fill="auto"/>
            <w:noWrap/>
            <w:vAlign w:val="bottom"/>
          </w:tcPr>
          <w:p w14:paraId="520AF994" w14:textId="77777777" w:rsidR="00DA5CA1" w:rsidRPr="005B4DAC" w:rsidRDefault="00DA5CA1" w:rsidP="00DA5CA1">
            <w:pPr>
              <w:spacing w:after="0" w:line="240" w:lineRule="auto"/>
              <w:jc w:val="center"/>
              <w:rPr>
                <w:rFonts w:ascii="Arial" w:hAnsi="Arial" w:cs="Arial"/>
                <w:sz w:val="20"/>
                <w:szCs w:val="20"/>
              </w:rPr>
            </w:pPr>
            <w:r w:rsidRPr="005B4DAC">
              <w:rPr>
                <w:rFonts w:ascii="Arial" w:hAnsi="Arial" w:cs="Arial"/>
                <w:sz w:val="20"/>
                <w:szCs w:val="20"/>
              </w:rPr>
              <w:t>1</w:t>
            </w:r>
          </w:p>
        </w:tc>
        <w:tc>
          <w:tcPr>
            <w:tcW w:w="2268" w:type="dxa"/>
            <w:tcBorders>
              <w:top w:val="nil"/>
              <w:left w:val="nil"/>
              <w:bottom w:val="single" w:sz="8" w:space="0" w:color="auto"/>
              <w:right w:val="single" w:sz="8" w:space="0" w:color="auto"/>
            </w:tcBorders>
            <w:shd w:val="clear" w:color="auto" w:fill="auto"/>
            <w:vAlign w:val="bottom"/>
          </w:tcPr>
          <w:p w14:paraId="0A157BA2" w14:textId="77777777" w:rsidR="00DA5CA1" w:rsidRPr="005B4DAC" w:rsidRDefault="00DA5CA1" w:rsidP="00DA5CA1">
            <w:pPr>
              <w:spacing w:after="0" w:line="240" w:lineRule="auto"/>
              <w:jc w:val="center"/>
              <w:rPr>
                <w:rFonts w:ascii="Arial" w:hAnsi="Arial" w:cs="Arial"/>
                <w:sz w:val="20"/>
                <w:szCs w:val="20"/>
              </w:rPr>
            </w:pPr>
            <w:r w:rsidRPr="005B4DAC">
              <w:rPr>
                <w:rFonts w:ascii="Arial" w:hAnsi="Arial" w:cs="Arial"/>
                <w:sz w:val="20"/>
                <w:szCs w:val="20"/>
              </w:rPr>
              <w:t>1</w:t>
            </w:r>
          </w:p>
        </w:tc>
      </w:tr>
      <w:tr w:rsidR="00DA5CA1" w:rsidRPr="005B4DAC" w14:paraId="2115D9AC" w14:textId="77777777" w:rsidTr="003B4CA5">
        <w:trPr>
          <w:trHeight w:val="264"/>
        </w:trPr>
        <w:tc>
          <w:tcPr>
            <w:tcW w:w="1007" w:type="dxa"/>
            <w:gridSpan w:val="2"/>
            <w:tcBorders>
              <w:top w:val="nil"/>
              <w:left w:val="single" w:sz="8" w:space="0" w:color="auto"/>
              <w:bottom w:val="single" w:sz="8" w:space="0" w:color="auto"/>
              <w:right w:val="single" w:sz="8" w:space="0" w:color="auto"/>
            </w:tcBorders>
            <w:shd w:val="clear" w:color="auto" w:fill="auto"/>
            <w:noWrap/>
            <w:vAlign w:val="bottom"/>
            <w:hideMark/>
          </w:tcPr>
          <w:p w14:paraId="02C37100" w14:textId="77777777" w:rsidR="00DA5CA1" w:rsidRPr="005B4DAC" w:rsidRDefault="00DA5CA1" w:rsidP="00DA5CA1">
            <w:pPr>
              <w:spacing w:after="0" w:line="240" w:lineRule="auto"/>
              <w:jc w:val="center"/>
              <w:rPr>
                <w:rFonts w:ascii="Arial" w:hAnsi="Arial" w:cs="Arial"/>
                <w:sz w:val="20"/>
                <w:szCs w:val="20"/>
              </w:rPr>
            </w:pPr>
            <w:r w:rsidRPr="005B4DAC">
              <w:rPr>
                <w:rFonts w:ascii="Arial" w:hAnsi="Arial" w:cs="Arial"/>
                <w:sz w:val="20"/>
                <w:szCs w:val="20"/>
              </w:rPr>
              <w:t>8</w:t>
            </w:r>
          </w:p>
        </w:tc>
        <w:tc>
          <w:tcPr>
            <w:tcW w:w="3378" w:type="dxa"/>
            <w:tcBorders>
              <w:top w:val="nil"/>
              <w:left w:val="nil"/>
              <w:bottom w:val="single" w:sz="8" w:space="0" w:color="auto"/>
              <w:right w:val="single" w:sz="8" w:space="0" w:color="auto"/>
            </w:tcBorders>
            <w:shd w:val="clear" w:color="auto" w:fill="auto"/>
            <w:noWrap/>
            <w:vAlign w:val="bottom"/>
            <w:hideMark/>
          </w:tcPr>
          <w:p w14:paraId="1ED2AFFE" w14:textId="77777777" w:rsidR="00DA5CA1" w:rsidRPr="005B4DAC" w:rsidRDefault="00DA5CA1" w:rsidP="00DA5CA1">
            <w:pPr>
              <w:spacing w:after="0" w:line="240" w:lineRule="auto"/>
              <w:jc w:val="left"/>
              <w:rPr>
                <w:rFonts w:ascii="Arial" w:hAnsi="Arial" w:cs="Arial"/>
                <w:sz w:val="20"/>
                <w:szCs w:val="20"/>
              </w:rPr>
            </w:pPr>
            <w:r w:rsidRPr="005B4DAC">
              <w:rPr>
                <w:rFonts w:ascii="Arial" w:hAnsi="Arial" w:cs="Arial"/>
                <w:sz w:val="16"/>
                <w:szCs w:val="16"/>
              </w:rPr>
              <w:t>Powietrze atmosferyczne</w:t>
            </w:r>
          </w:p>
        </w:tc>
        <w:tc>
          <w:tcPr>
            <w:tcW w:w="2409" w:type="dxa"/>
            <w:tcBorders>
              <w:top w:val="nil"/>
              <w:left w:val="nil"/>
              <w:bottom w:val="single" w:sz="8" w:space="0" w:color="auto"/>
              <w:right w:val="single" w:sz="8" w:space="0" w:color="auto"/>
            </w:tcBorders>
            <w:shd w:val="clear" w:color="auto" w:fill="auto"/>
            <w:noWrap/>
            <w:vAlign w:val="bottom"/>
          </w:tcPr>
          <w:p w14:paraId="13B67673" w14:textId="77777777" w:rsidR="00DA5CA1" w:rsidRPr="005B4DAC" w:rsidRDefault="00DA5CA1" w:rsidP="00DA5CA1">
            <w:pPr>
              <w:spacing w:after="0" w:line="240" w:lineRule="auto"/>
              <w:jc w:val="center"/>
              <w:rPr>
                <w:rFonts w:ascii="Arial" w:hAnsi="Arial" w:cs="Arial"/>
                <w:sz w:val="20"/>
                <w:szCs w:val="20"/>
              </w:rPr>
            </w:pPr>
            <w:r w:rsidRPr="005B4DAC">
              <w:rPr>
                <w:rFonts w:ascii="Arial" w:hAnsi="Arial" w:cs="Arial"/>
                <w:sz w:val="20"/>
                <w:szCs w:val="20"/>
              </w:rPr>
              <w:t>2</w:t>
            </w:r>
          </w:p>
        </w:tc>
        <w:tc>
          <w:tcPr>
            <w:tcW w:w="2268" w:type="dxa"/>
            <w:tcBorders>
              <w:top w:val="nil"/>
              <w:left w:val="nil"/>
              <w:bottom w:val="single" w:sz="8" w:space="0" w:color="auto"/>
              <w:right w:val="single" w:sz="8" w:space="0" w:color="auto"/>
            </w:tcBorders>
            <w:shd w:val="clear" w:color="auto" w:fill="auto"/>
            <w:vAlign w:val="bottom"/>
          </w:tcPr>
          <w:p w14:paraId="59EAD5B8" w14:textId="77777777" w:rsidR="00DA5CA1" w:rsidRPr="005B4DAC" w:rsidRDefault="00DA5CA1" w:rsidP="00DA5CA1">
            <w:pPr>
              <w:spacing w:after="0" w:line="240" w:lineRule="auto"/>
              <w:jc w:val="center"/>
              <w:rPr>
                <w:rFonts w:ascii="Arial" w:hAnsi="Arial" w:cs="Arial"/>
                <w:sz w:val="20"/>
                <w:szCs w:val="20"/>
              </w:rPr>
            </w:pPr>
            <w:r w:rsidRPr="005B4DAC">
              <w:rPr>
                <w:rFonts w:ascii="Arial" w:hAnsi="Arial" w:cs="Arial"/>
                <w:sz w:val="20"/>
                <w:szCs w:val="20"/>
              </w:rPr>
              <w:t>3</w:t>
            </w:r>
          </w:p>
        </w:tc>
      </w:tr>
      <w:tr w:rsidR="00DA5CA1" w:rsidRPr="005B4DAC" w14:paraId="7D73B50B" w14:textId="77777777" w:rsidTr="003B4CA5">
        <w:trPr>
          <w:trHeight w:val="264"/>
        </w:trPr>
        <w:tc>
          <w:tcPr>
            <w:tcW w:w="1007" w:type="dxa"/>
            <w:gridSpan w:val="2"/>
            <w:tcBorders>
              <w:top w:val="nil"/>
              <w:left w:val="single" w:sz="8" w:space="0" w:color="auto"/>
              <w:bottom w:val="single" w:sz="8" w:space="0" w:color="auto"/>
              <w:right w:val="single" w:sz="8" w:space="0" w:color="auto"/>
            </w:tcBorders>
            <w:shd w:val="clear" w:color="auto" w:fill="auto"/>
            <w:noWrap/>
            <w:vAlign w:val="bottom"/>
            <w:hideMark/>
          </w:tcPr>
          <w:p w14:paraId="5E4C6F8D" w14:textId="77777777" w:rsidR="00DA5CA1" w:rsidRPr="005B4DAC" w:rsidRDefault="00DA5CA1" w:rsidP="00DA5CA1">
            <w:pPr>
              <w:spacing w:after="0" w:line="240" w:lineRule="auto"/>
              <w:jc w:val="center"/>
              <w:rPr>
                <w:rFonts w:ascii="Arial" w:hAnsi="Arial" w:cs="Arial"/>
                <w:sz w:val="20"/>
                <w:szCs w:val="20"/>
              </w:rPr>
            </w:pPr>
            <w:r w:rsidRPr="005B4DAC">
              <w:rPr>
                <w:rFonts w:ascii="Arial" w:hAnsi="Arial" w:cs="Arial"/>
                <w:sz w:val="20"/>
                <w:szCs w:val="20"/>
              </w:rPr>
              <w:t>9</w:t>
            </w:r>
          </w:p>
        </w:tc>
        <w:tc>
          <w:tcPr>
            <w:tcW w:w="3378" w:type="dxa"/>
            <w:tcBorders>
              <w:top w:val="nil"/>
              <w:left w:val="nil"/>
              <w:bottom w:val="single" w:sz="8" w:space="0" w:color="auto"/>
              <w:right w:val="single" w:sz="8" w:space="0" w:color="auto"/>
            </w:tcBorders>
            <w:shd w:val="clear" w:color="auto" w:fill="auto"/>
            <w:noWrap/>
            <w:vAlign w:val="bottom"/>
            <w:hideMark/>
          </w:tcPr>
          <w:p w14:paraId="35606CC9" w14:textId="77777777" w:rsidR="00DA5CA1" w:rsidRPr="005B4DAC" w:rsidRDefault="00DA5CA1" w:rsidP="00DA5CA1">
            <w:pPr>
              <w:spacing w:after="0" w:line="240" w:lineRule="auto"/>
              <w:jc w:val="left"/>
              <w:rPr>
                <w:rFonts w:ascii="Arial" w:hAnsi="Arial" w:cs="Arial"/>
                <w:sz w:val="20"/>
                <w:szCs w:val="20"/>
              </w:rPr>
            </w:pPr>
            <w:r w:rsidRPr="005B4DAC">
              <w:rPr>
                <w:rFonts w:ascii="Arial" w:hAnsi="Arial" w:cs="Arial"/>
                <w:sz w:val="16"/>
                <w:szCs w:val="16"/>
              </w:rPr>
              <w:t>Klimat akustyczny</w:t>
            </w:r>
          </w:p>
        </w:tc>
        <w:tc>
          <w:tcPr>
            <w:tcW w:w="2409" w:type="dxa"/>
            <w:tcBorders>
              <w:top w:val="nil"/>
              <w:left w:val="nil"/>
              <w:bottom w:val="single" w:sz="8" w:space="0" w:color="auto"/>
              <w:right w:val="single" w:sz="8" w:space="0" w:color="auto"/>
            </w:tcBorders>
            <w:shd w:val="clear" w:color="auto" w:fill="auto"/>
            <w:noWrap/>
            <w:vAlign w:val="bottom"/>
          </w:tcPr>
          <w:p w14:paraId="4F3A1876" w14:textId="77777777" w:rsidR="00DA5CA1" w:rsidRPr="005B4DAC" w:rsidRDefault="00DA5CA1" w:rsidP="00DA5CA1">
            <w:pPr>
              <w:spacing w:after="0" w:line="240" w:lineRule="auto"/>
              <w:jc w:val="center"/>
              <w:rPr>
                <w:rFonts w:ascii="Arial" w:hAnsi="Arial" w:cs="Arial"/>
                <w:sz w:val="20"/>
                <w:szCs w:val="20"/>
              </w:rPr>
            </w:pPr>
            <w:r>
              <w:rPr>
                <w:rFonts w:ascii="Arial" w:hAnsi="Arial" w:cs="Arial"/>
                <w:sz w:val="20"/>
                <w:szCs w:val="20"/>
              </w:rPr>
              <w:t>2</w:t>
            </w:r>
          </w:p>
        </w:tc>
        <w:tc>
          <w:tcPr>
            <w:tcW w:w="2268" w:type="dxa"/>
            <w:tcBorders>
              <w:top w:val="nil"/>
              <w:left w:val="nil"/>
              <w:bottom w:val="single" w:sz="8" w:space="0" w:color="auto"/>
              <w:right w:val="single" w:sz="8" w:space="0" w:color="auto"/>
            </w:tcBorders>
            <w:shd w:val="clear" w:color="auto" w:fill="auto"/>
            <w:vAlign w:val="bottom"/>
          </w:tcPr>
          <w:p w14:paraId="02C93E9D" w14:textId="77777777" w:rsidR="00DA5CA1" w:rsidRPr="005B4DAC" w:rsidRDefault="00DA5CA1" w:rsidP="00DA5CA1">
            <w:pPr>
              <w:spacing w:after="0" w:line="240" w:lineRule="auto"/>
              <w:jc w:val="center"/>
              <w:rPr>
                <w:rFonts w:ascii="Arial" w:hAnsi="Arial" w:cs="Arial"/>
                <w:sz w:val="20"/>
                <w:szCs w:val="20"/>
              </w:rPr>
            </w:pPr>
            <w:r>
              <w:rPr>
                <w:rFonts w:ascii="Arial" w:hAnsi="Arial" w:cs="Arial"/>
                <w:sz w:val="20"/>
                <w:szCs w:val="20"/>
              </w:rPr>
              <w:t>3</w:t>
            </w:r>
          </w:p>
        </w:tc>
      </w:tr>
      <w:tr w:rsidR="00DA5CA1" w:rsidRPr="005B4DAC" w14:paraId="4E5593D8" w14:textId="77777777" w:rsidTr="003B4CA5">
        <w:trPr>
          <w:trHeight w:val="264"/>
        </w:trPr>
        <w:tc>
          <w:tcPr>
            <w:tcW w:w="1007" w:type="dxa"/>
            <w:gridSpan w:val="2"/>
            <w:tcBorders>
              <w:top w:val="nil"/>
              <w:left w:val="single" w:sz="8" w:space="0" w:color="auto"/>
              <w:bottom w:val="single" w:sz="8" w:space="0" w:color="auto"/>
              <w:right w:val="single" w:sz="8" w:space="0" w:color="auto"/>
            </w:tcBorders>
            <w:shd w:val="clear" w:color="auto" w:fill="auto"/>
            <w:noWrap/>
            <w:vAlign w:val="bottom"/>
            <w:hideMark/>
          </w:tcPr>
          <w:p w14:paraId="5AF5670D" w14:textId="77777777" w:rsidR="00DA5CA1" w:rsidRPr="005B4DAC" w:rsidRDefault="00DA5CA1" w:rsidP="00DA5CA1">
            <w:pPr>
              <w:spacing w:after="0" w:line="240" w:lineRule="auto"/>
              <w:jc w:val="center"/>
              <w:rPr>
                <w:rFonts w:ascii="Arial" w:hAnsi="Arial" w:cs="Arial"/>
                <w:sz w:val="20"/>
                <w:szCs w:val="20"/>
              </w:rPr>
            </w:pPr>
            <w:r w:rsidRPr="005B4DAC">
              <w:rPr>
                <w:rFonts w:ascii="Arial" w:hAnsi="Arial" w:cs="Arial"/>
                <w:sz w:val="20"/>
                <w:szCs w:val="20"/>
              </w:rPr>
              <w:t>10</w:t>
            </w:r>
          </w:p>
        </w:tc>
        <w:tc>
          <w:tcPr>
            <w:tcW w:w="3378" w:type="dxa"/>
            <w:tcBorders>
              <w:top w:val="nil"/>
              <w:left w:val="nil"/>
              <w:bottom w:val="single" w:sz="8" w:space="0" w:color="auto"/>
              <w:right w:val="single" w:sz="8" w:space="0" w:color="auto"/>
            </w:tcBorders>
            <w:shd w:val="clear" w:color="auto" w:fill="auto"/>
            <w:noWrap/>
            <w:vAlign w:val="bottom"/>
            <w:hideMark/>
          </w:tcPr>
          <w:p w14:paraId="137F3877" w14:textId="77777777" w:rsidR="00DA5CA1" w:rsidRPr="005B4DAC" w:rsidRDefault="00DA5CA1" w:rsidP="00DA5CA1">
            <w:pPr>
              <w:spacing w:after="0" w:line="240" w:lineRule="auto"/>
              <w:jc w:val="left"/>
              <w:rPr>
                <w:rFonts w:ascii="Arial" w:hAnsi="Arial" w:cs="Arial"/>
                <w:sz w:val="20"/>
                <w:szCs w:val="20"/>
              </w:rPr>
            </w:pPr>
            <w:r w:rsidRPr="005B4DAC">
              <w:rPr>
                <w:rFonts w:ascii="Arial" w:hAnsi="Arial" w:cs="Arial"/>
                <w:sz w:val="16"/>
                <w:szCs w:val="16"/>
              </w:rPr>
              <w:t>Możliwość wystąpienia awarii</w:t>
            </w:r>
          </w:p>
        </w:tc>
        <w:tc>
          <w:tcPr>
            <w:tcW w:w="2409" w:type="dxa"/>
            <w:tcBorders>
              <w:top w:val="nil"/>
              <w:left w:val="nil"/>
              <w:bottom w:val="single" w:sz="8" w:space="0" w:color="auto"/>
              <w:right w:val="single" w:sz="8" w:space="0" w:color="auto"/>
            </w:tcBorders>
            <w:shd w:val="clear" w:color="auto" w:fill="auto"/>
            <w:noWrap/>
            <w:vAlign w:val="bottom"/>
          </w:tcPr>
          <w:p w14:paraId="12A5DF6F" w14:textId="77777777" w:rsidR="00DA5CA1" w:rsidRPr="005B4DAC" w:rsidRDefault="00DA5CA1" w:rsidP="00DA5CA1">
            <w:pPr>
              <w:spacing w:after="0" w:line="240" w:lineRule="auto"/>
              <w:jc w:val="center"/>
              <w:rPr>
                <w:rFonts w:ascii="Arial" w:hAnsi="Arial" w:cs="Arial"/>
                <w:sz w:val="20"/>
                <w:szCs w:val="20"/>
              </w:rPr>
            </w:pPr>
            <w:r w:rsidRPr="005B4DAC">
              <w:rPr>
                <w:rFonts w:ascii="Arial" w:hAnsi="Arial" w:cs="Arial"/>
                <w:sz w:val="20"/>
                <w:szCs w:val="20"/>
              </w:rPr>
              <w:t>2</w:t>
            </w:r>
          </w:p>
        </w:tc>
        <w:tc>
          <w:tcPr>
            <w:tcW w:w="2268" w:type="dxa"/>
            <w:tcBorders>
              <w:top w:val="nil"/>
              <w:left w:val="nil"/>
              <w:bottom w:val="single" w:sz="8" w:space="0" w:color="auto"/>
              <w:right w:val="single" w:sz="8" w:space="0" w:color="auto"/>
            </w:tcBorders>
            <w:shd w:val="clear" w:color="auto" w:fill="auto"/>
            <w:vAlign w:val="bottom"/>
          </w:tcPr>
          <w:p w14:paraId="007973A1" w14:textId="77777777" w:rsidR="00DA5CA1" w:rsidRPr="005B4DAC" w:rsidRDefault="00DA5CA1" w:rsidP="00DA5CA1">
            <w:pPr>
              <w:spacing w:after="0" w:line="240" w:lineRule="auto"/>
              <w:jc w:val="center"/>
              <w:rPr>
                <w:rFonts w:ascii="Arial" w:hAnsi="Arial" w:cs="Arial"/>
                <w:sz w:val="20"/>
                <w:szCs w:val="20"/>
              </w:rPr>
            </w:pPr>
            <w:r w:rsidRPr="005B4DAC">
              <w:rPr>
                <w:rFonts w:ascii="Arial" w:hAnsi="Arial" w:cs="Arial"/>
                <w:sz w:val="20"/>
                <w:szCs w:val="20"/>
              </w:rPr>
              <w:t>2</w:t>
            </w:r>
          </w:p>
        </w:tc>
      </w:tr>
      <w:tr w:rsidR="00DA5CA1" w:rsidRPr="005B4DAC" w14:paraId="65F4EA95" w14:textId="77777777" w:rsidTr="003B4CA5">
        <w:trPr>
          <w:trHeight w:val="264"/>
        </w:trPr>
        <w:tc>
          <w:tcPr>
            <w:tcW w:w="1007" w:type="dxa"/>
            <w:gridSpan w:val="2"/>
            <w:tcBorders>
              <w:top w:val="nil"/>
              <w:left w:val="single" w:sz="8" w:space="0" w:color="auto"/>
              <w:bottom w:val="single" w:sz="8" w:space="0" w:color="auto"/>
              <w:right w:val="single" w:sz="8" w:space="0" w:color="auto"/>
            </w:tcBorders>
            <w:shd w:val="clear" w:color="auto" w:fill="auto"/>
            <w:noWrap/>
            <w:vAlign w:val="bottom"/>
            <w:hideMark/>
          </w:tcPr>
          <w:p w14:paraId="4415B3B1" w14:textId="77777777" w:rsidR="00DA5CA1" w:rsidRPr="005B4DAC" w:rsidRDefault="00DA5CA1" w:rsidP="00DA5CA1">
            <w:pPr>
              <w:spacing w:after="0" w:line="240" w:lineRule="auto"/>
              <w:jc w:val="center"/>
              <w:rPr>
                <w:rFonts w:ascii="Arial" w:hAnsi="Arial" w:cs="Arial"/>
                <w:sz w:val="20"/>
                <w:szCs w:val="20"/>
              </w:rPr>
            </w:pPr>
            <w:r w:rsidRPr="005B4DAC">
              <w:rPr>
                <w:rFonts w:ascii="Arial" w:hAnsi="Arial" w:cs="Arial"/>
                <w:sz w:val="20"/>
                <w:szCs w:val="20"/>
              </w:rPr>
              <w:t>11</w:t>
            </w:r>
          </w:p>
        </w:tc>
        <w:tc>
          <w:tcPr>
            <w:tcW w:w="3378" w:type="dxa"/>
            <w:tcBorders>
              <w:top w:val="nil"/>
              <w:left w:val="nil"/>
              <w:bottom w:val="single" w:sz="8" w:space="0" w:color="auto"/>
              <w:right w:val="single" w:sz="8" w:space="0" w:color="auto"/>
            </w:tcBorders>
            <w:shd w:val="clear" w:color="auto" w:fill="auto"/>
            <w:noWrap/>
            <w:vAlign w:val="bottom"/>
            <w:hideMark/>
          </w:tcPr>
          <w:p w14:paraId="0F9B53A9" w14:textId="77777777" w:rsidR="00DA5CA1" w:rsidRPr="005B4DAC" w:rsidRDefault="00DA5CA1" w:rsidP="00DA5CA1">
            <w:pPr>
              <w:spacing w:after="0" w:line="240" w:lineRule="auto"/>
              <w:jc w:val="left"/>
              <w:rPr>
                <w:rFonts w:ascii="Arial" w:hAnsi="Arial" w:cs="Arial"/>
                <w:sz w:val="20"/>
                <w:szCs w:val="20"/>
              </w:rPr>
            </w:pPr>
            <w:r w:rsidRPr="005B4DAC">
              <w:rPr>
                <w:rFonts w:ascii="Arial" w:hAnsi="Arial" w:cs="Arial"/>
                <w:sz w:val="16"/>
                <w:szCs w:val="16"/>
              </w:rPr>
              <w:t>Zdrowie ludzi</w:t>
            </w:r>
          </w:p>
        </w:tc>
        <w:tc>
          <w:tcPr>
            <w:tcW w:w="2409" w:type="dxa"/>
            <w:tcBorders>
              <w:top w:val="nil"/>
              <w:left w:val="nil"/>
              <w:bottom w:val="single" w:sz="8" w:space="0" w:color="auto"/>
              <w:right w:val="single" w:sz="8" w:space="0" w:color="auto"/>
            </w:tcBorders>
            <w:shd w:val="clear" w:color="auto" w:fill="auto"/>
            <w:noWrap/>
            <w:vAlign w:val="bottom"/>
          </w:tcPr>
          <w:p w14:paraId="54E54360" w14:textId="77777777" w:rsidR="00DA5CA1" w:rsidRPr="005B4DAC" w:rsidRDefault="00DA5CA1" w:rsidP="00DA5CA1">
            <w:pPr>
              <w:spacing w:after="0" w:line="240" w:lineRule="auto"/>
              <w:jc w:val="center"/>
              <w:rPr>
                <w:rFonts w:ascii="Arial" w:hAnsi="Arial" w:cs="Arial"/>
                <w:sz w:val="20"/>
                <w:szCs w:val="20"/>
              </w:rPr>
            </w:pPr>
            <w:r w:rsidRPr="005B4DAC">
              <w:rPr>
                <w:rFonts w:ascii="Arial" w:hAnsi="Arial" w:cs="Arial"/>
                <w:sz w:val="20"/>
                <w:szCs w:val="20"/>
              </w:rPr>
              <w:t>1</w:t>
            </w:r>
          </w:p>
        </w:tc>
        <w:tc>
          <w:tcPr>
            <w:tcW w:w="2268" w:type="dxa"/>
            <w:tcBorders>
              <w:top w:val="nil"/>
              <w:left w:val="nil"/>
              <w:bottom w:val="single" w:sz="8" w:space="0" w:color="auto"/>
              <w:right w:val="single" w:sz="8" w:space="0" w:color="auto"/>
            </w:tcBorders>
            <w:shd w:val="clear" w:color="auto" w:fill="auto"/>
            <w:vAlign w:val="bottom"/>
          </w:tcPr>
          <w:p w14:paraId="7A569090" w14:textId="77777777" w:rsidR="00DA5CA1" w:rsidRPr="005B4DAC" w:rsidRDefault="00DA5CA1" w:rsidP="00DA5CA1">
            <w:pPr>
              <w:spacing w:after="0" w:line="240" w:lineRule="auto"/>
              <w:jc w:val="center"/>
              <w:rPr>
                <w:rFonts w:ascii="Arial" w:hAnsi="Arial" w:cs="Arial"/>
                <w:sz w:val="20"/>
                <w:szCs w:val="20"/>
              </w:rPr>
            </w:pPr>
            <w:r w:rsidRPr="005B4DAC">
              <w:rPr>
                <w:rFonts w:ascii="Arial" w:hAnsi="Arial" w:cs="Arial"/>
                <w:sz w:val="20"/>
                <w:szCs w:val="20"/>
              </w:rPr>
              <w:t>2</w:t>
            </w:r>
          </w:p>
        </w:tc>
      </w:tr>
      <w:tr w:rsidR="00DA5CA1" w:rsidRPr="005B4DAC" w14:paraId="33847269" w14:textId="77777777" w:rsidTr="003B4CA5">
        <w:trPr>
          <w:trHeight w:val="264"/>
        </w:trPr>
        <w:tc>
          <w:tcPr>
            <w:tcW w:w="1007" w:type="dxa"/>
            <w:gridSpan w:val="2"/>
            <w:tcBorders>
              <w:top w:val="nil"/>
              <w:left w:val="single" w:sz="8" w:space="0" w:color="auto"/>
              <w:bottom w:val="single" w:sz="8" w:space="0" w:color="auto"/>
              <w:right w:val="single" w:sz="8" w:space="0" w:color="auto"/>
            </w:tcBorders>
            <w:shd w:val="clear" w:color="auto" w:fill="auto"/>
            <w:noWrap/>
            <w:vAlign w:val="center"/>
            <w:hideMark/>
          </w:tcPr>
          <w:p w14:paraId="7FD84325" w14:textId="77777777" w:rsidR="00DA5CA1" w:rsidRPr="005B4DAC" w:rsidRDefault="00DA5CA1" w:rsidP="00DA5CA1">
            <w:pPr>
              <w:spacing w:after="0" w:line="240" w:lineRule="auto"/>
              <w:jc w:val="center"/>
              <w:rPr>
                <w:rFonts w:ascii="Arial" w:hAnsi="Arial" w:cs="Arial"/>
                <w:sz w:val="20"/>
                <w:szCs w:val="20"/>
              </w:rPr>
            </w:pPr>
            <w:r w:rsidRPr="005B4DAC">
              <w:rPr>
                <w:rFonts w:ascii="Arial" w:hAnsi="Arial" w:cs="Arial"/>
                <w:sz w:val="20"/>
                <w:szCs w:val="20"/>
              </w:rPr>
              <w:t>12</w:t>
            </w:r>
          </w:p>
        </w:tc>
        <w:tc>
          <w:tcPr>
            <w:tcW w:w="3378" w:type="dxa"/>
            <w:tcBorders>
              <w:top w:val="nil"/>
              <w:left w:val="nil"/>
              <w:bottom w:val="single" w:sz="8" w:space="0" w:color="auto"/>
              <w:right w:val="single" w:sz="8" w:space="0" w:color="auto"/>
            </w:tcBorders>
            <w:shd w:val="clear" w:color="auto" w:fill="auto"/>
            <w:vAlign w:val="center"/>
            <w:hideMark/>
          </w:tcPr>
          <w:p w14:paraId="2694EDA9" w14:textId="77777777" w:rsidR="00DA5CA1" w:rsidRPr="005B4DAC" w:rsidRDefault="00DA5CA1" w:rsidP="00DA5CA1">
            <w:pPr>
              <w:spacing w:after="0" w:line="240" w:lineRule="auto"/>
              <w:jc w:val="left"/>
              <w:rPr>
                <w:rFonts w:ascii="Arial" w:hAnsi="Arial" w:cs="Arial"/>
                <w:sz w:val="20"/>
                <w:szCs w:val="20"/>
              </w:rPr>
            </w:pPr>
            <w:r w:rsidRPr="005B4DAC">
              <w:rPr>
                <w:rFonts w:ascii="Arial" w:hAnsi="Arial" w:cs="Arial"/>
                <w:sz w:val="16"/>
                <w:szCs w:val="16"/>
              </w:rPr>
              <w:t>Wzajemne oddziaływanie między elementami środowiska</w:t>
            </w:r>
          </w:p>
        </w:tc>
        <w:tc>
          <w:tcPr>
            <w:tcW w:w="2409" w:type="dxa"/>
            <w:tcBorders>
              <w:top w:val="nil"/>
              <w:left w:val="nil"/>
              <w:bottom w:val="single" w:sz="8" w:space="0" w:color="auto"/>
              <w:right w:val="single" w:sz="8" w:space="0" w:color="auto"/>
            </w:tcBorders>
            <w:shd w:val="clear" w:color="auto" w:fill="auto"/>
            <w:noWrap/>
            <w:vAlign w:val="bottom"/>
          </w:tcPr>
          <w:p w14:paraId="3A6E32C1" w14:textId="77777777" w:rsidR="00DA5CA1" w:rsidRPr="005B4DAC" w:rsidRDefault="00DA5CA1" w:rsidP="00DA5CA1">
            <w:pPr>
              <w:spacing w:after="0" w:line="240" w:lineRule="auto"/>
              <w:jc w:val="center"/>
              <w:rPr>
                <w:rFonts w:ascii="Arial" w:hAnsi="Arial" w:cs="Arial"/>
                <w:sz w:val="20"/>
                <w:szCs w:val="20"/>
              </w:rPr>
            </w:pPr>
            <w:r w:rsidRPr="005B4DAC">
              <w:rPr>
                <w:rFonts w:ascii="Arial" w:hAnsi="Arial" w:cs="Arial"/>
                <w:sz w:val="20"/>
                <w:szCs w:val="20"/>
              </w:rPr>
              <w:t>2</w:t>
            </w:r>
          </w:p>
        </w:tc>
        <w:tc>
          <w:tcPr>
            <w:tcW w:w="2268" w:type="dxa"/>
            <w:tcBorders>
              <w:top w:val="nil"/>
              <w:left w:val="nil"/>
              <w:bottom w:val="single" w:sz="8" w:space="0" w:color="auto"/>
              <w:right w:val="single" w:sz="8" w:space="0" w:color="auto"/>
            </w:tcBorders>
            <w:shd w:val="clear" w:color="auto" w:fill="auto"/>
            <w:vAlign w:val="bottom"/>
          </w:tcPr>
          <w:p w14:paraId="309DDF18" w14:textId="77777777" w:rsidR="00DA5CA1" w:rsidRPr="005B4DAC" w:rsidRDefault="00DA5CA1" w:rsidP="00DA5CA1">
            <w:pPr>
              <w:spacing w:after="0" w:line="240" w:lineRule="auto"/>
              <w:jc w:val="center"/>
              <w:rPr>
                <w:rFonts w:ascii="Arial" w:hAnsi="Arial" w:cs="Arial"/>
                <w:sz w:val="20"/>
                <w:szCs w:val="20"/>
              </w:rPr>
            </w:pPr>
            <w:r w:rsidRPr="005B4DAC">
              <w:rPr>
                <w:rFonts w:ascii="Arial" w:hAnsi="Arial" w:cs="Arial"/>
                <w:sz w:val="20"/>
                <w:szCs w:val="20"/>
              </w:rPr>
              <w:t>2</w:t>
            </w:r>
          </w:p>
        </w:tc>
      </w:tr>
      <w:tr w:rsidR="00DA5CA1" w:rsidRPr="005B4DAC" w14:paraId="19061E16" w14:textId="77777777" w:rsidTr="003B4CA5">
        <w:trPr>
          <w:trHeight w:val="264"/>
        </w:trPr>
        <w:tc>
          <w:tcPr>
            <w:tcW w:w="1007" w:type="dxa"/>
            <w:gridSpan w:val="2"/>
            <w:tcBorders>
              <w:top w:val="nil"/>
              <w:left w:val="single" w:sz="8" w:space="0" w:color="auto"/>
              <w:bottom w:val="single" w:sz="8" w:space="0" w:color="auto"/>
              <w:right w:val="single" w:sz="8" w:space="0" w:color="auto"/>
            </w:tcBorders>
            <w:shd w:val="clear" w:color="auto" w:fill="auto"/>
            <w:noWrap/>
            <w:vAlign w:val="bottom"/>
            <w:hideMark/>
          </w:tcPr>
          <w:p w14:paraId="7B26060D" w14:textId="77777777" w:rsidR="00DA5CA1" w:rsidRPr="005B4DAC" w:rsidRDefault="00DA5CA1" w:rsidP="00DA5CA1">
            <w:pPr>
              <w:spacing w:after="0" w:line="240" w:lineRule="auto"/>
              <w:jc w:val="center"/>
              <w:rPr>
                <w:rFonts w:ascii="Arial" w:hAnsi="Arial" w:cs="Arial"/>
                <w:sz w:val="20"/>
                <w:szCs w:val="20"/>
              </w:rPr>
            </w:pPr>
            <w:r w:rsidRPr="005B4DAC">
              <w:rPr>
                <w:rFonts w:ascii="Arial" w:hAnsi="Arial" w:cs="Arial"/>
                <w:sz w:val="20"/>
                <w:szCs w:val="20"/>
              </w:rPr>
              <w:t>13</w:t>
            </w:r>
          </w:p>
        </w:tc>
        <w:tc>
          <w:tcPr>
            <w:tcW w:w="3378" w:type="dxa"/>
            <w:tcBorders>
              <w:top w:val="nil"/>
              <w:left w:val="nil"/>
              <w:bottom w:val="single" w:sz="8" w:space="0" w:color="auto"/>
              <w:right w:val="single" w:sz="8" w:space="0" w:color="auto"/>
            </w:tcBorders>
            <w:shd w:val="clear" w:color="auto" w:fill="auto"/>
            <w:noWrap/>
            <w:vAlign w:val="bottom"/>
            <w:hideMark/>
          </w:tcPr>
          <w:p w14:paraId="7CC30DBD" w14:textId="77777777" w:rsidR="00DA5CA1" w:rsidRPr="005B4DAC" w:rsidRDefault="00DA5CA1" w:rsidP="00DA5CA1">
            <w:pPr>
              <w:spacing w:after="0" w:line="240" w:lineRule="auto"/>
              <w:jc w:val="left"/>
              <w:rPr>
                <w:rFonts w:ascii="Arial" w:hAnsi="Arial" w:cs="Arial"/>
                <w:sz w:val="20"/>
                <w:szCs w:val="20"/>
              </w:rPr>
            </w:pPr>
            <w:r w:rsidRPr="005B4DAC">
              <w:rPr>
                <w:rFonts w:ascii="Arial" w:hAnsi="Arial" w:cs="Arial"/>
                <w:sz w:val="16"/>
                <w:szCs w:val="16"/>
              </w:rPr>
              <w:t>Oddziaływanie transgraniczne na środowisko</w:t>
            </w:r>
          </w:p>
        </w:tc>
        <w:tc>
          <w:tcPr>
            <w:tcW w:w="2409" w:type="dxa"/>
            <w:tcBorders>
              <w:top w:val="nil"/>
              <w:left w:val="nil"/>
              <w:bottom w:val="single" w:sz="8" w:space="0" w:color="auto"/>
              <w:right w:val="single" w:sz="8" w:space="0" w:color="auto"/>
            </w:tcBorders>
            <w:shd w:val="clear" w:color="auto" w:fill="auto"/>
            <w:noWrap/>
            <w:vAlign w:val="bottom"/>
          </w:tcPr>
          <w:p w14:paraId="61F316F3" w14:textId="77777777" w:rsidR="00DA5CA1" w:rsidRPr="005B4DAC" w:rsidRDefault="00DA5CA1" w:rsidP="00DA5CA1">
            <w:pPr>
              <w:spacing w:after="0" w:line="240" w:lineRule="auto"/>
              <w:jc w:val="center"/>
              <w:rPr>
                <w:rFonts w:ascii="Arial" w:hAnsi="Arial" w:cs="Arial"/>
                <w:sz w:val="20"/>
                <w:szCs w:val="20"/>
              </w:rPr>
            </w:pPr>
            <w:r w:rsidRPr="005B4DAC">
              <w:rPr>
                <w:rFonts w:ascii="Arial" w:hAnsi="Arial" w:cs="Arial"/>
                <w:sz w:val="20"/>
                <w:szCs w:val="20"/>
              </w:rPr>
              <w:t>1</w:t>
            </w:r>
          </w:p>
        </w:tc>
        <w:tc>
          <w:tcPr>
            <w:tcW w:w="2268" w:type="dxa"/>
            <w:tcBorders>
              <w:top w:val="nil"/>
              <w:left w:val="nil"/>
              <w:bottom w:val="single" w:sz="8" w:space="0" w:color="auto"/>
              <w:right w:val="single" w:sz="8" w:space="0" w:color="auto"/>
            </w:tcBorders>
            <w:shd w:val="clear" w:color="auto" w:fill="auto"/>
            <w:vAlign w:val="bottom"/>
          </w:tcPr>
          <w:p w14:paraId="45C45BE4" w14:textId="77777777" w:rsidR="00DA5CA1" w:rsidRPr="005B4DAC" w:rsidRDefault="00DA5CA1" w:rsidP="00DA5CA1">
            <w:pPr>
              <w:spacing w:after="0" w:line="240" w:lineRule="auto"/>
              <w:jc w:val="center"/>
              <w:rPr>
                <w:rFonts w:ascii="Arial" w:hAnsi="Arial" w:cs="Arial"/>
                <w:sz w:val="20"/>
                <w:szCs w:val="20"/>
              </w:rPr>
            </w:pPr>
            <w:r w:rsidRPr="005B4DAC">
              <w:rPr>
                <w:rFonts w:ascii="Arial" w:hAnsi="Arial" w:cs="Arial"/>
                <w:sz w:val="20"/>
                <w:szCs w:val="20"/>
              </w:rPr>
              <w:t>1</w:t>
            </w:r>
          </w:p>
        </w:tc>
      </w:tr>
      <w:tr w:rsidR="00DA5CA1" w:rsidRPr="005B4DAC" w14:paraId="1709C221" w14:textId="77777777" w:rsidTr="003B4CA5">
        <w:trPr>
          <w:trHeight w:val="264"/>
        </w:trPr>
        <w:tc>
          <w:tcPr>
            <w:tcW w:w="6794" w:type="dxa"/>
            <w:gridSpan w:val="4"/>
            <w:tcBorders>
              <w:top w:val="single" w:sz="8" w:space="0" w:color="auto"/>
              <w:left w:val="single" w:sz="8" w:space="0" w:color="auto"/>
              <w:bottom w:val="single" w:sz="8" w:space="0" w:color="auto"/>
              <w:right w:val="single" w:sz="8" w:space="0" w:color="000000"/>
            </w:tcBorders>
            <w:shd w:val="clear" w:color="auto" w:fill="auto"/>
            <w:noWrap/>
            <w:vAlign w:val="bottom"/>
            <w:hideMark/>
          </w:tcPr>
          <w:p w14:paraId="1ABCE6D2" w14:textId="77777777" w:rsidR="00DA5CA1" w:rsidRPr="005B4DAC" w:rsidRDefault="00DA5CA1" w:rsidP="00DA5CA1">
            <w:pPr>
              <w:spacing w:after="0" w:line="240" w:lineRule="auto"/>
              <w:jc w:val="center"/>
              <w:rPr>
                <w:rFonts w:ascii="Arial" w:hAnsi="Arial" w:cs="Arial"/>
                <w:sz w:val="20"/>
                <w:szCs w:val="20"/>
              </w:rPr>
            </w:pPr>
            <w:r w:rsidRPr="005B4DAC">
              <w:rPr>
                <w:rFonts w:ascii="Arial" w:hAnsi="Arial" w:cs="Arial"/>
                <w:sz w:val="16"/>
                <w:szCs w:val="16"/>
              </w:rPr>
              <w:t>Łączna ocena oddziaływania na środowisko</w:t>
            </w:r>
            <w:r>
              <w:rPr>
                <w:rFonts w:ascii="Arial" w:hAnsi="Arial" w:cs="Arial"/>
                <w:sz w:val="16"/>
                <w:szCs w:val="16"/>
              </w:rPr>
              <w:t xml:space="preserve">                                          18</w:t>
            </w:r>
          </w:p>
        </w:tc>
        <w:tc>
          <w:tcPr>
            <w:tcW w:w="2268" w:type="dxa"/>
            <w:tcBorders>
              <w:top w:val="nil"/>
              <w:left w:val="nil"/>
              <w:bottom w:val="single" w:sz="8" w:space="0" w:color="auto"/>
              <w:right w:val="single" w:sz="8" w:space="0" w:color="auto"/>
            </w:tcBorders>
            <w:shd w:val="clear" w:color="auto" w:fill="auto"/>
            <w:noWrap/>
            <w:vAlign w:val="bottom"/>
          </w:tcPr>
          <w:p w14:paraId="5BEFBBF0" w14:textId="77777777" w:rsidR="00DA5CA1" w:rsidRPr="005B4DAC" w:rsidRDefault="00DA5CA1" w:rsidP="00DA5CA1">
            <w:pPr>
              <w:spacing w:after="0" w:line="240" w:lineRule="auto"/>
              <w:jc w:val="center"/>
              <w:rPr>
                <w:rFonts w:ascii="Arial" w:hAnsi="Arial" w:cs="Arial"/>
                <w:sz w:val="20"/>
                <w:szCs w:val="20"/>
              </w:rPr>
            </w:pPr>
            <w:r>
              <w:rPr>
                <w:rFonts w:ascii="Arial" w:hAnsi="Arial" w:cs="Arial"/>
                <w:sz w:val="20"/>
                <w:szCs w:val="20"/>
              </w:rPr>
              <w:t>23</w:t>
            </w:r>
          </w:p>
        </w:tc>
      </w:tr>
    </w:tbl>
    <w:p w14:paraId="00E1172E" w14:textId="77777777" w:rsidR="00B36D87" w:rsidRDefault="00B36D87" w:rsidP="00DA5CA1">
      <w:pPr>
        <w:pStyle w:val="Legenda"/>
        <w:spacing w:after="0"/>
      </w:pPr>
      <w:bookmarkStart w:id="234" w:name="_Toc526516362"/>
    </w:p>
    <w:p w14:paraId="6C691A97" w14:textId="6C472BD4" w:rsidR="005B4DAC" w:rsidRPr="00806FA4" w:rsidRDefault="00DA5CA1" w:rsidP="00806FA4">
      <w:pPr>
        <w:pStyle w:val="Legenda"/>
        <w:spacing w:after="0"/>
        <w:jc w:val="center"/>
        <w:rPr>
          <w:i/>
          <w:iCs/>
          <w:sz w:val="22"/>
          <w:szCs w:val="22"/>
          <w:lang w:val="pl-PL"/>
        </w:rPr>
      </w:pPr>
      <w:r w:rsidRPr="00806FA4">
        <w:rPr>
          <w:i/>
          <w:iCs/>
          <w:sz w:val="22"/>
          <w:szCs w:val="22"/>
        </w:rPr>
        <w:t>Tabela</w:t>
      </w:r>
      <w:r w:rsidR="00FF080F" w:rsidRPr="00806FA4">
        <w:rPr>
          <w:i/>
          <w:iCs/>
          <w:sz w:val="22"/>
          <w:szCs w:val="22"/>
          <w:lang w:val="pl-PL"/>
        </w:rPr>
        <w:t xml:space="preserve"> </w:t>
      </w:r>
      <w:r w:rsidR="00FF080F" w:rsidRPr="00806FA4">
        <w:rPr>
          <w:i/>
          <w:iCs/>
          <w:noProof/>
          <w:sz w:val="22"/>
          <w:szCs w:val="22"/>
          <w:lang w:val="pl-PL"/>
        </w:rPr>
        <w:t>3</w:t>
      </w:r>
      <w:r w:rsidR="00806FA4" w:rsidRPr="00806FA4">
        <w:rPr>
          <w:i/>
          <w:iCs/>
          <w:noProof/>
          <w:sz w:val="22"/>
          <w:szCs w:val="22"/>
          <w:lang w:val="pl-PL"/>
        </w:rPr>
        <w:t>4</w:t>
      </w:r>
      <w:r w:rsidRPr="00806FA4">
        <w:rPr>
          <w:i/>
          <w:iCs/>
          <w:sz w:val="22"/>
          <w:szCs w:val="22"/>
          <w:lang w:val="pl-PL"/>
        </w:rPr>
        <w:t>.</w:t>
      </w:r>
      <w:bookmarkEnd w:id="234"/>
    </w:p>
    <w:tbl>
      <w:tblPr>
        <w:tblW w:w="9062" w:type="dxa"/>
        <w:tblCellMar>
          <w:left w:w="70" w:type="dxa"/>
          <w:right w:w="70" w:type="dxa"/>
        </w:tblCellMar>
        <w:tblLook w:val="04A0" w:firstRow="1" w:lastRow="0" w:firstColumn="1" w:lastColumn="0" w:noHBand="0" w:noVBand="1"/>
      </w:tblPr>
      <w:tblGrid>
        <w:gridCol w:w="1180"/>
        <w:gridCol w:w="3205"/>
        <w:gridCol w:w="2409"/>
        <w:gridCol w:w="2268"/>
      </w:tblGrid>
      <w:tr w:rsidR="005B4DAC" w:rsidRPr="00DA5CA1" w14:paraId="2900CD75" w14:textId="77777777" w:rsidTr="003B4CA5">
        <w:trPr>
          <w:trHeight w:val="708"/>
        </w:trPr>
        <w:tc>
          <w:tcPr>
            <w:tcW w:w="1180"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14:paraId="172E1250" w14:textId="77777777" w:rsidR="005B4DAC" w:rsidRPr="00DA5CA1" w:rsidRDefault="005B4DAC" w:rsidP="005B4DAC">
            <w:pPr>
              <w:spacing w:after="0" w:line="240" w:lineRule="auto"/>
              <w:jc w:val="center"/>
              <w:rPr>
                <w:sz w:val="20"/>
                <w:szCs w:val="20"/>
              </w:rPr>
            </w:pPr>
            <w:r w:rsidRPr="00DA5CA1">
              <w:rPr>
                <w:sz w:val="20"/>
                <w:szCs w:val="20"/>
              </w:rPr>
              <w:t>Lp.</w:t>
            </w:r>
          </w:p>
        </w:tc>
        <w:tc>
          <w:tcPr>
            <w:tcW w:w="3205" w:type="dxa"/>
            <w:tcBorders>
              <w:top w:val="single" w:sz="8" w:space="0" w:color="auto"/>
              <w:left w:val="nil"/>
              <w:bottom w:val="single" w:sz="8" w:space="0" w:color="auto"/>
              <w:right w:val="single" w:sz="8" w:space="0" w:color="auto"/>
            </w:tcBorders>
            <w:shd w:val="clear" w:color="auto" w:fill="auto"/>
            <w:noWrap/>
            <w:vAlign w:val="bottom"/>
            <w:hideMark/>
          </w:tcPr>
          <w:p w14:paraId="5D81397D" w14:textId="77777777" w:rsidR="005B4DAC" w:rsidRPr="00DA5CA1" w:rsidRDefault="005B4DAC" w:rsidP="005B4DAC">
            <w:pPr>
              <w:spacing w:after="0" w:line="240" w:lineRule="auto"/>
              <w:ind w:firstLineChars="200" w:firstLine="400"/>
              <w:jc w:val="left"/>
              <w:rPr>
                <w:sz w:val="20"/>
                <w:szCs w:val="20"/>
              </w:rPr>
            </w:pPr>
            <w:r w:rsidRPr="00DA5CA1">
              <w:rPr>
                <w:sz w:val="20"/>
                <w:szCs w:val="20"/>
              </w:rPr>
              <w:t>Rodzaj elementu poddanego oddziaływaniu</w:t>
            </w:r>
          </w:p>
        </w:tc>
        <w:tc>
          <w:tcPr>
            <w:tcW w:w="2409" w:type="dxa"/>
            <w:tcBorders>
              <w:top w:val="single" w:sz="8" w:space="0" w:color="auto"/>
              <w:left w:val="nil"/>
              <w:bottom w:val="single" w:sz="8" w:space="0" w:color="auto"/>
              <w:right w:val="single" w:sz="8" w:space="0" w:color="auto"/>
            </w:tcBorders>
            <w:shd w:val="clear" w:color="auto" w:fill="auto"/>
            <w:vAlign w:val="bottom"/>
            <w:hideMark/>
          </w:tcPr>
          <w:p w14:paraId="4187539E" w14:textId="77777777" w:rsidR="005B4DAC" w:rsidRPr="00DA5CA1" w:rsidRDefault="005B4DAC" w:rsidP="005B4DAC">
            <w:pPr>
              <w:spacing w:after="0" w:line="240" w:lineRule="auto"/>
              <w:jc w:val="center"/>
              <w:rPr>
                <w:sz w:val="20"/>
                <w:szCs w:val="20"/>
              </w:rPr>
            </w:pPr>
            <w:r w:rsidRPr="00DA5CA1">
              <w:rPr>
                <w:sz w:val="20"/>
                <w:szCs w:val="20"/>
              </w:rPr>
              <w:t xml:space="preserve">Waga analizowanego elementu </w:t>
            </w:r>
            <w:r w:rsidR="00DA5CA1" w:rsidRPr="00DA5CA1">
              <w:rPr>
                <w:sz w:val="20"/>
                <w:szCs w:val="20"/>
              </w:rPr>
              <w:t xml:space="preserve">w </w:t>
            </w:r>
            <w:r w:rsidRPr="00DA5CA1">
              <w:rPr>
                <w:sz w:val="20"/>
                <w:szCs w:val="20"/>
              </w:rPr>
              <w:t>skali 5 punktowej (wariant inwestycyjny)</w:t>
            </w:r>
          </w:p>
        </w:tc>
        <w:tc>
          <w:tcPr>
            <w:tcW w:w="2268" w:type="dxa"/>
            <w:tcBorders>
              <w:top w:val="single" w:sz="8" w:space="0" w:color="auto"/>
              <w:left w:val="nil"/>
              <w:bottom w:val="single" w:sz="8" w:space="0" w:color="auto"/>
              <w:right w:val="single" w:sz="8" w:space="0" w:color="auto"/>
            </w:tcBorders>
          </w:tcPr>
          <w:p w14:paraId="7F9F9AC1" w14:textId="77777777" w:rsidR="005B4DAC" w:rsidRPr="00DA5CA1" w:rsidRDefault="005B4DAC" w:rsidP="005B4DAC">
            <w:pPr>
              <w:spacing w:after="0" w:line="240" w:lineRule="auto"/>
              <w:jc w:val="center"/>
              <w:rPr>
                <w:sz w:val="20"/>
                <w:szCs w:val="20"/>
              </w:rPr>
            </w:pPr>
            <w:r w:rsidRPr="00DA5CA1">
              <w:rPr>
                <w:sz w:val="20"/>
                <w:szCs w:val="20"/>
              </w:rPr>
              <w:t>Waga analizowanego elementu (wariant alternatywny)</w:t>
            </w:r>
          </w:p>
        </w:tc>
      </w:tr>
      <w:tr w:rsidR="005B4DAC" w:rsidRPr="00DA5CA1" w14:paraId="0DDC22C9" w14:textId="77777777" w:rsidTr="003B4CA5">
        <w:trPr>
          <w:trHeight w:val="264"/>
        </w:trPr>
        <w:tc>
          <w:tcPr>
            <w:tcW w:w="1180" w:type="dxa"/>
            <w:tcBorders>
              <w:top w:val="nil"/>
              <w:left w:val="single" w:sz="8" w:space="0" w:color="auto"/>
              <w:bottom w:val="single" w:sz="8" w:space="0" w:color="auto"/>
              <w:right w:val="single" w:sz="8" w:space="0" w:color="auto"/>
            </w:tcBorders>
            <w:shd w:val="clear" w:color="auto" w:fill="auto"/>
            <w:noWrap/>
            <w:vAlign w:val="bottom"/>
            <w:hideMark/>
          </w:tcPr>
          <w:p w14:paraId="1ED6D859" w14:textId="77777777" w:rsidR="005B4DAC" w:rsidRPr="00DA5CA1" w:rsidRDefault="005B4DAC" w:rsidP="005B4DAC">
            <w:pPr>
              <w:spacing w:after="0" w:line="240" w:lineRule="auto"/>
              <w:jc w:val="center"/>
              <w:rPr>
                <w:sz w:val="20"/>
                <w:szCs w:val="20"/>
              </w:rPr>
            </w:pPr>
            <w:r w:rsidRPr="00DA5CA1">
              <w:rPr>
                <w:sz w:val="20"/>
                <w:szCs w:val="20"/>
              </w:rPr>
              <w:t>1</w:t>
            </w:r>
          </w:p>
        </w:tc>
        <w:tc>
          <w:tcPr>
            <w:tcW w:w="3205" w:type="dxa"/>
            <w:tcBorders>
              <w:top w:val="nil"/>
              <w:left w:val="nil"/>
              <w:bottom w:val="single" w:sz="8" w:space="0" w:color="auto"/>
              <w:right w:val="single" w:sz="8" w:space="0" w:color="auto"/>
            </w:tcBorders>
            <w:shd w:val="clear" w:color="auto" w:fill="auto"/>
            <w:noWrap/>
            <w:vAlign w:val="bottom"/>
            <w:hideMark/>
          </w:tcPr>
          <w:p w14:paraId="333695D1" w14:textId="77777777" w:rsidR="005B4DAC" w:rsidRPr="00DA5CA1" w:rsidRDefault="005B4DAC" w:rsidP="005B4DAC">
            <w:pPr>
              <w:spacing w:after="0" w:line="240" w:lineRule="auto"/>
              <w:ind w:firstLineChars="200" w:firstLine="400"/>
              <w:jc w:val="left"/>
              <w:rPr>
                <w:sz w:val="20"/>
                <w:szCs w:val="20"/>
              </w:rPr>
            </w:pPr>
            <w:r w:rsidRPr="00DA5CA1">
              <w:rPr>
                <w:sz w:val="20"/>
                <w:szCs w:val="20"/>
              </w:rPr>
              <w:t>2</w:t>
            </w:r>
          </w:p>
        </w:tc>
        <w:tc>
          <w:tcPr>
            <w:tcW w:w="2409" w:type="dxa"/>
            <w:tcBorders>
              <w:top w:val="nil"/>
              <w:left w:val="nil"/>
              <w:bottom w:val="single" w:sz="8" w:space="0" w:color="auto"/>
              <w:right w:val="single" w:sz="8" w:space="0" w:color="auto"/>
            </w:tcBorders>
            <w:shd w:val="clear" w:color="auto" w:fill="auto"/>
            <w:noWrap/>
            <w:vAlign w:val="bottom"/>
            <w:hideMark/>
          </w:tcPr>
          <w:p w14:paraId="501E3157" w14:textId="77777777" w:rsidR="005B4DAC" w:rsidRPr="00DA5CA1" w:rsidRDefault="005B4DAC" w:rsidP="005B4DAC">
            <w:pPr>
              <w:spacing w:after="0" w:line="240" w:lineRule="auto"/>
              <w:jc w:val="center"/>
              <w:rPr>
                <w:sz w:val="20"/>
                <w:szCs w:val="20"/>
              </w:rPr>
            </w:pPr>
            <w:r w:rsidRPr="00DA5CA1">
              <w:rPr>
                <w:sz w:val="20"/>
                <w:szCs w:val="20"/>
              </w:rPr>
              <w:t>3</w:t>
            </w:r>
          </w:p>
        </w:tc>
        <w:tc>
          <w:tcPr>
            <w:tcW w:w="2268" w:type="dxa"/>
            <w:tcBorders>
              <w:top w:val="nil"/>
              <w:left w:val="nil"/>
              <w:bottom w:val="single" w:sz="8" w:space="0" w:color="auto"/>
              <w:right w:val="single" w:sz="8" w:space="0" w:color="auto"/>
            </w:tcBorders>
          </w:tcPr>
          <w:p w14:paraId="3157BC36" w14:textId="77777777" w:rsidR="005B4DAC" w:rsidRPr="00DA5CA1" w:rsidRDefault="00DA5CA1" w:rsidP="005B4DAC">
            <w:pPr>
              <w:spacing w:after="0" w:line="240" w:lineRule="auto"/>
              <w:jc w:val="center"/>
              <w:rPr>
                <w:sz w:val="20"/>
                <w:szCs w:val="20"/>
              </w:rPr>
            </w:pPr>
            <w:r w:rsidRPr="00DA5CA1">
              <w:rPr>
                <w:sz w:val="20"/>
                <w:szCs w:val="20"/>
              </w:rPr>
              <w:t>4</w:t>
            </w:r>
          </w:p>
        </w:tc>
      </w:tr>
      <w:tr w:rsidR="005B4DAC" w:rsidRPr="00DA5CA1" w14:paraId="3BB3BBA1" w14:textId="77777777" w:rsidTr="003B4CA5">
        <w:trPr>
          <w:trHeight w:val="264"/>
        </w:trPr>
        <w:tc>
          <w:tcPr>
            <w:tcW w:w="1180" w:type="dxa"/>
            <w:tcBorders>
              <w:top w:val="nil"/>
              <w:left w:val="single" w:sz="8" w:space="0" w:color="auto"/>
              <w:bottom w:val="single" w:sz="8" w:space="0" w:color="auto"/>
              <w:right w:val="single" w:sz="8" w:space="0" w:color="auto"/>
            </w:tcBorders>
            <w:shd w:val="clear" w:color="auto" w:fill="auto"/>
            <w:noWrap/>
            <w:vAlign w:val="bottom"/>
            <w:hideMark/>
          </w:tcPr>
          <w:p w14:paraId="512F3137" w14:textId="77777777" w:rsidR="005B4DAC" w:rsidRPr="00DA5CA1" w:rsidRDefault="005B4DAC" w:rsidP="005B4DAC">
            <w:pPr>
              <w:spacing w:after="0" w:line="240" w:lineRule="auto"/>
              <w:jc w:val="center"/>
              <w:rPr>
                <w:sz w:val="20"/>
                <w:szCs w:val="20"/>
              </w:rPr>
            </w:pPr>
            <w:r w:rsidRPr="00DA5CA1">
              <w:rPr>
                <w:sz w:val="20"/>
                <w:szCs w:val="20"/>
              </w:rPr>
              <w:t>1</w:t>
            </w:r>
          </w:p>
        </w:tc>
        <w:tc>
          <w:tcPr>
            <w:tcW w:w="3205" w:type="dxa"/>
            <w:tcBorders>
              <w:top w:val="nil"/>
              <w:left w:val="nil"/>
              <w:bottom w:val="single" w:sz="8" w:space="0" w:color="auto"/>
              <w:right w:val="single" w:sz="8" w:space="0" w:color="auto"/>
            </w:tcBorders>
            <w:shd w:val="clear" w:color="auto" w:fill="auto"/>
            <w:noWrap/>
            <w:vAlign w:val="center"/>
            <w:hideMark/>
          </w:tcPr>
          <w:p w14:paraId="1A7FEDAA" w14:textId="77777777" w:rsidR="005B4DAC" w:rsidRPr="00DA5CA1" w:rsidRDefault="005B4DAC" w:rsidP="005B4DAC">
            <w:pPr>
              <w:spacing w:after="0" w:line="240" w:lineRule="auto"/>
              <w:jc w:val="left"/>
              <w:rPr>
                <w:sz w:val="20"/>
                <w:szCs w:val="20"/>
              </w:rPr>
            </w:pPr>
            <w:r w:rsidRPr="00DA5CA1">
              <w:rPr>
                <w:sz w:val="20"/>
                <w:szCs w:val="20"/>
              </w:rPr>
              <w:t>Ludzie</w:t>
            </w:r>
          </w:p>
        </w:tc>
        <w:tc>
          <w:tcPr>
            <w:tcW w:w="2409" w:type="dxa"/>
            <w:tcBorders>
              <w:top w:val="nil"/>
              <w:left w:val="nil"/>
              <w:bottom w:val="single" w:sz="8" w:space="0" w:color="auto"/>
              <w:right w:val="single" w:sz="8" w:space="0" w:color="auto"/>
            </w:tcBorders>
            <w:shd w:val="clear" w:color="auto" w:fill="auto"/>
            <w:noWrap/>
            <w:vAlign w:val="bottom"/>
            <w:hideMark/>
          </w:tcPr>
          <w:p w14:paraId="38CD4EB4" w14:textId="77777777" w:rsidR="005B4DAC" w:rsidRPr="00DA5CA1" w:rsidRDefault="005B4DAC" w:rsidP="005B4DAC">
            <w:pPr>
              <w:spacing w:after="0" w:line="240" w:lineRule="auto"/>
              <w:jc w:val="center"/>
              <w:rPr>
                <w:sz w:val="20"/>
                <w:szCs w:val="20"/>
              </w:rPr>
            </w:pPr>
            <w:r w:rsidRPr="00DA5CA1">
              <w:rPr>
                <w:sz w:val="20"/>
                <w:szCs w:val="20"/>
              </w:rPr>
              <w:t>1</w:t>
            </w:r>
          </w:p>
        </w:tc>
        <w:tc>
          <w:tcPr>
            <w:tcW w:w="2268" w:type="dxa"/>
            <w:tcBorders>
              <w:top w:val="nil"/>
              <w:left w:val="nil"/>
              <w:bottom w:val="single" w:sz="8" w:space="0" w:color="auto"/>
              <w:right w:val="single" w:sz="8" w:space="0" w:color="auto"/>
            </w:tcBorders>
          </w:tcPr>
          <w:p w14:paraId="37510EDB" w14:textId="77777777" w:rsidR="005B4DAC" w:rsidRPr="00DA5CA1" w:rsidRDefault="00DA5CA1" w:rsidP="005B4DAC">
            <w:pPr>
              <w:spacing w:after="0" w:line="240" w:lineRule="auto"/>
              <w:jc w:val="center"/>
              <w:rPr>
                <w:sz w:val="20"/>
                <w:szCs w:val="20"/>
              </w:rPr>
            </w:pPr>
            <w:r w:rsidRPr="00DA5CA1">
              <w:rPr>
                <w:sz w:val="20"/>
                <w:szCs w:val="20"/>
              </w:rPr>
              <w:t>1</w:t>
            </w:r>
          </w:p>
        </w:tc>
      </w:tr>
      <w:tr w:rsidR="005B4DAC" w:rsidRPr="00DA5CA1" w14:paraId="375EC8A4" w14:textId="77777777" w:rsidTr="003B4CA5">
        <w:trPr>
          <w:trHeight w:val="276"/>
        </w:trPr>
        <w:tc>
          <w:tcPr>
            <w:tcW w:w="1180" w:type="dxa"/>
            <w:tcBorders>
              <w:top w:val="nil"/>
              <w:left w:val="single" w:sz="8" w:space="0" w:color="auto"/>
              <w:bottom w:val="single" w:sz="8" w:space="0" w:color="auto"/>
              <w:right w:val="single" w:sz="8" w:space="0" w:color="auto"/>
            </w:tcBorders>
            <w:shd w:val="clear" w:color="auto" w:fill="auto"/>
            <w:noWrap/>
            <w:vAlign w:val="bottom"/>
            <w:hideMark/>
          </w:tcPr>
          <w:p w14:paraId="7931E1AE" w14:textId="77777777" w:rsidR="005B4DAC" w:rsidRPr="00DA5CA1" w:rsidRDefault="005B4DAC" w:rsidP="005B4DAC">
            <w:pPr>
              <w:spacing w:after="0" w:line="240" w:lineRule="auto"/>
              <w:jc w:val="center"/>
              <w:rPr>
                <w:sz w:val="20"/>
                <w:szCs w:val="20"/>
              </w:rPr>
            </w:pPr>
            <w:r w:rsidRPr="00DA5CA1">
              <w:rPr>
                <w:sz w:val="20"/>
                <w:szCs w:val="20"/>
              </w:rPr>
              <w:t>2</w:t>
            </w:r>
          </w:p>
        </w:tc>
        <w:tc>
          <w:tcPr>
            <w:tcW w:w="3205" w:type="dxa"/>
            <w:tcBorders>
              <w:top w:val="nil"/>
              <w:left w:val="nil"/>
              <w:bottom w:val="single" w:sz="8" w:space="0" w:color="auto"/>
              <w:right w:val="single" w:sz="8" w:space="0" w:color="auto"/>
            </w:tcBorders>
            <w:shd w:val="clear" w:color="auto" w:fill="auto"/>
            <w:noWrap/>
            <w:vAlign w:val="bottom"/>
            <w:hideMark/>
          </w:tcPr>
          <w:p w14:paraId="09ABDA62" w14:textId="77777777" w:rsidR="005B4DAC" w:rsidRPr="00DA5CA1" w:rsidRDefault="005B4DAC" w:rsidP="005B4DAC">
            <w:pPr>
              <w:spacing w:after="0" w:line="240" w:lineRule="auto"/>
              <w:jc w:val="left"/>
              <w:rPr>
                <w:sz w:val="20"/>
                <w:szCs w:val="20"/>
              </w:rPr>
            </w:pPr>
            <w:r w:rsidRPr="00DA5CA1">
              <w:rPr>
                <w:sz w:val="20"/>
                <w:szCs w:val="20"/>
              </w:rPr>
              <w:t>Rośliny, zwierzęta, grzyby i siedliska przyrodnicze</w:t>
            </w:r>
          </w:p>
        </w:tc>
        <w:tc>
          <w:tcPr>
            <w:tcW w:w="2409" w:type="dxa"/>
            <w:tcBorders>
              <w:top w:val="nil"/>
              <w:left w:val="nil"/>
              <w:bottom w:val="single" w:sz="8" w:space="0" w:color="auto"/>
              <w:right w:val="single" w:sz="8" w:space="0" w:color="auto"/>
            </w:tcBorders>
            <w:shd w:val="clear" w:color="auto" w:fill="auto"/>
            <w:noWrap/>
            <w:vAlign w:val="bottom"/>
            <w:hideMark/>
          </w:tcPr>
          <w:p w14:paraId="20E592FB" w14:textId="77777777" w:rsidR="005B4DAC" w:rsidRPr="00DA5CA1" w:rsidRDefault="00DA5CA1" w:rsidP="005B4DAC">
            <w:pPr>
              <w:spacing w:after="0" w:line="240" w:lineRule="auto"/>
              <w:jc w:val="center"/>
              <w:rPr>
                <w:sz w:val="20"/>
                <w:szCs w:val="20"/>
              </w:rPr>
            </w:pPr>
            <w:r w:rsidRPr="00DA5CA1">
              <w:rPr>
                <w:sz w:val="20"/>
                <w:szCs w:val="20"/>
              </w:rPr>
              <w:t>2</w:t>
            </w:r>
          </w:p>
        </w:tc>
        <w:tc>
          <w:tcPr>
            <w:tcW w:w="2268" w:type="dxa"/>
            <w:tcBorders>
              <w:top w:val="nil"/>
              <w:left w:val="nil"/>
              <w:bottom w:val="single" w:sz="8" w:space="0" w:color="auto"/>
              <w:right w:val="single" w:sz="8" w:space="0" w:color="auto"/>
            </w:tcBorders>
          </w:tcPr>
          <w:p w14:paraId="22447590" w14:textId="77777777" w:rsidR="005B4DAC" w:rsidRPr="00DA5CA1" w:rsidRDefault="00DA5CA1" w:rsidP="005B4DAC">
            <w:pPr>
              <w:spacing w:after="0" w:line="240" w:lineRule="auto"/>
              <w:jc w:val="center"/>
              <w:rPr>
                <w:sz w:val="20"/>
                <w:szCs w:val="20"/>
              </w:rPr>
            </w:pPr>
            <w:r w:rsidRPr="00DA5CA1">
              <w:rPr>
                <w:sz w:val="20"/>
                <w:szCs w:val="20"/>
              </w:rPr>
              <w:t>2</w:t>
            </w:r>
          </w:p>
        </w:tc>
      </w:tr>
      <w:tr w:rsidR="005B4DAC" w:rsidRPr="00DA5CA1" w14:paraId="6E0FAA32" w14:textId="77777777" w:rsidTr="003B4CA5">
        <w:trPr>
          <w:trHeight w:val="276"/>
        </w:trPr>
        <w:tc>
          <w:tcPr>
            <w:tcW w:w="1180" w:type="dxa"/>
            <w:tcBorders>
              <w:top w:val="nil"/>
              <w:left w:val="single" w:sz="8" w:space="0" w:color="auto"/>
              <w:bottom w:val="single" w:sz="8" w:space="0" w:color="auto"/>
              <w:right w:val="single" w:sz="8" w:space="0" w:color="auto"/>
            </w:tcBorders>
            <w:shd w:val="clear" w:color="auto" w:fill="auto"/>
            <w:noWrap/>
            <w:vAlign w:val="bottom"/>
            <w:hideMark/>
          </w:tcPr>
          <w:p w14:paraId="4A43FF50" w14:textId="77777777" w:rsidR="005B4DAC" w:rsidRPr="00DA5CA1" w:rsidRDefault="005B4DAC" w:rsidP="005B4DAC">
            <w:pPr>
              <w:spacing w:after="0" w:line="240" w:lineRule="auto"/>
              <w:jc w:val="center"/>
              <w:rPr>
                <w:sz w:val="20"/>
                <w:szCs w:val="20"/>
              </w:rPr>
            </w:pPr>
            <w:r w:rsidRPr="00DA5CA1">
              <w:rPr>
                <w:sz w:val="20"/>
                <w:szCs w:val="20"/>
              </w:rPr>
              <w:t>3</w:t>
            </w:r>
          </w:p>
        </w:tc>
        <w:tc>
          <w:tcPr>
            <w:tcW w:w="3205" w:type="dxa"/>
            <w:tcBorders>
              <w:top w:val="nil"/>
              <w:left w:val="nil"/>
              <w:bottom w:val="single" w:sz="8" w:space="0" w:color="auto"/>
              <w:right w:val="single" w:sz="8" w:space="0" w:color="auto"/>
            </w:tcBorders>
            <w:shd w:val="clear" w:color="auto" w:fill="auto"/>
            <w:noWrap/>
            <w:vAlign w:val="bottom"/>
            <w:hideMark/>
          </w:tcPr>
          <w:p w14:paraId="2DA681B2" w14:textId="77777777" w:rsidR="005B4DAC" w:rsidRPr="00DA5CA1" w:rsidRDefault="005B4DAC" w:rsidP="005B4DAC">
            <w:pPr>
              <w:spacing w:after="0" w:line="240" w:lineRule="auto"/>
              <w:jc w:val="left"/>
              <w:rPr>
                <w:sz w:val="20"/>
                <w:szCs w:val="20"/>
              </w:rPr>
            </w:pPr>
            <w:r w:rsidRPr="00DA5CA1">
              <w:rPr>
                <w:sz w:val="20"/>
                <w:szCs w:val="20"/>
              </w:rPr>
              <w:t>Woda</w:t>
            </w:r>
          </w:p>
        </w:tc>
        <w:tc>
          <w:tcPr>
            <w:tcW w:w="2409" w:type="dxa"/>
            <w:tcBorders>
              <w:top w:val="nil"/>
              <w:left w:val="nil"/>
              <w:bottom w:val="single" w:sz="8" w:space="0" w:color="auto"/>
              <w:right w:val="single" w:sz="8" w:space="0" w:color="auto"/>
            </w:tcBorders>
            <w:shd w:val="clear" w:color="auto" w:fill="auto"/>
            <w:noWrap/>
            <w:vAlign w:val="bottom"/>
            <w:hideMark/>
          </w:tcPr>
          <w:p w14:paraId="67CA5723" w14:textId="77777777" w:rsidR="005B4DAC" w:rsidRPr="00DA5CA1" w:rsidRDefault="005B4DAC" w:rsidP="005B4DAC">
            <w:pPr>
              <w:spacing w:after="0" w:line="240" w:lineRule="auto"/>
              <w:jc w:val="center"/>
              <w:rPr>
                <w:sz w:val="20"/>
                <w:szCs w:val="20"/>
              </w:rPr>
            </w:pPr>
            <w:r w:rsidRPr="00DA5CA1">
              <w:rPr>
                <w:sz w:val="20"/>
                <w:szCs w:val="20"/>
              </w:rPr>
              <w:t>2</w:t>
            </w:r>
          </w:p>
        </w:tc>
        <w:tc>
          <w:tcPr>
            <w:tcW w:w="2268" w:type="dxa"/>
            <w:tcBorders>
              <w:top w:val="nil"/>
              <w:left w:val="nil"/>
              <w:bottom w:val="single" w:sz="8" w:space="0" w:color="auto"/>
              <w:right w:val="single" w:sz="8" w:space="0" w:color="auto"/>
            </w:tcBorders>
          </w:tcPr>
          <w:p w14:paraId="587DD2DF" w14:textId="77777777" w:rsidR="005B4DAC" w:rsidRPr="00DA5CA1" w:rsidRDefault="00DA5CA1" w:rsidP="005B4DAC">
            <w:pPr>
              <w:spacing w:after="0" w:line="240" w:lineRule="auto"/>
              <w:jc w:val="center"/>
              <w:rPr>
                <w:sz w:val="20"/>
                <w:szCs w:val="20"/>
              </w:rPr>
            </w:pPr>
            <w:r w:rsidRPr="00DA5CA1">
              <w:rPr>
                <w:sz w:val="20"/>
                <w:szCs w:val="20"/>
              </w:rPr>
              <w:t>2</w:t>
            </w:r>
          </w:p>
        </w:tc>
      </w:tr>
      <w:tr w:rsidR="005B4DAC" w:rsidRPr="00DA5CA1" w14:paraId="5DF101E1" w14:textId="77777777" w:rsidTr="003B4CA5">
        <w:trPr>
          <w:trHeight w:val="264"/>
        </w:trPr>
        <w:tc>
          <w:tcPr>
            <w:tcW w:w="1180" w:type="dxa"/>
            <w:tcBorders>
              <w:top w:val="nil"/>
              <w:left w:val="single" w:sz="8" w:space="0" w:color="auto"/>
              <w:bottom w:val="single" w:sz="8" w:space="0" w:color="auto"/>
              <w:right w:val="single" w:sz="8" w:space="0" w:color="auto"/>
            </w:tcBorders>
            <w:shd w:val="clear" w:color="auto" w:fill="auto"/>
            <w:noWrap/>
            <w:vAlign w:val="center"/>
            <w:hideMark/>
          </w:tcPr>
          <w:p w14:paraId="6A0143A9" w14:textId="77777777" w:rsidR="005B4DAC" w:rsidRPr="00DA5CA1" w:rsidRDefault="005B4DAC" w:rsidP="005B4DAC">
            <w:pPr>
              <w:spacing w:after="0" w:line="240" w:lineRule="auto"/>
              <w:jc w:val="center"/>
              <w:rPr>
                <w:sz w:val="20"/>
                <w:szCs w:val="20"/>
              </w:rPr>
            </w:pPr>
            <w:r w:rsidRPr="00DA5CA1">
              <w:rPr>
                <w:sz w:val="20"/>
                <w:szCs w:val="20"/>
              </w:rPr>
              <w:t>4</w:t>
            </w:r>
          </w:p>
        </w:tc>
        <w:tc>
          <w:tcPr>
            <w:tcW w:w="3205" w:type="dxa"/>
            <w:tcBorders>
              <w:top w:val="nil"/>
              <w:left w:val="nil"/>
              <w:bottom w:val="single" w:sz="8" w:space="0" w:color="auto"/>
              <w:right w:val="single" w:sz="8" w:space="0" w:color="auto"/>
            </w:tcBorders>
            <w:shd w:val="clear" w:color="auto" w:fill="auto"/>
            <w:noWrap/>
            <w:vAlign w:val="center"/>
            <w:hideMark/>
          </w:tcPr>
          <w:p w14:paraId="4D8DA234" w14:textId="77777777" w:rsidR="005B4DAC" w:rsidRPr="00DA5CA1" w:rsidRDefault="005B4DAC" w:rsidP="005B4DAC">
            <w:pPr>
              <w:spacing w:after="0" w:line="240" w:lineRule="auto"/>
              <w:jc w:val="left"/>
              <w:rPr>
                <w:sz w:val="20"/>
                <w:szCs w:val="20"/>
              </w:rPr>
            </w:pPr>
            <w:r w:rsidRPr="00DA5CA1">
              <w:rPr>
                <w:sz w:val="20"/>
                <w:szCs w:val="20"/>
              </w:rPr>
              <w:t>Powietrze</w:t>
            </w:r>
          </w:p>
        </w:tc>
        <w:tc>
          <w:tcPr>
            <w:tcW w:w="2409" w:type="dxa"/>
            <w:tcBorders>
              <w:top w:val="nil"/>
              <w:left w:val="nil"/>
              <w:bottom w:val="single" w:sz="8" w:space="0" w:color="auto"/>
              <w:right w:val="single" w:sz="8" w:space="0" w:color="auto"/>
            </w:tcBorders>
            <w:shd w:val="clear" w:color="auto" w:fill="auto"/>
            <w:noWrap/>
            <w:vAlign w:val="bottom"/>
            <w:hideMark/>
          </w:tcPr>
          <w:p w14:paraId="4D948FBD" w14:textId="77777777" w:rsidR="005B4DAC" w:rsidRPr="00DA5CA1" w:rsidRDefault="005B4DAC" w:rsidP="005B4DAC">
            <w:pPr>
              <w:spacing w:after="0" w:line="240" w:lineRule="auto"/>
              <w:jc w:val="center"/>
              <w:rPr>
                <w:sz w:val="20"/>
                <w:szCs w:val="20"/>
              </w:rPr>
            </w:pPr>
            <w:r w:rsidRPr="00DA5CA1">
              <w:rPr>
                <w:sz w:val="20"/>
                <w:szCs w:val="20"/>
              </w:rPr>
              <w:t>2</w:t>
            </w:r>
          </w:p>
        </w:tc>
        <w:tc>
          <w:tcPr>
            <w:tcW w:w="2268" w:type="dxa"/>
            <w:tcBorders>
              <w:top w:val="nil"/>
              <w:left w:val="nil"/>
              <w:bottom w:val="single" w:sz="8" w:space="0" w:color="auto"/>
              <w:right w:val="single" w:sz="8" w:space="0" w:color="auto"/>
            </w:tcBorders>
          </w:tcPr>
          <w:p w14:paraId="575B203F" w14:textId="77777777" w:rsidR="005B4DAC" w:rsidRPr="00DA5CA1" w:rsidRDefault="00DA5CA1" w:rsidP="005B4DAC">
            <w:pPr>
              <w:spacing w:after="0" w:line="240" w:lineRule="auto"/>
              <w:jc w:val="center"/>
              <w:rPr>
                <w:sz w:val="20"/>
                <w:szCs w:val="20"/>
              </w:rPr>
            </w:pPr>
            <w:r w:rsidRPr="00DA5CA1">
              <w:rPr>
                <w:sz w:val="20"/>
                <w:szCs w:val="20"/>
              </w:rPr>
              <w:t>3</w:t>
            </w:r>
          </w:p>
        </w:tc>
      </w:tr>
      <w:tr w:rsidR="005B4DAC" w:rsidRPr="00DA5CA1" w14:paraId="6D131596" w14:textId="77777777" w:rsidTr="003B4CA5">
        <w:trPr>
          <w:trHeight w:val="264"/>
        </w:trPr>
        <w:tc>
          <w:tcPr>
            <w:tcW w:w="1180" w:type="dxa"/>
            <w:tcBorders>
              <w:top w:val="nil"/>
              <w:left w:val="single" w:sz="8" w:space="0" w:color="auto"/>
              <w:bottom w:val="single" w:sz="8" w:space="0" w:color="auto"/>
              <w:right w:val="single" w:sz="8" w:space="0" w:color="auto"/>
            </w:tcBorders>
            <w:shd w:val="clear" w:color="auto" w:fill="auto"/>
            <w:noWrap/>
            <w:hideMark/>
          </w:tcPr>
          <w:p w14:paraId="01E1EB49" w14:textId="77777777" w:rsidR="005B4DAC" w:rsidRPr="00DA5CA1" w:rsidRDefault="005B4DAC" w:rsidP="005B4DAC">
            <w:pPr>
              <w:spacing w:after="0" w:line="240" w:lineRule="auto"/>
              <w:jc w:val="center"/>
              <w:rPr>
                <w:sz w:val="20"/>
                <w:szCs w:val="20"/>
              </w:rPr>
            </w:pPr>
            <w:r w:rsidRPr="00DA5CA1">
              <w:rPr>
                <w:sz w:val="20"/>
                <w:szCs w:val="20"/>
              </w:rPr>
              <w:t>5</w:t>
            </w:r>
          </w:p>
        </w:tc>
        <w:tc>
          <w:tcPr>
            <w:tcW w:w="3205" w:type="dxa"/>
            <w:tcBorders>
              <w:top w:val="nil"/>
              <w:left w:val="nil"/>
              <w:bottom w:val="single" w:sz="8" w:space="0" w:color="auto"/>
              <w:right w:val="single" w:sz="8" w:space="0" w:color="auto"/>
            </w:tcBorders>
            <w:shd w:val="clear" w:color="auto" w:fill="auto"/>
            <w:noWrap/>
            <w:hideMark/>
          </w:tcPr>
          <w:p w14:paraId="530BFB21" w14:textId="77777777" w:rsidR="005B4DAC" w:rsidRPr="00DA5CA1" w:rsidRDefault="005B4DAC" w:rsidP="005B4DAC">
            <w:pPr>
              <w:spacing w:after="0" w:line="240" w:lineRule="auto"/>
              <w:jc w:val="left"/>
              <w:rPr>
                <w:sz w:val="20"/>
                <w:szCs w:val="20"/>
              </w:rPr>
            </w:pPr>
            <w:r w:rsidRPr="00DA5CA1">
              <w:rPr>
                <w:sz w:val="20"/>
                <w:szCs w:val="20"/>
              </w:rPr>
              <w:t>Powierzchnia ziemi, odpady, hałas</w:t>
            </w:r>
          </w:p>
        </w:tc>
        <w:tc>
          <w:tcPr>
            <w:tcW w:w="2409" w:type="dxa"/>
            <w:tcBorders>
              <w:top w:val="nil"/>
              <w:left w:val="nil"/>
              <w:bottom w:val="single" w:sz="8" w:space="0" w:color="auto"/>
              <w:right w:val="single" w:sz="8" w:space="0" w:color="auto"/>
            </w:tcBorders>
            <w:shd w:val="clear" w:color="auto" w:fill="auto"/>
            <w:noWrap/>
            <w:vAlign w:val="center"/>
            <w:hideMark/>
          </w:tcPr>
          <w:p w14:paraId="0DADEFE5" w14:textId="77777777" w:rsidR="005B4DAC" w:rsidRPr="00DA5CA1" w:rsidRDefault="005B4DAC" w:rsidP="005B4DAC">
            <w:pPr>
              <w:spacing w:after="0" w:line="240" w:lineRule="auto"/>
              <w:jc w:val="center"/>
              <w:rPr>
                <w:sz w:val="20"/>
                <w:szCs w:val="20"/>
              </w:rPr>
            </w:pPr>
            <w:r w:rsidRPr="00DA5CA1">
              <w:rPr>
                <w:sz w:val="20"/>
                <w:szCs w:val="20"/>
              </w:rPr>
              <w:t>2</w:t>
            </w:r>
          </w:p>
        </w:tc>
        <w:tc>
          <w:tcPr>
            <w:tcW w:w="2268" w:type="dxa"/>
            <w:tcBorders>
              <w:top w:val="nil"/>
              <w:left w:val="nil"/>
              <w:bottom w:val="single" w:sz="8" w:space="0" w:color="auto"/>
              <w:right w:val="single" w:sz="8" w:space="0" w:color="auto"/>
            </w:tcBorders>
          </w:tcPr>
          <w:p w14:paraId="64D8D292" w14:textId="77777777" w:rsidR="005B4DAC" w:rsidRPr="00DA5CA1" w:rsidRDefault="00DA5CA1" w:rsidP="005B4DAC">
            <w:pPr>
              <w:spacing w:after="0" w:line="240" w:lineRule="auto"/>
              <w:jc w:val="center"/>
              <w:rPr>
                <w:sz w:val="20"/>
                <w:szCs w:val="20"/>
              </w:rPr>
            </w:pPr>
            <w:r w:rsidRPr="00DA5CA1">
              <w:rPr>
                <w:sz w:val="20"/>
                <w:szCs w:val="20"/>
              </w:rPr>
              <w:t>3</w:t>
            </w:r>
          </w:p>
        </w:tc>
      </w:tr>
      <w:tr w:rsidR="005B4DAC" w:rsidRPr="00DA5CA1" w14:paraId="55DB4DA5" w14:textId="77777777" w:rsidTr="003B4CA5">
        <w:trPr>
          <w:trHeight w:val="264"/>
        </w:trPr>
        <w:tc>
          <w:tcPr>
            <w:tcW w:w="1180" w:type="dxa"/>
            <w:tcBorders>
              <w:top w:val="nil"/>
              <w:left w:val="single" w:sz="8" w:space="0" w:color="auto"/>
              <w:bottom w:val="single" w:sz="8" w:space="0" w:color="auto"/>
              <w:right w:val="single" w:sz="8" w:space="0" w:color="auto"/>
            </w:tcBorders>
            <w:shd w:val="clear" w:color="auto" w:fill="auto"/>
            <w:noWrap/>
            <w:vAlign w:val="bottom"/>
            <w:hideMark/>
          </w:tcPr>
          <w:p w14:paraId="10300093" w14:textId="77777777" w:rsidR="005B4DAC" w:rsidRPr="00DA5CA1" w:rsidRDefault="005B4DAC" w:rsidP="005B4DAC">
            <w:pPr>
              <w:spacing w:after="0" w:line="240" w:lineRule="auto"/>
              <w:jc w:val="center"/>
              <w:rPr>
                <w:sz w:val="20"/>
                <w:szCs w:val="20"/>
              </w:rPr>
            </w:pPr>
            <w:r w:rsidRPr="00DA5CA1">
              <w:rPr>
                <w:sz w:val="20"/>
                <w:szCs w:val="20"/>
              </w:rPr>
              <w:t>6</w:t>
            </w:r>
          </w:p>
        </w:tc>
        <w:tc>
          <w:tcPr>
            <w:tcW w:w="3205" w:type="dxa"/>
            <w:tcBorders>
              <w:top w:val="nil"/>
              <w:left w:val="nil"/>
              <w:bottom w:val="single" w:sz="8" w:space="0" w:color="auto"/>
              <w:right w:val="single" w:sz="8" w:space="0" w:color="auto"/>
            </w:tcBorders>
            <w:shd w:val="clear" w:color="auto" w:fill="auto"/>
            <w:noWrap/>
            <w:vAlign w:val="center"/>
            <w:hideMark/>
          </w:tcPr>
          <w:p w14:paraId="1C92BC3B" w14:textId="77777777" w:rsidR="005B4DAC" w:rsidRPr="00DA5CA1" w:rsidRDefault="005B4DAC" w:rsidP="005B4DAC">
            <w:pPr>
              <w:spacing w:after="0" w:line="240" w:lineRule="auto"/>
              <w:jc w:val="left"/>
              <w:rPr>
                <w:sz w:val="20"/>
                <w:szCs w:val="20"/>
              </w:rPr>
            </w:pPr>
            <w:r w:rsidRPr="00DA5CA1">
              <w:rPr>
                <w:sz w:val="20"/>
                <w:szCs w:val="20"/>
              </w:rPr>
              <w:t>Klimat</w:t>
            </w:r>
          </w:p>
        </w:tc>
        <w:tc>
          <w:tcPr>
            <w:tcW w:w="2409" w:type="dxa"/>
            <w:tcBorders>
              <w:top w:val="nil"/>
              <w:left w:val="nil"/>
              <w:bottom w:val="single" w:sz="8" w:space="0" w:color="auto"/>
              <w:right w:val="single" w:sz="8" w:space="0" w:color="auto"/>
            </w:tcBorders>
            <w:shd w:val="clear" w:color="auto" w:fill="auto"/>
            <w:noWrap/>
            <w:vAlign w:val="bottom"/>
            <w:hideMark/>
          </w:tcPr>
          <w:p w14:paraId="444BD915" w14:textId="77777777" w:rsidR="005B4DAC" w:rsidRPr="00DA5CA1" w:rsidRDefault="005B4DAC" w:rsidP="005B4DAC">
            <w:pPr>
              <w:spacing w:after="0" w:line="240" w:lineRule="auto"/>
              <w:jc w:val="center"/>
              <w:rPr>
                <w:sz w:val="20"/>
                <w:szCs w:val="20"/>
              </w:rPr>
            </w:pPr>
            <w:r w:rsidRPr="00DA5CA1">
              <w:rPr>
                <w:sz w:val="20"/>
                <w:szCs w:val="20"/>
              </w:rPr>
              <w:t>1</w:t>
            </w:r>
          </w:p>
        </w:tc>
        <w:tc>
          <w:tcPr>
            <w:tcW w:w="2268" w:type="dxa"/>
            <w:tcBorders>
              <w:top w:val="nil"/>
              <w:left w:val="nil"/>
              <w:bottom w:val="single" w:sz="8" w:space="0" w:color="auto"/>
              <w:right w:val="single" w:sz="8" w:space="0" w:color="auto"/>
            </w:tcBorders>
          </w:tcPr>
          <w:p w14:paraId="2CD3D691" w14:textId="77777777" w:rsidR="005B4DAC" w:rsidRPr="00DA5CA1" w:rsidRDefault="00DA5CA1" w:rsidP="005B4DAC">
            <w:pPr>
              <w:spacing w:after="0" w:line="240" w:lineRule="auto"/>
              <w:jc w:val="center"/>
              <w:rPr>
                <w:sz w:val="20"/>
                <w:szCs w:val="20"/>
              </w:rPr>
            </w:pPr>
            <w:r w:rsidRPr="00DA5CA1">
              <w:rPr>
                <w:sz w:val="20"/>
                <w:szCs w:val="20"/>
              </w:rPr>
              <w:t>1</w:t>
            </w:r>
          </w:p>
        </w:tc>
      </w:tr>
      <w:tr w:rsidR="005B4DAC" w:rsidRPr="00DA5CA1" w14:paraId="21C14C4B" w14:textId="77777777" w:rsidTr="003B4CA5">
        <w:trPr>
          <w:trHeight w:val="276"/>
        </w:trPr>
        <w:tc>
          <w:tcPr>
            <w:tcW w:w="1180" w:type="dxa"/>
            <w:tcBorders>
              <w:top w:val="nil"/>
              <w:left w:val="single" w:sz="8" w:space="0" w:color="auto"/>
              <w:bottom w:val="single" w:sz="8" w:space="0" w:color="auto"/>
              <w:right w:val="single" w:sz="8" w:space="0" w:color="auto"/>
            </w:tcBorders>
            <w:shd w:val="clear" w:color="auto" w:fill="auto"/>
            <w:noWrap/>
            <w:vAlign w:val="bottom"/>
            <w:hideMark/>
          </w:tcPr>
          <w:p w14:paraId="593E8C08" w14:textId="77777777" w:rsidR="005B4DAC" w:rsidRPr="00DA5CA1" w:rsidRDefault="005B4DAC" w:rsidP="005B4DAC">
            <w:pPr>
              <w:spacing w:after="0" w:line="240" w:lineRule="auto"/>
              <w:jc w:val="center"/>
              <w:rPr>
                <w:sz w:val="20"/>
                <w:szCs w:val="20"/>
              </w:rPr>
            </w:pPr>
            <w:r w:rsidRPr="00DA5CA1">
              <w:rPr>
                <w:sz w:val="20"/>
                <w:szCs w:val="20"/>
              </w:rPr>
              <w:t>7</w:t>
            </w:r>
          </w:p>
        </w:tc>
        <w:tc>
          <w:tcPr>
            <w:tcW w:w="3205" w:type="dxa"/>
            <w:tcBorders>
              <w:top w:val="nil"/>
              <w:left w:val="nil"/>
              <w:bottom w:val="single" w:sz="8" w:space="0" w:color="auto"/>
              <w:right w:val="single" w:sz="8" w:space="0" w:color="auto"/>
            </w:tcBorders>
            <w:shd w:val="clear" w:color="auto" w:fill="auto"/>
            <w:noWrap/>
            <w:vAlign w:val="bottom"/>
            <w:hideMark/>
          </w:tcPr>
          <w:p w14:paraId="4F8EE79F" w14:textId="77777777" w:rsidR="005B4DAC" w:rsidRPr="00DA5CA1" w:rsidRDefault="005B4DAC" w:rsidP="005B4DAC">
            <w:pPr>
              <w:spacing w:after="0" w:line="240" w:lineRule="auto"/>
              <w:jc w:val="left"/>
              <w:rPr>
                <w:sz w:val="20"/>
                <w:szCs w:val="20"/>
              </w:rPr>
            </w:pPr>
            <w:r w:rsidRPr="00DA5CA1">
              <w:rPr>
                <w:sz w:val="20"/>
                <w:szCs w:val="20"/>
              </w:rPr>
              <w:t>Krajobraz</w:t>
            </w:r>
          </w:p>
        </w:tc>
        <w:tc>
          <w:tcPr>
            <w:tcW w:w="2409" w:type="dxa"/>
            <w:tcBorders>
              <w:top w:val="nil"/>
              <w:left w:val="nil"/>
              <w:bottom w:val="single" w:sz="8" w:space="0" w:color="auto"/>
              <w:right w:val="single" w:sz="8" w:space="0" w:color="auto"/>
            </w:tcBorders>
            <w:shd w:val="clear" w:color="auto" w:fill="auto"/>
            <w:noWrap/>
            <w:vAlign w:val="bottom"/>
            <w:hideMark/>
          </w:tcPr>
          <w:p w14:paraId="38589B00" w14:textId="77777777" w:rsidR="005B4DAC" w:rsidRPr="00DA5CA1" w:rsidRDefault="005B4DAC" w:rsidP="005B4DAC">
            <w:pPr>
              <w:spacing w:after="0" w:line="240" w:lineRule="auto"/>
              <w:jc w:val="center"/>
              <w:rPr>
                <w:sz w:val="20"/>
                <w:szCs w:val="20"/>
              </w:rPr>
            </w:pPr>
            <w:r w:rsidRPr="00DA5CA1">
              <w:rPr>
                <w:sz w:val="20"/>
                <w:szCs w:val="20"/>
              </w:rPr>
              <w:t>2</w:t>
            </w:r>
          </w:p>
        </w:tc>
        <w:tc>
          <w:tcPr>
            <w:tcW w:w="2268" w:type="dxa"/>
            <w:tcBorders>
              <w:top w:val="nil"/>
              <w:left w:val="nil"/>
              <w:bottom w:val="single" w:sz="8" w:space="0" w:color="auto"/>
              <w:right w:val="single" w:sz="8" w:space="0" w:color="auto"/>
            </w:tcBorders>
          </w:tcPr>
          <w:p w14:paraId="3A3F197B" w14:textId="77777777" w:rsidR="005B4DAC" w:rsidRPr="00DA5CA1" w:rsidRDefault="00DA5CA1" w:rsidP="005B4DAC">
            <w:pPr>
              <w:spacing w:after="0" w:line="240" w:lineRule="auto"/>
              <w:jc w:val="center"/>
              <w:rPr>
                <w:sz w:val="20"/>
                <w:szCs w:val="20"/>
              </w:rPr>
            </w:pPr>
            <w:r w:rsidRPr="00DA5CA1">
              <w:rPr>
                <w:sz w:val="20"/>
                <w:szCs w:val="20"/>
              </w:rPr>
              <w:t>2</w:t>
            </w:r>
          </w:p>
        </w:tc>
      </w:tr>
      <w:tr w:rsidR="005B4DAC" w:rsidRPr="00DA5CA1" w14:paraId="2941D5A8" w14:textId="77777777" w:rsidTr="003B4CA5">
        <w:trPr>
          <w:trHeight w:val="264"/>
        </w:trPr>
        <w:tc>
          <w:tcPr>
            <w:tcW w:w="1180" w:type="dxa"/>
            <w:tcBorders>
              <w:top w:val="nil"/>
              <w:left w:val="single" w:sz="8" w:space="0" w:color="auto"/>
              <w:bottom w:val="single" w:sz="8" w:space="0" w:color="auto"/>
              <w:right w:val="single" w:sz="8" w:space="0" w:color="auto"/>
            </w:tcBorders>
            <w:shd w:val="clear" w:color="auto" w:fill="auto"/>
            <w:noWrap/>
            <w:vAlign w:val="bottom"/>
            <w:hideMark/>
          </w:tcPr>
          <w:p w14:paraId="0F988D1A" w14:textId="77777777" w:rsidR="005B4DAC" w:rsidRPr="00DA5CA1" w:rsidRDefault="005B4DAC" w:rsidP="005B4DAC">
            <w:pPr>
              <w:spacing w:after="0" w:line="240" w:lineRule="auto"/>
              <w:jc w:val="center"/>
              <w:rPr>
                <w:sz w:val="20"/>
                <w:szCs w:val="20"/>
              </w:rPr>
            </w:pPr>
            <w:r w:rsidRPr="00DA5CA1">
              <w:rPr>
                <w:sz w:val="20"/>
                <w:szCs w:val="20"/>
              </w:rPr>
              <w:t>8</w:t>
            </w:r>
          </w:p>
        </w:tc>
        <w:tc>
          <w:tcPr>
            <w:tcW w:w="3205" w:type="dxa"/>
            <w:tcBorders>
              <w:top w:val="nil"/>
              <w:left w:val="nil"/>
              <w:bottom w:val="single" w:sz="8" w:space="0" w:color="auto"/>
              <w:right w:val="single" w:sz="8" w:space="0" w:color="auto"/>
            </w:tcBorders>
            <w:shd w:val="clear" w:color="auto" w:fill="auto"/>
            <w:noWrap/>
            <w:vAlign w:val="center"/>
            <w:hideMark/>
          </w:tcPr>
          <w:p w14:paraId="6A69C63B" w14:textId="77777777" w:rsidR="005B4DAC" w:rsidRPr="00DA5CA1" w:rsidRDefault="005B4DAC" w:rsidP="005B4DAC">
            <w:pPr>
              <w:spacing w:after="0" w:line="240" w:lineRule="auto"/>
              <w:jc w:val="left"/>
              <w:rPr>
                <w:sz w:val="20"/>
                <w:szCs w:val="20"/>
              </w:rPr>
            </w:pPr>
            <w:r w:rsidRPr="00DA5CA1">
              <w:rPr>
                <w:sz w:val="20"/>
                <w:szCs w:val="20"/>
              </w:rPr>
              <w:t>Dobra materialne</w:t>
            </w:r>
          </w:p>
        </w:tc>
        <w:tc>
          <w:tcPr>
            <w:tcW w:w="2409" w:type="dxa"/>
            <w:tcBorders>
              <w:top w:val="nil"/>
              <w:left w:val="nil"/>
              <w:bottom w:val="single" w:sz="8" w:space="0" w:color="auto"/>
              <w:right w:val="single" w:sz="8" w:space="0" w:color="auto"/>
            </w:tcBorders>
            <w:shd w:val="clear" w:color="auto" w:fill="auto"/>
            <w:noWrap/>
            <w:vAlign w:val="bottom"/>
            <w:hideMark/>
          </w:tcPr>
          <w:p w14:paraId="76E6B094" w14:textId="77777777" w:rsidR="005B4DAC" w:rsidRPr="00DA5CA1" w:rsidRDefault="005B4DAC" w:rsidP="005B4DAC">
            <w:pPr>
              <w:spacing w:after="0" w:line="240" w:lineRule="auto"/>
              <w:jc w:val="center"/>
              <w:rPr>
                <w:sz w:val="20"/>
                <w:szCs w:val="20"/>
              </w:rPr>
            </w:pPr>
            <w:r w:rsidRPr="00DA5CA1">
              <w:rPr>
                <w:sz w:val="20"/>
                <w:szCs w:val="20"/>
              </w:rPr>
              <w:t>1</w:t>
            </w:r>
          </w:p>
        </w:tc>
        <w:tc>
          <w:tcPr>
            <w:tcW w:w="2268" w:type="dxa"/>
            <w:tcBorders>
              <w:top w:val="nil"/>
              <w:left w:val="nil"/>
              <w:bottom w:val="single" w:sz="8" w:space="0" w:color="auto"/>
              <w:right w:val="single" w:sz="8" w:space="0" w:color="auto"/>
            </w:tcBorders>
          </w:tcPr>
          <w:p w14:paraId="0B11143B" w14:textId="77777777" w:rsidR="005B4DAC" w:rsidRPr="00DA5CA1" w:rsidRDefault="00DA5CA1" w:rsidP="005B4DAC">
            <w:pPr>
              <w:spacing w:after="0" w:line="240" w:lineRule="auto"/>
              <w:jc w:val="center"/>
              <w:rPr>
                <w:sz w:val="20"/>
                <w:szCs w:val="20"/>
              </w:rPr>
            </w:pPr>
            <w:r w:rsidRPr="00DA5CA1">
              <w:rPr>
                <w:sz w:val="20"/>
                <w:szCs w:val="20"/>
              </w:rPr>
              <w:t>1</w:t>
            </w:r>
          </w:p>
        </w:tc>
      </w:tr>
      <w:tr w:rsidR="005B4DAC" w:rsidRPr="00DA5CA1" w14:paraId="228D3B4C" w14:textId="77777777" w:rsidTr="003B4CA5">
        <w:trPr>
          <w:trHeight w:val="312"/>
        </w:trPr>
        <w:tc>
          <w:tcPr>
            <w:tcW w:w="1180" w:type="dxa"/>
            <w:tcBorders>
              <w:top w:val="single" w:sz="8" w:space="0" w:color="auto"/>
              <w:left w:val="single" w:sz="8" w:space="0" w:color="auto"/>
              <w:bottom w:val="single" w:sz="8" w:space="0" w:color="auto"/>
              <w:right w:val="single" w:sz="8" w:space="0" w:color="auto"/>
            </w:tcBorders>
            <w:shd w:val="clear" w:color="auto" w:fill="auto"/>
            <w:noWrap/>
            <w:hideMark/>
          </w:tcPr>
          <w:p w14:paraId="5DAE46AD" w14:textId="77777777" w:rsidR="005B4DAC" w:rsidRPr="00DA5CA1" w:rsidRDefault="005B4DAC" w:rsidP="005B4DAC">
            <w:pPr>
              <w:spacing w:after="0" w:line="240" w:lineRule="auto"/>
              <w:jc w:val="center"/>
              <w:rPr>
                <w:sz w:val="20"/>
                <w:szCs w:val="20"/>
              </w:rPr>
            </w:pPr>
            <w:r w:rsidRPr="00DA5CA1">
              <w:rPr>
                <w:sz w:val="20"/>
                <w:szCs w:val="20"/>
              </w:rPr>
              <w:t>9</w:t>
            </w:r>
          </w:p>
        </w:tc>
        <w:tc>
          <w:tcPr>
            <w:tcW w:w="3205" w:type="dxa"/>
            <w:tcBorders>
              <w:top w:val="single" w:sz="8" w:space="0" w:color="auto"/>
              <w:left w:val="nil"/>
              <w:bottom w:val="single" w:sz="8" w:space="0" w:color="auto"/>
              <w:right w:val="single" w:sz="8" w:space="0" w:color="auto"/>
            </w:tcBorders>
            <w:shd w:val="clear" w:color="auto" w:fill="auto"/>
            <w:hideMark/>
          </w:tcPr>
          <w:p w14:paraId="01DA40FB" w14:textId="77777777" w:rsidR="005B4DAC" w:rsidRPr="00DA5CA1" w:rsidRDefault="005B4DAC" w:rsidP="005B4DAC">
            <w:pPr>
              <w:spacing w:after="0" w:line="240" w:lineRule="auto"/>
              <w:rPr>
                <w:sz w:val="20"/>
                <w:szCs w:val="20"/>
              </w:rPr>
            </w:pPr>
            <w:r w:rsidRPr="00DA5CA1">
              <w:rPr>
                <w:sz w:val="20"/>
                <w:szCs w:val="20"/>
              </w:rPr>
              <w:t>Zabytki i krajobraz kulturowy, objęte istniejącą dokumentacją, a w szczególności rejestrem lub ewidencją zabytków</w:t>
            </w:r>
          </w:p>
        </w:tc>
        <w:tc>
          <w:tcPr>
            <w:tcW w:w="2409" w:type="dxa"/>
            <w:tcBorders>
              <w:top w:val="single" w:sz="8" w:space="0" w:color="auto"/>
              <w:left w:val="nil"/>
              <w:bottom w:val="single" w:sz="8" w:space="0" w:color="auto"/>
              <w:right w:val="single" w:sz="8" w:space="0" w:color="auto"/>
            </w:tcBorders>
            <w:shd w:val="clear" w:color="auto" w:fill="auto"/>
            <w:noWrap/>
            <w:hideMark/>
          </w:tcPr>
          <w:p w14:paraId="2CFB8067" w14:textId="77777777" w:rsidR="005B4DAC" w:rsidRPr="00DA5CA1" w:rsidRDefault="005B4DAC" w:rsidP="005B4DAC">
            <w:pPr>
              <w:spacing w:after="0" w:line="240" w:lineRule="auto"/>
              <w:jc w:val="center"/>
              <w:rPr>
                <w:sz w:val="20"/>
                <w:szCs w:val="20"/>
              </w:rPr>
            </w:pPr>
            <w:r w:rsidRPr="00DA5CA1">
              <w:rPr>
                <w:sz w:val="20"/>
                <w:szCs w:val="20"/>
              </w:rPr>
              <w:t>1</w:t>
            </w:r>
          </w:p>
        </w:tc>
        <w:tc>
          <w:tcPr>
            <w:tcW w:w="2268" w:type="dxa"/>
            <w:tcBorders>
              <w:top w:val="single" w:sz="8" w:space="0" w:color="auto"/>
              <w:left w:val="nil"/>
              <w:bottom w:val="single" w:sz="8" w:space="0" w:color="auto"/>
              <w:right w:val="single" w:sz="8" w:space="0" w:color="auto"/>
            </w:tcBorders>
          </w:tcPr>
          <w:p w14:paraId="4779B122" w14:textId="77777777" w:rsidR="005B4DAC" w:rsidRPr="00DA5CA1" w:rsidRDefault="00DA5CA1" w:rsidP="005B4DAC">
            <w:pPr>
              <w:spacing w:after="0" w:line="240" w:lineRule="auto"/>
              <w:jc w:val="center"/>
              <w:rPr>
                <w:sz w:val="20"/>
                <w:szCs w:val="20"/>
              </w:rPr>
            </w:pPr>
            <w:r w:rsidRPr="00DA5CA1">
              <w:rPr>
                <w:sz w:val="20"/>
                <w:szCs w:val="20"/>
              </w:rPr>
              <w:t>1</w:t>
            </w:r>
          </w:p>
        </w:tc>
      </w:tr>
      <w:tr w:rsidR="005B4DAC" w:rsidRPr="00DA5CA1" w14:paraId="440FDA3C" w14:textId="77777777" w:rsidTr="003B4CA5">
        <w:trPr>
          <w:trHeight w:val="264"/>
        </w:trPr>
        <w:tc>
          <w:tcPr>
            <w:tcW w:w="1180" w:type="dxa"/>
            <w:tcBorders>
              <w:top w:val="nil"/>
              <w:left w:val="single" w:sz="8" w:space="0" w:color="auto"/>
              <w:bottom w:val="single" w:sz="8" w:space="0" w:color="auto"/>
              <w:right w:val="single" w:sz="8" w:space="0" w:color="auto"/>
            </w:tcBorders>
            <w:shd w:val="clear" w:color="auto" w:fill="auto"/>
            <w:noWrap/>
            <w:vAlign w:val="center"/>
            <w:hideMark/>
          </w:tcPr>
          <w:p w14:paraId="1F289333" w14:textId="77777777" w:rsidR="005B4DAC" w:rsidRPr="00DA5CA1" w:rsidRDefault="005B4DAC" w:rsidP="005B4DAC">
            <w:pPr>
              <w:spacing w:after="0" w:line="240" w:lineRule="auto"/>
              <w:jc w:val="center"/>
              <w:rPr>
                <w:sz w:val="20"/>
                <w:szCs w:val="20"/>
              </w:rPr>
            </w:pPr>
            <w:r w:rsidRPr="00DA5CA1">
              <w:rPr>
                <w:sz w:val="20"/>
                <w:szCs w:val="20"/>
              </w:rPr>
              <w:t>10</w:t>
            </w:r>
          </w:p>
        </w:tc>
        <w:tc>
          <w:tcPr>
            <w:tcW w:w="3205" w:type="dxa"/>
            <w:tcBorders>
              <w:top w:val="nil"/>
              <w:left w:val="nil"/>
              <w:bottom w:val="single" w:sz="8" w:space="0" w:color="auto"/>
              <w:right w:val="single" w:sz="8" w:space="0" w:color="auto"/>
            </w:tcBorders>
            <w:shd w:val="clear" w:color="auto" w:fill="auto"/>
            <w:vAlign w:val="bottom"/>
            <w:hideMark/>
          </w:tcPr>
          <w:p w14:paraId="72A3D507" w14:textId="77777777" w:rsidR="005B4DAC" w:rsidRPr="00DA5CA1" w:rsidRDefault="005B4DAC" w:rsidP="005B4DAC">
            <w:pPr>
              <w:spacing w:after="0" w:line="240" w:lineRule="auto"/>
              <w:rPr>
                <w:sz w:val="20"/>
                <w:szCs w:val="20"/>
              </w:rPr>
            </w:pPr>
            <w:r w:rsidRPr="00DA5CA1">
              <w:rPr>
                <w:sz w:val="20"/>
                <w:szCs w:val="20"/>
              </w:rPr>
              <w:t>Wzajemne oddziaływanie między' elementami o których mowa w pkt 1- 9</w:t>
            </w:r>
          </w:p>
        </w:tc>
        <w:tc>
          <w:tcPr>
            <w:tcW w:w="2409" w:type="dxa"/>
            <w:tcBorders>
              <w:top w:val="nil"/>
              <w:left w:val="nil"/>
              <w:bottom w:val="single" w:sz="8" w:space="0" w:color="auto"/>
              <w:right w:val="single" w:sz="8" w:space="0" w:color="auto"/>
            </w:tcBorders>
            <w:shd w:val="clear" w:color="auto" w:fill="auto"/>
            <w:noWrap/>
            <w:vAlign w:val="center"/>
            <w:hideMark/>
          </w:tcPr>
          <w:p w14:paraId="12307504" w14:textId="77777777" w:rsidR="005B4DAC" w:rsidRPr="00DA5CA1" w:rsidRDefault="005B4DAC" w:rsidP="005B4DAC">
            <w:pPr>
              <w:spacing w:after="0" w:line="240" w:lineRule="auto"/>
              <w:jc w:val="center"/>
              <w:rPr>
                <w:sz w:val="20"/>
                <w:szCs w:val="20"/>
              </w:rPr>
            </w:pPr>
            <w:r w:rsidRPr="00DA5CA1">
              <w:rPr>
                <w:sz w:val="20"/>
                <w:szCs w:val="20"/>
              </w:rPr>
              <w:t>2</w:t>
            </w:r>
          </w:p>
        </w:tc>
        <w:tc>
          <w:tcPr>
            <w:tcW w:w="2268" w:type="dxa"/>
            <w:tcBorders>
              <w:top w:val="nil"/>
              <w:left w:val="nil"/>
              <w:bottom w:val="single" w:sz="8" w:space="0" w:color="auto"/>
              <w:right w:val="single" w:sz="8" w:space="0" w:color="auto"/>
            </w:tcBorders>
          </w:tcPr>
          <w:p w14:paraId="6805DD83" w14:textId="77777777" w:rsidR="005B4DAC" w:rsidRPr="00DA5CA1" w:rsidRDefault="00DA5CA1" w:rsidP="005B4DAC">
            <w:pPr>
              <w:spacing w:after="0" w:line="240" w:lineRule="auto"/>
              <w:jc w:val="center"/>
              <w:rPr>
                <w:sz w:val="20"/>
                <w:szCs w:val="20"/>
              </w:rPr>
            </w:pPr>
            <w:r w:rsidRPr="00DA5CA1">
              <w:rPr>
                <w:sz w:val="20"/>
                <w:szCs w:val="20"/>
              </w:rPr>
              <w:t>2</w:t>
            </w:r>
          </w:p>
        </w:tc>
      </w:tr>
      <w:tr w:rsidR="005B4DAC" w:rsidRPr="00DA5CA1" w14:paraId="26D0BEF5" w14:textId="77777777" w:rsidTr="003B4CA5">
        <w:trPr>
          <w:trHeight w:val="264"/>
        </w:trPr>
        <w:tc>
          <w:tcPr>
            <w:tcW w:w="4385" w:type="dxa"/>
            <w:gridSpan w:val="2"/>
            <w:tcBorders>
              <w:top w:val="single" w:sz="8" w:space="0" w:color="auto"/>
              <w:left w:val="single" w:sz="8" w:space="0" w:color="auto"/>
              <w:bottom w:val="single" w:sz="8" w:space="0" w:color="auto"/>
              <w:right w:val="single" w:sz="8" w:space="0" w:color="000000"/>
            </w:tcBorders>
            <w:shd w:val="clear" w:color="auto" w:fill="auto"/>
            <w:noWrap/>
            <w:vAlign w:val="bottom"/>
            <w:hideMark/>
          </w:tcPr>
          <w:p w14:paraId="2F33FC00" w14:textId="77777777" w:rsidR="005B4DAC" w:rsidRPr="00DA5CA1" w:rsidRDefault="005B4DAC" w:rsidP="005B4DAC">
            <w:pPr>
              <w:spacing w:after="0" w:line="240" w:lineRule="auto"/>
              <w:ind w:firstLineChars="100" w:firstLine="200"/>
              <w:jc w:val="left"/>
              <w:rPr>
                <w:sz w:val="20"/>
                <w:szCs w:val="20"/>
              </w:rPr>
            </w:pPr>
            <w:r w:rsidRPr="00DA5CA1">
              <w:rPr>
                <w:sz w:val="20"/>
                <w:szCs w:val="20"/>
              </w:rPr>
              <w:t>Łączna ocena oddziaływania na środowisko</w:t>
            </w:r>
          </w:p>
        </w:tc>
        <w:tc>
          <w:tcPr>
            <w:tcW w:w="2409" w:type="dxa"/>
            <w:tcBorders>
              <w:top w:val="nil"/>
              <w:left w:val="nil"/>
              <w:bottom w:val="single" w:sz="8" w:space="0" w:color="auto"/>
              <w:right w:val="single" w:sz="8" w:space="0" w:color="auto"/>
            </w:tcBorders>
            <w:shd w:val="clear" w:color="auto" w:fill="auto"/>
            <w:noWrap/>
            <w:vAlign w:val="bottom"/>
            <w:hideMark/>
          </w:tcPr>
          <w:p w14:paraId="78575B6C" w14:textId="77777777" w:rsidR="005B4DAC" w:rsidRPr="00DA5CA1" w:rsidRDefault="00DA5CA1" w:rsidP="005B4DAC">
            <w:pPr>
              <w:spacing w:after="0" w:line="240" w:lineRule="auto"/>
              <w:jc w:val="center"/>
              <w:rPr>
                <w:sz w:val="20"/>
                <w:szCs w:val="20"/>
              </w:rPr>
            </w:pPr>
            <w:r w:rsidRPr="00DA5CA1">
              <w:rPr>
                <w:sz w:val="20"/>
                <w:szCs w:val="20"/>
              </w:rPr>
              <w:t>16</w:t>
            </w:r>
          </w:p>
        </w:tc>
        <w:tc>
          <w:tcPr>
            <w:tcW w:w="2268" w:type="dxa"/>
            <w:tcBorders>
              <w:top w:val="nil"/>
              <w:left w:val="nil"/>
              <w:bottom w:val="single" w:sz="8" w:space="0" w:color="auto"/>
              <w:right w:val="single" w:sz="8" w:space="0" w:color="auto"/>
            </w:tcBorders>
          </w:tcPr>
          <w:p w14:paraId="4A5B2CC1" w14:textId="77777777" w:rsidR="005B4DAC" w:rsidRPr="00DA5CA1" w:rsidRDefault="00DA5CA1" w:rsidP="005B4DAC">
            <w:pPr>
              <w:spacing w:after="0" w:line="240" w:lineRule="auto"/>
              <w:jc w:val="center"/>
              <w:rPr>
                <w:iCs/>
                <w:sz w:val="20"/>
                <w:szCs w:val="20"/>
              </w:rPr>
            </w:pPr>
            <w:r w:rsidRPr="00DA5CA1">
              <w:rPr>
                <w:iCs/>
                <w:sz w:val="20"/>
                <w:szCs w:val="20"/>
              </w:rPr>
              <w:t>19</w:t>
            </w:r>
          </w:p>
        </w:tc>
      </w:tr>
    </w:tbl>
    <w:p w14:paraId="313A847D" w14:textId="77777777" w:rsidR="005B4DAC" w:rsidRDefault="005B4DAC" w:rsidP="005B4DAC">
      <w:pPr>
        <w:rPr>
          <w:lang w:eastAsia="x-none"/>
        </w:rPr>
      </w:pPr>
    </w:p>
    <w:p w14:paraId="1CB8E52D" w14:textId="77777777" w:rsidR="00DD7331" w:rsidRDefault="00DD7331" w:rsidP="005B4DAC">
      <w:pPr>
        <w:rPr>
          <w:lang w:eastAsia="x-none"/>
        </w:rPr>
      </w:pPr>
    </w:p>
    <w:p w14:paraId="401C4959" w14:textId="77777777" w:rsidR="00DD7331" w:rsidRDefault="00DD7331" w:rsidP="005B4DAC">
      <w:pPr>
        <w:rPr>
          <w:lang w:eastAsia="x-none"/>
        </w:rPr>
      </w:pPr>
    </w:p>
    <w:p w14:paraId="0381054D" w14:textId="77777777" w:rsidR="00DD7331" w:rsidRDefault="00DD7331" w:rsidP="005B4DAC">
      <w:pPr>
        <w:rPr>
          <w:lang w:eastAsia="x-none"/>
        </w:rPr>
      </w:pPr>
    </w:p>
    <w:tbl>
      <w:tblPr>
        <w:tblW w:w="9062" w:type="dxa"/>
        <w:tblCellMar>
          <w:left w:w="70" w:type="dxa"/>
          <w:right w:w="70" w:type="dxa"/>
        </w:tblCellMar>
        <w:tblLook w:val="04A0" w:firstRow="1" w:lastRow="0" w:firstColumn="1" w:lastColumn="0" w:noHBand="0" w:noVBand="1"/>
      </w:tblPr>
      <w:tblGrid>
        <w:gridCol w:w="640"/>
        <w:gridCol w:w="3745"/>
        <w:gridCol w:w="2415"/>
        <w:gridCol w:w="2262"/>
      </w:tblGrid>
      <w:tr w:rsidR="005B4DAC" w:rsidRPr="00DA5CA1" w14:paraId="0C5512C5" w14:textId="77777777" w:rsidTr="003B4CA5">
        <w:trPr>
          <w:trHeight w:val="600"/>
        </w:trPr>
        <w:tc>
          <w:tcPr>
            <w:tcW w:w="640" w:type="dxa"/>
            <w:tcBorders>
              <w:top w:val="single" w:sz="4" w:space="0" w:color="auto"/>
              <w:left w:val="single" w:sz="8" w:space="0" w:color="auto"/>
              <w:bottom w:val="single" w:sz="8" w:space="0" w:color="auto"/>
              <w:right w:val="single" w:sz="8" w:space="0" w:color="auto"/>
            </w:tcBorders>
            <w:shd w:val="clear" w:color="auto" w:fill="auto"/>
            <w:noWrap/>
            <w:vAlign w:val="bottom"/>
            <w:hideMark/>
          </w:tcPr>
          <w:p w14:paraId="2CF96DD4" w14:textId="77777777" w:rsidR="005B4DAC" w:rsidRPr="00DA5CA1" w:rsidRDefault="005B4DAC" w:rsidP="005B4DAC">
            <w:pPr>
              <w:spacing w:after="0" w:line="240" w:lineRule="auto"/>
              <w:jc w:val="center"/>
              <w:rPr>
                <w:sz w:val="22"/>
              </w:rPr>
            </w:pPr>
            <w:r w:rsidRPr="00DA5CA1">
              <w:rPr>
                <w:sz w:val="22"/>
              </w:rPr>
              <w:lastRenderedPageBreak/>
              <w:t>Lp.</w:t>
            </w:r>
          </w:p>
        </w:tc>
        <w:tc>
          <w:tcPr>
            <w:tcW w:w="3745" w:type="dxa"/>
            <w:tcBorders>
              <w:top w:val="single" w:sz="4" w:space="0" w:color="auto"/>
              <w:left w:val="nil"/>
              <w:bottom w:val="single" w:sz="8" w:space="0" w:color="auto"/>
              <w:right w:val="single" w:sz="8" w:space="0" w:color="auto"/>
            </w:tcBorders>
            <w:shd w:val="clear" w:color="auto" w:fill="auto"/>
            <w:vAlign w:val="center"/>
            <w:hideMark/>
          </w:tcPr>
          <w:p w14:paraId="77F71D41" w14:textId="77777777" w:rsidR="005B4DAC" w:rsidRPr="00DA5CA1" w:rsidRDefault="005B4DAC" w:rsidP="00DA5CA1">
            <w:pPr>
              <w:spacing w:after="0" w:line="240" w:lineRule="auto"/>
              <w:jc w:val="left"/>
              <w:rPr>
                <w:sz w:val="22"/>
              </w:rPr>
            </w:pPr>
            <w:r w:rsidRPr="00DA5CA1">
              <w:rPr>
                <w:sz w:val="22"/>
              </w:rPr>
              <w:t>Zakres oddziaływania przedsięwzięcia</w:t>
            </w:r>
          </w:p>
        </w:tc>
        <w:tc>
          <w:tcPr>
            <w:tcW w:w="2415" w:type="dxa"/>
            <w:tcBorders>
              <w:top w:val="single" w:sz="4" w:space="0" w:color="auto"/>
              <w:left w:val="nil"/>
              <w:bottom w:val="single" w:sz="8" w:space="0" w:color="auto"/>
              <w:right w:val="single" w:sz="8" w:space="0" w:color="auto"/>
            </w:tcBorders>
            <w:shd w:val="clear" w:color="auto" w:fill="auto"/>
            <w:hideMark/>
          </w:tcPr>
          <w:p w14:paraId="5E2A2C24" w14:textId="77777777" w:rsidR="005B4DAC" w:rsidRPr="00DA5CA1" w:rsidRDefault="005B4DAC" w:rsidP="005B4DAC">
            <w:pPr>
              <w:spacing w:after="0" w:line="240" w:lineRule="auto"/>
              <w:jc w:val="left"/>
              <w:rPr>
                <w:sz w:val="22"/>
              </w:rPr>
            </w:pPr>
            <w:r w:rsidRPr="00DA5CA1">
              <w:rPr>
                <w:sz w:val="22"/>
              </w:rPr>
              <w:t>Zalecany sposób postępowania przy realizacji przedsięwzięcia</w:t>
            </w:r>
          </w:p>
        </w:tc>
        <w:tc>
          <w:tcPr>
            <w:tcW w:w="2262" w:type="dxa"/>
            <w:tcBorders>
              <w:top w:val="single" w:sz="4" w:space="0" w:color="auto"/>
              <w:left w:val="nil"/>
              <w:bottom w:val="single" w:sz="8" w:space="0" w:color="auto"/>
              <w:right w:val="single" w:sz="8" w:space="0" w:color="auto"/>
            </w:tcBorders>
            <w:shd w:val="clear" w:color="auto" w:fill="auto"/>
            <w:hideMark/>
          </w:tcPr>
          <w:p w14:paraId="12EC3FB7" w14:textId="77777777" w:rsidR="005B4DAC" w:rsidRPr="00DA5CA1" w:rsidRDefault="005B4DAC" w:rsidP="005B4DAC">
            <w:pPr>
              <w:spacing w:after="0" w:line="240" w:lineRule="auto"/>
              <w:jc w:val="center"/>
              <w:rPr>
                <w:sz w:val="22"/>
              </w:rPr>
            </w:pPr>
            <w:r w:rsidRPr="00DA5CA1">
              <w:rPr>
                <w:sz w:val="22"/>
              </w:rPr>
              <w:t>Suma punktów w skali 50 punktowej</w:t>
            </w:r>
          </w:p>
        </w:tc>
      </w:tr>
      <w:tr w:rsidR="005B4DAC" w:rsidRPr="00DA5CA1" w14:paraId="1A0AC315" w14:textId="77777777" w:rsidTr="003B4CA5">
        <w:trPr>
          <w:trHeight w:val="264"/>
        </w:trPr>
        <w:tc>
          <w:tcPr>
            <w:tcW w:w="640" w:type="dxa"/>
            <w:tcBorders>
              <w:top w:val="nil"/>
              <w:left w:val="single" w:sz="8" w:space="0" w:color="auto"/>
              <w:bottom w:val="single" w:sz="8" w:space="0" w:color="auto"/>
              <w:right w:val="single" w:sz="8" w:space="0" w:color="auto"/>
            </w:tcBorders>
            <w:shd w:val="clear" w:color="auto" w:fill="auto"/>
            <w:noWrap/>
            <w:vAlign w:val="bottom"/>
            <w:hideMark/>
          </w:tcPr>
          <w:p w14:paraId="36BDC764" w14:textId="77777777" w:rsidR="005B4DAC" w:rsidRPr="00DA5CA1" w:rsidRDefault="005B4DAC" w:rsidP="005B4DAC">
            <w:pPr>
              <w:spacing w:after="0" w:line="240" w:lineRule="auto"/>
              <w:jc w:val="center"/>
              <w:rPr>
                <w:sz w:val="22"/>
              </w:rPr>
            </w:pPr>
            <w:r w:rsidRPr="00DA5CA1">
              <w:rPr>
                <w:sz w:val="22"/>
              </w:rPr>
              <w:t>1</w:t>
            </w:r>
          </w:p>
        </w:tc>
        <w:tc>
          <w:tcPr>
            <w:tcW w:w="3745" w:type="dxa"/>
            <w:tcBorders>
              <w:top w:val="nil"/>
              <w:left w:val="nil"/>
              <w:bottom w:val="single" w:sz="8" w:space="0" w:color="auto"/>
              <w:right w:val="single" w:sz="8" w:space="0" w:color="auto"/>
            </w:tcBorders>
            <w:shd w:val="clear" w:color="auto" w:fill="auto"/>
            <w:noWrap/>
            <w:vAlign w:val="bottom"/>
            <w:hideMark/>
          </w:tcPr>
          <w:p w14:paraId="2997072B" w14:textId="77777777" w:rsidR="005B4DAC" w:rsidRPr="00DA5CA1" w:rsidRDefault="005B4DAC" w:rsidP="005B4DAC">
            <w:pPr>
              <w:spacing w:after="0" w:line="240" w:lineRule="auto"/>
              <w:ind w:firstLineChars="700" w:firstLine="1540"/>
              <w:jc w:val="left"/>
              <w:rPr>
                <w:sz w:val="22"/>
              </w:rPr>
            </w:pPr>
            <w:r w:rsidRPr="00DA5CA1">
              <w:rPr>
                <w:sz w:val="22"/>
              </w:rPr>
              <w:t>2</w:t>
            </w:r>
          </w:p>
        </w:tc>
        <w:tc>
          <w:tcPr>
            <w:tcW w:w="2415" w:type="dxa"/>
            <w:tcBorders>
              <w:top w:val="nil"/>
              <w:left w:val="nil"/>
              <w:bottom w:val="single" w:sz="8" w:space="0" w:color="auto"/>
              <w:right w:val="single" w:sz="8" w:space="0" w:color="auto"/>
            </w:tcBorders>
            <w:shd w:val="clear" w:color="auto" w:fill="auto"/>
            <w:noWrap/>
            <w:vAlign w:val="center"/>
            <w:hideMark/>
          </w:tcPr>
          <w:p w14:paraId="21FACD2C" w14:textId="77777777" w:rsidR="005B4DAC" w:rsidRPr="00DA5CA1" w:rsidRDefault="005B4DAC" w:rsidP="005B4DAC">
            <w:pPr>
              <w:spacing w:after="0" w:line="240" w:lineRule="auto"/>
              <w:ind w:firstLineChars="600" w:firstLine="1320"/>
              <w:jc w:val="left"/>
              <w:rPr>
                <w:sz w:val="22"/>
              </w:rPr>
            </w:pPr>
            <w:r w:rsidRPr="00DA5CA1">
              <w:rPr>
                <w:sz w:val="22"/>
              </w:rPr>
              <w:t>3</w:t>
            </w:r>
          </w:p>
        </w:tc>
        <w:tc>
          <w:tcPr>
            <w:tcW w:w="2262" w:type="dxa"/>
            <w:tcBorders>
              <w:top w:val="nil"/>
              <w:left w:val="nil"/>
              <w:bottom w:val="single" w:sz="8" w:space="0" w:color="auto"/>
              <w:right w:val="single" w:sz="8" w:space="0" w:color="auto"/>
            </w:tcBorders>
            <w:shd w:val="clear" w:color="auto" w:fill="auto"/>
            <w:noWrap/>
            <w:vAlign w:val="center"/>
            <w:hideMark/>
          </w:tcPr>
          <w:p w14:paraId="2D9DCE94" w14:textId="77777777" w:rsidR="005B4DAC" w:rsidRPr="00DA5CA1" w:rsidRDefault="005B4DAC" w:rsidP="005B4DAC">
            <w:pPr>
              <w:spacing w:after="0" w:line="240" w:lineRule="auto"/>
              <w:jc w:val="center"/>
              <w:rPr>
                <w:sz w:val="22"/>
              </w:rPr>
            </w:pPr>
            <w:r w:rsidRPr="00DA5CA1">
              <w:rPr>
                <w:sz w:val="22"/>
              </w:rPr>
              <w:t>4</w:t>
            </w:r>
          </w:p>
        </w:tc>
      </w:tr>
      <w:tr w:rsidR="005B4DAC" w:rsidRPr="00DA5CA1" w14:paraId="511A6C9F" w14:textId="77777777" w:rsidTr="003B4CA5">
        <w:trPr>
          <w:trHeight w:val="408"/>
        </w:trPr>
        <w:tc>
          <w:tcPr>
            <w:tcW w:w="640" w:type="dxa"/>
            <w:tcBorders>
              <w:top w:val="nil"/>
              <w:left w:val="single" w:sz="8" w:space="0" w:color="auto"/>
              <w:bottom w:val="single" w:sz="8" w:space="0" w:color="auto"/>
              <w:right w:val="single" w:sz="8" w:space="0" w:color="auto"/>
            </w:tcBorders>
            <w:shd w:val="clear" w:color="auto" w:fill="auto"/>
            <w:noWrap/>
            <w:vAlign w:val="center"/>
            <w:hideMark/>
          </w:tcPr>
          <w:p w14:paraId="29EAC2C3" w14:textId="77777777" w:rsidR="005B4DAC" w:rsidRPr="00DA5CA1" w:rsidRDefault="005B4DAC" w:rsidP="005B4DAC">
            <w:pPr>
              <w:spacing w:after="0" w:line="240" w:lineRule="auto"/>
              <w:jc w:val="center"/>
              <w:rPr>
                <w:sz w:val="22"/>
              </w:rPr>
            </w:pPr>
            <w:r w:rsidRPr="00DA5CA1">
              <w:rPr>
                <w:sz w:val="22"/>
              </w:rPr>
              <w:t>1</w:t>
            </w:r>
          </w:p>
        </w:tc>
        <w:tc>
          <w:tcPr>
            <w:tcW w:w="3745" w:type="dxa"/>
            <w:tcBorders>
              <w:top w:val="nil"/>
              <w:left w:val="nil"/>
              <w:bottom w:val="single" w:sz="8" w:space="0" w:color="auto"/>
              <w:right w:val="single" w:sz="8" w:space="0" w:color="auto"/>
            </w:tcBorders>
            <w:shd w:val="clear" w:color="auto" w:fill="auto"/>
            <w:vAlign w:val="center"/>
            <w:hideMark/>
          </w:tcPr>
          <w:p w14:paraId="2E3E8D48" w14:textId="77777777" w:rsidR="005B4DAC" w:rsidRPr="00DA5CA1" w:rsidRDefault="005B4DAC" w:rsidP="005B4DAC">
            <w:pPr>
              <w:spacing w:after="0" w:line="240" w:lineRule="auto"/>
              <w:jc w:val="center"/>
              <w:rPr>
                <w:sz w:val="22"/>
              </w:rPr>
            </w:pPr>
            <w:r w:rsidRPr="00DA5CA1">
              <w:rPr>
                <w:sz w:val="22"/>
              </w:rPr>
              <w:t>przedsięwzięcie stwarza zagrożenie dla środowiska</w:t>
            </w:r>
          </w:p>
        </w:tc>
        <w:tc>
          <w:tcPr>
            <w:tcW w:w="2415" w:type="dxa"/>
            <w:tcBorders>
              <w:top w:val="nil"/>
              <w:left w:val="nil"/>
              <w:bottom w:val="single" w:sz="8" w:space="0" w:color="auto"/>
              <w:right w:val="single" w:sz="8" w:space="0" w:color="auto"/>
            </w:tcBorders>
            <w:shd w:val="clear" w:color="auto" w:fill="auto"/>
            <w:vAlign w:val="center"/>
            <w:hideMark/>
          </w:tcPr>
          <w:p w14:paraId="30BEBFD9" w14:textId="4C94CFF6" w:rsidR="005B4DAC" w:rsidRPr="00DA5CA1" w:rsidRDefault="003B4CA5" w:rsidP="005B4DAC">
            <w:pPr>
              <w:spacing w:after="0" w:line="240" w:lineRule="auto"/>
              <w:ind w:firstLineChars="100" w:firstLine="220"/>
              <w:jc w:val="left"/>
              <w:rPr>
                <w:sz w:val="22"/>
              </w:rPr>
            </w:pPr>
            <w:r>
              <w:rPr>
                <w:sz w:val="22"/>
              </w:rPr>
              <w:t>ni</w:t>
            </w:r>
            <w:r w:rsidR="005B4DAC" w:rsidRPr="00DA5CA1">
              <w:rPr>
                <w:sz w:val="22"/>
              </w:rPr>
              <w:t xml:space="preserve">e powinno być realizowane w rozpatrywanym </w:t>
            </w:r>
            <w:r w:rsidR="00DA5CA1">
              <w:rPr>
                <w:sz w:val="22"/>
              </w:rPr>
              <w:t>wariancie</w:t>
            </w:r>
          </w:p>
        </w:tc>
        <w:tc>
          <w:tcPr>
            <w:tcW w:w="2262" w:type="dxa"/>
            <w:tcBorders>
              <w:top w:val="nil"/>
              <w:left w:val="nil"/>
              <w:bottom w:val="single" w:sz="8" w:space="0" w:color="auto"/>
              <w:right w:val="single" w:sz="8" w:space="0" w:color="auto"/>
            </w:tcBorders>
            <w:shd w:val="clear" w:color="auto" w:fill="auto"/>
            <w:noWrap/>
            <w:hideMark/>
          </w:tcPr>
          <w:p w14:paraId="20D2C69E" w14:textId="77777777" w:rsidR="005B4DAC" w:rsidRPr="00DA5CA1" w:rsidRDefault="005B4DAC" w:rsidP="005B4DAC">
            <w:pPr>
              <w:spacing w:after="0" w:line="240" w:lineRule="auto"/>
              <w:jc w:val="center"/>
              <w:rPr>
                <w:sz w:val="22"/>
              </w:rPr>
            </w:pPr>
            <w:r w:rsidRPr="00DA5CA1">
              <w:rPr>
                <w:sz w:val="22"/>
              </w:rPr>
              <w:t>od 40 do 50</w:t>
            </w:r>
          </w:p>
        </w:tc>
      </w:tr>
      <w:tr w:rsidR="005B4DAC" w:rsidRPr="00DA5CA1" w14:paraId="64061004" w14:textId="77777777" w:rsidTr="003B4CA5">
        <w:trPr>
          <w:trHeight w:val="600"/>
        </w:trPr>
        <w:tc>
          <w:tcPr>
            <w:tcW w:w="640" w:type="dxa"/>
            <w:tcBorders>
              <w:top w:val="nil"/>
              <w:left w:val="single" w:sz="8" w:space="0" w:color="auto"/>
              <w:bottom w:val="single" w:sz="8" w:space="0" w:color="auto"/>
              <w:right w:val="single" w:sz="8" w:space="0" w:color="auto"/>
            </w:tcBorders>
            <w:shd w:val="clear" w:color="auto" w:fill="auto"/>
            <w:noWrap/>
            <w:vAlign w:val="center"/>
            <w:hideMark/>
          </w:tcPr>
          <w:p w14:paraId="7DC5E5B3" w14:textId="77777777" w:rsidR="005B4DAC" w:rsidRPr="00DA5CA1" w:rsidRDefault="005B4DAC" w:rsidP="005B4DAC">
            <w:pPr>
              <w:spacing w:after="0" w:line="240" w:lineRule="auto"/>
              <w:jc w:val="center"/>
              <w:rPr>
                <w:sz w:val="22"/>
              </w:rPr>
            </w:pPr>
            <w:r w:rsidRPr="00DA5CA1">
              <w:rPr>
                <w:sz w:val="22"/>
              </w:rPr>
              <w:t>2</w:t>
            </w:r>
          </w:p>
        </w:tc>
        <w:tc>
          <w:tcPr>
            <w:tcW w:w="3745" w:type="dxa"/>
            <w:tcBorders>
              <w:top w:val="nil"/>
              <w:left w:val="nil"/>
              <w:bottom w:val="single" w:sz="8" w:space="0" w:color="auto"/>
              <w:right w:val="single" w:sz="8" w:space="0" w:color="auto"/>
            </w:tcBorders>
            <w:shd w:val="clear" w:color="auto" w:fill="auto"/>
            <w:vAlign w:val="center"/>
            <w:hideMark/>
          </w:tcPr>
          <w:p w14:paraId="2C0A1158" w14:textId="77777777" w:rsidR="005B4DAC" w:rsidRPr="00DA5CA1" w:rsidRDefault="005B4DAC" w:rsidP="005B4DAC">
            <w:pPr>
              <w:spacing w:after="0" w:line="240" w:lineRule="auto"/>
              <w:jc w:val="center"/>
              <w:rPr>
                <w:sz w:val="22"/>
              </w:rPr>
            </w:pPr>
            <w:r w:rsidRPr="00DA5CA1">
              <w:rPr>
                <w:sz w:val="22"/>
              </w:rPr>
              <w:t>przedsięwzięcie wpłynie na pogorszenie stanu środowiska</w:t>
            </w:r>
          </w:p>
        </w:tc>
        <w:tc>
          <w:tcPr>
            <w:tcW w:w="2415" w:type="dxa"/>
            <w:tcBorders>
              <w:top w:val="nil"/>
              <w:left w:val="nil"/>
              <w:bottom w:val="single" w:sz="8" w:space="0" w:color="auto"/>
              <w:right w:val="single" w:sz="8" w:space="0" w:color="auto"/>
            </w:tcBorders>
            <w:shd w:val="clear" w:color="auto" w:fill="auto"/>
            <w:hideMark/>
          </w:tcPr>
          <w:p w14:paraId="194826A0" w14:textId="77777777" w:rsidR="005B4DAC" w:rsidRPr="00DA5CA1" w:rsidRDefault="005B4DAC" w:rsidP="005B4DAC">
            <w:pPr>
              <w:spacing w:after="0" w:line="240" w:lineRule="auto"/>
              <w:ind w:firstLineChars="100" w:firstLine="220"/>
              <w:jc w:val="left"/>
              <w:rPr>
                <w:sz w:val="22"/>
              </w:rPr>
            </w:pPr>
            <w:r w:rsidRPr="00DA5CA1">
              <w:rPr>
                <w:sz w:val="22"/>
              </w:rPr>
              <w:t>realizacja wymaga zastosowa</w:t>
            </w:r>
            <w:r w:rsidR="00DA5CA1">
              <w:rPr>
                <w:sz w:val="22"/>
              </w:rPr>
              <w:t>ni</w:t>
            </w:r>
            <w:r w:rsidRPr="00DA5CA1">
              <w:rPr>
                <w:sz w:val="22"/>
              </w:rPr>
              <w:t>a dodatkowych zabezpieczeń ekologicznych i stałego monitoringu ekologicznego</w:t>
            </w:r>
          </w:p>
        </w:tc>
        <w:tc>
          <w:tcPr>
            <w:tcW w:w="2262" w:type="dxa"/>
            <w:tcBorders>
              <w:top w:val="nil"/>
              <w:left w:val="nil"/>
              <w:bottom w:val="single" w:sz="8" w:space="0" w:color="auto"/>
              <w:right w:val="single" w:sz="8" w:space="0" w:color="auto"/>
            </w:tcBorders>
            <w:shd w:val="clear" w:color="auto" w:fill="auto"/>
            <w:noWrap/>
            <w:vAlign w:val="center"/>
            <w:hideMark/>
          </w:tcPr>
          <w:p w14:paraId="7FFE90CD" w14:textId="77777777" w:rsidR="005B4DAC" w:rsidRPr="00DA5CA1" w:rsidRDefault="005B4DAC" w:rsidP="005B4DAC">
            <w:pPr>
              <w:spacing w:after="0" w:line="240" w:lineRule="auto"/>
              <w:jc w:val="center"/>
              <w:rPr>
                <w:sz w:val="22"/>
              </w:rPr>
            </w:pPr>
            <w:r w:rsidRPr="00DA5CA1">
              <w:rPr>
                <w:sz w:val="22"/>
              </w:rPr>
              <w:t>od 30 do 40</w:t>
            </w:r>
          </w:p>
        </w:tc>
      </w:tr>
      <w:tr w:rsidR="005B4DAC" w:rsidRPr="00DA5CA1" w14:paraId="75AD7D83" w14:textId="77777777" w:rsidTr="003B4CA5">
        <w:trPr>
          <w:trHeight w:val="768"/>
        </w:trPr>
        <w:tc>
          <w:tcPr>
            <w:tcW w:w="640" w:type="dxa"/>
            <w:tcBorders>
              <w:top w:val="nil"/>
              <w:left w:val="single" w:sz="8" w:space="0" w:color="auto"/>
              <w:bottom w:val="single" w:sz="8" w:space="0" w:color="auto"/>
              <w:right w:val="single" w:sz="8" w:space="0" w:color="auto"/>
            </w:tcBorders>
            <w:shd w:val="clear" w:color="auto" w:fill="auto"/>
            <w:noWrap/>
            <w:vAlign w:val="bottom"/>
            <w:hideMark/>
          </w:tcPr>
          <w:p w14:paraId="57A159EB" w14:textId="77777777" w:rsidR="005B4DAC" w:rsidRPr="00DA5CA1" w:rsidRDefault="005B4DAC" w:rsidP="005B4DAC">
            <w:pPr>
              <w:spacing w:after="0" w:line="240" w:lineRule="auto"/>
              <w:jc w:val="center"/>
              <w:rPr>
                <w:sz w:val="22"/>
              </w:rPr>
            </w:pPr>
            <w:r w:rsidRPr="00DA5CA1">
              <w:rPr>
                <w:sz w:val="22"/>
              </w:rPr>
              <w:t>3</w:t>
            </w:r>
          </w:p>
        </w:tc>
        <w:tc>
          <w:tcPr>
            <w:tcW w:w="3745" w:type="dxa"/>
            <w:tcBorders>
              <w:top w:val="nil"/>
              <w:left w:val="nil"/>
              <w:bottom w:val="single" w:sz="8" w:space="0" w:color="auto"/>
              <w:right w:val="single" w:sz="8" w:space="0" w:color="auto"/>
            </w:tcBorders>
            <w:shd w:val="clear" w:color="auto" w:fill="auto"/>
            <w:hideMark/>
          </w:tcPr>
          <w:p w14:paraId="64037EDC" w14:textId="77777777" w:rsidR="005B4DAC" w:rsidRPr="00DA5CA1" w:rsidRDefault="005B4DAC" w:rsidP="005B4DAC">
            <w:pPr>
              <w:spacing w:after="0" w:line="240" w:lineRule="auto"/>
              <w:jc w:val="center"/>
              <w:rPr>
                <w:sz w:val="22"/>
              </w:rPr>
            </w:pPr>
            <w:r w:rsidRPr="00DA5CA1">
              <w:rPr>
                <w:sz w:val="22"/>
              </w:rPr>
              <w:t>przedsięwzięcie oddziałuje na środowisko w sposób dopuszczalny(me są przekraczane standardy i wartości odniesienia)</w:t>
            </w:r>
          </w:p>
        </w:tc>
        <w:tc>
          <w:tcPr>
            <w:tcW w:w="2415" w:type="dxa"/>
            <w:tcBorders>
              <w:top w:val="nil"/>
              <w:left w:val="nil"/>
              <w:bottom w:val="single" w:sz="8" w:space="0" w:color="auto"/>
              <w:right w:val="single" w:sz="8" w:space="0" w:color="auto"/>
            </w:tcBorders>
            <w:shd w:val="clear" w:color="auto" w:fill="auto"/>
            <w:hideMark/>
          </w:tcPr>
          <w:p w14:paraId="7526ACBD" w14:textId="77777777" w:rsidR="005B4DAC" w:rsidRPr="00DA5CA1" w:rsidRDefault="005B4DAC" w:rsidP="005B4DAC">
            <w:pPr>
              <w:spacing w:after="0" w:line="240" w:lineRule="auto"/>
              <w:ind w:firstLineChars="100" w:firstLine="220"/>
              <w:jc w:val="left"/>
              <w:rPr>
                <w:sz w:val="22"/>
              </w:rPr>
            </w:pPr>
            <w:r w:rsidRPr="00DA5CA1">
              <w:rPr>
                <w:sz w:val="22"/>
              </w:rPr>
              <w:t>eksploatacja możliwa przy zastosowaniu podstawowych zabezpieczeń ekologicznych i wprowadzeniu okresowego monitoringu środowiska</w:t>
            </w:r>
          </w:p>
        </w:tc>
        <w:tc>
          <w:tcPr>
            <w:tcW w:w="2262" w:type="dxa"/>
            <w:tcBorders>
              <w:top w:val="nil"/>
              <w:left w:val="nil"/>
              <w:bottom w:val="single" w:sz="8" w:space="0" w:color="auto"/>
              <w:right w:val="single" w:sz="8" w:space="0" w:color="auto"/>
            </w:tcBorders>
            <w:shd w:val="clear" w:color="auto" w:fill="auto"/>
            <w:noWrap/>
            <w:vAlign w:val="center"/>
            <w:hideMark/>
          </w:tcPr>
          <w:p w14:paraId="67BDC14C" w14:textId="77777777" w:rsidR="005B4DAC" w:rsidRPr="00DA5CA1" w:rsidRDefault="005B4DAC" w:rsidP="005B4DAC">
            <w:pPr>
              <w:spacing w:after="0" w:line="240" w:lineRule="auto"/>
              <w:jc w:val="center"/>
              <w:rPr>
                <w:sz w:val="22"/>
              </w:rPr>
            </w:pPr>
            <w:r w:rsidRPr="00DA5CA1">
              <w:rPr>
                <w:sz w:val="22"/>
              </w:rPr>
              <w:t>od 20 do 30</w:t>
            </w:r>
          </w:p>
        </w:tc>
      </w:tr>
      <w:tr w:rsidR="005B4DAC" w:rsidRPr="00DA5CA1" w14:paraId="2BFA1617" w14:textId="77777777" w:rsidTr="003B4CA5">
        <w:trPr>
          <w:trHeight w:val="384"/>
        </w:trPr>
        <w:tc>
          <w:tcPr>
            <w:tcW w:w="640" w:type="dxa"/>
            <w:tcBorders>
              <w:top w:val="nil"/>
              <w:left w:val="single" w:sz="8" w:space="0" w:color="auto"/>
              <w:bottom w:val="single" w:sz="8" w:space="0" w:color="auto"/>
              <w:right w:val="single" w:sz="8" w:space="0" w:color="auto"/>
            </w:tcBorders>
            <w:shd w:val="clear" w:color="auto" w:fill="auto"/>
            <w:noWrap/>
            <w:vAlign w:val="bottom"/>
            <w:hideMark/>
          </w:tcPr>
          <w:p w14:paraId="1BB502ED" w14:textId="77777777" w:rsidR="005B4DAC" w:rsidRPr="00DA5CA1" w:rsidRDefault="005B4DAC" w:rsidP="005B4DAC">
            <w:pPr>
              <w:spacing w:after="0" w:line="240" w:lineRule="auto"/>
              <w:jc w:val="center"/>
              <w:rPr>
                <w:sz w:val="22"/>
              </w:rPr>
            </w:pPr>
            <w:r w:rsidRPr="00DA5CA1">
              <w:rPr>
                <w:sz w:val="22"/>
              </w:rPr>
              <w:t>4</w:t>
            </w:r>
          </w:p>
        </w:tc>
        <w:tc>
          <w:tcPr>
            <w:tcW w:w="3745" w:type="dxa"/>
            <w:tcBorders>
              <w:top w:val="nil"/>
              <w:left w:val="nil"/>
              <w:bottom w:val="single" w:sz="8" w:space="0" w:color="auto"/>
              <w:right w:val="single" w:sz="8" w:space="0" w:color="auto"/>
            </w:tcBorders>
            <w:shd w:val="clear" w:color="auto" w:fill="auto"/>
            <w:hideMark/>
          </w:tcPr>
          <w:p w14:paraId="0A3E0D27" w14:textId="77777777" w:rsidR="005B4DAC" w:rsidRPr="00DA5CA1" w:rsidRDefault="005B4DAC" w:rsidP="005B4DAC">
            <w:pPr>
              <w:spacing w:after="0" w:line="240" w:lineRule="auto"/>
              <w:jc w:val="center"/>
              <w:rPr>
                <w:sz w:val="22"/>
              </w:rPr>
            </w:pPr>
            <w:r w:rsidRPr="00DA5CA1">
              <w:rPr>
                <w:sz w:val="22"/>
              </w:rPr>
              <w:t>przedsięwzięcie oddziałuje na środowisko w sposób nieznaczący (slaby)</w:t>
            </w:r>
          </w:p>
        </w:tc>
        <w:tc>
          <w:tcPr>
            <w:tcW w:w="2415" w:type="dxa"/>
            <w:tcBorders>
              <w:top w:val="nil"/>
              <w:left w:val="nil"/>
              <w:bottom w:val="single" w:sz="8" w:space="0" w:color="auto"/>
              <w:right w:val="single" w:sz="8" w:space="0" w:color="auto"/>
            </w:tcBorders>
            <w:shd w:val="clear" w:color="auto" w:fill="auto"/>
            <w:hideMark/>
          </w:tcPr>
          <w:p w14:paraId="098B367C" w14:textId="77777777" w:rsidR="005B4DAC" w:rsidRPr="00DA5CA1" w:rsidRDefault="005B4DAC" w:rsidP="005B4DAC">
            <w:pPr>
              <w:spacing w:after="0" w:line="240" w:lineRule="auto"/>
              <w:rPr>
                <w:sz w:val="22"/>
              </w:rPr>
            </w:pPr>
            <w:r w:rsidRPr="00DA5CA1">
              <w:rPr>
                <w:sz w:val="22"/>
              </w:rPr>
              <w:t>realizacja możliwa przy zastosowaniu zabezpieczeń przedstawionych w raporcie</w:t>
            </w:r>
          </w:p>
        </w:tc>
        <w:tc>
          <w:tcPr>
            <w:tcW w:w="2262" w:type="dxa"/>
            <w:tcBorders>
              <w:top w:val="nil"/>
              <w:left w:val="nil"/>
              <w:bottom w:val="single" w:sz="8" w:space="0" w:color="auto"/>
              <w:right w:val="single" w:sz="8" w:space="0" w:color="auto"/>
            </w:tcBorders>
            <w:shd w:val="clear" w:color="auto" w:fill="auto"/>
            <w:noWrap/>
            <w:vAlign w:val="bottom"/>
            <w:hideMark/>
          </w:tcPr>
          <w:p w14:paraId="3CB5F80E" w14:textId="77777777" w:rsidR="005B4DAC" w:rsidRPr="00DA5CA1" w:rsidRDefault="005B4DAC" w:rsidP="005B4DAC">
            <w:pPr>
              <w:spacing w:after="0" w:line="240" w:lineRule="auto"/>
              <w:jc w:val="center"/>
              <w:rPr>
                <w:sz w:val="22"/>
              </w:rPr>
            </w:pPr>
            <w:r w:rsidRPr="00DA5CA1">
              <w:rPr>
                <w:sz w:val="22"/>
              </w:rPr>
              <w:t>od 10 do 20</w:t>
            </w:r>
          </w:p>
        </w:tc>
      </w:tr>
      <w:tr w:rsidR="005B4DAC" w:rsidRPr="00DA5CA1" w14:paraId="717BEF58" w14:textId="77777777" w:rsidTr="003B4CA5">
        <w:trPr>
          <w:trHeight w:val="384"/>
        </w:trPr>
        <w:tc>
          <w:tcPr>
            <w:tcW w:w="640" w:type="dxa"/>
            <w:tcBorders>
              <w:top w:val="nil"/>
              <w:left w:val="single" w:sz="8" w:space="0" w:color="auto"/>
              <w:bottom w:val="single" w:sz="8" w:space="0" w:color="auto"/>
              <w:right w:val="single" w:sz="8" w:space="0" w:color="auto"/>
            </w:tcBorders>
            <w:shd w:val="clear" w:color="auto" w:fill="auto"/>
            <w:noWrap/>
            <w:vAlign w:val="center"/>
            <w:hideMark/>
          </w:tcPr>
          <w:p w14:paraId="342E4480" w14:textId="77777777" w:rsidR="005B4DAC" w:rsidRPr="00DA5CA1" w:rsidRDefault="005B4DAC" w:rsidP="005B4DAC">
            <w:pPr>
              <w:spacing w:after="0" w:line="240" w:lineRule="auto"/>
              <w:jc w:val="center"/>
              <w:rPr>
                <w:sz w:val="22"/>
              </w:rPr>
            </w:pPr>
            <w:r w:rsidRPr="00DA5CA1">
              <w:rPr>
                <w:sz w:val="22"/>
              </w:rPr>
              <w:t>5</w:t>
            </w:r>
          </w:p>
        </w:tc>
        <w:tc>
          <w:tcPr>
            <w:tcW w:w="3745" w:type="dxa"/>
            <w:tcBorders>
              <w:top w:val="nil"/>
              <w:left w:val="nil"/>
              <w:bottom w:val="single" w:sz="8" w:space="0" w:color="auto"/>
              <w:right w:val="single" w:sz="8" w:space="0" w:color="auto"/>
            </w:tcBorders>
            <w:shd w:val="clear" w:color="auto" w:fill="auto"/>
            <w:hideMark/>
          </w:tcPr>
          <w:p w14:paraId="6E06BBAA" w14:textId="77777777" w:rsidR="005B4DAC" w:rsidRPr="00DA5CA1" w:rsidRDefault="005B4DAC" w:rsidP="005B4DAC">
            <w:pPr>
              <w:spacing w:after="0" w:line="240" w:lineRule="auto"/>
              <w:ind w:firstLineChars="100" w:firstLine="220"/>
              <w:jc w:val="left"/>
              <w:rPr>
                <w:sz w:val="22"/>
              </w:rPr>
            </w:pPr>
            <w:r w:rsidRPr="00DA5CA1">
              <w:rPr>
                <w:sz w:val="22"/>
              </w:rPr>
              <w:t>Nie stwierdza się wymiernego oddziaływania na środowisko (bardzo słabe)</w:t>
            </w:r>
          </w:p>
        </w:tc>
        <w:tc>
          <w:tcPr>
            <w:tcW w:w="2415" w:type="dxa"/>
            <w:tcBorders>
              <w:top w:val="nil"/>
              <w:left w:val="nil"/>
              <w:bottom w:val="single" w:sz="8" w:space="0" w:color="auto"/>
              <w:right w:val="single" w:sz="8" w:space="0" w:color="auto"/>
            </w:tcBorders>
            <w:shd w:val="clear" w:color="auto" w:fill="auto"/>
            <w:hideMark/>
          </w:tcPr>
          <w:p w14:paraId="135A4872" w14:textId="77777777" w:rsidR="005B4DAC" w:rsidRPr="00DA5CA1" w:rsidRDefault="005B4DAC" w:rsidP="005B4DAC">
            <w:pPr>
              <w:spacing w:after="0" w:line="240" w:lineRule="auto"/>
              <w:rPr>
                <w:sz w:val="22"/>
              </w:rPr>
            </w:pPr>
            <w:r w:rsidRPr="00DA5CA1">
              <w:rPr>
                <w:sz w:val="22"/>
              </w:rPr>
              <w:t>realizacja możliwa bez dodatkowych uwarunkowań</w:t>
            </w:r>
          </w:p>
        </w:tc>
        <w:tc>
          <w:tcPr>
            <w:tcW w:w="2262" w:type="dxa"/>
            <w:tcBorders>
              <w:top w:val="nil"/>
              <w:left w:val="nil"/>
              <w:bottom w:val="single" w:sz="8" w:space="0" w:color="auto"/>
              <w:right w:val="single" w:sz="8" w:space="0" w:color="auto"/>
            </w:tcBorders>
            <w:shd w:val="clear" w:color="auto" w:fill="auto"/>
            <w:noWrap/>
            <w:vAlign w:val="center"/>
            <w:hideMark/>
          </w:tcPr>
          <w:p w14:paraId="0999EF3F" w14:textId="77777777" w:rsidR="005B4DAC" w:rsidRPr="00DA5CA1" w:rsidRDefault="005B4DAC" w:rsidP="005B4DAC">
            <w:pPr>
              <w:spacing w:after="0" w:line="240" w:lineRule="auto"/>
              <w:jc w:val="center"/>
              <w:rPr>
                <w:sz w:val="22"/>
              </w:rPr>
            </w:pPr>
            <w:r w:rsidRPr="00DA5CA1">
              <w:rPr>
                <w:sz w:val="22"/>
              </w:rPr>
              <w:t>od 1 do 10</w:t>
            </w:r>
          </w:p>
        </w:tc>
      </w:tr>
      <w:tr w:rsidR="005B4DAC" w:rsidRPr="00DA5CA1" w14:paraId="439E1297" w14:textId="77777777" w:rsidTr="003B4CA5">
        <w:trPr>
          <w:trHeight w:val="264"/>
        </w:trPr>
        <w:tc>
          <w:tcPr>
            <w:tcW w:w="6800" w:type="dxa"/>
            <w:gridSpan w:val="3"/>
            <w:tcBorders>
              <w:top w:val="single" w:sz="8" w:space="0" w:color="auto"/>
              <w:left w:val="single" w:sz="8" w:space="0" w:color="auto"/>
              <w:bottom w:val="single" w:sz="8" w:space="0" w:color="auto"/>
              <w:right w:val="single" w:sz="8" w:space="0" w:color="000000"/>
            </w:tcBorders>
            <w:shd w:val="clear" w:color="auto" w:fill="auto"/>
            <w:noWrap/>
            <w:vAlign w:val="bottom"/>
            <w:hideMark/>
          </w:tcPr>
          <w:p w14:paraId="3A99EA4C" w14:textId="77777777" w:rsidR="005B4DAC" w:rsidRPr="00DA5CA1" w:rsidRDefault="005B4DAC" w:rsidP="005B4DAC">
            <w:pPr>
              <w:spacing w:after="0" w:line="240" w:lineRule="auto"/>
              <w:jc w:val="right"/>
              <w:rPr>
                <w:rFonts w:ascii="Arial" w:hAnsi="Arial" w:cs="Arial"/>
                <w:sz w:val="22"/>
              </w:rPr>
            </w:pPr>
            <w:r w:rsidRPr="00DA5CA1">
              <w:rPr>
                <w:sz w:val="22"/>
              </w:rPr>
              <w:t>Wyliczona suma punktów dla planowanego przedsięwzięcia Tab.16</w:t>
            </w:r>
          </w:p>
        </w:tc>
        <w:tc>
          <w:tcPr>
            <w:tcW w:w="2262" w:type="dxa"/>
            <w:tcBorders>
              <w:top w:val="nil"/>
              <w:left w:val="nil"/>
              <w:bottom w:val="single" w:sz="8" w:space="0" w:color="auto"/>
              <w:right w:val="single" w:sz="8" w:space="0" w:color="auto"/>
            </w:tcBorders>
            <w:shd w:val="clear" w:color="auto" w:fill="auto"/>
            <w:noWrap/>
            <w:vAlign w:val="bottom"/>
            <w:hideMark/>
          </w:tcPr>
          <w:p w14:paraId="3DBE2BAB" w14:textId="77777777" w:rsidR="005B4DAC" w:rsidRPr="00DA5CA1" w:rsidRDefault="005B4DAC" w:rsidP="005B4DAC">
            <w:pPr>
              <w:spacing w:after="0" w:line="240" w:lineRule="auto"/>
              <w:jc w:val="center"/>
              <w:rPr>
                <w:rFonts w:ascii="Arial" w:hAnsi="Arial" w:cs="Arial"/>
                <w:sz w:val="22"/>
              </w:rPr>
            </w:pPr>
            <w:r w:rsidRPr="00DA5CA1">
              <w:rPr>
                <w:sz w:val="22"/>
              </w:rPr>
              <w:t>16</w:t>
            </w:r>
          </w:p>
        </w:tc>
      </w:tr>
    </w:tbl>
    <w:p w14:paraId="223C1209" w14:textId="77777777" w:rsidR="005B4DAC" w:rsidRPr="005B4DAC" w:rsidRDefault="005B4DAC" w:rsidP="005B4DAC">
      <w:pPr>
        <w:rPr>
          <w:lang w:eastAsia="x-none"/>
        </w:rPr>
      </w:pPr>
    </w:p>
    <w:p w14:paraId="758C9B50" w14:textId="2C1A2318" w:rsidR="00C125A0" w:rsidRPr="00237DD8" w:rsidRDefault="00C125A0" w:rsidP="003D3194">
      <w:pPr>
        <w:pStyle w:val="Nagwek2"/>
        <w:numPr>
          <w:ilvl w:val="1"/>
          <w:numId w:val="10"/>
        </w:numPr>
      </w:pPr>
      <w:bookmarkStart w:id="235" w:name="_Toc161929728"/>
      <w:r w:rsidRPr="00237DD8">
        <w:t>AWARIE PRZEMYSŁOWE</w:t>
      </w:r>
      <w:bookmarkEnd w:id="235"/>
    </w:p>
    <w:p w14:paraId="2E2F472C" w14:textId="2DB65524" w:rsidR="005B4DAC" w:rsidRPr="005B4DAC" w:rsidRDefault="005B4DAC" w:rsidP="005B4DAC">
      <w:pPr>
        <w:autoSpaceDE w:val="0"/>
        <w:autoSpaceDN w:val="0"/>
        <w:adjustRightInd w:val="0"/>
        <w:spacing w:after="0"/>
        <w:ind w:firstLine="360"/>
        <w:rPr>
          <w:szCs w:val="24"/>
          <w:lang w:eastAsia="en-US" w:bidi="en-US"/>
        </w:rPr>
      </w:pPr>
      <w:r w:rsidRPr="005B4DAC">
        <w:rPr>
          <w:szCs w:val="24"/>
          <w:lang w:eastAsia="en-US" w:bidi="en-US"/>
        </w:rPr>
        <w:t xml:space="preserve">Ze względu na wybór przez Inwestora konkretnego wariantu określenia przewidywanego oddziaływania na środowisko dokonano tylko dla jednego wariantu. Wybrany wariant jest korzystny dla środowiska przy zachowaniu reżimu technologicznego zgodnie z opisem w raporcie. Przewidywane oddziaływanie określono w kolejnych </w:t>
      </w:r>
      <w:r w:rsidR="00F159E4">
        <w:rPr>
          <w:szCs w:val="24"/>
          <w:lang w:eastAsia="en-US" w:bidi="en-US"/>
        </w:rPr>
        <w:t xml:space="preserve">w </w:t>
      </w:r>
      <w:r w:rsidRPr="005B4DAC">
        <w:rPr>
          <w:szCs w:val="24"/>
          <w:lang w:eastAsia="en-US" w:bidi="en-US"/>
        </w:rPr>
        <w:t xml:space="preserve">rozdziałach. </w:t>
      </w:r>
    </w:p>
    <w:p w14:paraId="66CA273E" w14:textId="77777777" w:rsidR="005B4DAC" w:rsidRPr="005B4DAC" w:rsidRDefault="005B4DAC" w:rsidP="005B4DAC">
      <w:pPr>
        <w:autoSpaceDE w:val="0"/>
        <w:autoSpaceDN w:val="0"/>
        <w:adjustRightInd w:val="0"/>
        <w:spacing w:after="0"/>
        <w:ind w:firstLine="360"/>
        <w:rPr>
          <w:szCs w:val="24"/>
          <w:lang w:eastAsia="en-US" w:bidi="en-US"/>
        </w:rPr>
      </w:pPr>
      <w:r w:rsidRPr="005B4DAC">
        <w:rPr>
          <w:szCs w:val="24"/>
          <w:lang w:eastAsia="en-US" w:bidi="en-US"/>
        </w:rPr>
        <w:t xml:space="preserve">W przypadku projektowanego obiektu, nie wystąpi zjawisko tzw. poważnej awarii przemysłowej. </w:t>
      </w:r>
    </w:p>
    <w:p w14:paraId="74506191" w14:textId="77777777" w:rsidR="005B4DAC" w:rsidRPr="005B4DAC" w:rsidRDefault="005B4DAC" w:rsidP="005B4DAC">
      <w:pPr>
        <w:spacing w:after="0"/>
        <w:ind w:firstLine="396"/>
        <w:rPr>
          <w:snapToGrid w:val="0"/>
          <w:szCs w:val="24"/>
          <w:lang w:eastAsia="en-US" w:bidi="en-US"/>
        </w:rPr>
      </w:pPr>
      <w:r w:rsidRPr="005B4DAC">
        <w:rPr>
          <w:snapToGrid w:val="0"/>
          <w:szCs w:val="24"/>
          <w:lang w:eastAsia="en-US" w:bidi="en-US"/>
        </w:rPr>
        <w:t xml:space="preserve">W rozumieniu Prawa ochrony środowiska to zdarzenie, w szczególności emisja, pożar lub eksplozja, powstałe w trakcie procesu przemysłowego, magazynowania lub transportu, w których występuje jedna lub więcej niebezpiecznych substancji, prowadzące do natychmiastowego powstania zagrożenia życia lub zdrowia ludzi, środowiska, czy też powstania takiego zagrożenia z opóźnieniem. </w:t>
      </w:r>
    </w:p>
    <w:p w14:paraId="4ABBF508" w14:textId="77777777" w:rsidR="005B4DAC" w:rsidRPr="005B4DAC" w:rsidRDefault="005B4DAC" w:rsidP="005B4DAC">
      <w:pPr>
        <w:overflowPunct w:val="0"/>
        <w:autoSpaceDE w:val="0"/>
        <w:autoSpaceDN w:val="0"/>
        <w:adjustRightInd w:val="0"/>
        <w:spacing w:after="0"/>
        <w:textAlignment w:val="baseline"/>
        <w:rPr>
          <w:szCs w:val="24"/>
          <w:lang w:eastAsia="x-none"/>
        </w:rPr>
      </w:pPr>
      <w:r w:rsidRPr="005B4DAC">
        <w:rPr>
          <w:szCs w:val="24"/>
          <w:lang w:val="x-none" w:eastAsia="x-none"/>
        </w:rPr>
        <w:t xml:space="preserve">Zagadnienie poważnych awarii przemysłowych dotyczy z punktu widzenia wymagań prawa wyłącznie takich sytuacji, w których na terenie zakładu znajdują się określone substancje niebezpieczne w określonych, stosunkowo dużych ilościach.  Klasyfikację zakładu przeprowadza się w oparciu o Rozporządzenie Ministra Rozwoju z 29 stycznia 2016 r. </w:t>
      </w:r>
      <w:r w:rsidRPr="005B4DAC">
        <w:rPr>
          <w:iCs/>
          <w:szCs w:val="24"/>
          <w:lang w:val="x-none" w:eastAsia="x-none"/>
        </w:rPr>
        <w:t xml:space="preserve"> </w:t>
      </w:r>
      <w:r w:rsidRPr="005B4DAC">
        <w:rPr>
          <w:szCs w:val="24"/>
          <w:lang w:val="x-none" w:eastAsia="x-none"/>
        </w:rPr>
        <w:t xml:space="preserve">w </w:t>
      </w:r>
      <w:r w:rsidRPr="005B4DAC">
        <w:rPr>
          <w:szCs w:val="24"/>
          <w:lang w:val="x-none" w:eastAsia="x-none"/>
        </w:rPr>
        <w:lastRenderedPageBreak/>
        <w:t>sprawie rodzajów i ilości substancji niebezpiecznych, których znajdowanie się w zakładzie decyduje o zaliczeniu go do zakładu o zwiększonym ryzyku albo do zakładu o dużym ryzyku wystąpienia poważnej awarii przemysłowej</w:t>
      </w:r>
      <w:r w:rsidRPr="005B4DAC">
        <w:rPr>
          <w:iCs/>
          <w:szCs w:val="24"/>
          <w:lang w:val="x-none" w:eastAsia="x-none"/>
        </w:rPr>
        <w:t xml:space="preserve">  </w:t>
      </w:r>
      <w:r w:rsidRPr="005B4DAC">
        <w:rPr>
          <w:szCs w:val="24"/>
          <w:lang w:val="x-none" w:eastAsia="x-none"/>
        </w:rPr>
        <w:t>(Dz.U. z 2016 r., poz. 138)</w:t>
      </w:r>
      <w:r w:rsidRPr="005B4DAC">
        <w:rPr>
          <w:iCs/>
          <w:szCs w:val="24"/>
          <w:lang w:val="x-none" w:eastAsia="x-none"/>
        </w:rPr>
        <w:t>),</w:t>
      </w:r>
      <w:r w:rsidRPr="005B4DAC">
        <w:rPr>
          <w:szCs w:val="24"/>
          <w:lang w:val="x-none" w:eastAsia="x-none"/>
        </w:rPr>
        <w:t xml:space="preserve"> </w:t>
      </w:r>
      <w:r w:rsidRPr="005B4DAC">
        <w:rPr>
          <w:iCs/>
          <w:szCs w:val="24"/>
          <w:lang w:val="x-none" w:eastAsia="x-none"/>
        </w:rPr>
        <w:t>decydujące o zaliczeniu go do zakładu o zwiększonym ryzyku albo zakładu o dużym ryzyku wystąpienia poważnej awarii przemysłowej</w:t>
      </w:r>
      <w:r w:rsidRPr="005B4DAC">
        <w:rPr>
          <w:iCs/>
          <w:szCs w:val="24"/>
          <w:lang w:eastAsia="x-none"/>
        </w:rPr>
        <w:t>.</w:t>
      </w:r>
    </w:p>
    <w:p w14:paraId="27B40967" w14:textId="77777777" w:rsidR="005B4DAC" w:rsidRPr="005B4DAC" w:rsidRDefault="005B4DAC" w:rsidP="005B4DAC">
      <w:pPr>
        <w:overflowPunct w:val="0"/>
        <w:autoSpaceDE w:val="0"/>
        <w:autoSpaceDN w:val="0"/>
        <w:adjustRightInd w:val="0"/>
        <w:spacing w:after="0"/>
        <w:textAlignment w:val="baseline"/>
        <w:rPr>
          <w:szCs w:val="24"/>
          <w:lang w:val="x-none" w:eastAsia="x-none"/>
        </w:rPr>
      </w:pPr>
      <w:r w:rsidRPr="005B4DAC">
        <w:rPr>
          <w:szCs w:val="24"/>
          <w:lang w:val="x-none" w:eastAsia="x-none"/>
        </w:rPr>
        <w:t xml:space="preserve">Zgodnie z rozporządzeniem zakłady można klasyfikować do trzech kategorii: </w:t>
      </w:r>
    </w:p>
    <w:p w14:paraId="40D9718F" w14:textId="77777777" w:rsidR="005B4DAC" w:rsidRPr="005B4DAC" w:rsidRDefault="005B4DAC" w:rsidP="00BD6734">
      <w:pPr>
        <w:widowControl w:val="0"/>
        <w:numPr>
          <w:ilvl w:val="0"/>
          <w:numId w:val="49"/>
        </w:numPr>
        <w:overflowPunct w:val="0"/>
        <w:autoSpaceDE w:val="0"/>
        <w:autoSpaceDN w:val="0"/>
        <w:adjustRightInd w:val="0"/>
        <w:spacing w:after="0"/>
        <w:ind w:left="567" w:hanging="567"/>
        <w:jc w:val="left"/>
        <w:textAlignment w:val="baseline"/>
        <w:rPr>
          <w:szCs w:val="24"/>
          <w:lang w:val="x-none" w:eastAsia="x-none"/>
        </w:rPr>
      </w:pPr>
      <w:r w:rsidRPr="005B4DAC">
        <w:rPr>
          <w:szCs w:val="24"/>
          <w:lang w:val="x-none" w:eastAsia="x-none"/>
        </w:rPr>
        <w:t xml:space="preserve">zakłady nie podlegające przepisom o poważnych awariach, </w:t>
      </w:r>
    </w:p>
    <w:p w14:paraId="70E65D2D" w14:textId="77777777" w:rsidR="005B4DAC" w:rsidRPr="005B4DAC" w:rsidRDefault="005B4DAC" w:rsidP="00BD6734">
      <w:pPr>
        <w:widowControl w:val="0"/>
        <w:numPr>
          <w:ilvl w:val="0"/>
          <w:numId w:val="49"/>
        </w:numPr>
        <w:overflowPunct w:val="0"/>
        <w:autoSpaceDE w:val="0"/>
        <w:autoSpaceDN w:val="0"/>
        <w:adjustRightInd w:val="0"/>
        <w:spacing w:after="0"/>
        <w:ind w:left="567" w:hanging="567"/>
        <w:jc w:val="left"/>
        <w:textAlignment w:val="baseline"/>
        <w:rPr>
          <w:szCs w:val="24"/>
          <w:lang w:val="x-none" w:eastAsia="x-none"/>
        </w:rPr>
      </w:pPr>
      <w:r w:rsidRPr="005B4DAC">
        <w:rPr>
          <w:szCs w:val="24"/>
          <w:lang w:val="x-none" w:eastAsia="x-none"/>
        </w:rPr>
        <w:t xml:space="preserve">zakłady o zwiększonym ryzyku wystąpienia poważnej awarii przemysłowej, </w:t>
      </w:r>
    </w:p>
    <w:p w14:paraId="50918C92" w14:textId="77777777" w:rsidR="005B4DAC" w:rsidRPr="005B4DAC" w:rsidRDefault="005B4DAC" w:rsidP="00BD6734">
      <w:pPr>
        <w:widowControl w:val="0"/>
        <w:numPr>
          <w:ilvl w:val="0"/>
          <w:numId w:val="49"/>
        </w:numPr>
        <w:overflowPunct w:val="0"/>
        <w:autoSpaceDE w:val="0"/>
        <w:autoSpaceDN w:val="0"/>
        <w:adjustRightInd w:val="0"/>
        <w:spacing w:after="0"/>
        <w:ind w:left="567" w:hanging="567"/>
        <w:jc w:val="left"/>
        <w:textAlignment w:val="baseline"/>
        <w:rPr>
          <w:szCs w:val="24"/>
          <w:lang w:val="x-none" w:eastAsia="x-none"/>
        </w:rPr>
      </w:pPr>
      <w:r w:rsidRPr="005B4DAC">
        <w:rPr>
          <w:szCs w:val="24"/>
          <w:lang w:val="x-none" w:eastAsia="x-none"/>
        </w:rPr>
        <w:t xml:space="preserve">zakłady o dużym ryzyku wystąpienia poważnej awarii przemysłowej. </w:t>
      </w:r>
    </w:p>
    <w:p w14:paraId="7ACA9560" w14:textId="77777777" w:rsidR="005B4DAC" w:rsidRPr="005B4DAC" w:rsidRDefault="005B4DAC" w:rsidP="005B4DAC">
      <w:pPr>
        <w:overflowPunct w:val="0"/>
        <w:autoSpaceDE w:val="0"/>
        <w:autoSpaceDN w:val="0"/>
        <w:adjustRightInd w:val="0"/>
        <w:spacing w:after="0"/>
        <w:textAlignment w:val="baseline"/>
        <w:rPr>
          <w:szCs w:val="24"/>
          <w:lang w:val="x-none" w:eastAsia="x-none"/>
        </w:rPr>
      </w:pPr>
      <w:r w:rsidRPr="005B4DAC">
        <w:rPr>
          <w:szCs w:val="24"/>
          <w:lang w:val="x-none" w:eastAsia="x-none"/>
        </w:rPr>
        <w:t xml:space="preserve">Obowiązki w zakresie poważnych awarii adresowane są do dwóch ostatnich grup zakładów. </w:t>
      </w:r>
    </w:p>
    <w:p w14:paraId="48D189FF" w14:textId="77777777" w:rsidR="005B4DAC" w:rsidRPr="005B4DAC" w:rsidRDefault="005B4DAC" w:rsidP="005B4DAC">
      <w:pPr>
        <w:spacing w:after="0"/>
        <w:ind w:firstLine="540"/>
        <w:rPr>
          <w:lang w:eastAsia="en-US" w:bidi="en-US"/>
        </w:rPr>
      </w:pPr>
      <w:r w:rsidRPr="005B4DAC">
        <w:rPr>
          <w:szCs w:val="24"/>
          <w:lang w:eastAsia="en-US" w:bidi="en-US"/>
        </w:rPr>
        <w:tab/>
        <w:t xml:space="preserve">Ilości substancji niebezpiecznych, które magazynowane będą na terenie stacji paliw nie są na tyle duże, aby obiekt mógł zostać zakwalifikowany do obiektów o zwiększonym bądź dużym ryzyku wystąpienia poważnej awarii przemysłowej. </w:t>
      </w:r>
      <w:r w:rsidRPr="005B4DAC">
        <w:rPr>
          <w:iCs/>
          <w:lang w:eastAsia="en-US" w:bidi="en-US"/>
        </w:rPr>
        <w:t xml:space="preserve">Zgodnie z </w:t>
      </w:r>
      <w:r w:rsidRPr="005B4DAC">
        <w:rPr>
          <w:lang w:eastAsia="en-US" w:bidi="en-US"/>
        </w:rPr>
        <w:t xml:space="preserve">Rozporządzeniem Ministra Rozwoju z 29 stycznia 2016 r. </w:t>
      </w:r>
      <w:r w:rsidRPr="005B4DAC">
        <w:rPr>
          <w:iCs/>
          <w:lang w:eastAsia="en-US" w:bidi="en-US"/>
        </w:rPr>
        <w:t xml:space="preserve"> </w:t>
      </w:r>
      <w:r w:rsidRPr="005B4DAC">
        <w:rPr>
          <w:lang w:eastAsia="en-US" w:bidi="en-US"/>
        </w:rPr>
        <w:t>w sprawie rodzajów i ilości substancji niebezpiecznych, których znajdowanie się w zakładzie decyduje o zaliczeniu go do zakładu o zwiększonym ryzyku albo do zakładu o dużym ryzyku wystąpienia poważnej awarii przemysłowej</w:t>
      </w:r>
      <w:r w:rsidRPr="005B4DAC">
        <w:rPr>
          <w:iCs/>
          <w:lang w:eastAsia="en-US" w:bidi="en-US"/>
        </w:rPr>
        <w:t xml:space="preserve">  </w:t>
      </w:r>
      <w:r w:rsidRPr="005B4DAC">
        <w:rPr>
          <w:lang w:eastAsia="en-US" w:bidi="en-US"/>
        </w:rPr>
        <w:t>(Dz.U. z 2016 r., poz. 138)</w:t>
      </w:r>
      <w:r w:rsidRPr="005B4DAC">
        <w:rPr>
          <w:iCs/>
          <w:lang w:eastAsia="en-US" w:bidi="en-US"/>
        </w:rPr>
        <w:t>),</w:t>
      </w:r>
      <w:r w:rsidRPr="005B4DAC">
        <w:rPr>
          <w:lang w:eastAsia="en-US" w:bidi="en-US"/>
        </w:rPr>
        <w:t xml:space="preserve"> uwzględniając charakter procesu technologicznego projektowanego do realizacji na terenie projektowanej inwestycji oraz właściwości stosowanych materiałów i ich ilości stwierdza się, że realizowana inwestycja nie zalicza się  do ZZR lub ZDR. </w:t>
      </w:r>
    </w:p>
    <w:p w14:paraId="29A7DADF" w14:textId="77777777" w:rsidR="005B4DAC" w:rsidRPr="005B4DAC" w:rsidRDefault="005B4DAC" w:rsidP="005B4DAC">
      <w:pPr>
        <w:overflowPunct w:val="0"/>
        <w:autoSpaceDE w:val="0"/>
        <w:autoSpaceDN w:val="0"/>
        <w:adjustRightInd w:val="0"/>
        <w:spacing w:after="0"/>
        <w:textAlignment w:val="baseline"/>
        <w:rPr>
          <w:szCs w:val="24"/>
          <w:lang w:val="x-none" w:eastAsia="x-none"/>
        </w:rPr>
      </w:pPr>
      <w:r w:rsidRPr="005B4DAC">
        <w:rPr>
          <w:szCs w:val="24"/>
          <w:lang w:val="x-none" w:eastAsia="x-none"/>
        </w:rPr>
        <w:t>Nie wyklucza to jednak możliwości wystąpienia sytuacji awaryjnych do jakich zaliczyć można wybuch lub/i pożar. W związku z powyższym istnieje koniczność stosowania  zabezpieczeń w postaci:</w:t>
      </w:r>
    </w:p>
    <w:p w14:paraId="278471AF" w14:textId="77777777" w:rsidR="005B4DAC" w:rsidRPr="005B4DAC" w:rsidRDefault="005B4DAC" w:rsidP="00BD6734">
      <w:pPr>
        <w:widowControl w:val="0"/>
        <w:numPr>
          <w:ilvl w:val="0"/>
          <w:numId w:val="50"/>
        </w:numPr>
        <w:overflowPunct w:val="0"/>
        <w:autoSpaceDE w:val="0"/>
        <w:autoSpaceDN w:val="0"/>
        <w:adjustRightInd w:val="0"/>
        <w:spacing w:after="0"/>
        <w:ind w:left="426" w:hanging="426"/>
        <w:textAlignment w:val="baseline"/>
        <w:rPr>
          <w:szCs w:val="24"/>
          <w:lang w:val="x-none" w:eastAsia="x-none"/>
        </w:rPr>
      </w:pPr>
      <w:r w:rsidRPr="005B4DAC">
        <w:rPr>
          <w:szCs w:val="24"/>
          <w:lang w:val="x-none" w:eastAsia="x-none"/>
        </w:rPr>
        <w:t>środków organizacyjnych (np. zakaz palenia, odpowiednie rozmieszczenie magazynowanych odpadów)</w:t>
      </w:r>
    </w:p>
    <w:p w14:paraId="1F0A03CB" w14:textId="77777777" w:rsidR="005B4DAC" w:rsidRPr="005B4DAC" w:rsidRDefault="005B4DAC" w:rsidP="00BD6734">
      <w:pPr>
        <w:widowControl w:val="0"/>
        <w:numPr>
          <w:ilvl w:val="0"/>
          <w:numId w:val="50"/>
        </w:numPr>
        <w:overflowPunct w:val="0"/>
        <w:autoSpaceDE w:val="0"/>
        <w:autoSpaceDN w:val="0"/>
        <w:adjustRightInd w:val="0"/>
        <w:spacing w:after="0"/>
        <w:ind w:left="426" w:hanging="426"/>
        <w:textAlignment w:val="baseline"/>
        <w:rPr>
          <w:szCs w:val="24"/>
          <w:lang w:val="x-none" w:eastAsia="x-none"/>
        </w:rPr>
      </w:pPr>
      <w:r w:rsidRPr="005B4DAC">
        <w:rPr>
          <w:szCs w:val="24"/>
          <w:lang w:val="x-none" w:eastAsia="x-none"/>
        </w:rPr>
        <w:t>rozmieszczeni</w:t>
      </w:r>
      <w:r w:rsidRPr="005B4DAC">
        <w:rPr>
          <w:szCs w:val="24"/>
          <w:lang w:eastAsia="x-none"/>
        </w:rPr>
        <w:t>a</w:t>
      </w:r>
      <w:r w:rsidRPr="005B4DAC">
        <w:rPr>
          <w:szCs w:val="24"/>
          <w:lang w:val="x-none" w:eastAsia="x-none"/>
        </w:rPr>
        <w:t xml:space="preserve"> odpowiedniej ilości sprzętu przeciwpożarowego</w:t>
      </w:r>
    </w:p>
    <w:p w14:paraId="5E404595" w14:textId="77777777" w:rsidR="005B4DAC" w:rsidRPr="005B4DAC" w:rsidRDefault="005B4DAC" w:rsidP="00BD6734">
      <w:pPr>
        <w:widowControl w:val="0"/>
        <w:numPr>
          <w:ilvl w:val="0"/>
          <w:numId w:val="50"/>
        </w:numPr>
        <w:overflowPunct w:val="0"/>
        <w:autoSpaceDE w:val="0"/>
        <w:autoSpaceDN w:val="0"/>
        <w:adjustRightInd w:val="0"/>
        <w:spacing w:after="0"/>
        <w:ind w:left="426" w:hanging="426"/>
        <w:textAlignment w:val="baseline"/>
        <w:rPr>
          <w:szCs w:val="24"/>
          <w:lang w:val="x-none" w:eastAsia="x-none"/>
        </w:rPr>
      </w:pPr>
      <w:r w:rsidRPr="005B4DAC">
        <w:rPr>
          <w:szCs w:val="24"/>
          <w:lang w:val="x-none" w:eastAsia="x-none"/>
        </w:rPr>
        <w:t>dbanie o dobry stan infrastruktury oraz stosowanie urządzeń posiadających odpowiednie dopuszczenia.</w:t>
      </w:r>
    </w:p>
    <w:p w14:paraId="62BA3FDE" w14:textId="7F39E31E" w:rsidR="005B4DAC" w:rsidRDefault="005B4DAC" w:rsidP="005B4DAC">
      <w:pPr>
        <w:overflowPunct w:val="0"/>
        <w:autoSpaceDE w:val="0"/>
        <w:autoSpaceDN w:val="0"/>
        <w:adjustRightInd w:val="0"/>
        <w:spacing w:after="0"/>
        <w:textAlignment w:val="baseline"/>
        <w:rPr>
          <w:szCs w:val="24"/>
          <w:lang w:val="x-none" w:eastAsia="x-none"/>
        </w:rPr>
      </w:pPr>
      <w:r w:rsidRPr="005B4DAC">
        <w:rPr>
          <w:szCs w:val="24"/>
          <w:lang w:val="x-none" w:eastAsia="x-none"/>
        </w:rPr>
        <w:t>Ponadto sytuacj</w:t>
      </w:r>
      <w:r w:rsidRPr="005B4DAC">
        <w:rPr>
          <w:szCs w:val="24"/>
          <w:lang w:eastAsia="x-none"/>
        </w:rPr>
        <w:t>ą</w:t>
      </w:r>
      <w:r w:rsidRPr="005B4DAC">
        <w:rPr>
          <w:szCs w:val="24"/>
          <w:lang w:val="x-none" w:eastAsia="x-none"/>
        </w:rPr>
        <w:t xml:space="preserve"> awaryjn</w:t>
      </w:r>
      <w:r w:rsidRPr="005B4DAC">
        <w:rPr>
          <w:szCs w:val="24"/>
          <w:lang w:eastAsia="x-none"/>
        </w:rPr>
        <w:t>ą</w:t>
      </w:r>
      <w:r w:rsidRPr="005B4DAC">
        <w:rPr>
          <w:szCs w:val="24"/>
          <w:lang w:val="x-none" w:eastAsia="x-none"/>
        </w:rPr>
        <w:t xml:space="preserve">, która może potencjalnie wystąpić na ternie stacji jest wyciek substancji </w:t>
      </w:r>
      <w:r w:rsidRPr="005B4DAC">
        <w:rPr>
          <w:szCs w:val="24"/>
          <w:lang w:eastAsia="x-none"/>
        </w:rPr>
        <w:t>ropopochodnych ze zbiorników magazynowych lub z dystrybutorów</w:t>
      </w:r>
      <w:r w:rsidRPr="005B4DAC">
        <w:rPr>
          <w:szCs w:val="24"/>
          <w:lang w:val="x-none" w:eastAsia="x-none"/>
        </w:rPr>
        <w:t>. Istotne jest aby zapobiegać takim sytuacjom przez dobór odpowiedniego sprzętu oraz wykonywanie prac z substancjami niebezpiecznymi ze szczególn</w:t>
      </w:r>
      <w:r w:rsidR="00DA5CA1">
        <w:rPr>
          <w:szCs w:val="24"/>
          <w:lang w:eastAsia="x-none"/>
        </w:rPr>
        <w:t>ą</w:t>
      </w:r>
      <w:r w:rsidRPr="005B4DAC">
        <w:rPr>
          <w:szCs w:val="24"/>
          <w:lang w:val="x-none" w:eastAsia="x-none"/>
        </w:rPr>
        <w:t xml:space="preserve"> ostrożnością. Na wypadek zaistnienia sytuacji awaryjnej</w:t>
      </w:r>
      <w:r w:rsidRPr="005B4DAC">
        <w:rPr>
          <w:szCs w:val="24"/>
          <w:lang w:eastAsia="x-none"/>
        </w:rPr>
        <w:t xml:space="preserve"> zbiorniki magazynowe wyposażone będą w podwójne ścianki z założonym monitoringiem przestrzeni międzypłaszczowej. Teren stacji paliw będzie utwardzony z rozprowadzonym systemem kanalizacji deszczowej wyposażonej w separator koalescencyjny.</w:t>
      </w:r>
      <w:r w:rsidRPr="005B4DAC">
        <w:rPr>
          <w:szCs w:val="24"/>
          <w:lang w:val="x-none" w:eastAsia="x-none"/>
        </w:rPr>
        <w:t xml:space="preserve"> </w:t>
      </w:r>
      <w:r w:rsidRPr="005B4DAC">
        <w:rPr>
          <w:szCs w:val="24"/>
          <w:lang w:eastAsia="x-none"/>
        </w:rPr>
        <w:t xml:space="preserve">Ponadto stacja wyposażona będzie </w:t>
      </w:r>
      <w:r w:rsidRPr="005B4DAC">
        <w:rPr>
          <w:szCs w:val="24"/>
          <w:lang w:val="x-none" w:eastAsia="x-none"/>
        </w:rPr>
        <w:t>w odpowiednie sorbenty do neutralizacji</w:t>
      </w:r>
      <w:r w:rsidRPr="005B4DAC">
        <w:rPr>
          <w:szCs w:val="24"/>
          <w:lang w:eastAsia="x-none"/>
        </w:rPr>
        <w:t xml:space="preserve"> ewentualnych</w:t>
      </w:r>
      <w:r w:rsidRPr="005B4DAC">
        <w:rPr>
          <w:szCs w:val="24"/>
          <w:lang w:val="x-none" w:eastAsia="x-none"/>
        </w:rPr>
        <w:t xml:space="preserve"> wyciek</w:t>
      </w:r>
      <w:r w:rsidRPr="005B4DAC">
        <w:rPr>
          <w:szCs w:val="24"/>
          <w:lang w:eastAsia="x-none"/>
        </w:rPr>
        <w:t>ów</w:t>
      </w:r>
      <w:r w:rsidRPr="005B4DAC">
        <w:rPr>
          <w:szCs w:val="24"/>
          <w:lang w:val="x-none" w:eastAsia="x-none"/>
        </w:rPr>
        <w:t>.</w:t>
      </w:r>
    </w:p>
    <w:p w14:paraId="6ACAF3DA" w14:textId="77777777" w:rsidR="0006772B" w:rsidRPr="00A56CEF" w:rsidRDefault="0006772B" w:rsidP="005B4DAC">
      <w:pPr>
        <w:overflowPunct w:val="0"/>
        <w:autoSpaceDE w:val="0"/>
        <w:autoSpaceDN w:val="0"/>
        <w:adjustRightInd w:val="0"/>
        <w:spacing w:after="0"/>
        <w:textAlignment w:val="baseline"/>
        <w:rPr>
          <w:b/>
          <w:szCs w:val="24"/>
          <w:lang w:val="x-none" w:eastAsia="x-none"/>
        </w:rPr>
      </w:pPr>
    </w:p>
    <w:p w14:paraId="58E20C48" w14:textId="76678DC4" w:rsidR="00C125A0" w:rsidRPr="00A56CEF" w:rsidRDefault="00C125A0" w:rsidP="00FC045D">
      <w:pPr>
        <w:pStyle w:val="Nagwek3"/>
        <w:rPr>
          <w:rStyle w:val="Nagwek10"/>
          <w:rFonts w:ascii="Times New Roman" w:hAnsi="Times New Roman"/>
          <w:sz w:val="20"/>
          <w:szCs w:val="20"/>
        </w:rPr>
      </w:pPr>
      <w:bookmarkStart w:id="236" w:name="_Toc161929729"/>
      <w:r w:rsidRPr="00A56CEF">
        <w:rPr>
          <w:rStyle w:val="Nagwek10"/>
          <w:rFonts w:ascii="Times New Roman" w:hAnsi="Times New Roman"/>
          <w:sz w:val="20"/>
          <w:szCs w:val="20"/>
        </w:rPr>
        <w:t>KLIMAT, GAZY CIEPLARNIANE, ZMIANY KLIMATU</w:t>
      </w:r>
      <w:bookmarkEnd w:id="236"/>
    </w:p>
    <w:p w14:paraId="72FDF8E0" w14:textId="77777777" w:rsidR="00B80BA1" w:rsidRDefault="00B80BA1" w:rsidP="00B80BA1">
      <w:pPr>
        <w:ind w:left="709"/>
        <w:rPr>
          <w:szCs w:val="24"/>
          <w:lang w:eastAsia="x-none"/>
        </w:rPr>
      </w:pPr>
    </w:p>
    <w:p w14:paraId="14419799" w14:textId="77777777" w:rsidR="00B80BA1" w:rsidRPr="00B80BA1" w:rsidRDefault="00B80BA1" w:rsidP="00B80BA1">
      <w:pPr>
        <w:autoSpaceDE w:val="0"/>
        <w:autoSpaceDN w:val="0"/>
        <w:adjustRightInd w:val="0"/>
        <w:spacing w:after="0"/>
        <w:rPr>
          <w:szCs w:val="24"/>
        </w:rPr>
      </w:pPr>
      <w:r w:rsidRPr="00B80BA1">
        <w:rPr>
          <w:szCs w:val="24"/>
        </w:rPr>
        <w:t>Do podstawowych gazów cieplarnianych zostały zaliczone dwutlenek węgla CO</w:t>
      </w:r>
      <w:r w:rsidRPr="00460947">
        <w:rPr>
          <w:szCs w:val="24"/>
          <w:vertAlign w:val="subscript"/>
        </w:rPr>
        <w:t>2</w:t>
      </w:r>
      <w:r w:rsidRPr="00B80BA1">
        <w:rPr>
          <w:szCs w:val="24"/>
        </w:rPr>
        <w:t>, metan CH</w:t>
      </w:r>
      <w:r w:rsidRPr="00460947">
        <w:rPr>
          <w:szCs w:val="24"/>
          <w:vertAlign w:val="subscript"/>
        </w:rPr>
        <w:t>4</w:t>
      </w:r>
      <w:r w:rsidRPr="00B80BA1">
        <w:rPr>
          <w:szCs w:val="24"/>
        </w:rPr>
        <w:t xml:space="preserve"> i podtlenek azotu N</w:t>
      </w:r>
      <w:r w:rsidRPr="00460947">
        <w:rPr>
          <w:szCs w:val="24"/>
          <w:vertAlign w:val="subscript"/>
        </w:rPr>
        <w:t>2</w:t>
      </w:r>
      <w:r w:rsidRPr="00B80BA1">
        <w:rPr>
          <w:szCs w:val="24"/>
        </w:rPr>
        <w:t xml:space="preserve">O. Substancjami, które przyczyniają się do tworzenia gazów </w:t>
      </w:r>
      <w:r w:rsidRPr="00B80BA1">
        <w:rPr>
          <w:szCs w:val="24"/>
        </w:rPr>
        <w:lastRenderedPageBreak/>
        <w:t>cieplarnianych są również gazy prekursorowe w postaci tlenków azotu NO</w:t>
      </w:r>
      <w:r w:rsidRPr="00460947">
        <w:rPr>
          <w:szCs w:val="24"/>
          <w:vertAlign w:val="subscript"/>
        </w:rPr>
        <w:t>X</w:t>
      </w:r>
      <w:r w:rsidRPr="00B80BA1">
        <w:rPr>
          <w:szCs w:val="24"/>
        </w:rPr>
        <w:t>, tlenku węgla CO i dwutlenku siarki SO</w:t>
      </w:r>
      <w:r w:rsidRPr="00460947">
        <w:rPr>
          <w:szCs w:val="24"/>
          <w:vertAlign w:val="subscript"/>
        </w:rPr>
        <w:t>2</w:t>
      </w:r>
      <w:r w:rsidRPr="00B80BA1">
        <w:rPr>
          <w:szCs w:val="24"/>
        </w:rPr>
        <w:t>.</w:t>
      </w:r>
    </w:p>
    <w:p w14:paraId="3361838D" w14:textId="77777777" w:rsidR="00B80BA1" w:rsidRPr="00B80BA1" w:rsidRDefault="00B80BA1" w:rsidP="00B80BA1">
      <w:pPr>
        <w:autoSpaceDE w:val="0"/>
        <w:autoSpaceDN w:val="0"/>
        <w:adjustRightInd w:val="0"/>
        <w:spacing w:after="0"/>
        <w:rPr>
          <w:szCs w:val="24"/>
        </w:rPr>
      </w:pPr>
      <w:r w:rsidRPr="00B80BA1">
        <w:rPr>
          <w:szCs w:val="24"/>
        </w:rPr>
        <w:t xml:space="preserve">Przedmiotowa Inwestycja na etapie realizacji będzie miała znikomy wpływ na klimat i ograniczy się on jedynie do terenu przeznaczonego pod budowę. </w:t>
      </w:r>
    </w:p>
    <w:p w14:paraId="3F009030" w14:textId="77777777" w:rsidR="00B80BA1" w:rsidRPr="00B80BA1" w:rsidRDefault="00B80BA1" w:rsidP="00B80BA1">
      <w:pPr>
        <w:autoSpaceDE w:val="0"/>
        <w:autoSpaceDN w:val="0"/>
        <w:adjustRightInd w:val="0"/>
        <w:spacing w:after="0"/>
        <w:rPr>
          <w:szCs w:val="24"/>
        </w:rPr>
      </w:pPr>
      <w:r w:rsidRPr="00B80BA1">
        <w:rPr>
          <w:szCs w:val="24"/>
        </w:rPr>
        <w:t>W trakcie realizacji Inwestycji oddziaływanie w zakresie wpływu na stan czystości powietrza a tym samym na klimat terenu związane będzie głównie z pracą maszyn budowlanych, pracami monterskimi ręcznymi i mechanicznymi oraz transportem materiałów i urządzeń dostarczanych na plac budowy. Dochodzi do tego niewielka emisja niezorganizowana związana z transportem i przemieszczaniem materiałów sypkich i pylastych. Projektowane przedsięwzięcie nie wpłynie w sposób znaczący (t.j. odczuwalny przez człowieka) na zmianę elementów klimatu lokalnego na etapie jego realizacji.</w:t>
      </w:r>
    </w:p>
    <w:p w14:paraId="13A864B8" w14:textId="77777777" w:rsidR="00B80BA1" w:rsidRPr="00B80BA1" w:rsidRDefault="00B80BA1" w:rsidP="00B80BA1">
      <w:pPr>
        <w:autoSpaceDE w:val="0"/>
        <w:autoSpaceDN w:val="0"/>
        <w:adjustRightInd w:val="0"/>
        <w:spacing w:after="0"/>
        <w:rPr>
          <w:szCs w:val="24"/>
          <w:lang w:eastAsia="en-US" w:bidi="en-US"/>
        </w:rPr>
      </w:pPr>
      <w:r w:rsidRPr="00B80BA1">
        <w:rPr>
          <w:szCs w:val="24"/>
        </w:rPr>
        <w:t>Emisja prekursorów gazów cieplarnianych na etapie funkcjonowania Inwestycji wynikać będzie głównie z ogrzewania obiektu oraz ruchu samochodowego wynikającego z poruszanie się pojazdów osobowych, dostawczych i ciężarowych na terenie obiektu (dla obu wariantów).</w:t>
      </w:r>
    </w:p>
    <w:p w14:paraId="3E2CB42C" w14:textId="77777777" w:rsidR="00B80BA1" w:rsidRPr="00B80BA1" w:rsidRDefault="00B80BA1" w:rsidP="00B80BA1">
      <w:pPr>
        <w:autoSpaceDE w:val="0"/>
        <w:autoSpaceDN w:val="0"/>
        <w:adjustRightInd w:val="0"/>
        <w:spacing w:after="0"/>
        <w:rPr>
          <w:color w:val="000000"/>
          <w:szCs w:val="24"/>
        </w:rPr>
      </w:pPr>
      <w:r w:rsidRPr="00B80BA1">
        <w:rPr>
          <w:color w:val="000000"/>
          <w:szCs w:val="24"/>
        </w:rPr>
        <w:t>Planowane wykorzystanie gazu ziemnego w celach grzewczych uważane jest za najbardziej efektywne i najmniej obciążające środowisko spośród obecnie stosowanych metod zaspokajanie potrzeb cieplnych i energetycznych, opartych na konwencjonalnych nośnikach ciepła. W celu zminimalizowania oddziaływania użytkownicy kotłów grzewczych powinni zadbać o ich właściwy stan techniczny.</w:t>
      </w:r>
    </w:p>
    <w:p w14:paraId="5408C0D8" w14:textId="77777777" w:rsidR="00B80BA1" w:rsidRPr="00B80BA1" w:rsidRDefault="00B80BA1" w:rsidP="00B80BA1">
      <w:pPr>
        <w:autoSpaceDE w:val="0"/>
        <w:autoSpaceDN w:val="0"/>
        <w:adjustRightInd w:val="0"/>
        <w:spacing w:after="0"/>
        <w:rPr>
          <w:color w:val="000000"/>
          <w:szCs w:val="24"/>
        </w:rPr>
      </w:pPr>
      <w:r w:rsidRPr="00B80BA1">
        <w:rPr>
          <w:color w:val="000000"/>
          <w:szCs w:val="24"/>
        </w:rPr>
        <w:t xml:space="preserve">W związku z realizacją inwestycji nie dojdzie do wycinki drzew zapewniających sekwestracje CO2. Usunięta zostanie jedynie pokrywa glebowa nie mająca znaczącego wpływu na pochłanianie dwutlenku węgla. </w:t>
      </w:r>
    </w:p>
    <w:p w14:paraId="6EDAF588" w14:textId="77777777" w:rsidR="00B80BA1" w:rsidRPr="00B80BA1" w:rsidRDefault="00B80BA1" w:rsidP="00B80BA1">
      <w:pPr>
        <w:autoSpaceDE w:val="0"/>
        <w:autoSpaceDN w:val="0"/>
        <w:adjustRightInd w:val="0"/>
        <w:spacing w:after="0"/>
        <w:rPr>
          <w:color w:val="000000"/>
          <w:szCs w:val="24"/>
        </w:rPr>
      </w:pPr>
      <w:r w:rsidRPr="00B80BA1">
        <w:rPr>
          <w:color w:val="000000"/>
          <w:szCs w:val="24"/>
        </w:rPr>
        <w:t>Inwestor po zakończeniu prac budowlanych planuje wykonanie nawierzchni trawiastych.</w:t>
      </w:r>
    </w:p>
    <w:p w14:paraId="610A6528" w14:textId="77777777" w:rsidR="00B80BA1" w:rsidRPr="00B80BA1" w:rsidRDefault="00B80BA1" w:rsidP="00B80BA1">
      <w:pPr>
        <w:autoSpaceDE w:val="0"/>
        <w:autoSpaceDN w:val="0"/>
        <w:adjustRightInd w:val="0"/>
        <w:spacing w:after="0"/>
        <w:rPr>
          <w:color w:val="000000"/>
          <w:szCs w:val="24"/>
        </w:rPr>
      </w:pPr>
      <w:r w:rsidRPr="00B80BA1">
        <w:rPr>
          <w:color w:val="000000"/>
          <w:szCs w:val="24"/>
        </w:rPr>
        <w:t>Na podstawie wykonanych obliczeń można stwierdzić, że emisja gazów i pyłów wprowadzanych do powietrza ze wszystkich źródeł, czyli z procesu spalania paliw w pojazdach poruszających się po drogach wewnętrznych, emisja ze spalania paliw w źródłach grzewczych, nie spowoduje przekraczania standardów jakości powietrza. Wielkość i charakter przedsięwzięcia pozwala wykluczyć możliwość jego oddziaływania w istotnym zakresie na elementy klimatotwórcze.</w:t>
      </w:r>
    </w:p>
    <w:p w14:paraId="66D78805" w14:textId="26A63627" w:rsidR="00B80BA1" w:rsidRDefault="00B80BA1" w:rsidP="00B80BA1">
      <w:pPr>
        <w:spacing w:after="0"/>
        <w:ind w:firstLine="540"/>
        <w:rPr>
          <w:szCs w:val="24"/>
        </w:rPr>
      </w:pPr>
      <w:r w:rsidRPr="00B80BA1">
        <w:rPr>
          <w:szCs w:val="24"/>
        </w:rPr>
        <w:t xml:space="preserve">Ocena wrażliwości planowanego przedsięwzięcia na zmiany klimatyczne (wg wytycznych: </w:t>
      </w:r>
      <w:hyperlink r:id="rId96" w:history="1">
        <w:r w:rsidR="00DD7331" w:rsidRPr="00682CA9">
          <w:rPr>
            <w:rStyle w:val="Hipercze"/>
            <w:szCs w:val="24"/>
          </w:rPr>
          <w:t>www.klimada.gov.pl</w:t>
        </w:r>
      </w:hyperlink>
      <w:r w:rsidRPr="00B80BA1">
        <w:rPr>
          <w:szCs w:val="24"/>
        </w:rPr>
        <w:t>)</w:t>
      </w:r>
    </w:p>
    <w:p w14:paraId="48A49BB0" w14:textId="77777777" w:rsidR="00DD7331" w:rsidRPr="00B80BA1" w:rsidRDefault="00DD7331" w:rsidP="00B80BA1">
      <w:pPr>
        <w:spacing w:after="0"/>
        <w:ind w:firstLine="540"/>
        <w:rPr>
          <w:szCs w:val="24"/>
          <w:lang w:eastAsia="en-US" w:bidi="en-US"/>
        </w:rPr>
      </w:pPr>
    </w:p>
    <w:tbl>
      <w:tblPr>
        <w:tblW w:w="8240" w:type="dxa"/>
        <w:tblInd w:w="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70" w:type="dxa"/>
          <w:bottom w:w="15" w:type="dxa"/>
          <w:right w:w="70" w:type="dxa"/>
        </w:tblCellMar>
        <w:tblLook w:val="04A0" w:firstRow="1" w:lastRow="0" w:firstColumn="1" w:lastColumn="0" w:noHBand="0" w:noVBand="1"/>
      </w:tblPr>
      <w:tblGrid>
        <w:gridCol w:w="4660"/>
        <w:gridCol w:w="3580"/>
      </w:tblGrid>
      <w:tr w:rsidR="00B80BA1" w:rsidRPr="00B80BA1" w14:paraId="2DA47EE2" w14:textId="77777777" w:rsidTr="00460A1E">
        <w:trPr>
          <w:trHeight w:val="270"/>
        </w:trPr>
        <w:tc>
          <w:tcPr>
            <w:tcW w:w="4660" w:type="dxa"/>
            <w:noWrap/>
            <w:vAlign w:val="bottom"/>
            <w:hideMark/>
          </w:tcPr>
          <w:p w14:paraId="758A1582" w14:textId="77777777" w:rsidR="00B80BA1" w:rsidRPr="00B80BA1" w:rsidRDefault="00B80BA1" w:rsidP="00B80BA1">
            <w:pPr>
              <w:spacing w:after="0" w:line="240" w:lineRule="auto"/>
              <w:jc w:val="center"/>
              <w:rPr>
                <w:sz w:val="22"/>
              </w:rPr>
            </w:pPr>
            <w:r w:rsidRPr="00B80BA1">
              <w:rPr>
                <w:sz w:val="22"/>
              </w:rPr>
              <w:t>Czynniki i zagrożenia klimatyczne</w:t>
            </w:r>
          </w:p>
        </w:tc>
        <w:tc>
          <w:tcPr>
            <w:tcW w:w="3580" w:type="dxa"/>
            <w:noWrap/>
            <w:vAlign w:val="bottom"/>
            <w:hideMark/>
          </w:tcPr>
          <w:p w14:paraId="4D68196E" w14:textId="77777777" w:rsidR="00B80BA1" w:rsidRPr="00B80BA1" w:rsidRDefault="00B80BA1" w:rsidP="00B80BA1">
            <w:pPr>
              <w:spacing w:after="0" w:line="240" w:lineRule="auto"/>
              <w:jc w:val="center"/>
              <w:rPr>
                <w:sz w:val="22"/>
              </w:rPr>
            </w:pPr>
            <w:r w:rsidRPr="00B80BA1">
              <w:rPr>
                <w:sz w:val="22"/>
              </w:rPr>
              <w:t>Stopień wrażliwości*</w:t>
            </w:r>
          </w:p>
        </w:tc>
      </w:tr>
      <w:tr w:rsidR="00B80BA1" w:rsidRPr="00B80BA1" w14:paraId="44AE6FF2" w14:textId="77777777" w:rsidTr="00460A1E">
        <w:trPr>
          <w:trHeight w:val="270"/>
        </w:trPr>
        <w:tc>
          <w:tcPr>
            <w:tcW w:w="4660" w:type="dxa"/>
            <w:noWrap/>
            <w:vAlign w:val="bottom"/>
            <w:hideMark/>
          </w:tcPr>
          <w:p w14:paraId="1AA4697D" w14:textId="77777777" w:rsidR="00B80BA1" w:rsidRPr="00B80BA1" w:rsidRDefault="00B80BA1" w:rsidP="00B80BA1">
            <w:pPr>
              <w:spacing w:after="0" w:line="240" w:lineRule="auto"/>
              <w:jc w:val="left"/>
              <w:rPr>
                <w:sz w:val="22"/>
              </w:rPr>
            </w:pPr>
            <w:r w:rsidRPr="00B80BA1">
              <w:rPr>
                <w:sz w:val="22"/>
              </w:rPr>
              <w:t>Stopniowy wzrost temperatury powietrza</w:t>
            </w:r>
          </w:p>
        </w:tc>
        <w:tc>
          <w:tcPr>
            <w:tcW w:w="3580" w:type="dxa"/>
            <w:noWrap/>
            <w:vAlign w:val="bottom"/>
            <w:hideMark/>
          </w:tcPr>
          <w:p w14:paraId="306F9B88" w14:textId="77777777" w:rsidR="00B80BA1" w:rsidRPr="00B80BA1" w:rsidRDefault="00B80BA1" w:rsidP="00B80BA1">
            <w:pPr>
              <w:spacing w:after="0" w:line="240" w:lineRule="auto"/>
              <w:rPr>
                <w:sz w:val="22"/>
              </w:rPr>
            </w:pPr>
            <w:r w:rsidRPr="00B80BA1">
              <w:rPr>
                <w:sz w:val="22"/>
              </w:rPr>
              <w:t>Brak</w:t>
            </w:r>
          </w:p>
        </w:tc>
      </w:tr>
      <w:tr w:rsidR="00B80BA1" w:rsidRPr="00B80BA1" w14:paraId="69E22FCF" w14:textId="77777777" w:rsidTr="00460A1E">
        <w:trPr>
          <w:trHeight w:val="270"/>
        </w:trPr>
        <w:tc>
          <w:tcPr>
            <w:tcW w:w="4660" w:type="dxa"/>
            <w:noWrap/>
            <w:vAlign w:val="bottom"/>
            <w:hideMark/>
          </w:tcPr>
          <w:p w14:paraId="730971F3" w14:textId="77777777" w:rsidR="00B80BA1" w:rsidRPr="00B80BA1" w:rsidRDefault="00B80BA1" w:rsidP="00B80BA1">
            <w:pPr>
              <w:spacing w:after="0" w:line="240" w:lineRule="auto"/>
              <w:jc w:val="left"/>
              <w:rPr>
                <w:sz w:val="22"/>
              </w:rPr>
            </w:pPr>
            <w:r w:rsidRPr="00B80BA1">
              <w:rPr>
                <w:sz w:val="22"/>
              </w:rPr>
              <w:t>Ekstremalny wzrost temperatury</w:t>
            </w:r>
          </w:p>
        </w:tc>
        <w:tc>
          <w:tcPr>
            <w:tcW w:w="3580" w:type="dxa"/>
            <w:noWrap/>
            <w:vAlign w:val="bottom"/>
            <w:hideMark/>
          </w:tcPr>
          <w:p w14:paraId="4C656BB7" w14:textId="77777777" w:rsidR="00B80BA1" w:rsidRPr="00B80BA1" w:rsidRDefault="00B80BA1" w:rsidP="00B80BA1">
            <w:pPr>
              <w:spacing w:after="0" w:line="240" w:lineRule="auto"/>
              <w:rPr>
                <w:sz w:val="22"/>
              </w:rPr>
            </w:pPr>
            <w:r w:rsidRPr="00B80BA1">
              <w:rPr>
                <w:sz w:val="22"/>
              </w:rPr>
              <w:t>Brak</w:t>
            </w:r>
          </w:p>
        </w:tc>
      </w:tr>
      <w:tr w:rsidR="00B80BA1" w:rsidRPr="00B80BA1" w14:paraId="7D11E296" w14:textId="77777777" w:rsidTr="00460A1E">
        <w:trPr>
          <w:trHeight w:val="270"/>
        </w:trPr>
        <w:tc>
          <w:tcPr>
            <w:tcW w:w="4660" w:type="dxa"/>
            <w:noWrap/>
            <w:vAlign w:val="bottom"/>
            <w:hideMark/>
          </w:tcPr>
          <w:p w14:paraId="2550FA5B" w14:textId="77777777" w:rsidR="00B80BA1" w:rsidRPr="00B80BA1" w:rsidRDefault="00B80BA1" w:rsidP="00B80BA1">
            <w:pPr>
              <w:spacing w:after="0" w:line="240" w:lineRule="auto"/>
              <w:jc w:val="left"/>
              <w:rPr>
                <w:sz w:val="22"/>
              </w:rPr>
            </w:pPr>
            <w:r w:rsidRPr="00B80BA1">
              <w:rPr>
                <w:sz w:val="22"/>
              </w:rPr>
              <w:t>Stopniowy zmiana opadów</w:t>
            </w:r>
          </w:p>
        </w:tc>
        <w:tc>
          <w:tcPr>
            <w:tcW w:w="3580" w:type="dxa"/>
            <w:noWrap/>
            <w:vAlign w:val="bottom"/>
            <w:hideMark/>
          </w:tcPr>
          <w:p w14:paraId="2EA14CF3" w14:textId="77777777" w:rsidR="00B80BA1" w:rsidRPr="00B80BA1" w:rsidRDefault="00B80BA1" w:rsidP="00B80BA1">
            <w:pPr>
              <w:spacing w:after="0" w:line="240" w:lineRule="auto"/>
              <w:rPr>
                <w:sz w:val="22"/>
              </w:rPr>
            </w:pPr>
            <w:r w:rsidRPr="00B80BA1">
              <w:rPr>
                <w:sz w:val="22"/>
              </w:rPr>
              <w:t>Brak</w:t>
            </w:r>
          </w:p>
        </w:tc>
      </w:tr>
      <w:tr w:rsidR="00B80BA1" w:rsidRPr="00B80BA1" w14:paraId="4C3142BF" w14:textId="77777777" w:rsidTr="00460A1E">
        <w:trPr>
          <w:trHeight w:val="270"/>
        </w:trPr>
        <w:tc>
          <w:tcPr>
            <w:tcW w:w="4660" w:type="dxa"/>
            <w:noWrap/>
            <w:vAlign w:val="bottom"/>
            <w:hideMark/>
          </w:tcPr>
          <w:p w14:paraId="322E8C4E" w14:textId="77777777" w:rsidR="00B80BA1" w:rsidRPr="00B80BA1" w:rsidRDefault="00B80BA1" w:rsidP="00B80BA1">
            <w:pPr>
              <w:spacing w:after="0" w:line="240" w:lineRule="auto"/>
              <w:jc w:val="left"/>
              <w:rPr>
                <w:sz w:val="22"/>
              </w:rPr>
            </w:pPr>
            <w:r w:rsidRPr="00B80BA1">
              <w:rPr>
                <w:sz w:val="22"/>
              </w:rPr>
              <w:t>Ekstremalna zmiana opadów</w:t>
            </w:r>
          </w:p>
        </w:tc>
        <w:tc>
          <w:tcPr>
            <w:tcW w:w="3580" w:type="dxa"/>
            <w:noWrap/>
            <w:vAlign w:val="bottom"/>
            <w:hideMark/>
          </w:tcPr>
          <w:p w14:paraId="3EC950E5" w14:textId="77777777" w:rsidR="00B80BA1" w:rsidRPr="00B80BA1" w:rsidRDefault="00B80BA1" w:rsidP="00B80BA1">
            <w:pPr>
              <w:spacing w:after="0" w:line="240" w:lineRule="auto"/>
              <w:rPr>
                <w:sz w:val="22"/>
              </w:rPr>
            </w:pPr>
            <w:r w:rsidRPr="00B80BA1">
              <w:rPr>
                <w:sz w:val="22"/>
              </w:rPr>
              <w:t>Brak</w:t>
            </w:r>
          </w:p>
        </w:tc>
      </w:tr>
      <w:tr w:rsidR="00B80BA1" w:rsidRPr="00B80BA1" w14:paraId="248DE7A5" w14:textId="77777777" w:rsidTr="00460A1E">
        <w:trPr>
          <w:trHeight w:val="270"/>
        </w:trPr>
        <w:tc>
          <w:tcPr>
            <w:tcW w:w="4660" w:type="dxa"/>
            <w:noWrap/>
            <w:vAlign w:val="bottom"/>
            <w:hideMark/>
          </w:tcPr>
          <w:p w14:paraId="18DA8643" w14:textId="77777777" w:rsidR="00B80BA1" w:rsidRPr="00B80BA1" w:rsidRDefault="00B80BA1" w:rsidP="00B80BA1">
            <w:pPr>
              <w:spacing w:after="0" w:line="240" w:lineRule="auto"/>
              <w:jc w:val="left"/>
              <w:rPr>
                <w:sz w:val="22"/>
              </w:rPr>
            </w:pPr>
            <w:r w:rsidRPr="00B80BA1">
              <w:rPr>
                <w:sz w:val="22"/>
              </w:rPr>
              <w:t>Średnia prędkość wiatru</w:t>
            </w:r>
          </w:p>
        </w:tc>
        <w:tc>
          <w:tcPr>
            <w:tcW w:w="3580" w:type="dxa"/>
            <w:noWrap/>
            <w:vAlign w:val="bottom"/>
            <w:hideMark/>
          </w:tcPr>
          <w:p w14:paraId="125D68E6" w14:textId="77777777" w:rsidR="00B80BA1" w:rsidRPr="00B80BA1" w:rsidRDefault="00B80BA1" w:rsidP="00B80BA1">
            <w:pPr>
              <w:spacing w:after="0" w:line="240" w:lineRule="auto"/>
              <w:rPr>
                <w:sz w:val="22"/>
              </w:rPr>
            </w:pPr>
            <w:r w:rsidRPr="00B80BA1">
              <w:rPr>
                <w:sz w:val="22"/>
              </w:rPr>
              <w:t>Brak</w:t>
            </w:r>
          </w:p>
        </w:tc>
      </w:tr>
      <w:tr w:rsidR="00B80BA1" w:rsidRPr="00B80BA1" w14:paraId="2D199C03" w14:textId="77777777" w:rsidTr="00460A1E">
        <w:trPr>
          <w:trHeight w:val="270"/>
        </w:trPr>
        <w:tc>
          <w:tcPr>
            <w:tcW w:w="4660" w:type="dxa"/>
            <w:noWrap/>
            <w:vAlign w:val="bottom"/>
            <w:hideMark/>
          </w:tcPr>
          <w:p w14:paraId="72FC5F3C" w14:textId="77777777" w:rsidR="00B80BA1" w:rsidRPr="00B80BA1" w:rsidRDefault="00B80BA1" w:rsidP="00B80BA1">
            <w:pPr>
              <w:spacing w:after="0" w:line="240" w:lineRule="auto"/>
              <w:jc w:val="left"/>
              <w:rPr>
                <w:sz w:val="22"/>
              </w:rPr>
            </w:pPr>
            <w:r w:rsidRPr="00B80BA1">
              <w:rPr>
                <w:sz w:val="22"/>
              </w:rPr>
              <w:t>Maksymalna prędkość wiatru</w:t>
            </w:r>
          </w:p>
        </w:tc>
        <w:tc>
          <w:tcPr>
            <w:tcW w:w="3580" w:type="dxa"/>
            <w:noWrap/>
            <w:vAlign w:val="bottom"/>
            <w:hideMark/>
          </w:tcPr>
          <w:p w14:paraId="56DE66C6" w14:textId="77777777" w:rsidR="00B80BA1" w:rsidRPr="00B80BA1" w:rsidRDefault="00B80BA1" w:rsidP="00B80BA1">
            <w:pPr>
              <w:spacing w:after="0" w:line="240" w:lineRule="auto"/>
              <w:rPr>
                <w:sz w:val="22"/>
              </w:rPr>
            </w:pPr>
            <w:r w:rsidRPr="00B80BA1">
              <w:rPr>
                <w:sz w:val="22"/>
              </w:rPr>
              <w:t>Brak</w:t>
            </w:r>
          </w:p>
        </w:tc>
      </w:tr>
      <w:tr w:rsidR="00B80BA1" w:rsidRPr="00B80BA1" w14:paraId="25487CC1" w14:textId="77777777" w:rsidTr="00460A1E">
        <w:trPr>
          <w:trHeight w:val="270"/>
        </w:trPr>
        <w:tc>
          <w:tcPr>
            <w:tcW w:w="4660" w:type="dxa"/>
            <w:noWrap/>
            <w:vAlign w:val="bottom"/>
            <w:hideMark/>
          </w:tcPr>
          <w:p w14:paraId="4A82F003" w14:textId="77777777" w:rsidR="00B80BA1" w:rsidRPr="00B80BA1" w:rsidRDefault="00B80BA1" w:rsidP="00B80BA1">
            <w:pPr>
              <w:spacing w:after="0" w:line="240" w:lineRule="auto"/>
              <w:jc w:val="left"/>
              <w:rPr>
                <w:sz w:val="22"/>
              </w:rPr>
            </w:pPr>
            <w:r w:rsidRPr="00B80BA1">
              <w:rPr>
                <w:sz w:val="22"/>
              </w:rPr>
              <w:t>Wilgotność</w:t>
            </w:r>
          </w:p>
        </w:tc>
        <w:tc>
          <w:tcPr>
            <w:tcW w:w="3580" w:type="dxa"/>
            <w:noWrap/>
            <w:vAlign w:val="bottom"/>
            <w:hideMark/>
          </w:tcPr>
          <w:p w14:paraId="1C3E8386" w14:textId="77777777" w:rsidR="00B80BA1" w:rsidRPr="00B80BA1" w:rsidRDefault="00B80BA1" w:rsidP="00B80BA1">
            <w:pPr>
              <w:spacing w:after="0" w:line="240" w:lineRule="auto"/>
              <w:rPr>
                <w:sz w:val="22"/>
              </w:rPr>
            </w:pPr>
            <w:r w:rsidRPr="00B80BA1">
              <w:rPr>
                <w:sz w:val="22"/>
              </w:rPr>
              <w:t>brak</w:t>
            </w:r>
          </w:p>
        </w:tc>
      </w:tr>
      <w:tr w:rsidR="00B80BA1" w:rsidRPr="00B80BA1" w14:paraId="7FA61778" w14:textId="77777777" w:rsidTr="00460A1E">
        <w:trPr>
          <w:trHeight w:val="270"/>
        </w:trPr>
        <w:tc>
          <w:tcPr>
            <w:tcW w:w="4660" w:type="dxa"/>
            <w:noWrap/>
            <w:vAlign w:val="bottom"/>
            <w:hideMark/>
          </w:tcPr>
          <w:p w14:paraId="68E6C01E" w14:textId="77777777" w:rsidR="00B80BA1" w:rsidRPr="00B80BA1" w:rsidRDefault="00B80BA1" w:rsidP="00B80BA1">
            <w:pPr>
              <w:spacing w:after="0" w:line="240" w:lineRule="auto"/>
              <w:jc w:val="left"/>
              <w:rPr>
                <w:sz w:val="22"/>
              </w:rPr>
            </w:pPr>
            <w:r w:rsidRPr="00B80BA1">
              <w:rPr>
                <w:sz w:val="22"/>
              </w:rPr>
              <w:t>Promieniowanie słoneczne</w:t>
            </w:r>
          </w:p>
        </w:tc>
        <w:tc>
          <w:tcPr>
            <w:tcW w:w="3580" w:type="dxa"/>
            <w:noWrap/>
            <w:vAlign w:val="bottom"/>
            <w:hideMark/>
          </w:tcPr>
          <w:p w14:paraId="77652E17" w14:textId="77777777" w:rsidR="00B80BA1" w:rsidRPr="00B80BA1" w:rsidRDefault="00B80BA1" w:rsidP="00B80BA1">
            <w:pPr>
              <w:spacing w:after="0" w:line="240" w:lineRule="auto"/>
              <w:rPr>
                <w:sz w:val="22"/>
              </w:rPr>
            </w:pPr>
            <w:r w:rsidRPr="00B80BA1">
              <w:rPr>
                <w:sz w:val="22"/>
              </w:rPr>
              <w:t>Brak</w:t>
            </w:r>
          </w:p>
        </w:tc>
      </w:tr>
      <w:tr w:rsidR="00B80BA1" w:rsidRPr="00B80BA1" w14:paraId="444A99EC" w14:textId="77777777" w:rsidTr="00460A1E">
        <w:trPr>
          <w:trHeight w:val="270"/>
        </w:trPr>
        <w:tc>
          <w:tcPr>
            <w:tcW w:w="4660" w:type="dxa"/>
            <w:noWrap/>
            <w:vAlign w:val="bottom"/>
            <w:hideMark/>
          </w:tcPr>
          <w:p w14:paraId="21DF652F" w14:textId="77777777" w:rsidR="00B80BA1" w:rsidRPr="00B80BA1" w:rsidRDefault="00B80BA1" w:rsidP="00B80BA1">
            <w:pPr>
              <w:spacing w:after="0" w:line="240" w:lineRule="auto"/>
              <w:jc w:val="left"/>
              <w:rPr>
                <w:sz w:val="22"/>
              </w:rPr>
            </w:pPr>
            <w:r w:rsidRPr="00B80BA1">
              <w:rPr>
                <w:sz w:val="22"/>
              </w:rPr>
              <w:t>Względny wzrost poziomu morza</w:t>
            </w:r>
          </w:p>
        </w:tc>
        <w:tc>
          <w:tcPr>
            <w:tcW w:w="3580" w:type="dxa"/>
            <w:noWrap/>
            <w:vAlign w:val="bottom"/>
            <w:hideMark/>
          </w:tcPr>
          <w:p w14:paraId="12398907" w14:textId="77777777" w:rsidR="00B80BA1" w:rsidRPr="00B80BA1" w:rsidRDefault="00B80BA1" w:rsidP="00B80BA1">
            <w:pPr>
              <w:spacing w:after="0" w:line="240" w:lineRule="auto"/>
              <w:rPr>
                <w:sz w:val="22"/>
              </w:rPr>
            </w:pPr>
            <w:r w:rsidRPr="00B80BA1">
              <w:rPr>
                <w:sz w:val="22"/>
              </w:rPr>
              <w:t>Brak</w:t>
            </w:r>
          </w:p>
        </w:tc>
      </w:tr>
      <w:tr w:rsidR="00B80BA1" w:rsidRPr="00B80BA1" w14:paraId="5AD82545" w14:textId="77777777" w:rsidTr="00460A1E">
        <w:trPr>
          <w:trHeight w:val="270"/>
        </w:trPr>
        <w:tc>
          <w:tcPr>
            <w:tcW w:w="4660" w:type="dxa"/>
            <w:noWrap/>
            <w:vAlign w:val="bottom"/>
            <w:hideMark/>
          </w:tcPr>
          <w:p w14:paraId="7CFFDE67" w14:textId="77777777" w:rsidR="00B80BA1" w:rsidRPr="00B80BA1" w:rsidRDefault="00B80BA1" w:rsidP="00B80BA1">
            <w:pPr>
              <w:spacing w:after="0" w:line="240" w:lineRule="auto"/>
              <w:jc w:val="left"/>
              <w:rPr>
                <w:sz w:val="22"/>
              </w:rPr>
            </w:pPr>
            <w:r w:rsidRPr="00B80BA1">
              <w:rPr>
                <w:sz w:val="22"/>
              </w:rPr>
              <w:t>Temperatura wody morskiej</w:t>
            </w:r>
          </w:p>
        </w:tc>
        <w:tc>
          <w:tcPr>
            <w:tcW w:w="3580" w:type="dxa"/>
            <w:noWrap/>
            <w:vAlign w:val="bottom"/>
            <w:hideMark/>
          </w:tcPr>
          <w:p w14:paraId="7F04164B" w14:textId="77777777" w:rsidR="00B80BA1" w:rsidRPr="00B80BA1" w:rsidRDefault="00B80BA1" w:rsidP="00B80BA1">
            <w:pPr>
              <w:spacing w:after="0" w:line="240" w:lineRule="auto"/>
              <w:rPr>
                <w:sz w:val="22"/>
              </w:rPr>
            </w:pPr>
            <w:r w:rsidRPr="00B80BA1">
              <w:rPr>
                <w:sz w:val="22"/>
              </w:rPr>
              <w:t>Brak</w:t>
            </w:r>
          </w:p>
        </w:tc>
      </w:tr>
      <w:tr w:rsidR="00B80BA1" w:rsidRPr="00B80BA1" w14:paraId="0CAAEAB9" w14:textId="77777777" w:rsidTr="00460A1E">
        <w:trPr>
          <w:trHeight w:val="345"/>
        </w:trPr>
        <w:tc>
          <w:tcPr>
            <w:tcW w:w="4660" w:type="dxa"/>
            <w:noWrap/>
            <w:hideMark/>
          </w:tcPr>
          <w:p w14:paraId="311AA2CE" w14:textId="77777777" w:rsidR="00B80BA1" w:rsidRPr="00B80BA1" w:rsidRDefault="00B80BA1" w:rsidP="00B80BA1">
            <w:pPr>
              <w:spacing w:after="0" w:line="240" w:lineRule="auto"/>
              <w:jc w:val="left"/>
              <w:rPr>
                <w:sz w:val="22"/>
              </w:rPr>
            </w:pPr>
            <w:r w:rsidRPr="00B80BA1">
              <w:rPr>
                <w:sz w:val="22"/>
              </w:rPr>
              <w:lastRenderedPageBreak/>
              <w:t>Dostępność wody</w:t>
            </w:r>
          </w:p>
        </w:tc>
        <w:tc>
          <w:tcPr>
            <w:tcW w:w="3580" w:type="dxa"/>
            <w:vAlign w:val="bottom"/>
            <w:hideMark/>
          </w:tcPr>
          <w:p w14:paraId="65E49166" w14:textId="77777777" w:rsidR="00B80BA1" w:rsidRPr="00B80BA1" w:rsidRDefault="00B80BA1" w:rsidP="00B80BA1">
            <w:pPr>
              <w:spacing w:after="0" w:line="240" w:lineRule="auto"/>
              <w:rPr>
                <w:sz w:val="22"/>
              </w:rPr>
            </w:pPr>
            <w:r w:rsidRPr="00B80BA1">
              <w:rPr>
                <w:sz w:val="22"/>
              </w:rPr>
              <w:t>Średni (funkcjonowanie myjni związanie jest z ciągłą dostępnością do wody)</w:t>
            </w:r>
          </w:p>
        </w:tc>
      </w:tr>
      <w:tr w:rsidR="00B80BA1" w:rsidRPr="00B80BA1" w14:paraId="3A655BAA" w14:textId="77777777" w:rsidTr="00460A1E">
        <w:trPr>
          <w:trHeight w:val="345"/>
        </w:trPr>
        <w:tc>
          <w:tcPr>
            <w:tcW w:w="4660" w:type="dxa"/>
            <w:noWrap/>
            <w:hideMark/>
          </w:tcPr>
          <w:p w14:paraId="13FB6791" w14:textId="77777777" w:rsidR="00B80BA1" w:rsidRPr="00B80BA1" w:rsidRDefault="00B80BA1" w:rsidP="00B80BA1">
            <w:pPr>
              <w:spacing w:after="0" w:line="240" w:lineRule="auto"/>
              <w:jc w:val="left"/>
              <w:rPr>
                <w:sz w:val="22"/>
              </w:rPr>
            </w:pPr>
            <w:r w:rsidRPr="00B80BA1">
              <w:rPr>
                <w:sz w:val="22"/>
              </w:rPr>
              <w:t>Burze</w:t>
            </w:r>
          </w:p>
        </w:tc>
        <w:tc>
          <w:tcPr>
            <w:tcW w:w="3580" w:type="dxa"/>
            <w:vAlign w:val="bottom"/>
            <w:hideMark/>
          </w:tcPr>
          <w:p w14:paraId="2EC0ED89" w14:textId="77777777" w:rsidR="00B80BA1" w:rsidRPr="00B80BA1" w:rsidRDefault="00B80BA1" w:rsidP="00B80BA1">
            <w:pPr>
              <w:spacing w:after="0" w:line="240" w:lineRule="auto"/>
              <w:rPr>
                <w:sz w:val="22"/>
              </w:rPr>
            </w:pPr>
            <w:r w:rsidRPr="00B80BA1">
              <w:rPr>
                <w:sz w:val="22"/>
              </w:rPr>
              <w:t>Średni (zachodni możliwość wystąpienia awarii w postaci przerw w dostawie prądu)</w:t>
            </w:r>
          </w:p>
        </w:tc>
      </w:tr>
      <w:tr w:rsidR="00B80BA1" w:rsidRPr="00B80BA1" w14:paraId="4E691CE7" w14:textId="77777777" w:rsidTr="00460A1E">
        <w:trPr>
          <w:trHeight w:val="270"/>
        </w:trPr>
        <w:tc>
          <w:tcPr>
            <w:tcW w:w="4660" w:type="dxa"/>
            <w:noWrap/>
            <w:vAlign w:val="bottom"/>
            <w:hideMark/>
          </w:tcPr>
          <w:p w14:paraId="5D7A59C1" w14:textId="77777777" w:rsidR="00B80BA1" w:rsidRPr="00B80BA1" w:rsidRDefault="00B80BA1" w:rsidP="00B80BA1">
            <w:pPr>
              <w:spacing w:after="0" w:line="240" w:lineRule="auto"/>
              <w:jc w:val="left"/>
              <w:rPr>
                <w:sz w:val="22"/>
              </w:rPr>
            </w:pPr>
            <w:r w:rsidRPr="00B80BA1">
              <w:rPr>
                <w:sz w:val="22"/>
              </w:rPr>
              <w:t>Powodzie (przybrzeżne i rzeczne)</w:t>
            </w:r>
          </w:p>
        </w:tc>
        <w:tc>
          <w:tcPr>
            <w:tcW w:w="3580" w:type="dxa"/>
            <w:noWrap/>
            <w:vAlign w:val="bottom"/>
            <w:hideMark/>
          </w:tcPr>
          <w:p w14:paraId="39D22884" w14:textId="77777777" w:rsidR="00B80BA1" w:rsidRPr="00B80BA1" w:rsidRDefault="00B80BA1" w:rsidP="00B80BA1">
            <w:pPr>
              <w:spacing w:after="0" w:line="240" w:lineRule="auto"/>
              <w:rPr>
                <w:sz w:val="22"/>
              </w:rPr>
            </w:pPr>
            <w:r w:rsidRPr="00B80BA1">
              <w:rPr>
                <w:sz w:val="22"/>
              </w:rPr>
              <w:t>Brak</w:t>
            </w:r>
          </w:p>
        </w:tc>
      </w:tr>
      <w:tr w:rsidR="00B80BA1" w:rsidRPr="00B80BA1" w14:paraId="45ECC1B0" w14:textId="77777777" w:rsidTr="00460A1E">
        <w:trPr>
          <w:trHeight w:val="270"/>
        </w:trPr>
        <w:tc>
          <w:tcPr>
            <w:tcW w:w="4660" w:type="dxa"/>
            <w:noWrap/>
            <w:vAlign w:val="bottom"/>
            <w:hideMark/>
          </w:tcPr>
          <w:p w14:paraId="3186B8AA" w14:textId="77777777" w:rsidR="00B80BA1" w:rsidRPr="00B80BA1" w:rsidRDefault="00B80BA1" w:rsidP="00B80BA1">
            <w:pPr>
              <w:spacing w:after="0" w:line="240" w:lineRule="auto"/>
              <w:jc w:val="left"/>
              <w:rPr>
                <w:sz w:val="22"/>
              </w:rPr>
            </w:pPr>
            <w:r w:rsidRPr="00B80BA1">
              <w:rPr>
                <w:sz w:val="22"/>
              </w:rPr>
              <w:t>Erozja gleby</w:t>
            </w:r>
          </w:p>
        </w:tc>
        <w:tc>
          <w:tcPr>
            <w:tcW w:w="3580" w:type="dxa"/>
            <w:noWrap/>
            <w:vAlign w:val="bottom"/>
            <w:hideMark/>
          </w:tcPr>
          <w:p w14:paraId="18671712" w14:textId="77777777" w:rsidR="00B80BA1" w:rsidRPr="00B80BA1" w:rsidRDefault="00B80BA1" w:rsidP="00B80BA1">
            <w:pPr>
              <w:spacing w:after="0" w:line="240" w:lineRule="auto"/>
              <w:rPr>
                <w:sz w:val="22"/>
              </w:rPr>
            </w:pPr>
            <w:r w:rsidRPr="00B80BA1">
              <w:rPr>
                <w:sz w:val="22"/>
              </w:rPr>
              <w:t>Brak</w:t>
            </w:r>
          </w:p>
        </w:tc>
      </w:tr>
      <w:tr w:rsidR="00B80BA1" w:rsidRPr="00B80BA1" w14:paraId="0E92F282" w14:textId="77777777" w:rsidTr="00460A1E">
        <w:trPr>
          <w:trHeight w:val="270"/>
        </w:trPr>
        <w:tc>
          <w:tcPr>
            <w:tcW w:w="4660" w:type="dxa"/>
            <w:noWrap/>
            <w:vAlign w:val="bottom"/>
            <w:hideMark/>
          </w:tcPr>
          <w:p w14:paraId="26CF66F7" w14:textId="77777777" w:rsidR="00B80BA1" w:rsidRPr="00B80BA1" w:rsidRDefault="00B80BA1" w:rsidP="00B80BA1">
            <w:pPr>
              <w:spacing w:after="0" w:line="240" w:lineRule="auto"/>
              <w:jc w:val="left"/>
              <w:rPr>
                <w:sz w:val="22"/>
              </w:rPr>
            </w:pPr>
            <w:r w:rsidRPr="00B80BA1">
              <w:rPr>
                <w:sz w:val="22"/>
              </w:rPr>
              <w:t>Zasolenie gleby</w:t>
            </w:r>
          </w:p>
        </w:tc>
        <w:tc>
          <w:tcPr>
            <w:tcW w:w="3580" w:type="dxa"/>
            <w:noWrap/>
            <w:vAlign w:val="bottom"/>
            <w:hideMark/>
          </w:tcPr>
          <w:p w14:paraId="7DADC607" w14:textId="77777777" w:rsidR="00B80BA1" w:rsidRPr="00B80BA1" w:rsidRDefault="00B80BA1" w:rsidP="00B80BA1">
            <w:pPr>
              <w:spacing w:after="0" w:line="240" w:lineRule="auto"/>
              <w:rPr>
                <w:sz w:val="22"/>
              </w:rPr>
            </w:pPr>
            <w:r w:rsidRPr="00B80BA1">
              <w:rPr>
                <w:sz w:val="22"/>
              </w:rPr>
              <w:t>Brak</w:t>
            </w:r>
          </w:p>
        </w:tc>
      </w:tr>
      <w:tr w:rsidR="00B80BA1" w:rsidRPr="00B80BA1" w14:paraId="15DA4CEB" w14:textId="77777777" w:rsidTr="00460A1E">
        <w:trPr>
          <w:trHeight w:val="510"/>
        </w:trPr>
        <w:tc>
          <w:tcPr>
            <w:tcW w:w="4660" w:type="dxa"/>
            <w:noWrap/>
            <w:hideMark/>
          </w:tcPr>
          <w:p w14:paraId="366E115C" w14:textId="77777777" w:rsidR="00B80BA1" w:rsidRPr="00B80BA1" w:rsidRDefault="00B80BA1" w:rsidP="00B80BA1">
            <w:pPr>
              <w:spacing w:after="0" w:line="240" w:lineRule="auto"/>
              <w:jc w:val="left"/>
              <w:rPr>
                <w:sz w:val="22"/>
              </w:rPr>
            </w:pPr>
            <w:r w:rsidRPr="00B80BA1">
              <w:rPr>
                <w:sz w:val="22"/>
              </w:rPr>
              <w:t>Pożary</w:t>
            </w:r>
          </w:p>
        </w:tc>
        <w:tc>
          <w:tcPr>
            <w:tcW w:w="3580" w:type="dxa"/>
            <w:vAlign w:val="bottom"/>
            <w:hideMark/>
          </w:tcPr>
          <w:p w14:paraId="379CCFBD" w14:textId="77777777" w:rsidR="00B80BA1" w:rsidRPr="00B80BA1" w:rsidRDefault="00B80BA1" w:rsidP="00B80BA1">
            <w:pPr>
              <w:spacing w:after="0" w:line="240" w:lineRule="auto"/>
              <w:rPr>
                <w:sz w:val="22"/>
              </w:rPr>
            </w:pPr>
            <w:r w:rsidRPr="00B80BA1">
              <w:rPr>
                <w:sz w:val="22"/>
              </w:rPr>
              <w:t>Średni (ryzyko wystąpienia minimalizowane poprzez zastosowanie procedur i sprzętu p.poż oraz odpowiednie wyszkolenie pracowników w tym zakresie)</w:t>
            </w:r>
          </w:p>
        </w:tc>
      </w:tr>
      <w:tr w:rsidR="00B80BA1" w:rsidRPr="00B80BA1" w14:paraId="629F66E3" w14:textId="77777777" w:rsidTr="00460A1E">
        <w:trPr>
          <w:trHeight w:val="270"/>
        </w:trPr>
        <w:tc>
          <w:tcPr>
            <w:tcW w:w="4660" w:type="dxa"/>
            <w:noWrap/>
            <w:vAlign w:val="bottom"/>
            <w:hideMark/>
          </w:tcPr>
          <w:p w14:paraId="72C5A33E" w14:textId="77777777" w:rsidR="00B80BA1" w:rsidRPr="00B80BA1" w:rsidRDefault="00B80BA1" w:rsidP="00B80BA1">
            <w:pPr>
              <w:spacing w:after="0" w:line="240" w:lineRule="auto"/>
              <w:jc w:val="left"/>
              <w:rPr>
                <w:sz w:val="22"/>
              </w:rPr>
            </w:pPr>
            <w:r w:rsidRPr="00B80BA1">
              <w:rPr>
                <w:sz w:val="22"/>
              </w:rPr>
              <w:t>Jakość powietrza</w:t>
            </w:r>
          </w:p>
        </w:tc>
        <w:tc>
          <w:tcPr>
            <w:tcW w:w="3580" w:type="dxa"/>
            <w:noWrap/>
            <w:vAlign w:val="bottom"/>
            <w:hideMark/>
          </w:tcPr>
          <w:p w14:paraId="2314737E" w14:textId="77777777" w:rsidR="00B80BA1" w:rsidRPr="00B80BA1" w:rsidRDefault="00B80BA1" w:rsidP="00B80BA1">
            <w:pPr>
              <w:spacing w:after="0" w:line="240" w:lineRule="auto"/>
              <w:rPr>
                <w:sz w:val="22"/>
              </w:rPr>
            </w:pPr>
            <w:r w:rsidRPr="00B80BA1">
              <w:rPr>
                <w:sz w:val="22"/>
              </w:rPr>
              <w:t>Brak</w:t>
            </w:r>
          </w:p>
        </w:tc>
      </w:tr>
      <w:tr w:rsidR="00B80BA1" w:rsidRPr="00B80BA1" w14:paraId="207085A5" w14:textId="77777777" w:rsidTr="00460A1E">
        <w:trPr>
          <w:trHeight w:val="270"/>
        </w:trPr>
        <w:tc>
          <w:tcPr>
            <w:tcW w:w="4660" w:type="dxa"/>
            <w:noWrap/>
            <w:hideMark/>
          </w:tcPr>
          <w:p w14:paraId="183B028F" w14:textId="77777777" w:rsidR="00B80BA1" w:rsidRPr="00B80BA1" w:rsidRDefault="00B80BA1" w:rsidP="00B80BA1">
            <w:pPr>
              <w:spacing w:after="0" w:line="240" w:lineRule="auto"/>
              <w:jc w:val="left"/>
              <w:rPr>
                <w:sz w:val="22"/>
              </w:rPr>
            </w:pPr>
            <w:r w:rsidRPr="00B80BA1">
              <w:rPr>
                <w:sz w:val="22"/>
              </w:rPr>
              <w:t>Niestabilność ziemi/ osuwiska</w:t>
            </w:r>
          </w:p>
        </w:tc>
        <w:tc>
          <w:tcPr>
            <w:tcW w:w="3580" w:type="dxa"/>
            <w:noWrap/>
            <w:hideMark/>
          </w:tcPr>
          <w:p w14:paraId="2ADDF79A" w14:textId="77777777" w:rsidR="00B80BA1" w:rsidRPr="00B80BA1" w:rsidRDefault="00B80BA1" w:rsidP="00B80BA1">
            <w:pPr>
              <w:spacing w:after="0" w:line="240" w:lineRule="auto"/>
              <w:rPr>
                <w:sz w:val="22"/>
              </w:rPr>
            </w:pPr>
            <w:r w:rsidRPr="00B80BA1">
              <w:rPr>
                <w:sz w:val="22"/>
              </w:rPr>
              <w:t>Brak</w:t>
            </w:r>
          </w:p>
        </w:tc>
      </w:tr>
      <w:tr w:rsidR="00B80BA1" w:rsidRPr="00B80BA1" w14:paraId="7B19A06D" w14:textId="77777777" w:rsidTr="00460A1E">
        <w:trPr>
          <w:trHeight w:val="270"/>
        </w:trPr>
        <w:tc>
          <w:tcPr>
            <w:tcW w:w="4660" w:type="dxa"/>
            <w:noWrap/>
            <w:vAlign w:val="bottom"/>
            <w:hideMark/>
          </w:tcPr>
          <w:p w14:paraId="17C3D559" w14:textId="77777777" w:rsidR="00B80BA1" w:rsidRPr="00B80BA1" w:rsidRDefault="00B80BA1" w:rsidP="00B80BA1">
            <w:pPr>
              <w:spacing w:after="0" w:line="240" w:lineRule="auto"/>
              <w:jc w:val="left"/>
              <w:rPr>
                <w:sz w:val="22"/>
              </w:rPr>
            </w:pPr>
            <w:r w:rsidRPr="00B80BA1">
              <w:rPr>
                <w:sz w:val="22"/>
              </w:rPr>
              <w:t>Miejska wyspa ciepła</w:t>
            </w:r>
          </w:p>
        </w:tc>
        <w:tc>
          <w:tcPr>
            <w:tcW w:w="3580" w:type="dxa"/>
            <w:noWrap/>
            <w:vAlign w:val="bottom"/>
            <w:hideMark/>
          </w:tcPr>
          <w:p w14:paraId="4EDC78F8" w14:textId="77777777" w:rsidR="00B80BA1" w:rsidRPr="00B80BA1" w:rsidRDefault="00B80BA1" w:rsidP="00B80BA1">
            <w:pPr>
              <w:spacing w:after="0" w:line="240" w:lineRule="auto"/>
              <w:rPr>
                <w:sz w:val="22"/>
              </w:rPr>
            </w:pPr>
            <w:r w:rsidRPr="00B80BA1">
              <w:rPr>
                <w:sz w:val="22"/>
              </w:rPr>
              <w:t>Brak</w:t>
            </w:r>
          </w:p>
        </w:tc>
      </w:tr>
      <w:tr w:rsidR="00B80BA1" w:rsidRPr="00B80BA1" w14:paraId="3F658B2D" w14:textId="77777777" w:rsidTr="00460A1E">
        <w:trPr>
          <w:trHeight w:val="270"/>
        </w:trPr>
        <w:tc>
          <w:tcPr>
            <w:tcW w:w="4660" w:type="dxa"/>
            <w:noWrap/>
            <w:vAlign w:val="bottom"/>
            <w:hideMark/>
          </w:tcPr>
          <w:p w14:paraId="212C69BD" w14:textId="77777777" w:rsidR="00B80BA1" w:rsidRPr="00B80BA1" w:rsidRDefault="00B80BA1" w:rsidP="00B80BA1">
            <w:pPr>
              <w:spacing w:after="0" w:line="240" w:lineRule="auto"/>
              <w:jc w:val="left"/>
              <w:rPr>
                <w:sz w:val="22"/>
              </w:rPr>
            </w:pPr>
            <w:r w:rsidRPr="00B80BA1">
              <w:rPr>
                <w:sz w:val="22"/>
              </w:rPr>
              <w:t>Sezon wegetacyjny</w:t>
            </w:r>
          </w:p>
        </w:tc>
        <w:tc>
          <w:tcPr>
            <w:tcW w:w="3580" w:type="dxa"/>
            <w:noWrap/>
            <w:vAlign w:val="bottom"/>
            <w:hideMark/>
          </w:tcPr>
          <w:p w14:paraId="3FE1401E" w14:textId="77777777" w:rsidR="00B80BA1" w:rsidRPr="00B80BA1" w:rsidRDefault="00B80BA1" w:rsidP="00B80BA1">
            <w:pPr>
              <w:spacing w:after="0" w:line="240" w:lineRule="auto"/>
              <w:rPr>
                <w:sz w:val="22"/>
              </w:rPr>
            </w:pPr>
            <w:r w:rsidRPr="00B80BA1">
              <w:rPr>
                <w:sz w:val="22"/>
              </w:rPr>
              <w:t>Brak</w:t>
            </w:r>
          </w:p>
        </w:tc>
      </w:tr>
    </w:tbl>
    <w:p w14:paraId="3A097084" w14:textId="77777777" w:rsidR="0006772B" w:rsidRDefault="0006772B" w:rsidP="00757BE9">
      <w:pPr>
        <w:rPr>
          <w:sz w:val="22"/>
        </w:rPr>
      </w:pPr>
    </w:p>
    <w:p w14:paraId="4121C636" w14:textId="06F9D913" w:rsidR="00757BE9" w:rsidRDefault="00757BE9" w:rsidP="00757BE9">
      <w:pPr>
        <w:rPr>
          <w:sz w:val="22"/>
        </w:rPr>
      </w:pPr>
      <w:r>
        <w:rPr>
          <w:sz w:val="22"/>
        </w:rPr>
        <w:t>Oddziaływanie klimatu na obiekty i działalności planowanego przedsięwzięcia</w:t>
      </w:r>
    </w:p>
    <w:tbl>
      <w:tblPr>
        <w:tblW w:w="6680" w:type="dxa"/>
        <w:tblCellMar>
          <w:left w:w="70" w:type="dxa"/>
          <w:right w:w="70" w:type="dxa"/>
        </w:tblCellMar>
        <w:tblLook w:val="04A0" w:firstRow="1" w:lastRow="0" w:firstColumn="1" w:lastColumn="0" w:noHBand="0" w:noVBand="1"/>
      </w:tblPr>
      <w:tblGrid>
        <w:gridCol w:w="860"/>
        <w:gridCol w:w="1940"/>
        <w:gridCol w:w="1940"/>
        <w:gridCol w:w="1940"/>
      </w:tblGrid>
      <w:tr w:rsidR="00757BE9" w:rsidRPr="00352382" w14:paraId="4DE18F10" w14:textId="77777777" w:rsidTr="00DB7B88">
        <w:trPr>
          <w:trHeight w:val="264"/>
        </w:trPr>
        <w:tc>
          <w:tcPr>
            <w:tcW w:w="860"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47BDD9E9" w14:textId="77777777" w:rsidR="00757BE9" w:rsidRPr="00352382" w:rsidRDefault="00757BE9" w:rsidP="00DB7B88">
            <w:pPr>
              <w:spacing w:after="0" w:line="240" w:lineRule="auto"/>
              <w:jc w:val="center"/>
              <w:rPr>
                <w:rFonts w:ascii="Arial" w:hAnsi="Arial" w:cs="Arial"/>
                <w:sz w:val="20"/>
                <w:szCs w:val="20"/>
              </w:rPr>
            </w:pPr>
            <w:r w:rsidRPr="00352382">
              <w:rPr>
                <w:sz w:val="18"/>
                <w:szCs w:val="18"/>
              </w:rPr>
              <w:t>Lp.</w:t>
            </w:r>
          </w:p>
        </w:tc>
        <w:tc>
          <w:tcPr>
            <w:tcW w:w="1940" w:type="dxa"/>
            <w:tcBorders>
              <w:top w:val="single" w:sz="8" w:space="0" w:color="auto"/>
              <w:left w:val="nil"/>
              <w:bottom w:val="single" w:sz="8" w:space="0" w:color="auto"/>
              <w:right w:val="single" w:sz="8" w:space="0" w:color="auto"/>
            </w:tcBorders>
            <w:shd w:val="clear" w:color="auto" w:fill="auto"/>
            <w:vAlign w:val="bottom"/>
            <w:hideMark/>
          </w:tcPr>
          <w:p w14:paraId="595DA6BF" w14:textId="77777777" w:rsidR="00757BE9" w:rsidRPr="00352382" w:rsidRDefault="00757BE9" w:rsidP="00DB7B88">
            <w:pPr>
              <w:spacing w:after="0" w:line="240" w:lineRule="auto"/>
              <w:jc w:val="center"/>
              <w:rPr>
                <w:rFonts w:ascii="Arial" w:hAnsi="Arial" w:cs="Arial"/>
                <w:sz w:val="20"/>
                <w:szCs w:val="20"/>
              </w:rPr>
            </w:pPr>
            <w:r w:rsidRPr="00352382">
              <w:rPr>
                <w:sz w:val="18"/>
                <w:szCs w:val="18"/>
              </w:rPr>
              <w:t>Element klimatu</w:t>
            </w:r>
          </w:p>
        </w:tc>
        <w:tc>
          <w:tcPr>
            <w:tcW w:w="1940" w:type="dxa"/>
            <w:tcBorders>
              <w:top w:val="single" w:sz="8" w:space="0" w:color="auto"/>
              <w:left w:val="nil"/>
              <w:bottom w:val="single" w:sz="8" w:space="0" w:color="auto"/>
              <w:right w:val="single" w:sz="8" w:space="0" w:color="auto"/>
            </w:tcBorders>
            <w:shd w:val="clear" w:color="auto" w:fill="auto"/>
            <w:noWrap/>
            <w:vAlign w:val="center"/>
            <w:hideMark/>
          </w:tcPr>
          <w:p w14:paraId="78D2C4D3" w14:textId="77777777" w:rsidR="00757BE9" w:rsidRPr="00352382" w:rsidRDefault="00757BE9" w:rsidP="00DB7B88">
            <w:pPr>
              <w:spacing w:after="0" w:line="240" w:lineRule="auto"/>
              <w:jc w:val="center"/>
              <w:rPr>
                <w:rFonts w:ascii="Arial" w:hAnsi="Arial" w:cs="Arial"/>
                <w:sz w:val="20"/>
                <w:szCs w:val="20"/>
              </w:rPr>
            </w:pPr>
            <w:r w:rsidRPr="00352382">
              <w:rPr>
                <w:sz w:val="18"/>
                <w:szCs w:val="18"/>
              </w:rPr>
              <w:t>Etap realizacji</w:t>
            </w:r>
          </w:p>
        </w:tc>
        <w:tc>
          <w:tcPr>
            <w:tcW w:w="1940" w:type="dxa"/>
            <w:tcBorders>
              <w:top w:val="single" w:sz="8" w:space="0" w:color="auto"/>
              <w:left w:val="nil"/>
              <w:bottom w:val="single" w:sz="8" w:space="0" w:color="auto"/>
              <w:right w:val="single" w:sz="8" w:space="0" w:color="auto"/>
            </w:tcBorders>
            <w:shd w:val="clear" w:color="auto" w:fill="auto"/>
            <w:vAlign w:val="bottom"/>
            <w:hideMark/>
          </w:tcPr>
          <w:p w14:paraId="48D5D1E1" w14:textId="77777777" w:rsidR="00757BE9" w:rsidRPr="00352382" w:rsidRDefault="00757BE9" w:rsidP="00DB7B88">
            <w:pPr>
              <w:spacing w:after="0" w:line="240" w:lineRule="auto"/>
              <w:jc w:val="center"/>
              <w:rPr>
                <w:rFonts w:ascii="Arial" w:hAnsi="Arial" w:cs="Arial"/>
                <w:sz w:val="20"/>
                <w:szCs w:val="20"/>
              </w:rPr>
            </w:pPr>
            <w:r w:rsidRPr="00352382">
              <w:rPr>
                <w:sz w:val="18"/>
                <w:szCs w:val="18"/>
              </w:rPr>
              <w:t>Etap eksploatacji</w:t>
            </w:r>
          </w:p>
        </w:tc>
      </w:tr>
      <w:tr w:rsidR="00757BE9" w:rsidRPr="00352382" w14:paraId="648C536F" w14:textId="77777777" w:rsidTr="00DB7B88">
        <w:trPr>
          <w:trHeight w:val="264"/>
        </w:trPr>
        <w:tc>
          <w:tcPr>
            <w:tcW w:w="860" w:type="dxa"/>
            <w:tcBorders>
              <w:top w:val="nil"/>
              <w:left w:val="single" w:sz="8" w:space="0" w:color="auto"/>
              <w:bottom w:val="single" w:sz="8" w:space="0" w:color="auto"/>
              <w:right w:val="single" w:sz="8" w:space="0" w:color="auto"/>
            </w:tcBorders>
            <w:shd w:val="clear" w:color="auto" w:fill="auto"/>
            <w:noWrap/>
            <w:vAlign w:val="bottom"/>
            <w:hideMark/>
          </w:tcPr>
          <w:p w14:paraId="613A28FC" w14:textId="77777777" w:rsidR="00757BE9" w:rsidRPr="00352382" w:rsidRDefault="00757BE9" w:rsidP="00DB7B88">
            <w:pPr>
              <w:spacing w:after="0" w:line="240" w:lineRule="auto"/>
              <w:jc w:val="center"/>
              <w:rPr>
                <w:rFonts w:ascii="Arial" w:hAnsi="Arial" w:cs="Arial"/>
                <w:sz w:val="20"/>
                <w:szCs w:val="20"/>
              </w:rPr>
            </w:pPr>
            <w:r w:rsidRPr="00352382">
              <w:rPr>
                <w:rFonts w:ascii="Arial" w:hAnsi="Arial" w:cs="Arial"/>
                <w:sz w:val="20"/>
                <w:szCs w:val="20"/>
              </w:rPr>
              <w:t>1</w:t>
            </w:r>
          </w:p>
        </w:tc>
        <w:tc>
          <w:tcPr>
            <w:tcW w:w="1940" w:type="dxa"/>
            <w:tcBorders>
              <w:top w:val="nil"/>
              <w:left w:val="nil"/>
              <w:bottom w:val="single" w:sz="8" w:space="0" w:color="auto"/>
              <w:right w:val="single" w:sz="8" w:space="0" w:color="auto"/>
            </w:tcBorders>
            <w:shd w:val="clear" w:color="auto" w:fill="auto"/>
            <w:noWrap/>
            <w:vAlign w:val="bottom"/>
            <w:hideMark/>
          </w:tcPr>
          <w:p w14:paraId="0F433307" w14:textId="77777777" w:rsidR="00757BE9" w:rsidRPr="00352382" w:rsidRDefault="00757BE9" w:rsidP="00DB7B88">
            <w:pPr>
              <w:spacing w:after="0" w:line="240" w:lineRule="auto"/>
              <w:jc w:val="left"/>
              <w:rPr>
                <w:rFonts w:ascii="Arial" w:hAnsi="Arial" w:cs="Arial"/>
                <w:sz w:val="20"/>
                <w:szCs w:val="20"/>
              </w:rPr>
            </w:pPr>
            <w:r w:rsidRPr="00352382">
              <w:rPr>
                <w:sz w:val="14"/>
                <w:szCs w:val="14"/>
              </w:rPr>
              <w:t>Mróz</w:t>
            </w:r>
          </w:p>
        </w:tc>
        <w:tc>
          <w:tcPr>
            <w:tcW w:w="1940" w:type="dxa"/>
            <w:tcBorders>
              <w:top w:val="nil"/>
              <w:left w:val="nil"/>
              <w:bottom w:val="single" w:sz="8" w:space="0" w:color="auto"/>
              <w:right w:val="single" w:sz="8" w:space="0" w:color="auto"/>
            </w:tcBorders>
            <w:shd w:val="clear" w:color="auto" w:fill="auto"/>
            <w:noWrap/>
            <w:vAlign w:val="bottom"/>
            <w:hideMark/>
          </w:tcPr>
          <w:p w14:paraId="2009411A" w14:textId="77777777" w:rsidR="00757BE9" w:rsidRPr="00352382" w:rsidRDefault="00757BE9" w:rsidP="00DB7B88">
            <w:pPr>
              <w:spacing w:after="0" w:line="240" w:lineRule="auto"/>
              <w:jc w:val="center"/>
              <w:rPr>
                <w:rFonts w:ascii="Arial" w:hAnsi="Arial" w:cs="Arial"/>
                <w:sz w:val="20"/>
                <w:szCs w:val="20"/>
              </w:rPr>
            </w:pPr>
            <w:r w:rsidRPr="00352382">
              <w:rPr>
                <w:rFonts w:ascii="Arial" w:hAnsi="Arial" w:cs="Arial"/>
                <w:sz w:val="20"/>
                <w:szCs w:val="20"/>
              </w:rPr>
              <w:t>3</w:t>
            </w:r>
          </w:p>
        </w:tc>
        <w:tc>
          <w:tcPr>
            <w:tcW w:w="1940" w:type="dxa"/>
            <w:tcBorders>
              <w:top w:val="nil"/>
              <w:left w:val="nil"/>
              <w:bottom w:val="single" w:sz="8" w:space="0" w:color="auto"/>
              <w:right w:val="single" w:sz="8" w:space="0" w:color="auto"/>
            </w:tcBorders>
            <w:shd w:val="clear" w:color="auto" w:fill="auto"/>
            <w:noWrap/>
            <w:vAlign w:val="bottom"/>
            <w:hideMark/>
          </w:tcPr>
          <w:p w14:paraId="1E1346B5" w14:textId="77777777" w:rsidR="00757BE9" w:rsidRPr="00352382" w:rsidRDefault="00757BE9" w:rsidP="00DB7B88">
            <w:pPr>
              <w:spacing w:after="0" w:line="240" w:lineRule="auto"/>
              <w:jc w:val="center"/>
              <w:rPr>
                <w:rFonts w:ascii="Arial" w:hAnsi="Arial" w:cs="Arial"/>
                <w:sz w:val="20"/>
                <w:szCs w:val="20"/>
              </w:rPr>
            </w:pPr>
            <w:r w:rsidRPr="00352382">
              <w:rPr>
                <w:rFonts w:ascii="Arial" w:hAnsi="Arial" w:cs="Arial"/>
                <w:sz w:val="20"/>
                <w:szCs w:val="20"/>
              </w:rPr>
              <w:t>3</w:t>
            </w:r>
          </w:p>
        </w:tc>
      </w:tr>
      <w:tr w:rsidR="00757BE9" w:rsidRPr="00352382" w14:paraId="7D472EE3" w14:textId="77777777" w:rsidTr="00DB7B88">
        <w:trPr>
          <w:trHeight w:val="264"/>
        </w:trPr>
        <w:tc>
          <w:tcPr>
            <w:tcW w:w="860" w:type="dxa"/>
            <w:tcBorders>
              <w:top w:val="nil"/>
              <w:left w:val="single" w:sz="8" w:space="0" w:color="auto"/>
              <w:bottom w:val="single" w:sz="8" w:space="0" w:color="auto"/>
              <w:right w:val="single" w:sz="8" w:space="0" w:color="auto"/>
            </w:tcBorders>
            <w:shd w:val="clear" w:color="auto" w:fill="auto"/>
            <w:noWrap/>
            <w:vAlign w:val="bottom"/>
            <w:hideMark/>
          </w:tcPr>
          <w:p w14:paraId="7669C6AD" w14:textId="77777777" w:rsidR="00757BE9" w:rsidRPr="00352382" w:rsidRDefault="00757BE9" w:rsidP="00DB7B88">
            <w:pPr>
              <w:spacing w:after="0" w:line="240" w:lineRule="auto"/>
              <w:jc w:val="center"/>
              <w:rPr>
                <w:rFonts w:ascii="Arial" w:hAnsi="Arial" w:cs="Arial"/>
                <w:sz w:val="20"/>
                <w:szCs w:val="20"/>
              </w:rPr>
            </w:pPr>
            <w:r w:rsidRPr="00352382">
              <w:rPr>
                <w:rFonts w:ascii="Arial" w:hAnsi="Arial" w:cs="Arial"/>
                <w:sz w:val="20"/>
                <w:szCs w:val="20"/>
              </w:rPr>
              <w:t>2</w:t>
            </w:r>
          </w:p>
        </w:tc>
        <w:tc>
          <w:tcPr>
            <w:tcW w:w="1940" w:type="dxa"/>
            <w:tcBorders>
              <w:top w:val="nil"/>
              <w:left w:val="nil"/>
              <w:bottom w:val="single" w:sz="8" w:space="0" w:color="auto"/>
              <w:right w:val="single" w:sz="8" w:space="0" w:color="auto"/>
            </w:tcBorders>
            <w:shd w:val="clear" w:color="auto" w:fill="auto"/>
            <w:noWrap/>
            <w:vAlign w:val="bottom"/>
            <w:hideMark/>
          </w:tcPr>
          <w:p w14:paraId="52F7D6A1" w14:textId="77777777" w:rsidR="00757BE9" w:rsidRPr="00352382" w:rsidRDefault="00757BE9" w:rsidP="00DB7B88">
            <w:pPr>
              <w:spacing w:after="0" w:line="240" w:lineRule="auto"/>
              <w:jc w:val="left"/>
              <w:rPr>
                <w:rFonts w:ascii="Arial" w:hAnsi="Arial" w:cs="Arial"/>
                <w:sz w:val="20"/>
                <w:szCs w:val="20"/>
              </w:rPr>
            </w:pPr>
            <w:r w:rsidRPr="00352382">
              <w:rPr>
                <w:sz w:val="14"/>
                <w:szCs w:val="14"/>
              </w:rPr>
              <w:t>Śnieg</w:t>
            </w:r>
          </w:p>
        </w:tc>
        <w:tc>
          <w:tcPr>
            <w:tcW w:w="1940" w:type="dxa"/>
            <w:tcBorders>
              <w:top w:val="nil"/>
              <w:left w:val="nil"/>
              <w:bottom w:val="single" w:sz="8" w:space="0" w:color="auto"/>
              <w:right w:val="single" w:sz="8" w:space="0" w:color="auto"/>
            </w:tcBorders>
            <w:shd w:val="clear" w:color="auto" w:fill="auto"/>
            <w:noWrap/>
            <w:vAlign w:val="bottom"/>
            <w:hideMark/>
          </w:tcPr>
          <w:p w14:paraId="08F1BB07" w14:textId="77777777" w:rsidR="00757BE9" w:rsidRPr="00352382" w:rsidRDefault="00757BE9" w:rsidP="00DB7B88">
            <w:pPr>
              <w:spacing w:after="0" w:line="240" w:lineRule="auto"/>
              <w:jc w:val="center"/>
              <w:rPr>
                <w:rFonts w:ascii="Arial" w:hAnsi="Arial" w:cs="Arial"/>
                <w:sz w:val="20"/>
                <w:szCs w:val="20"/>
              </w:rPr>
            </w:pPr>
            <w:r w:rsidRPr="00352382">
              <w:rPr>
                <w:rFonts w:ascii="Arial" w:hAnsi="Arial" w:cs="Arial"/>
                <w:sz w:val="20"/>
                <w:szCs w:val="20"/>
              </w:rPr>
              <w:t>2</w:t>
            </w:r>
          </w:p>
        </w:tc>
        <w:tc>
          <w:tcPr>
            <w:tcW w:w="1940" w:type="dxa"/>
            <w:tcBorders>
              <w:top w:val="nil"/>
              <w:left w:val="nil"/>
              <w:bottom w:val="single" w:sz="8" w:space="0" w:color="auto"/>
              <w:right w:val="single" w:sz="8" w:space="0" w:color="auto"/>
            </w:tcBorders>
            <w:shd w:val="clear" w:color="auto" w:fill="auto"/>
            <w:noWrap/>
            <w:vAlign w:val="bottom"/>
            <w:hideMark/>
          </w:tcPr>
          <w:p w14:paraId="3CA0BB88" w14:textId="77777777" w:rsidR="00757BE9" w:rsidRPr="00352382" w:rsidRDefault="00757BE9" w:rsidP="00DB7B88">
            <w:pPr>
              <w:spacing w:after="0" w:line="240" w:lineRule="auto"/>
              <w:jc w:val="center"/>
              <w:rPr>
                <w:rFonts w:ascii="Arial" w:hAnsi="Arial" w:cs="Arial"/>
                <w:sz w:val="20"/>
                <w:szCs w:val="20"/>
              </w:rPr>
            </w:pPr>
            <w:r w:rsidRPr="00352382">
              <w:rPr>
                <w:rFonts w:ascii="Arial" w:hAnsi="Arial" w:cs="Arial"/>
                <w:sz w:val="20"/>
                <w:szCs w:val="20"/>
              </w:rPr>
              <w:t>2</w:t>
            </w:r>
          </w:p>
        </w:tc>
      </w:tr>
      <w:tr w:rsidR="00757BE9" w:rsidRPr="00352382" w14:paraId="59DA899A" w14:textId="77777777" w:rsidTr="00DB7B88">
        <w:trPr>
          <w:trHeight w:val="264"/>
        </w:trPr>
        <w:tc>
          <w:tcPr>
            <w:tcW w:w="860" w:type="dxa"/>
            <w:tcBorders>
              <w:top w:val="nil"/>
              <w:left w:val="single" w:sz="8" w:space="0" w:color="auto"/>
              <w:bottom w:val="single" w:sz="8" w:space="0" w:color="auto"/>
              <w:right w:val="single" w:sz="8" w:space="0" w:color="auto"/>
            </w:tcBorders>
            <w:shd w:val="clear" w:color="auto" w:fill="auto"/>
            <w:noWrap/>
            <w:vAlign w:val="center"/>
            <w:hideMark/>
          </w:tcPr>
          <w:p w14:paraId="2EDEBC8B" w14:textId="77777777" w:rsidR="00757BE9" w:rsidRPr="00352382" w:rsidRDefault="00757BE9" w:rsidP="00DB7B88">
            <w:pPr>
              <w:spacing w:after="0" w:line="240" w:lineRule="auto"/>
              <w:jc w:val="center"/>
              <w:rPr>
                <w:rFonts w:ascii="Arial" w:hAnsi="Arial" w:cs="Arial"/>
                <w:sz w:val="20"/>
                <w:szCs w:val="20"/>
              </w:rPr>
            </w:pPr>
            <w:r w:rsidRPr="00352382">
              <w:rPr>
                <w:rFonts w:ascii="Arial" w:hAnsi="Arial" w:cs="Arial"/>
                <w:sz w:val="20"/>
                <w:szCs w:val="20"/>
              </w:rPr>
              <w:t>3</w:t>
            </w:r>
          </w:p>
        </w:tc>
        <w:tc>
          <w:tcPr>
            <w:tcW w:w="1940" w:type="dxa"/>
            <w:tcBorders>
              <w:top w:val="nil"/>
              <w:left w:val="nil"/>
              <w:bottom w:val="single" w:sz="8" w:space="0" w:color="auto"/>
              <w:right w:val="single" w:sz="8" w:space="0" w:color="auto"/>
            </w:tcBorders>
            <w:shd w:val="clear" w:color="auto" w:fill="auto"/>
            <w:noWrap/>
            <w:vAlign w:val="center"/>
            <w:hideMark/>
          </w:tcPr>
          <w:p w14:paraId="31F3E090" w14:textId="77777777" w:rsidR="00757BE9" w:rsidRPr="00352382" w:rsidRDefault="00757BE9" w:rsidP="00DB7B88">
            <w:pPr>
              <w:spacing w:after="0" w:line="240" w:lineRule="auto"/>
              <w:jc w:val="left"/>
              <w:rPr>
                <w:rFonts w:ascii="Arial" w:hAnsi="Arial" w:cs="Arial"/>
                <w:sz w:val="20"/>
                <w:szCs w:val="20"/>
              </w:rPr>
            </w:pPr>
            <w:r w:rsidRPr="00352382">
              <w:rPr>
                <w:sz w:val="14"/>
                <w:szCs w:val="14"/>
              </w:rPr>
              <w:t>Deszcz</w:t>
            </w:r>
          </w:p>
        </w:tc>
        <w:tc>
          <w:tcPr>
            <w:tcW w:w="1940" w:type="dxa"/>
            <w:tcBorders>
              <w:top w:val="nil"/>
              <w:left w:val="nil"/>
              <w:bottom w:val="single" w:sz="8" w:space="0" w:color="auto"/>
              <w:right w:val="single" w:sz="8" w:space="0" w:color="auto"/>
            </w:tcBorders>
            <w:shd w:val="clear" w:color="auto" w:fill="auto"/>
            <w:noWrap/>
            <w:vAlign w:val="bottom"/>
            <w:hideMark/>
          </w:tcPr>
          <w:p w14:paraId="73FAB366" w14:textId="77777777" w:rsidR="00757BE9" w:rsidRPr="00352382" w:rsidRDefault="00757BE9" w:rsidP="00DB7B88">
            <w:pPr>
              <w:spacing w:after="0" w:line="240" w:lineRule="auto"/>
              <w:jc w:val="center"/>
              <w:rPr>
                <w:rFonts w:ascii="Arial" w:hAnsi="Arial" w:cs="Arial"/>
                <w:sz w:val="20"/>
                <w:szCs w:val="20"/>
              </w:rPr>
            </w:pPr>
            <w:r w:rsidRPr="00352382">
              <w:rPr>
                <w:rFonts w:ascii="Arial" w:hAnsi="Arial" w:cs="Arial"/>
                <w:sz w:val="20"/>
                <w:szCs w:val="20"/>
              </w:rPr>
              <w:t>2</w:t>
            </w:r>
          </w:p>
        </w:tc>
        <w:tc>
          <w:tcPr>
            <w:tcW w:w="1940" w:type="dxa"/>
            <w:tcBorders>
              <w:top w:val="nil"/>
              <w:left w:val="nil"/>
              <w:bottom w:val="single" w:sz="8" w:space="0" w:color="auto"/>
              <w:right w:val="single" w:sz="8" w:space="0" w:color="auto"/>
            </w:tcBorders>
            <w:shd w:val="clear" w:color="auto" w:fill="auto"/>
            <w:noWrap/>
            <w:vAlign w:val="bottom"/>
            <w:hideMark/>
          </w:tcPr>
          <w:p w14:paraId="73C14E02" w14:textId="77777777" w:rsidR="00757BE9" w:rsidRPr="00352382" w:rsidRDefault="00757BE9" w:rsidP="00DB7B88">
            <w:pPr>
              <w:spacing w:after="0" w:line="240" w:lineRule="auto"/>
              <w:jc w:val="center"/>
              <w:rPr>
                <w:rFonts w:ascii="Arial" w:hAnsi="Arial" w:cs="Arial"/>
                <w:sz w:val="20"/>
                <w:szCs w:val="20"/>
              </w:rPr>
            </w:pPr>
            <w:r w:rsidRPr="00352382">
              <w:rPr>
                <w:rFonts w:ascii="Arial" w:hAnsi="Arial" w:cs="Arial"/>
                <w:sz w:val="20"/>
                <w:szCs w:val="20"/>
              </w:rPr>
              <w:t>1</w:t>
            </w:r>
          </w:p>
        </w:tc>
      </w:tr>
      <w:tr w:rsidR="00757BE9" w:rsidRPr="00352382" w14:paraId="37CC147C" w14:textId="77777777" w:rsidTr="00DB7B88">
        <w:trPr>
          <w:trHeight w:val="264"/>
        </w:trPr>
        <w:tc>
          <w:tcPr>
            <w:tcW w:w="860" w:type="dxa"/>
            <w:tcBorders>
              <w:top w:val="nil"/>
              <w:left w:val="single" w:sz="8" w:space="0" w:color="auto"/>
              <w:bottom w:val="single" w:sz="8" w:space="0" w:color="auto"/>
              <w:right w:val="single" w:sz="8" w:space="0" w:color="auto"/>
            </w:tcBorders>
            <w:shd w:val="clear" w:color="auto" w:fill="auto"/>
            <w:noWrap/>
            <w:vAlign w:val="center"/>
            <w:hideMark/>
          </w:tcPr>
          <w:p w14:paraId="2FDDC1EC" w14:textId="77777777" w:rsidR="00757BE9" w:rsidRPr="00352382" w:rsidRDefault="00757BE9" w:rsidP="00DB7B88">
            <w:pPr>
              <w:spacing w:after="0" w:line="240" w:lineRule="auto"/>
              <w:jc w:val="center"/>
              <w:rPr>
                <w:rFonts w:ascii="Arial" w:hAnsi="Arial" w:cs="Arial"/>
                <w:sz w:val="20"/>
                <w:szCs w:val="20"/>
              </w:rPr>
            </w:pPr>
            <w:r w:rsidRPr="00352382">
              <w:rPr>
                <w:rFonts w:ascii="Arial" w:hAnsi="Arial" w:cs="Arial"/>
                <w:sz w:val="20"/>
                <w:szCs w:val="20"/>
              </w:rPr>
              <w:t>4</w:t>
            </w:r>
          </w:p>
        </w:tc>
        <w:tc>
          <w:tcPr>
            <w:tcW w:w="1940" w:type="dxa"/>
            <w:tcBorders>
              <w:top w:val="nil"/>
              <w:left w:val="nil"/>
              <w:bottom w:val="single" w:sz="8" w:space="0" w:color="auto"/>
              <w:right w:val="single" w:sz="8" w:space="0" w:color="auto"/>
            </w:tcBorders>
            <w:shd w:val="clear" w:color="auto" w:fill="auto"/>
            <w:noWrap/>
            <w:vAlign w:val="center"/>
            <w:hideMark/>
          </w:tcPr>
          <w:p w14:paraId="69654091" w14:textId="77777777" w:rsidR="00757BE9" w:rsidRPr="00352382" w:rsidRDefault="00757BE9" w:rsidP="00DB7B88">
            <w:pPr>
              <w:spacing w:after="0" w:line="240" w:lineRule="auto"/>
              <w:jc w:val="left"/>
              <w:rPr>
                <w:rFonts w:ascii="Arial" w:hAnsi="Arial" w:cs="Arial"/>
                <w:sz w:val="20"/>
                <w:szCs w:val="20"/>
              </w:rPr>
            </w:pPr>
            <w:r w:rsidRPr="00352382">
              <w:rPr>
                <w:sz w:val="14"/>
                <w:szCs w:val="14"/>
              </w:rPr>
              <w:t>Wiatr</w:t>
            </w:r>
          </w:p>
        </w:tc>
        <w:tc>
          <w:tcPr>
            <w:tcW w:w="1940" w:type="dxa"/>
            <w:tcBorders>
              <w:top w:val="nil"/>
              <w:left w:val="nil"/>
              <w:bottom w:val="single" w:sz="8" w:space="0" w:color="auto"/>
              <w:right w:val="single" w:sz="8" w:space="0" w:color="auto"/>
            </w:tcBorders>
            <w:shd w:val="clear" w:color="auto" w:fill="auto"/>
            <w:noWrap/>
            <w:vAlign w:val="bottom"/>
            <w:hideMark/>
          </w:tcPr>
          <w:p w14:paraId="6C6ADF9A" w14:textId="77777777" w:rsidR="00757BE9" w:rsidRPr="00352382" w:rsidRDefault="00757BE9" w:rsidP="00DB7B88">
            <w:pPr>
              <w:spacing w:after="0" w:line="240" w:lineRule="auto"/>
              <w:jc w:val="center"/>
              <w:rPr>
                <w:rFonts w:ascii="Arial" w:hAnsi="Arial" w:cs="Arial"/>
                <w:sz w:val="20"/>
                <w:szCs w:val="20"/>
              </w:rPr>
            </w:pPr>
            <w:r w:rsidRPr="00352382">
              <w:rPr>
                <w:rFonts w:ascii="Arial" w:hAnsi="Arial" w:cs="Arial"/>
                <w:sz w:val="20"/>
                <w:szCs w:val="20"/>
              </w:rPr>
              <w:t>2</w:t>
            </w:r>
          </w:p>
        </w:tc>
        <w:tc>
          <w:tcPr>
            <w:tcW w:w="1940" w:type="dxa"/>
            <w:tcBorders>
              <w:top w:val="nil"/>
              <w:left w:val="nil"/>
              <w:bottom w:val="single" w:sz="8" w:space="0" w:color="auto"/>
              <w:right w:val="single" w:sz="8" w:space="0" w:color="auto"/>
            </w:tcBorders>
            <w:shd w:val="clear" w:color="auto" w:fill="auto"/>
            <w:noWrap/>
            <w:vAlign w:val="bottom"/>
            <w:hideMark/>
          </w:tcPr>
          <w:p w14:paraId="5B110A7C" w14:textId="77777777" w:rsidR="00757BE9" w:rsidRPr="00352382" w:rsidRDefault="00757BE9" w:rsidP="00DB7B88">
            <w:pPr>
              <w:spacing w:after="0" w:line="240" w:lineRule="auto"/>
              <w:jc w:val="center"/>
              <w:rPr>
                <w:rFonts w:ascii="Arial" w:hAnsi="Arial" w:cs="Arial"/>
                <w:sz w:val="20"/>
                <w:szCs w:val="20"/>
              </w:rPr>
            </w:pPr>
            <w:r w:rsidRPr="00352382">
              <w:rPr>
                <w:rFonts w:ascii="Arial" w:hAnsi="Arial" w:cs="Arial"/>
                <w:sz w:val="20"/>
                <w:szCs w:val="20"/>
              </w:rPr>
              <w:t>1</w:t>
            </w:r>
          </w:p>
        </w:tc>
      </w:tr>
      <w:tr w:rsidR="00757BE9" w:rsidRPr="00352382" w14:paraId="1224EDAA" w14:textId="77777777" w:rsidTr="00DB7B88">
        <w:trPr>
          <w:trHeight w:val="264"/>
        </w:trPr>
        <w:tc>
          <w:tcPr>
            <w:tcW w:w="860" w:type="dxa"/>
            <w:tcBorders>
              <w:top w:val="nil"/>
              <w:left w:val="single" w:sz="8" w:space="0" w:color="auto"/>
              <w:bottom w:val="single" w:sz="8" w:space="0" w:color="auto"/>
              <w:right w:val="single" w:sz="8" w:space="0" w:color="auto"/>
            </w:tcBorders>
            <w:shd w:val="clear" w:color="auto" w:fill="auto"/>
            <w:noWrap/>
            <w:vAlign w:val="bottom"/>
            <w:hideMark/>
          </w:tcPr>
          <w:p w14:paraId="2B3A9FEE" w14:textId="77777777" w:rsidR="00757BE9" w:rsidRPr="00352382" w:rsidRDefault="00757BE9" w:rsidP="00DB7B88">
            <w:pPr>
              <w:spacing w:after="0" w:line="240" w:lineRule="auto"/>
              <w:jc w:val="center"/>
              <w:rPr>
                <w:rFonts w:ascii="Arial" w:hAnsi="Arial" w:cs="Arial"/>
                <w:sz w:val="20"/>
                <w:szCs w:val="20"/>
              </w:rPr>
            </w:pPr>
            <w:r w:rsidRPr="00352382">
              <w:rPr>
                <w:rFonts w:ascii="Arial" w:hAnsi="Arial" w:cs="Arial"/>
                <w:sz w:val="20"/>
                <w:szCs w:val="20"/>
              </w:rPr>
              <w:t>5</w:t>
            </w:r>
          </w:p>
        </w:tc>
        <w:tc>
          <w:tcPr>
            <w:tcW w:w="1940" w:type="dxa"/>
            <w:tcBorders>
              <w:top w:val="nil"/>
              <w:left w:val="nil"/>
              <w:bottom w:val="single" w:sz="8" w:space="0" w:color="auto"/>
              <w:right w:val="single" w:sz="8" w:space="0" w:color="auto"/>
            </w:tcBorders>
            <w:shd w:val="clear" w:color="auto" w:fill="auto"/>
            <w:noWrap/>
            <w:vAlign w:val="bottom"/>
            <w:hideMark/>
          </w:tcPr>
          <w:p w14:paraId="031640DC" w14:textId="77777777" w:rsidR="00757BE9" w:rsidRPr="00352382" w:rsidRDefault="00757BE9" w:rsidP="00DB7B88">
            <w:pPr>
              <w:spacing w:after="0" w:line="240" w:lineRule="auto"/>
              <w:jc w:val="left"/>
              <w:rPr>
                <w:rFonts w:ascii="Arial" w:hAnsi="Arial" w:cs="Arial"/>
                <w:sz w:val="20"/>
                <w:szCs w:val="20"/>
              </w:rPr>
            </w:pPr>
            <w:r w:rsidRPr="00352382">
              <w:rPr>
                <w:sz w:val="14"/>
                <w:szCs w:val="14"/>
              </w:rPr>
              <w:t>Upał</w:t>
            </w:r>
          </w:p>
        </w:tc>
        <w:tc>
          <w:tcPr>
            <w:tcW w:w="1940" w:type="dxa"/>
            <w:tcBorders>
              <w:top w:val="nil"/>
              <w:left w:val="nil"/>
              <w:bottom w:val="single" w:sz="8" w:space="0" w:color="auto"/>
              <w:right w:val="single" w:sz="8" w:space="0" w:color="auto"/>
            </w:tcBorders>
            <w:shd w:val="clear" w:color="auto" w:fill="auto"/>
            <w:noWrap/>
            <w:vAlign w:val="bottom"/>
            <w:hideMark/>
          </w:tcPr>
          <w:p w14:paraId="07C2F1C5" w14:textId="77777777" w:rsidR="00757BE9" w:rsidRPr="00352382" w:rsidRDefault="00757BE9" w:rsidP="00DB7B88">
            <w:pPr>
              <w:spacing w:after="0" w:line="240" w:lineRule="auto"/>
              <w:jc w:val="center"/>
              <w:rPr>
                <w:rFonts w:ascii="Arial" w:hAnsi="Arial" w:cs="Arial"/>
                <w:sz w:val="20"/>
                <w:szCs w:val="20"/>
              </w:rPr>
            </w:pPr>
            <w:r w:rsidRPr="00352382">
              <w:rPr>
                <w:rFonts w:ascii="Arial" w:hAnsi="Arial" w:cs="Arial"/>
                <w:sz w:val="20"/>
                <w:szCs w:val="20"/>
              </w:rPr>
              <w:t>1</w:t>
            </w:r>
          </w:p>
        </w:tc>
        <w:tc>
          <w:tcPr>
            <w:tcW w:w="1940" w:type="dxa"/>
            <w:tcBorders>
              <w:top w:val="nil"/>
              <w:left w:val="nil"/>
              <w:bottom w:val="single" w:sz="8" w:space="0" w:color="auto"/>
              <w:right w:val="single" w:sz="8" w:space="0" w:color="auto"/>
            </w:tcBorders>
            <w:shd w:val="clear" w:color="auto" w:fill="auto"/>
            <w:noWrap/>
            <w:vAlign w:val="bottom"/>
            <w:hideMark/>
          </w:tcPr>
          <w:p w14:paraId="5CC1CEBC" w14:textId="77777777" w:rsidR="00757BE9" w:rsidRPr="00352382" w:rsidRDefault="00757BE9" w:rsidP="00DB7B88">
            <w:pPr>
              <w:spacing w:after="0" w:line="240" w:lineRule="auto"/>
              <w:jc w:val="center"/>
              <w:rPr>
                <w:rFonts w:ascii="Arial" w:hAnsi="Arial" w:cs="Arial"/>
                <w:sz w:val="20"/>
                <w:szCs w:val="20"/>
              </w:rPr>
            </w:pPr>
            <w:r w:rsidRPr="00352382">
              <w:rPr>
                <w:rFonts w:ascii="Arial" w:hAnsi="Arial" w:cs="Arial"/>
                <w:sz w:val="20"/>
                <w:szCs w:val="20"/>
              </w:rPr>
              <w:t>2</w:t>
            </w:r>
          </w:p>
        </w:tc>
      </w:tr>
      <w:tr w:rsidR="00757BE9" w:rsidRPr="00352382" w14:paraId="1FE54422" w14:textId="77777777" w:rsidTr="00DB7B88">
        <w:trPr>
          <w:trHeight w:val="264"/>
        </w:trPr>
        <w:tc>
          <w:tcPr>
            <w:tcW w:w="860" w:type="dxa"/>
            <w:tcBorders>
              <w:top w:val="nil"/>
              <w:left w:val="single" w:sz="8" w:space="0" w:color="auto"/>
              <w:bottom w:val="single" w:sz="8" w:space="0" w:color="auto"/>
              <w:right w:val="single" w:sz="8" w:space="0" w:color="auto"/>
            </w:tcBorders>
            <w:shd w:val="clear" w:color="auto" w:fill="auto"/>
            <w:noWrap/>
            <w:vAlign w:val="bottom"/>
            <w:hideMark/>
          </w:tcPr>
          <w:p w14:paraId="2DBE421D" w14:textId="77777777" w:rsidR="00757BE9" w:rsidRPr="00352382" w:rsidRDefault="00757BE9" w:rsidP="00DB7B88">
            <w:pPr>
              <w:spacing w:after="0" w:line="240" w:lineRule="auto"/>
              <w:jc w:val="center"/>
              <w:rPr>
                <w:rFonts w:ascii="Arial" w:hAnsi="Arial" w:cs="Arial"/>
                <w:sz w:val="20"/>
                <w:szCs w:val="20"/>
              </w:rPr>
            </w:pPr>
            <w:r w:rsidRPr="00352382">
              <w:rPr>
                <w:rFonts w:ascii="Arial" w:hAnsi="Arial" w:cs="Arial"/>
                <w:sz w:val="20"/>
                <w:szCs w:val="20"/>
              </w:rPr>
              <w:t>6</w:t>
            </w:r>
          </w:p>
        </w:tc>
        <w:tc>
          <w:tcPr>
            <w:tcW w:w="1940" w:type="dxa"/>
            <w:tcBorders>
              <w:top w:val="nil"/>
              <w:left w:val="nil"/>
              <w:bottom w:val="single" w:sz="8" w:space="0" w:color="auto"/>
              <w:right w:val="single" w:sz="8" w:space="0" w:color="auto"/>
            </w:tcBorders>
            <w:shd w:val="clear" w:color="auto" w:fill="auto"/>
            <w:noWrap/>
            <w:vAlign w:val="center"/>
            <w:hideMark/>
          </w:tcPr>
          <w:p w14:paraId="76FB2494" w14:textId="77777777" w:rsidR="00757BE9" w:rsidRPr="00352382" w:rsidRDefault="00757BE9" w:rsidP="00DB7B88">
            <w:pPr>
              <w:spacing w:after="0" w:line="240" w:lineRule="auto"/>
              <w:jc w:val="left"/>
              <w:rPr>
                <w:rFonts w:ascii="Arial" w:hAnsi="Arial" w:cs="Arial"/>
                <w:sz w:val="20"/>
                <w:szCs w:val="20"/>
              </w:rPr>
            </w:pPr>
            <w:r w:rsidRPr="00352382">
              <w:rPr>
                <w:sz w:val="14"/>
                <w:szCs w:val="14"/>
              </w:rPr>
              <w:t>Mgła</w:t>
            </w:r>
          </w:p>
        </w:tc>
        <w:tc>
          <w:tcPr>
            <w:tcW w:w="1940" w:type="dxa"/>
            <w:tcBorders>
              <w:top w:val="nil"/>
              <w:left w:val="nil"/>
              <w:bottom w:val="single" w:sz="8" w:space="0" w:color="auto"/>
              <w:right w:val="single" w:sz="8" w:space="0" w:color="auto"/>
            </w:tcBorders>
            <w:shd w:val="clear" w:color="auto" w:fill="auto"/>
            <w:noWrap/>
            <w:vAlign w:val="bottom"/>
            <w:hideMark/>
          </w:tcPr>
          <w:p w14:paraId="1BB73E00" w14:textId="77777777" w:rsidR="00757BE9" w:rsidRPr="00352382" w:rsidRDefault="00757BE9" w:rsidP="00DB7B88">
            <w:pPr>
              <w:spacing w:after="0" w:line="240" w:lineRule="auto"/>
              <w:jc w:val="center"/>
              <w:rPr>
                <w:rFonts w:ascii="Arial" w:hAnsi="Arial" w:cs="Arial"/>
                <w:sz w:val="20"/>
                <w:szCs w:val="20"/>
              </w:rPr>
            </w:pPr>
            <w:r w:rsidRPr="00352382">
              <w:rPr>
                <w:rFonts w:ascii="Arial" w:hAnsi="Arial" w:cs="Arial"/>
                <w:sz w:val="20"/>
                <w:szCs w:val="20"/>
              </w:rPr>
              <w:t>1</w:t>
            </w:r>
          </w:p>
        </w:tc>
        <w:tc>
          <w:tcPr>
            <w:tcW w:w="1940" w:type="dxa"/>
            <w:tcBorders>
              <w:top w:val="nil"/>
              <w:left w:val="nil"/>
              <w:bottom w:val="single" w:sz="8" w:space="0" w:color="auto"/>
              <w:right w:val="single" w:sz="8" w:space="0" w:color="auto"/>
            </w:tcBorders>
            <w:shd w:val="clear" w:color="auto" w:fill="auto"/>
            <w:noWrap/>
            <w:vAlign w:val="center"/>
            <w:hideMark/>
          </w:tcPr>
          <w:p w14:paraId="5FD23FC5" w14:textId="77777777" w:rsidR="00757BE9" w:rsidRPr="00352382" w:rsidRDefault="00757BE9" w:rsidP="00DB7B88">
            <w:pPr>
              <w:spacing w:after="0" w:line="240" w:lineRule="auto"/>
              <w:jc w:val="center"/>
              <w:rPr>
                <w:rFonts w:ascii="Arial" w:hAnsi="Arial" w:cs="Arial"/>
                <w:sz w:val="20"/>
                <w:szCs w:val="20"/>
              </w:rPr>
            </w:pPr>
            <w:r w:rsidRPr="00352382">
              <w:rPr>
                <w:rFonts w:ascii="Arial" w:hAnsi="Arial" w:cs="Arial"/>
                <w:sz w:val="20"/>
                <w:szCs w:val="20"/>
              </w:rPr>
              <w:t>3</w:t>
            </w:r>
          </w:p>
        </w:tc>
      </w:tr>
    </w:tbl>
    <w:p w14:paraId="39737E7B" w14:textId="77777777" w:rsidR="00757BE9" w:rsidRDefault="00757BE9" w:rsidP="00757BE9">
      <w:pPr>
        <w:rPr>
          <w:b/>
          <w:bCs/>
          <w:color w:val="000000"/>
          <w:sz w:val="20"/>
          <w:szCs w:val="20"/>
        </w:rPr>
      </w:pPr>
    </w:p>
    <w:p w14:paraId="1EC7FC05" w14:textId="77777777" w:rsidR="00757BE9" w:rsidRPr="00757BE9" w:rsidRDefault="00757BE9" w:rsidP="00757BE9">
      <w:pPr>
        <w:autoSpaceDE w:val="0"/>
        <w:autoSpaceDN w:val="0"/>
        <w:adjustRightInd w:val="0"/>
        <w:spacing w:after="0" w:line="240" w:lineRule="auto"/>
        <w:rPr>
          <w:color w:val="000000"/>
          <w:szCs w:val="24"/>
        </w:rPr>
      </w:pPr>
      <w:r w:rsidRPr="00757BE9">
        <w:rPr>
          <w:color w:val="000000"/>
          <w:szCs w:val="24"/>
        </w:rPr>
        <w:t xml:space="preserve">Skala wrażliwości: </w:t>
      </w:r>
    </w:p>
    <w:p w14:paraId="791BFC4B" w14:textId="77777777" w:rsidR="00757BE9" w:rsidRPr="00757BE9" w:rsidRDefault="00757BE9" w:rsidP="00757BE9">
      <w:pPr>
        <w:autoSpaceDE w:val="0"/>
        <w:autoSpaceDN w:val="0"/>
        <w:adjustRightInd w:val="0"/>
        <w:spacing w:after="0" w:line="240" w:lineRule="auto"/>
        <w:rPr>
          <w:color w:val="000000"/>
          <w:szCs w:val="24"/>
        </w:rPr>
      </w:pPr>
      <w:r w:rsidRPr="00757BE9">
        <w:rPr>
          <w:color w:val="000000"/>
          <w:szCs w:val="24"/>
        </w:rPr>
        <w:t xml:space="preserve">0 - nieistotne </w:t>
      </w:r>
    </w:p>
    <w:p w14:paraId="41AAB717" w14:textId="77777777" w:rsidR="00757BE9" w:rsidRPr="00757BE9" w:rsidRDefault="00757BE9" w:rsidP="00757BE9">
      <w:pPr>
        <w:autoSpaceDE w:val="0"/>
        <w:autoSpaceDN w:val="0"/>
        <w:adjustRightInd w:val="0"/>
        <w:spacing w:after="0" w:line="240" w:lineRule="auto"/>
        <w:rPr>
          <w:color w:val="000000"/>
          <w:szCs w:val="24"/>
        </w:rPr>
      </w:pPr>
      <w:r w:rsidRPr="00757BE9">
        <w:rPr>
          <w:color w:val="000000"/>
          <w:szCs w:val="24"/>
        </w:rPr>
        <w:t xml:space="preserve">1 – utrudnione </w:t>
      </w:r>
    </w:p>
    <w:p w14:paraId="4D3ED249" w14:textId="77777777" w:rsidR="00757BE9" w:rsidRPr="00757BE9" w:rsidRDefault="00757BE9" w:rsidP="00757BE9">
      <w:pPr>
        <w:autoSpaceDE w:val="0"/>
        <w:autoSpaceDN w:val="0"/>
        <w:adjustRightInd w:val="0"/>
        <w:spacing w:after="0" w:line="240" w:lineRule="auto"/>
        <w:rPr>
          <w:color w:val="000000"/>
          <w:szCs w:val="24"/>
        </w:rPr>
      </w:pPr>
      <w:r w:rsidRPr="00757BE9">
        <w:rPr>
          <w:color w:val="000000"/>
          <w:szCs w:val="24"/>
        </w:rPr>
        <w:t xml:space="preserve">2 – ograniczające </w:t>
      </w:r>
    </w:p>
    <w:p w14:paraId="7E1607B1" w14:textId="77777777" w:rsidR="00757BE9" w:rsidRPr="00757BE9" w:rsidRDefault="00757BE9" w:rsidP="00757BE9">
      <w:pPr>
        <w:autoSpaceDE w:val="0"/>
        <w:autoSpaceDN w:val="0"/>
        <w:adjustRightInd w:val="0"/>
        <w:spacing w:after="0" w:line="240" w:lineRule="auto"/>
        <w:rPr>
          <w:color w:val="000000"/>
          <w:szCs w:val="24"/>
        </w:rPr>
      </w:pPr>
      <w:r w:rsidRPr="00757BE9">
        <w:rPr>
          <w:color w:val="000000"/>
          <w:szCs w:val="24"/>
        </w:rPr>
        <w:t xml:space="preserve">3 – możliwe pod warunkiem zastosowania dodatkowych zabezpieczeń </w:t>
      </w:r>
    </w:p>
    <w:p w14:paraId="2E3214F4" w14:textId="77777777" w:rsidR="00757BE9" w:rsidRPr="00757BE9" w:rsidRDefault="00757BE9" w:rsidP="00757BE9">
      <w:pPr>
        <w:autoSpaceDE w:val="0"/>
        <w:autoSpaceDN w:val="0"/>
        <w:adjustRightInd w:val="0"/>
        <w:spacing w:after="0" w:line="240" w:lineRule="auto"/>
        <w:rPr>
          <w:color w:val="000000"/>
          <w:szCs w:val="24"/>
        </w:rPr>
      </w:pPr>
      <w:r w:rsidRPr="00757BE9">
        <w:rPr>
          <w:color w:val="000000"/>
          <w:szCs w:val="24"/>
        </w:rPr>
        <w:t xml:space="preserve">4 – uniemożliwiające funkcjonowanie </w:t>
      </w:r>
    </w:p>
    <w:p w14:paraId="525A8DA9" w14:textId="77777777" w:rsidR="00757BE9" w:rsidRPr="00757BE9" w:rsidRDefault="00757BE9" w:rsidP="00757BE9">
      <w:pPr>
        <w:autoSpaceDE w:val="0"/>
        <w:autoSpaceDN w:val="0"/>
        <w:adjustRightInd w:val="0"/>
        <w:spacing w:after="0" w:line="240" w:lineRule="auto"/>
        <w:rPr>
          <w:color w:val="000000"/>
          <w:szCs w:val="24"/>
        </w:rPr>
      </w:pPr>
      <w:r w:rsidRPr="00757BE9">
        <w:rPr>
          <w:color w:val="000000"/>
          <w:szCs w:val="24"/>
        </w:rPr>
        <w:t xml:space="preserve">5 – stwarzające zagrożenie dla obiektów i ludzi </w:t>
      </w:r>
    </w:p>
    <w:p w14:paraId="76F96EFF" w14:textId="77777777" w:rsidR="00757BE9" w:rsidRPr="00757BE9" w:rsidRDefault="00757BE9" w:rsidP="00757BE9">
      <w:pPr>
        <w:autoSpaceDE w:val="0"/>
        <w:autoSpaceDN w:val="0"/>
        <w:adjustRightInd w:val="0"/>
        <w:spacing w:after="0" w:line="240" w:lineRule="auto"/>
        <w:rPr>
          <w:color w:val="000000"/>
          <w:szCs w:val="24"/>
        </w:rPr>
      </w:pPr>
      <w:r w:rsidRPr="00757BE9">
        <w:rPr>
          <w:color w:val="000000"/>
          <w:szCs w:val="24"/>
        </w:rPr>
        <w:t xml:space="preserve">W celu ograniczenia wpływu warunków klimatycznych na działalność planowanego przedsięwzięcia (etap eksploatacji) przewiduje się: </w:t>
      </w:r>
    </w:p>
    <w:p w14:paraId="5A242E56" w14:textId="77777777" w:rsidR="00757BE9" w:rsidRPr="00757BE9" w:rsidRDefault="00757BE9" w:rsidP="00757BE9">
      <w:pPr>
        <w:autoSpaceDE w:val="0"/>
        <w:autoSpaceDN w:val="0"/>
        <w:adjustRightInd w:val="0"/>
        <w:spacing w:after="0" w:line="240" w:lineRule="auto"/>
        <w:rPr>
          <w:color w:val="000000"/>
          <w:szCs w:val="24"/>
        </w:rPr>
      </w:pPr>
      <w:r w:rsidRPr="00757BE9">
        <w:rPr>
          <w:color w:val="000000"/>
          <w:szCs w:val="24"/>
        </w:rPr>
        <w:t xml:space="preserve">- konstrukcja dróg i placów, obiektów oraz infrastruktury technicznej wykonana zostanie przy zastosowaniu materiałów posiadających certyfikaty potwierdzające odporność na działanie czynników atmosferycznych, </w:t>
      </w:r>
    </w:p>
    <w:p w14:paraId="39128344" w14:textId="77777777" w:rsidR="00757BE9" w:rsidRPr="00757BE9" w:rsidRDefault="00757BE9" w:rsidP="00757BE9">
      <w:pPr>
        <w:autoSpaceDE w:val="0"/>
        <w:autoSpaceDN w:val="0"/>
        <w:adjustRightInd w:val="0"/>
        <w:spacing w:after="0" w:line="240" w:lineRule="auto"/>
        <w:rPr>
          <w:color w:val="000000"/>
          <w:szCs w:val="24"/>
        </w:rPr>
      </w:pPr>
      <w:r w:rsidRPr="00757BE9">
        <w:rPr>
          <w:color w:val="000000"/>
          <w:szCs w:val="24"/>
        </w:rPr>
        <w:t xml:space="preserve">- projekt konstrukcji oraz technologii wykonania obiektów i wiat, zakłada konieczność zastosowania dodatkowych wzmocnień i naddatków materiałowych, zapewniających bezpieczeństwo budowli (stabilność konstrukcji) w sytuacji wystąpienia zjawisk ekstremalnych występujących w rejonie usytuowania instalacji, </w:t>
      </w:r>
    </w:p>
    <w:p w14:paraId="1642A25F" w14:textId="77777777" w:rsidR="00757BE9" w:rsidRPr="00757BE9" w:rsidRDefault="00757BE9" w:rsidP="00757BE9">
      <w:pPr>
        <w:autoSpaceDE w:val="0"/>
        <w:autoSpaceDN w:val="0"/>
        <w:adjustRightInd w:val="0"/>
        <w:spacing w:after="0" w:line="240" w:lineRule="auto"/>
        <w:rPr>
          <w:color w:val="000000"/>
          <w:szCs w:val="24"/>
        </w:rPr>
      </w:pPr>
      <w:r w:rsidRPr="00757BE9">
        <w:rPr>
          <w:color w:val="000000"/>
          <w:szCs w:val="24"/>
        </w:rPr>
        <w:t xml:space="preserve">- projekt odwodnienia dróg i placów oraz odprowadzania wód opadowych i roztopowych z dachów uwzględnia konieczność zapewnienia przepustowości instalacji kanalizacyjnej w sytuacji występowania deszczy nawalnych i nagłych roztopów, </w:t>
      </w:r>
    </w:p>
    <w:p w14:paraId="155BC1C0" w14:textId="77777777" w:rsidR="00757BE9" w:rsidRPr="00757BE9" w:rsidRDefault="00757BE9" w:rsidP="00757BE9">
      <w:pPr>
        <w:autoSpaceDE w:val="0"/>
        <w:autoSpaceDN w:val="0"/>
        <w:adjustRightInd w:val="0"/>
        <w:spacing w:after="0" w:line="240" w:lineRule="auto"/>
        <w:rPr>
          <w:color w:val="000000"/>
          <w:szCs w:val="24"/>
        </w:rPr>
      </w:pPr>
      <w:r w:rsidRPr="00757BE9">
        <w:rPr>
          <w:color w:val="000000"/>
          <w:szCs w:val="24"/>
        </w:rPr>
        <w:lastRenderedPageBreak/>
        <w:t xml:space="preserve">- na etapie eksploatacji obiektów i instalacji wprowadza się plan systematycznych przeglądów technicznych obiektów i instalacji (wprowadza się książkę obiektu budowlanego), </w:t>
      </w:r>
    </w:p>
    <w:p w14:paraId="7C248ECE" w14:textId="77777777" w:rsidR="00757BE9" w:rsidRPr="00757BE9" w:rsidRDefault="00757BE9" w:rsidP="00757BE9">
      <w:pPr>
        <w:autoSpaceDE w:val="0"/>
        <w:autoSpaceDN w:val="0"/>
        <w:adjustRightInd w:val="0"/>
        <w:spacing w:after="0" w:line="240" w:lineRule="auto"/>
        <w:rPr>
          <w:color w:val="000000"/>
          <w:szCs w:val="24"/>
        </w:rPr>
      </w:pPr>
      <w:r w:rsidRPr="00757BE9">
        <w:rPr>
          <w:color w:val="000000"/>
          <w:szCs w:val="24"/>
        </w:rPr>
        <w:t xml:space="preserve">- w przypadku nawalnych opadów śniegu zastosowany zostanie dodatkowy sprzęt techniczny, </w:t>
      </w:r>
    </w:p>
    <w:p w14:paraId="21876D8C" w14:textId="77777777" w:rsidR="00757BE9" w:rsidRPr="00757BE9" w:rsidRDefault="00757BE9" w:rsidP="00757BE9">
      <w:pPr>
        <w:rPr>
          <w:color w:val="000000"/>
          <w:szCs w:val="24"/>
        </w:rPr>
      </w:pPr>
      <w:r w:rsidRPr="00757BE9">
        <w:rPr>
          <w:color w:val="000000"/>
          <w:szCs w:val="24"/>
        </w:rPr>
        <w:t>- w przypadku wystąpienia zjawisk ekstremalnych wprowadza się system organizacyjny zawiadamiania, informowania i oznakowania (ruch na drogach wewnętrznych) niwelujący zakłócenia i zapewniający</w:t>
      </w:r>
      <w:r>
        <w:rPr>
          <w:color w:val="000000"/>
          <w:szCs w:val="24"/>
        </w:rPr>
        <w:t xml:space="preserve"> </w:t>
      </w:r>
      <w:r w:rsidRPr="00757BE9">
        <w:rPr>
          <w:color w:val="000000"/>
          <w:szCs w:val="24"/>
        </w:rPr>
        <w:t xml:space="preserve">bezpieczeństwo ludzi i obiektów. </w:t>
      </w:r>
    </w:p>
    <w:p w14:paraId="63825F4F" w14:textId="0B6B19ED" w:rsidR="00757BE9" w:rsidRDefault="00757BE9" w:rsidP="00757BE9">
      <w:pPr>
        <w:autoSpaceDE w:val="0"/>
        <w:autoSpaceDN w:val="0"/>
        <w:adjustRightInd w:val="0"/>
        <w:spacing w:after="0" w:line="240" w:lineRule="auto"/>
        <w:rPr>
          <w:color w:val="000000"/>
          <w:szCs w:val="24"/>
        </w:rPr>
      </w:pPr>
      <w:r w:rsidRPr="00757BE9">
        <w:rPr>
          <w:color w:val="000000"/>
          <w:szCs w:val="24"/>
        </w:rPr>
        <w:t xml:space="preserve">Uwzględniając kwestie dotyczące zapewnienia odporności projektu na zmiany klimatu oraz zagadnienia związane z łagodzeniem zmian klimatu stwierdza się, że planowana realizacja i eksploatacja stanowiska prób silnikowych nie niesie za sobą znaczącego ryzyka klimatycznego, to jest zarówno ryzyka znaczącego wpływu na klimat, jak i ryzyka braku lub niedostatecznego poziomu odporności na zmiany klimatu. </w:t>
      </w:r>
    </w:p>
    <w:p w14:paraId="26CE4E13" w14:textId="517C0739" w:rsidR="00C8423B" w:rsidRDefault="00C8423B" w:rsidP="00757BE9">
      <w:pPr>
        <w:autoSpaceDE w:val="0"/>
        <w:autoSpaceDN w:val="0"/>
        <w:adjustRightInd w:val="0"/>
        <w:spacing w:after="0" w:line="240" w:lineRule="auto"/>
        <w:rPr>
          <w:color w:val="000000"/>
          <w:szCs w:val="24"/>
        </w:rPr>
      </w:pPr>
    </w:p>
    <w:p w14:paraId="1B8F5688" w14:textId="380DE7FE" w:rsidR="00757BE9" w:rsidRDefault="00757BE9" w:rsidP="00757BE9">
      <w:pPr>
        <w:autoSpaceDE w:val="0"/>
        <w:autoSpaceDN w:val="0"/>
        <w:adjustRightInd w:val="0"/>
        <w:spacing w:after="0" w:line="240" w:lineRule="auto"/>
        <w:rPr>
          <w:color w:val="000000"/>
          <w:szCs w:val="24"/>
        </w:rPr>
      </w:pPr>
    </w:p>
    <w:p w14:paraId="0889D784" w14:textId="77777777" w:rsidR="00A56CEF" w:rsidRPr="00757BE9" w:rsidRDefault="00A56CEF" w:rsidP="00757BE9">
      <w:pPr>
        <w:autoSpaceDE w:val="0"/>
        <w:autoSpaceDN w:val="0"/>
        <w:adjustRightInd w:val="0"/>
        <w:spacing w:after="0" w:line="240" w:lineRule="auto"/>
        <w:rPr>
          <w:color w:val="000000"/>
          <w:szCs w:val="24"/>
        </w:rPr>
      </w:pPr>
    </w:p>
    <w:p w14:paraId="64F76A68" w14:textId="267E2E1B" w:rsidR="00C125A0" w:rsidRPr="00A56CEF" w:rsidRDefault="00C125A0" w:rsidP="00FC045D">
      <w:pPr>
        <w:pStyle w:val="Nagwek3"/>
        <w:rPr>
          <w:rStyle w:val="Nagwek10"/>
          <w:rFonts w:ascii="Times New Roman" w:hAnsi="Times New Roman"/>
          <w:sz w:val="20"/>
          <w:szCs w:val="20"/>
        </w:rPr>
      </w:pPr>
      <w:bookmarkStart w:id="237" w:name="_Toc161929730"/>
      <w:r w:rsidRPr="00A56CEF">
        <w:rPr>
          <w:rStyle w:val="Nagwek10"/>
          <w:rFonts w:ascii="Times New Roman" w:hAnsi="Times New Roman"/>
          <w:sz w:val="20"/>
          <w:szCs w:val="20"/>
        </w:rPr>
        <w:t>TRANSGRANICZNE ODDZIAŁYWANIE NA ŚRODOWISKO</w:t>
      </w:r>
      <w:bookmarkEnd w:id="237"/>
      <w:r w:rsidRPr="00A56CEF">
        <w:rPr>
          <w:rStyle w:val="Nagwek10"/>
          <w:rFonts w:ascii="Times New Roman" w:hAnsi="Times New Roman"/>
          <w:sz w:val="20"/>
          <w:szCs w:val="20"/>
        </w:rPr>
        <w:t xml:space="preserve"> </w:t>
      </w:r>
    </w:p>
    <w:p w14:paraId="7800CB16" w14:textId="77777777" w:rsidR="00C8423B" w:rsidRPr="00C8423B" w:rsidRDefault="00C8423B" w:rsidP="00C8423B">
      <w:pPr>
        <w:rPr>
          <w:lang w:val="x-none" w:eastAsia="x-none" w:bidi="he-IL"/>
        </w:rPr>
      </w:pPr>
    </w:p>
    <w:p w14:paraId="02BA112B" w14:textId="77777777" w:rsidR="00C125A0" w:rsidRPr="00A863C3" w:rsidRDefault="007A7EDE" w:rsidP="001F6C95">
      <w:r w:rsidRPr="00A863C3">
        <w:t>Ze względu na lokalizację przedsięwzięcia w znacznej odległości od granic kraju nie ma możliwości wystąpienia transgranicznego oddziaływania na środowisko.</w:t>
      </w:r>
    </w:p>
    <w:p w14:paraId="37315BFD" w14:textId="5870DD35" w:rsidR="00B80BA1" w:rsidRPr="0058707E" w:rsidRDefault="00B80BA1" w:rsidP="00BD6734">
      <w:pPr>
        <w:pStyle w:val="Nagwek2"/>
        <w:numPr>
          <w:ilvl w:val="1"/>
          <w:numId w:val="10"/>
        </w:numPr>
        <w:rPr>
          <w:i w:val="0"/>
        </w:rPr>
      </w:pPr>
      <w:bookmarkStart w:id="238" w:name="_Toc161929731"/>
      <w:r w:rsidRPr="0058707E">
        <w:rPr>
          <w:i w:val="0"/>
        </w:rPr>
        <w:t>Uzasadnienie proponowanego przez wnioskodawcę wariantu</w:t>
      </w:r>
      <w:bookmarkEnd w:id="238"/>
      <w:r w:rsidRPr="0058707E">
        <w:rPr>
          <w:i w:val="0"/>
        </w:rPr>
        <w:t xml:space="preserve"> </w:t>
      </w:r>
    </w:p>
    <w:p w14:paraId="7BA2C9AF" w14:textId="77777777" w:rsidR="00B80BA1" w:rsidRPr="007C2291" w:rsidRDefault="007C2291" w:rsidP="007C2291">
      <w:pPr>
        <w:autoSpaceDE w:val="0"/>
        <w:autoSpaceDN w:val="0"/>
        <w:adjustRightInd w:val="0"/>
        <w:spacing w:after="23"/>
        <w:rPr>
          <w:color w:val="000000"/>
          <w:szCs w:val="24"/>
        </w:rPr>
      </w:pPr>
      <w:r w:rsidRPr="007C2291">
        <w:rPr>
          <w:color w:val="000000"/>
          <w:szCs w:val="24"/>
        </w:rPr>
        <w:t>P</w:t>
      </w:r>
      <w:r w:rsidR="00B80BA1" w:rsidRPr="007C2291">
        <w:rPr>
          <w:color w:val="000000"/>
          <w:szCs w:val="24"/>
        </w:rPr>
        <w:t>onieważ sumaryczne oddziaływanie planowanego przedsięwzięcia na poszczególne elementy środowiska jest nieznaczące (słabe), przy projektowanych zabezpieczeniach ekologicznych, to można uznać, że proponowany przez wnioskodawcę wariant nie będzie stanowił zagrożenia dla środowiska i zdrowia ludzi</w:t>
      </w:r>
      <w:r w:rsidRPr="007C2291">
        <w:rPr>
          <w:color w:val="000000"/>
          <w:szCs w:val="24"/>
        </w:rPr>
        <w:t>.</w:t>
      </w:r>
      <w:r w:rsidR="00B80BA1" w:rsidRPr="007C2291">
        <w:rPr>
          <w:color w:val="000000"/>
          <w:szCs w:val="24"/>
        </w:rPr>
        <w:t xml:space="preserve"> </w:t>
      </w:r>
    </w:p>
    <w:p w14:paraId="2F202813" w14:textId="77777777" w:rsidR="00B80BA1" w:rsidRPr="007C2291" w:rsidRDefault="007C2291" w:rsidP="007C2291">
      <w:pPr>
        <w:autoSpaceDE w:val="0"/>
        <w:autoSpaceDN w:val="0"/>
        <w:adjustRightInd w:val="0"/>
        <w:spacing w:after="0"/>
        <w:rPr>
          <w:color w:val="000000"/>
          <w:szCs w:val="24"/>
        </w:rPr>
      </w:pPr>
      <w:r w:rsidRPr="007C2291">
        <w:rPr>
          <w:color w:val="000000"/>
          <w:szCs w:val="24"/>
        </w:rPr>
        <w:t>Z</w:t>
      </w:r>
      <w:r w:rsidR="00B80BA1" w:rsidRPr="007C2291">
        <w:rPr>
          <w:color w:val="000000"/>
          <w:szCs w:val="24"/>
        </w:rPr>
        <w:t xml:space="preserve">astosowane rozwiązania techniczne i organizacyjne czynią zadość zasadom ochrony środowiska, są zgodne z przepisami prawa, a opis działań ograniczających występujące i potencjalne uciążliwości jest rozwinięciem zasad ochrony środowiska ustalonych w ustawie z dnia 27 kwietnia 2001 r. – Prawo ochrony środowiska, ustawie o odpadach, ustawie o ochronie przyrody oraz w rozporządzeniu Ministra Gospodarki z dnia 21 listopada 2005 roku w sprawie warunków technicznych, jakim powinny odpowiadać bazy i stacje paliw płynnych, rurociągi przesyłowe dalekosiężne służące do transportu ropy naftowej i produktów naftowych i ich usytuowanie. </w:t>
      </w:r>
    </w:p>
    <w:p w14:paraId="7FAE3126" w14:textId="77777777" w:rsidR="00B80BA1" w:rsidRPr="007C2291" w:rsidRDefault="00B80BA1" w:rsidP="007C2291">
      <w:pPr>
        <w:autoSpaceDE w:val="0"/>
        <w:autoSpaceDN w:val="0"/>
        <w:adjustRightInd w:val="0"/>
        <w:spacing w:after="0"/>
        <w:rPr>
          <w:color w:val="000000"/>
          <w:szCs w:val="24"/>
        </w:rPr>
      </w:pPr>
    </w:p>
    <w:p w14:paraId="58A06D3F" w14:textId="251926DD" w:rsidR="00B80BA1" w:rsidRPr="007C2291" w:rsidRDefault="00B80BA1" w:rsidP="00C8423B">
      <w:pPr>
        <w:autoSpaceDE w:val="0"/>
        <w:autoSpaceDN w:val="0"/>
        <w:adjustRightInd w:val="0"/>
        <w:spacing w:after="0"/>
        <w:rPr>
          <w:color w:val="000000"/>
          <w:szCs w:val="24"/>
        </w:rPr>
      </w:pPr>
      <w:r w:rsidRPr="007C2291">
        <w:rPr>
          <w:color w:val="000000"/>
          <w:szCs w:val="24"/>
        </w:rPr>
        <w:t xml:space="preserve">Użyte środki techniczne i urządzenia do eksploatacji planowanej instalacji przyjmowania, magazynowania i dystrybucji paliw płynnych </w:t>
      </w:r>
      <w:r w:rsidRPr="005F3A2D">
        <w:rPr>
          <w:szCs w:val="24"/>
        </w:rPr>
        <w:t xml:space="preserve">w miejscowości </w:t>
      </w:r>
      <w:r w:rsidR="00CF584A">
        <w:rPr>
          <w:szCs w:val="24"/>
        </w:rPr>
        <w:t>Koło</w:t>
      </w:r>
      <w:r w:rsidR="005F3A2D" w:rsidRPr="005F3A2D">
        <w:rPr>
          <w:szCs w:val="24"/>
        </w:rPr>
        <w:t xml:space="preserve"> </w:t>
      </w:r>
      <w:r w:rsidRPr="005F3A2D">
        <w:rPr>
          <w:szCs w:val="24"/>
        </w:rPr>
        <w:t xml:space="preserve"> </w:t>
      </w:r>
      <w:r w:rsidRPr="007C2291">
        <w:rPr>
          <w:color w:val="000000"/>
          <w:szCs w:val="24"/>
        </w:rPr>
        <w:t xml:space="preserve">będą funkcjonalne i zapewnią bezpieczeństwo pracy oraz chronić środowisko i ludzi. Na obecnym etapie nie opracowano szczegółowego projektu technologii uruchomienia planowanej instalacji, posłużono się zatem ogólną koncepcją planowanego przedsięwzięcia oraz materiałami opracowanymi przez Inwestora i dostępnymi w literaturze branżowej, które opisują wymagania techniczne i ekologiczne dla stacji paliw oraz podstawowe metody spełniania tych wymagań. </w:t>
      </w:r>
    </w:p>
    <w:p w14:paraId="1D8C0033" w14:textId="77777777" w:rsidR="00B80BA1" w:rsidRPr="007C2291" w:rsidRDefault="00B80BA1" w:rsidP="00C8423B">
      <w:pPr>
        <w:rPr>
          <w:color w:val="000000"/>
          <w:szCs w:val="24"/>
        </w:rPr>
      </w:pPr>
      <w:r w:rsidRPr="007C2291">
        <w:rPr>
          <w:color w:val="000000"/>
          <w:szCs w:val="24"/>
        </w:rPr>
        <w:t>Ostateczne rozwiązania technologiczne i organizacyjne zostaną przedstawione w projekcie</w:t>
      </w:r>
      <w:r w:rsidR="007C2291" w:rsidRPr="007C2291">
        <w:rPr>
          <w:color w:val="000000"/>
          <w:szCs w:val="24"/>
        </w:rPr>
        <w:t xml:space="preserve">  </w:t>
      </w:r>
      <w:r w:rsidRPr="007C2291">
        <w:rPr>
          <w:color w:val="000000"/>
          <w:szCs w:val="24"/>
        </w:rPr>
        <w:t xml:space="preserve">budowlanym, zawierającą część opisową dotyczącą procesu technologicznego (etap uzyskania pozwolenia na użytkowanie obiektu budowlanego). </w:t>
      </w:r>
    </w:p>
    <w:p w14:paraId="1EF0771A" w14:textId="77777777" w:rsidR="00B80BA1" w:rsidRPr="007C2291" w:rsidRDefault="00B80BA1" w:rsidP="00C8423B">
      <w:pPr>
        <w:autoSpaceDE w:val="0"/>
        <w:autoSpaceDN w:val="0"/>
        <w:adjustRightInd w:val="0"/>
        <w:spacing w:after="0"/>
        <w:rPr>
          <w:color w:val="000000"/>
          <w:szCs w:val="24"/>
        </w:rPr>
      </w:pPr>
      <w:r w:rsidRPr="007C2291">
        <w:rPr>
          <w:color w:val="000000"/>
          <w:szCs w:val="24"/>
        </w:rPr>
        <w:lastRenderedPageBreak/>
        <w:t xml:space="preserve">Sposób prowadzenia operacji technologicznych przyjęty </w:t>
      </w:r>
      <w:r w:rsidR="002D58C3">
        <w:rPr>
          <w:color w:val="000000"/>
          <w:szCs w:val="24"/>
        </w:rPr>
        <w:t xml:space="preserve">w raporcie </w:t>
      </w:r>
      <w:r w:rsidRPr="007C2291">
        <w:rPr>
          <w:color w:val="000000"/>
          <w:szCs w:val="24"/>
        </w:rPr>
        <w:t xml:space="preserve">, zakłada minimalizację emisji hałasu do środowiska, pyłów do powietrza, minimalizację zużycia energii oraz optymalizację zagospodarowania odpadów. Oczywiście nakłady finansowe dla urzeczywistnienia tego przedsięwzięcia są znaczne. Dokonane jednak analizy finansowe zezwalają realnie na przypuszczenia, że przedsięwzięcie to jest rentowne. Wybór rozpatrywanego wariantu był poprzedzony szeregiem spotkań inwestora i projektantów, został uznany jako najkorzystniejszy tak ze względów ekonomicznych jak i oddziaływań na ekosystem. </w:t>
      </w:r>
    </w:p>
    <w:p w14:paraId="0A15DA5E" w14:textId="2F2341F5" w:rsidR="00B80BA1" w:rsidRPr="007C2291" w:rsidRDefault="00B80BA1" w:rsidP="00C8423B">
      <w:pPr>
        <w:autoSpaceDE w:val="0"/>
        <w:autoSpaceDN w:val="0"/>
        <w:adjustRightInd w:val="0"/>
        <w:spacing w:after="0"/>
        <w:rPr>
          <w:color w:val="000000"/>
          <w:szCs w:val="24"/>
        </w:rPr>
      </w:pPr>
      <w:r w:rsidRPr="007C2291">
        <w:rPr>
          <w:color w:val="000000"/>
          <w:szCs w:val="24"/>
        </w:rPr>
        <w:t>W poszczególnych rozdziałach niniejsz</w:t>
      </w:r>
      <w:r w:rsidR="00F159E4">
        <w:rPr>
          <w:color w:val="000000"/>
          <w:szCs w:val="24"/>
        </w:rPr>
        <w:t>ego opracowania</w:t>
      </w:r>
      <w:r w:rsidRPr="007C2291">
        <w:rPr>
          <w:color w:val="000000"/>
          <w:szCs w:val="24"/>
        </w:rPr>
        <w:t xml:space="preserve">, a w szczególności w rozdziale dotyczącym przewidywanego oddziaływania przedsięwzięcia na etapie eksploatacji, szczegółowo, za pomocą obliczeń oraz w oparciu o praktykę inżyniersko-projektową pozwalającą na ocenę zastosowanych rozwiązań, udowodniono, że realizacja inwestycji nie wpłynie niekorzystnie na żaden komponent środowiska. Inwestor wybrał najkorzystniejszy wariant polegający na realizacji inwestycji. </w:t>
      </w:r>
    </w:p>
    <w:p w14:paraId="3A273B70" w14:textId="0988322B" w:rsidR="00B80BA1" w:rsidRPr="003D3194" w:rsidRDefault="003D3194" w:rsidP="0018094E">
      <w:pPr>
        <w:pStyle w:val="Nagwek1"/>
        <w:numPr>
          <w:ilvl w:val="0"/>
          <w:numId w:val="10"/>
        </w:numPr>
        <w:rPr>
          <w:rStyle w:val="Nagwek10"/>
        </w:rPr>
      </w:pPr>
      <w:bookmarkStart w:id="239" w:name="_Toc161929732"/>
      <w:r>
        <w:rPr>
          <w:rStyle w:val="Nagwek10"/>
        </w:rPr>
        <w:t>O</w:t>
      </w:r>
      <w:r w:rsidR="00B80BA1" w:rsidRPr="003D3194">
        <w:rPr>
          <w:rStyle w:val="Nagwek10"/>
        </w:rPr>
        <w:t>pis metod prognozowania zastosowanych przez wnioskodawcę oraz opis przewidywanych znaczących oddziaływań planowanego przedsięwzięcia na środowisko, obejmujący bezpośrednie, pośrednie, wtórne, skumulowane, krótko-, średnio- i długoterminowe, stałe i chwilowe oddziaływania na środowisko</w:t>
      </w:r>
      <w:bookmarkEnd w:id="239"/>
      <w:r w:rsidR="00B80BA1" w:rsidRPr="003D3194">
        <w:rPr>
          <w:rStyle w:val="Nagwek10"/>
        </w:rPr>
        <w:t xml:space="preserve"> </w:t>
      </w:r>
    </w:p>
    <w:p w14:paraId="0E200CCF" w14:textId="375001CE" w:rsidR="00B80BA1" w:rsidRPr="007C2291" w:rsidRDefault="00B80BA1" w:rsidP="00BD6734">
      <w:pPr>
        <w:pStyle w:val="Nagwek2"/>
        <w:numPr>
          <w:ilvl w:val="1"/>
          <w:numId w:val="10"/>
        </w:numPr>
        <w:spacing w:line="240" w:lineRule="auto"/>
        <w:rPr>
          <w:rStyle w:val="Nagwek10"/>
        </w:rPr>
      </w:pPr>
      <w:bookmarkStart w:id="240" w:name="_Toc161929733"/>
      <w:r w:rsidRPr="007C2291">
        <w:rPr>
          <w:rStyle w:val="Nagwek10"/>
        </w:rPr>
        <w:t>Opis metod prognozowania zastosowanych przez wnioskodawcę</w:t>
      </w:r>
      <w:bookmarkEnd w:id="240"/>
      <w:r w:rsidRPr="007C2291">
        <w:rPr>
          <w:rStyle w:val="Nagwek10"/>
        </w:rPr>
        <w:t xml:space="preserve"> </w:t>
      </w:r>
    </w:p>
    <w:p w14:paraId="7E9821DC" w14:textId="2A2B187B" w:rsidR="00B80BA1" w:rsidRPr="007C2291" w:rsidRDefault="00B80BA1" w:rsidP="007C2291">
      <w:pPr>
        <w:autoSpaceDE w:val="0"/>
        <w:autoSpaceDN w:val="0"/>
        <w:adjustRightInd w:val="0"/>
        <w:spacing w:after="0"/>
        <w:rPr>
          <w:color w:val="000000"/>
          <w:szCs w:val="24"/>
        </w:rPr>
      </w:pPr>
      <w:r w:rsidRPr="007C2291">
        <w:rPr>
          <w:color w:val="000000"/>
          <w:szCs w:val="24"/>
        </w:rPr>
        <w:t>Podstawowym celem sporządzoneg</w:t>
      </w:r>
      <w:r w:rsidR="005E0319">
        <w:rPr>
          <w:color w:val="000000"/>
          <w:szCs w:val="24"/>
        </w:rPr>
        <w:t>o Raportu oddziaływania na środowisko</w:t>
      </w:r>
      <w:r w:rsidRPr="007C2291">
        <w:rPr>
          <w:color w:val="000000"/>
          <w:szCs w:val="24"/>
        </w:rPr>
        <w:t xml:space="preserve"> planowanego przedsięwzięcia na środowisko jest wskazanie w jaki sposób realizacja planowanego przedsięwzięcia przekształci środowisko i w jakim stopniu naruszy zasady prawidłowej gospodarki zasobami. Ze względu na dużą złożoność zjawisk przyrodniczych ocena potencjalnych przekształceń środowiska wynikających z planowanego przeznaczenia terenu, ma charakter hipotetyczny. Poważną trudnością przy unifikacji metod prognozowania i wykonywania </w:t>
      </w:r>
      <w:r w:rsidR="00F159E4">
        <w:rPr>
          <w:color w:val="000000"/>
          <w:szCs w:val="24"/>
        </w:rPr>
        <w:t>raportów</w:t>
      </w:r>
      <w:r w:rsidRPr="007C2291">
        <w:rPr>
          <w:color w:val="000000"/>
          <w:szCs w:val="24"/>
        </w:rPr>
        <w:t xml:space="preserve"> o oddziaływaniu na środowisko jest : </w:t>
      </w:r>
    </w:p>
    <w:p w14:paraId="2D57EBC2" w14:textId="77777777" w:rsidR="00B80BA1" w:rsidRPr="007C2291" w:rsidRDefault="00B80BA1" w:rsidP="00BD6734">
      <w:pPr>
        <w:pStyle w:val="Akapitzlist"/>
        <w:numPr>
          <w:ilvl w:val="0"/>
          <w:numId w:val="54"/>
        </w:numPr>
        <w:autoSpaceDE w:val="0"/>
        <w:autoSpaceDN w:val="0"/>
        <w:adjustRightInd w:val="0"/>
        <w:spacing w:after="21" w:line="276" w:lineRule="auto"/>
        <w:rPr>
          <w:rFonts w:ascii="Times New Roman" w:hAnsi="Times New Roman" w:cs="Times New Roman"/>
          <w:color w:val="000000"/>
        </w:rPr>
      </w:pPr>
      <w:r w:rsidRPr="007C2291">
        <w:rPr>
          <w:rFonts w:ascii="Times New Roman" w:hAnsi="Times New Roman" w:cs="Times New Roman"/>
          <w:color w:val="000000"/>
        </w:rPr>
        <w:t xml:space="preserve">brak w pełni obiektywnych metod prognozowania zmian w środowisku i związana z tym niepewność, </w:t>
      </w:r>
    </w:p>
    <w:p w14:paraId="20FC4E9D" w14:textId="77777777" w:rsidR="00B80BA1" w:rsidRPr="007C2291" w:rsidRDefault="00B80BA1" w:rsidP="00BD6734">
      <w:pPr>
        <w:pStyle w:val="Akapitzlist"/>
        <w:numPr>
          <w:ilvl w:val="0"/>
          <w:numId w:val="54"/>
        </w:numPr>
        <w:autoSpaceDE w:val="0"/>
        <w:autoSpaceDN w:val="0"/>
        <w:adjustRightInd w:val="0"/>
        <w:spacing w:line="276" w:lineRule="auto"/>
        <w:rPr>
          <w:rFonts w:ascii="Times New Roman" w:hAnsi="Times New Roman" w:cs="Times New Roman"/>
          <w:color w:val="000000"/>
        </w:rPr>
      </w:pPr>
      <w:r w:rsidRPr="007C2291">
        <w:rPr>
          <w:rFonts w:ascii="Times New Roman" w:hAnsi="Times New Roman" w:cs="Times New Roman"/>
          <w:color w:val="000000"/>
        </w:rPr>
        <w:t xml:space="preserve">brak uniwersalnych i w pełni obiektywnych miar i metod waloryzacji poszczególnych elementów środowiska przyrodniczego. </w:t>
      </w:r>
    </w:p>
    <w:p w14:paraId="0A60AE69" w14:textId="77777777" w:rsidR="00B80BA1" w:rsidRPr="007C2291" w:rsidRDefault="00B80BA1" w:rsidP="007C2291">
      <w:pPr>
        <w:autoSpaceDE w:val="0"/>
        <w:autoSpaceDN w:val="0"/>
        <w:adjustRightInd w:val="0"/>
        <w:spacing w:after="0" w:line="240" w:lineRule="auto"/>
        <w:rPr>
          <w:color w:val="000000"/>
          <w:szCs w:val="24"/>
        </w:rPr>
      </w:pPr>
    </w:p>
    <w:p w14:paraId="3A0FAFA9" w14:textId="092B05F5" w:rsidR="00B80BA1" w:rsidRPr="007C2291" w:rsidRDefault="00B80BA1" w:rsidP="007C2291">
      <w:pPr>
        <w:autoSpaceDE w:val="0"/>
        <w:autoSpaceDN w:val="0"/>
        <w:adjustRightInd w:val="0"/>
        <w:spacing w:after="0" w:line="240" w:lineRule="auto"/>
        <w:rPr>
          <w:color w:val="000000"/>
          <w:szCs w:val="24"/>
        </w:rPr>
      </w:pPr>
      <w:r w:rsidRPr="007C2291">
        <w:rPr>
          <w:color w:val="000000"/>
          <w:szCs w:val="24"/>
        </w:rPr>
        <w:t xml:space="preserve">Przy sporządzeniu niniejszego </w:t>
      </w:r>
      <w:r w:rsidR="00F159E4">
        <w:rPr>
          <w:color w:val="000000"/>
          <w:szCs w:val="24"/>
        </w:rPr>
        <w:t>raportu</w:t>
      </w:r>
      <w:r w:rsidR="00A95F28">
        <w:rPr>
          <w:color w:val="000000"/>
          <w:szCs w:val="24"/>
        </w:rPr>
        <w:t xml:space="preserve"> </w:t>
      </w:r>
      <w:r w:rsidRPr="007C2291">
        <w:rPr>
          <w:color w:val="000000"/>
          <w:szCs w:val="24"/>
        </w:rPr>
        <w:t xml:space="preserve">zastosowano trzy segmenty metody prognozowania : </w:t>
      </w:r>
    </w:p>
    <w:p w14:paraId="06D2C51C" w14:textId="77777777" w:rsidR="00B80BA1" w:rsidRPr="007C2291" w:rsidRDefault="00B80BA1" w:rsidP="00BD6734">
      <w:pPr>
        <w:pStyle w:val="Akapitzlist"/>
        <w:numPr>
          <w:ilvl w:val="0"/>
          <w:numId w:val="55"/>
        </w:numPr>
        <w:autoSpaceDE w:val="0"/>
        <w:autoSpaceDN w:val="0"/>
        <w:adjustRightInd w:val="0"/>
        <w:spacing w:after="23" w:line="240" w:lineRule="auto"/>
        <w:rPr>
          <w:rFonts w:ascii="Times New Roman" w:hAnsi="Times New Roman" w:cs="Times New Roman"/>
          <w:color w:val="000000"/>
        </w:rPr>
      </w:pPr>
      <w:r w:rsidRPr="007C2291">
        <w:rPr>
          <w:rFonts w:ascii="Times New Roman" w:hAnsi="Times New Roman" w:cs="Times New Roman"/>
          <w:color w:val="000000"/>
        </w:rPr>
        <w:t xml:space="preserve">identyfikacja : na podstawie znajomości głównych rodzajów oddziaływań przedsięwzięcia oraz warunków środowiskowych dokonano identyfikacji skutków, które powinny być uwzględnione w ocenie, </w:t>
      </w:r>
    </w:p>
    <w:p w14:paraId="5EE06710" w14:textId="77777777" w:rsidR="00B80BA1" w:rsidRPr="007C2291" w:rsidRDefault="00B80BA1" w:rsidP="00BD6734">
      <w:pPr>
        <w:pStyle w:val="Akapitzlist"/>
        <w:numPr>
          <w:ilvl w:val="0"/>
          <w:numId w:val="55"/>
        </w:numPr>
        <w:autoSpaceDE w:val="0"/>
        <w:autoSpaceDN w:val="0"/>
        <w:adjustRightInd w:val="0"/>
        <w:spacing w:after="23" w:line="240" w:lineRule="auto"/>
        <w:rPr>
          <w:rFonts w:ascii="Times New Roman" w:hAnsi="Times New Roman" w:cs="Times New Roman"/>
          <w:color w:val="000000"/>
        </w:rPr>
      </w:pPr>
      <w:r w:rsidRPr="007C2291">
        <w:rPr>
          <w:rFonts w:ascii="Times New Roman" w:hAnsi="Times New Roman" w:cs="Times New Roman"/>
          <w:color w:val="000000"/>
        </w:rPr>
        <w:t xml:space="preserve">prognoza: wykorzystując metody prognostyczne (modele symulacyjne, opisowe) przedstawiono przebieg skutków w środowisku (hałas, powietrze), </w:t>
      </w:r>
    </w:p>
    <w:p w14:paraId="61DEAAE0" w14:textId="6DB66BB7" w:rsidR="00B80BA1" w:rsidRDefault="00B80BA1" w:rsidP="00BD6734">
      <w:pPr>
        <w:pStyle w:val="Akapitzlist"/>
        <w:numPr>
          <w:ilvl w:val="0"/>
          <w:numId w:val="55"/>
        </w:numPr>
        <w:autoSpaceDE w:val="0"/>
        <w:autoSpaceDN w:val="0"/>
        <w:adjustRightInd w:val="0"/>
        <w:spacing w:line="240" w:lineRule="auto"/>
        <w:rPr>
          <w:rFonts w:ascii="Times New Roman" w:hAnsi="Times New Roman" w:cs="Times New Roman"/>
          <w:color w:val="000000"/>
        </w:rPr>
      </w:pPr>
      <w:r w:rsidRPr="007C2291">
        <w:rPr>
          <w:rFonts w:ascii="Times New Roman" w:hAnsi="Times New Roman" w:cs="Times New Roman"/>
          <w:color w:val="000000"/>
        </w:rPr>
        <w:lastRenderedPageBreak/>
        <w:t xml:space="preserve">ocena: za pomocą różnych metod i technik oceniono informacje uzyskane w dwóch pierwszych segmentach. </w:t>
      </w:r>
    </w:p>
    <w:p w14:paraId="0A4F434B" w14:textId="504CCDF1" w:rsidR="005F3A2D" w:rsidRDefault="005F3A2D" w:rsidP="005F3A2D">
      <w:pPr>
        <w:autoSpaceDE w:val="0"/>
        <w:autoSpaceDN w:val="0"/>
        <w:adjustRightInd w:val="0"/>
        <w:spacing w:line="240" w:lineRule="auto"/>
        <w:rPr>
          <w:color w:val="000000"/>
        </w:rPr>
      </w:pPr>
    </w:p>
    <w:p w14:paraId="364E39F4" w14:textId="77777777" w:rsidR="00B80BA1" w:rsidRPr="00B80BA1" w:rsidRDefault="00B80BA1" w:rsidP="00B80BA1">
      <w:pPr>
        <w:autoSpaceDE w:val="0"/>
        <w:autoSpaceDN w:val="0"/>
        <w:adjustRightInd w:val="0"/>
        <w:spacing w:after="0" w:line="240" w:lineRule="auto"/>
        <w:jc w:val="left"/>
        <w:rPr>
          <w:color w:val="000000"/>
          <w:sz w:val="22"/>
        </w:rPr>
      </w:pPr>
    </w:p>
    <w:p w14:paraId="721212AA" w14:textId="74A90D9A" w:rsidR="00B80BA1" w:rsidRDefault="0006772B" w:rsidP="00FC045D">
      <w:pPr>
        <w:pStyle w:val="Nagwek3"/>
      </w:pPr>
      <w:r>
        <w:t xml:space="preserve"> </w:t>
      </w:r>
      <w:bookmarkStart w:id="241" w:name="_Toc161929734"/>
      <w:r w:rsidR="00B80BA1" w:rsidRPr="00B80BA1">
        <w:t>Metodyka modelowania rozprzestrzeniania się hałasu w środowisku</w:t>
      </w:r>
      <w:bookmarkEnd w:id="241"/>
      <w:r w:rsidR="00B80BA1" w:rsidRPr="00B80BA1">
        <w:t xml:space="preserve"> </w:t>
      </w:r>
    </w:p>
    <w:p w14:paraId="30CA2989" w14:textId="77777777" w:rsidR="0006772B" w:rsidRPr="0006772B" w:rsidRDefault="0006772B" w:rsidP="0006772B">
      <w:pPr>
        <w:rPr>
          <w:lang w:eastAsia="x-none" w:bidi="he-IL"/>
        </w:rPr>
      </w:pPr>
    </w:p>
    <w:p w14:paraId="3A62F979" w14:textId="77777777" w:rsidR="00B80BA1" w:rsidRPr="007C2291" w:rsidRDefault="00B80BA1" w:rsidP="007C2291">
      <w:pPr>
        <w:rPr>
          <w:color w:val="000000"/>
          <w:szCs w:val="24"/>
        </w:rPr>
      </w:pPr>
      <w:r w:rsidRPr="007C2291">
        <w:rPr>
          <w:color w:val="000000"/>
          <w:szCs w:val="24"/>
        </w:rPr>
        <w:t>W niniejszym opracowaniu dla określenia oddziaływania planowanego przedsięwzięcia na klimat akustyczny i określenia poziomu hałasu w środowisku zastosowano metodę analityczną (obliczeniową). Do oceny oddziaływania akustycznego rozpatrywanych obiektów na środowisko niezbędne są parametry akustyczne zewnętrznych źródeł hałasu, charakterystyka terenu, plan zagospodarowania terenu (elementy</w:t>
      </w:r>
      <w:r w:rsidR="007C2291">
        <w:rPr>
          <w:color w:val="000000"/>
          <w:szCs w:val="24"/>
        </w:rPr>
        <w:t xml:space="preserve"> </w:t>
      </w:r>
      <w:r w:rsidRPr="007C2291">
        <w:rPr>
          <w:color w:val="000000"/>
          <w:szCs w:val="24"/>
        </w:rPr>
        <w:t xml:space="preserve">ekranujące, np. budynki) oraz równoważne poziomy dźwięku A wewnątrz źródeł pośrednich typu budynek. </w:t>
      </w:r>
    </w:p>
    <w:p w14:paraId="02095839" w14:textId="77777777" w:rsidR="00466BDD" w:rsidRDefault="00466BDD" w:rsidP="007C2291">
      <w:pPr>
        <w:suppressAutoHyphens/>
        <w:spacing w:after="0"/>
        <w:ind w:firstLine="567"/>
        <w:rPr>
          <w:szCs w:val="24"/>
          <w:lang w:eastAsia="ar-SA"/>
        </w:rPr>
      </w:pPr>
    </w:p>
    <w:p w14:paraId="3B8A3E33" w14:textId="77777777" w:rsidR="00466BDD" w:rsidRPr="00466BDD" w:rsidRDefault="00466BDD" w:rsidP="0006772B">
      <w:pPr>
        <w:suppressAutoHyphens/>
        <w:spacing w:after="0"/>
        <w:ind w:firstLine="567"/>
        <w:rPr>
          <w:szCs w:val="24"/>
          <w:lang w:eastAsia="ar-SA"/>
        </w:rPr>
      </w:pPr>
      <w:r w:rsidRPr="00466BDD">
        <w:rPr>
          <w:szCs w:val="24"/>
          <w:lang w:eastAsia="ar-SA"/>
        </w:rPr>
        <w:t xml:space="preserve">Określenie wpływu badanego obiektu na stan akustyczny środowiska polega </w:t>
      </w:r>
      <w:r w:rsidRPr="00466BDD">
        <w:rPr>
          <w:szCs w:val="24"/>
          <w:lang w:eastAsia="ar-SA"/>
        </w:rPr>
        <w:br/>
        <w:t>na określeniu poziomu hałasu, wyrażonego równoważnym poziomem dźwięku A, powodowanego w środowisku jego funkcjonowaniem i następnym porównaniu otrzymanych wyników z wartością dopuszczalną dla występujących w nim obszarów chronionych przed hałasem. Przy przeprowadzaniu ocen oddziaływania akustycznego na środowisko dla obiektów projektowanych lub modernizowa</w:t>
      </w:r>
      <w:r w:rsidRPr="00466BDD">
        <w:rPr>
          <w:szCs w:val="24"/>
          <w:lang w:eastAsia="ar-SA"/>
        </w:rPr>
        <w:softHyphen/>
        <w:t xml:space="preserve">nych stosuje się metody obliczeniowe wykorzystujące symulacyjne programy komputerowe bazujące na matematycznym modelu rozprzestrzeniania się hałasu z badanego obiektu. </w:t>
      </w:r>
    </w:p>
    <w:p w14:paraId="41810CE9" w14:textId="77777777" w:rsidR="00466BDD" w:rsidRPr="00466BDD" w:rsidRDefault="00466BDD" w:rsidP="0006772B">
      <w:pPr>
        <w:widowControl w:val="0"/>
        <w:suppressAutoHyphens/>
        <w:adjustRightInd w:val="0"/>
        <w:spacing w:after="0"/>
        <w:ind w:firstLine="567"/>
        <w:textAlignment w:val="baseline"/>
        <w:rPr>
          <w:szCs w:val="24"/>
        </w:rPr>
      </w:pPr>
      <w:r w:rsidRPr="00466BDD">
        <w:rPr>
          <w:szCs w:val="24"/>
        </w:rPr>
        <w:t xml:space="preserve">W załączeniu przedstawiono analizę akustyczna wykonaną </w:t>
      </w:r>
      <w:r w:rsidRPr="00466BDD">
        <w:rPr>
          <w:szCs w:val="24"/>
          <w:lang w:eastAsia="ar-SA"/>
        </w:rPr>
        <w:t>metodą obliczeniową wykorzystującą program komputerowy Program „LEQ Professional”, który służy do prognozowania poziomu dźwięku wokół zakładów przemysłowych w oparciu o model obliczeniowy zawarty w normie PN-ISO 9613-2.</w:t>
      </w:r>
      <w:r w:rsidRPr="00466BDD">
        <w:rPr>
          <w:szCs w:val="24"/>
        </w:rPr>
        <w:t xml:space="preserve"> </w:t>
      </w:r>
    </w:p>
    <w:p w14:paraId="0ED92415" w14:textId="77777777" w:rsidR="00466BDD" w:rsidRPr="00466BDD" w:rsidRDefault="00466BDD" w:rsidP="0006772B">
      <w:pPr>
        <w:spacing w:after="0"/>
        <w:ind w:firstLine="567"/>
        <w:rPr>
          <w:snapToGrid w:val="0"/>
          <w:szCs w:val="24"/>
        </w:rPr>
      </w:pPr>
      <w:r w:rsidRPr="00466BDD">
        <w:rPr>
          <w:snapToGrid w:val="0"/>
          <w:szCs w:val="24"/>
        </w:rPr>
        <w:t xml:space="preserve">Zgodnie z metodyką przyjęto, iż źródła hałasu mogą zostać zastąpione odpowiadającymi im zastępczymi źródłami punktowymi. </w:t>
      </w:r>
      <w:r w:rsidRPr="00466BDD">
        <w:rPr>
          <w:szCs w:val="24"/>
          <w:lang w:eastAsia="ar-SA"/>
        </w:rPr>
        <w:t>W celu obliczenia imisji hałasu przeprowadzono symulacje komputerowe dla obszaru 330 x 330 m oraz w zadanych punktach obliczeniowych usytuowanych na granicy najbliższych terenów chronionych akustycznie na wysokości 4 m.</w:t>
      </w:r>
    </w:p>
    <w:p w14:paraId="3B4A0083" w14:textId="77777777" w:rsidR="00466BDD" w:rsidRPr="00466BDD" w:rsidRDefault="00466BDD" w:rsidP="0006772B">
      <w:pPr>
        <w:spacing w:after="0"/>
        <w:ind w:firstLine="567"/>
        <w:rPr>
          <w:snapToGrid w:val="0"/>
          <w:szCs w:val="24"/>
        </w:rPr>
      </w:pPr>
      <w:r w:rsidRPr="00466BDD">
        <w:rPr>
          <w:snapToGrid w:val="0"/>
          <w:szCs w:val="24"/>
        </w:rPr>
        <w:t>W celu określenia równoważnego poziomu dźwięku A w środowisku niezbędna jest znajomość równoważnego poziomu mocy akustycznej A każdego źródła hałasu znajdującego się na terenie ocenianego obiektu oraz powodującego przenikanie hałasu do środowiska.</w:t>
      </w:r>
    </w:p>
    <w:p w14:paraId="210274FD" w14:textId="77777777" w:rsidR="00466BDD" w:rsidRPr="00466BDD" w:rsidRDefault="00466BDD" w:rsidP="0006772B">
      <w:pPr>
        <w:spacing w:after="0"/>
        <w:rPr>
          <w:i/>
          <w:snapToGrid w:val="0"/>
          <w:szCs w:val="24"/>
        </w:rPr>
      </w:pPr>
      <w:r w:rsidRPr="00466BDD">
        <w:rPr>
          <w:i/>
          <w:szCs w:val="24"/>
        </w:rPr>
        <w:t>Sposób modelowania emisji hałasu przedstawiono w</w:t>
      </w:r>
      <w:r w:rsidRPr="0006772B">
        <w:rPr>
          <w:b/>
          <w:i/>
          <w:szCs w:val="24"/>
        </w:rPr>
        <w:t xml:space="preserve"> </w:t>
      </w:r>
      <w:r w:rsidRPr="008121FD">
        <w:rPr>
          <w:b/>
          <w:i/>
          <w:szCs w:val="24"/>
        </w:rPr>
        <w:t>załączniku nr 4.</w:t>
      </w:r>
    </w:p>
    <w:p w14:paraId="764EC7C0" w14:textId="77777777" w:rsidR="00466BDD" w:rsidRDefault="00466BDD" w:rsidP="007C2291">
      <w:pPr>
        <w:suppressAutoHyphens/>
        <w:spacing w:after="0"/>
        <w:ind w:firstLine="567"/>
        <w:rPr>
          <w:szCs w:val="24"/>
          <w:lang w:eastAsia="ar-SA"/>
        </w:rPr>
      </w:pPr>
    </w:p>
    <w:p w14:paraId="475219A5" w14:textId="34F36C7C" w:rsidR="00B80BA1" w:rsidRPr="00B80BA1" w:rsidRDefault="00B80BA1" w:rsidP="00FC045D">
      <w:pPr>
        <w:pStyle w:val="Nagwek3"/>
      </w:pPr>
      <w:bookmarkStart w:id="242" w:name="_Toc161929735"/>
      <w:r w:rsidRPr="00B80BA1">
        <w:t>Metodyka modelowania poziomów substancji w powietrzu</w:t>
      </w:r>
      <w:bookmarkEnd w:id="242"/>
      <w:r w:rsidRPr="00B80BA1">
        <w:t xml:space="preserve"> </w:t>
      </w:r>
    </w:p>
    <w:p w14:paraId="33AEA363" w14:textId="77777777" w:rsidR="00466BDD" w:rsidRDefault="00466BDD" w:rsidP="001F6C95">
      <w:pPr>
        <w:rPr>
          <w:color w:val="000000"/>
          <w:sz w:val="22"/>
        </w:rPr>
      </w:pPr>
    </w:p>
    <w:p w14:paraId="1EA849D9" w14:textId="7B5E2610" w:rsidR="00B36D87" w:rsidRDefault="00466BDD" w:rsidP="001F6C95">
      <w:pPr>
        <w:rPr>
          <w:color w:val="000000"/>
          <w:szCs w:val="24"/>
        </w:rPr>
      </w:pPr>
      <w:r w:rsidRPr="00466BDD">
        <w:rPr>
          <w:color w:val="000000"/>
          <w:szCs w:val="24"/>
        </w:rPr>
        <w:t>Modelowanie rozprzestrzeniania się zanieczyszczeń w powietrzu atmosferycznym wykonano w oparciu o program komputerowy „Operat FB”, stosujący metodykę obliczeń zawartą w rozporządzeniu Ministra Środowiska z dnia 26 stycznia 2010 roku w sprawie wartości odniesienia dla niektórych substancji w powietrzu (Dz. U. z 2010 r. Nr 16, poz. 87). W obliczeniach uwzględniono maksymalne emisje zanieczyszczeń, aktualne tło zanieczyszczeń oraz opisane wcześniej czasokresy pracy poszczególnych źródeł emisji.</w:t>
      </w:r>
      <w:r w:rsidR="0006772B">
        <w:rPr>
          <w:color w:val="000000"/>
          <w:szCs w:val="24"/>
        </w:rPr>
        <w:t xml:space="preserve"> </w:t>
      </w:r>
      <w:r w:rsidRPr="00466BDD">
        <w:rPr>
          <w:color w:val="000000"/>
          <w:szCs w:val="24"/>
        </w:rPr>
        <w:t xml:space="preserve">Obliczenia, analizę i </w:t>
      </w:r>
      <w:r w:rsidRPr="00466BDD">
        <w:rPr>
          <w:color w:val="000000"/>
          <w:szCs w:val="24"/>
        </w:rPr>
        <w:lastRenderedPageBreak/>
        <w:t>ocenę wpływu źródeł substancji zanieczyszczających wprowadzanych do powietrza na stan zanieczyszczenia powietrza atmosferycznego z rozpatrywanego obiektu wykonano zgodnie z metodyką określoną w Rozporządzeniu Ministra Środowiska z dnia 26 stycznia 2010 roku w sprawie wartości odniesienia dla niektórych substancji w powietrzu (Dz. U. z 2010 r. Nr 16, poz. 87). Symulacja komputerowa uwzględnia eksploatację zakładu w trakcie normalnej eksploatacji instalacji (nie przewiduje się wariantów pracy w warunkach odbiegających od normalnych).</w:t>
      </w:r>
    </w:p>
    <w:p w14:paraId="6E36F810" w14:textId="77777777" w:rsidR="00DD7331" w:rsidRPr="00DD7331" w:rsidRDefault="00DD7331" w:rsidP="001F6C95">
      <w:pPr>
        <w:rPr>
          <w:color w:val="000000"/>
          <w:szCs w:val="24"/>
        </w:rPr>
      </w:pPr>
    </w:p>
    <w:p w14:paraId="4CF6DB17" w14:textId="29BF84BB" w:rsidR="00B80BA1" w:rsidRPr="00B80BA1" w:rsidRDefault="00B80BA1" w:rsidP="00BD6734">
      <w:pPr>
        <w:pStyle w:val="Nagwek2"/>
        <w:numPr>
          <w:ilvl w:val="1"/>
          <w:numId w:val="10"/>
        </w:numPr>
        <w:ind w:left="709" w:hanging="709"/>
      </w:pPr>
      <w:bookmarkStart w:id="243" w:name="_Toc161929736"/>
      <w:r w:rsidRPr="00B80BA1">
        <w:t>Opis przewidywanych znaczących oddziaływań planowanego przedsięwzięcia na środowisko, obejmujący bezpośrednie, pośrednie, wtórne, skumulowane, krótko-, średnio- i długoterminowe, stałe i chwilowe oddziaływania na środowisko</w:t>
      </w:r>
      <w:bookmarkEnd w:id="243"/>
      <w:r w:rsidRPr="00B80BA1">
        <w:t xml:space="preserve"> </w:t>
      </w:r>
    </w:p>
    <w:p w14:paraId="353FDC8B" w14:textId="77777777" w:rsidR="007C2291" w:rsidRPr="00B80BA1" w:rsidRDefault="007C2291" w:rsidP="00B80BA1">
      <w:pPr>
        <w:tabs>
          <w:tab w:val="left" w:pos="1961"/>
        </w:tabs>
        <w:autoSpaceDE w:val="0"/>
        <w:autoSpaceDN w:val="0"/>
        <w:adjustRightInd w:val="0"/>
        <w:spacing w:after="0" w:line="240" w:lineRule="auto"/>
        <w:jc w:val="left"/>
        <w:rPr>
          <w:color w:val="000000"/>
          <w:sz w:val="18"/>
          <w:szCs w:val="18"/>
        </w:rPr>
      </w:pPr>
      <w:r w:rsidRPr="00B80BA1">
        <w:rPr>
          <w:color w:val="000000"/>
          <w:sz w:val="18"/>
          <w:szCs w:val="18"/>
        </w:rPr>
        <w:tab/>
      </w:r>
    </w:p>
    <w:p w14:paraId="6DFC9C81" w14:textId="77777777" w:rsidR="007C2291" w:rsidRPr="00B80BA1" w:rsidRDefault="007C2291" w:rsidP="00B80BA1">
      <w:pPr>
        <w:tabs>
          <w:tab w:val="left" w:pos="1961"/>
        </w:tabs>
        <w:autoSpaceDE w:val="0"/>
        <w:autoSpaceDN w:val="0"/>
        <w:adjustRightInd w:val="0"/>
        <w:spacing w:after="0" w:line="240" w:lineRule="auto"/>
        <w:jc w:val="left"/>
        <w:rPr>
          <w:color w:val="000000"/>
          <w:sz w:val="18"/>
          <w:szCs w:val="18"/>
        </w:rPr>
      </w:pPr>
      <w:r w:rsidRPr="00B80BA1">
        <w:rPr>
          <w:color w:val="000000"/>
          <w:sz w:val="18"/>
          <w:szCs w:val="18"/>
        </w:rPr>
        <w:tab/>
      </w:r>
    </w:p>
    <w:p w14:paraId="0F0D032B" w14:textId="77777777" w:rsidR="007C2291" w:rsidRPr="007C2291" w:rsidRDefault="007C2291" w:rsidP="007C2291">
      <w:pPr>
        <w:tabs>
          <w:tab w:val="left" w:pos="5763"/>
        </w:tabs>
        <w:spacing w:after="0" w:line="240" w:lineRule="auto"/>
        <w:ind w:left="70"/>
        <w:rPr>
          <w:szCs w:val="24"/>
        </w:rPr>
      </w:pPr>
      <w:r w:rsidRPr="007C2291">
        <w:rPr>
          <w:szCs w:val="24"/>
        </w:rPr>
        <w:t>Oszacowania potencjalnych oddziaływań</w:t>
      </w:r>
      <w:r>
        <w:rPr>
          <w:szCs w:val="24"/>
        </w:rPr>
        <w:t xml:space="preserve"> p</w:t>
      </w:r>
      <w:r w:rsidRPr="007C2291">
        <w:rPr>
          <w:szCs w:val="24"/>
        </w:rPr>
        <w:t>lanowanego przedsięwzięcia na środowisko oznaczono</w:t>
      </w:r>
      <w:r>
        <w:rPr>
          <w:szCs w:val="24"/>
        </w:rPr>
        <w:t xml:space="preserve"> </w:t>
      </w:r>
      <w:r w:rsidRPr="007C2291">
        <w:rPr>
          <w:szCs w:val="24"/>
        </w:rPr>
        <w:t>następującymi literami symbolizującymi bezpośrednie, pośrednie, wtórne, skumulowane, krótko-, średnio- i</w:t>
      </w:r>
      <w:r>
        <w:rPr>
          <w:szCs w:val="24"/>
        </w:rPr>
        <w:t xml:space="preserve"> </w:t>
      </w:r>
      <w:r w:rsidRPr="007C2291">
        <w:rPr>
          <w:szCs w:val="24"/>
        </w:rPr>
        <w:t>długoterminowe, stałe i chwilowe oddziaływanie:</w:t>
      </w:r>
    </w:p>
    <w:p w14:paraId="013F374E" w14:textId="77777777" w:rsidR="007C2291" w:rsidRPr="00B80BA1" w:rsidRDefault="007C2291" w:rsidP="00B80BA1">
      <w:pPr>
        <w:spacing w:after="0" w:line="240" w:lineRule="auto"/>
        <w:ind w:left="70"/>
        <w:jc w:val="left"/>
        <w:rPr>
          <w:rFonts w:ascii="Arial" w:hAnsi="Arial" w:cs="Arial"/>
          <w:sz w:val="20"/>
          <w:szCs w:val="20"/>
        </w:rPr>
      </w:pPr>
    </w:p>
    <w:p w14:paraId="71396507" w14:textId="77777777" w:rsidR="007C2291" w:rsidRPr="007C2291" w:rsidRDefault="007C2291" w:rsidP="007C2291">
      <w:pPr>
        <w:spacing w:after="0" w:line="240" w:lineRule="auto"/>
        <w:ind w:leftChars="-29" w:hangingChars="29" w:hanging="70"/>
        <w:jc w:val="left"/>
        <w:rPr>
          <w:rFonts w:ascii="Arial" w:hAnsi="Arial" w:cs="Arial"/>
          <w:szCs w:val="24"/>
        </w:rPr>
      </w:pPr>
      <w:r w:rsidRPr="007C2291">
        <w:rPr>
          <w:szCs w:val="24"/>
        </w:rPr>
        <w:t>L</w:t>
      </w:r>
      <w:r w:rsidRPr="007C2291">
        <w:rPr>
          <w:rFonts w:ascii="Arial" w:hAnsi="Arial" w:cs="Arial"/>
          <w:szCs w:val="24"/>
        </w:rPr>
        <w:tab/>
      </w:r>
      <w:r w:rsidRPr="007C2291">
        <w:rPr>
          <w:szCs w:val="24"/>
        </w:rPr>
        <w:t>lokalne</w:t>
      </w:r>
    </w:p>
    <w:p w14:paraId="41E5B880" w14:textId="77777777" w:rsidR="007C2291" w:rsidRPr="007C2291" w:rsidRDefault="007C2291" w:rsidP="007C2291">
      <w:pPr>
        <w:spacing w:after="0" w:line="240" w:lineRule="auto"/>
        <w:ind w:leftChars="-29" w:hangingChars="29" w:hanging="70"/>
        <w:jc w:val="left"/>
        <w:rPr>
          <w:rFonts w:ascii="Arial" w:hAnsi="Arial" w:cs="Arial"/>
          <w:szCs w:val="24"/>
        </w:rPr>
      </w:pPr>
      <w:r w:rsidRPr="007C2291">
        <w:rPr>
          <w:szCs w:val="24"/>
        </w:rPr>
        <w:t>R</w:t>
      </w:r>
      <w:r w:rsidRPr="007C2291">
        <w:rPr>
          <w:rFonts w:ascii="Arial" w:hAnsi="Arial" w:cs="Arial"/>
          <w:szCs w:val="24"/>
        </w:rPr>
        <w:tab/>
      </w:r>
      <w:r w:rsidRPr="007C2291">
        <w:rPr>
          <w:szCs w:val="24"/>
        </w:rPr>
        <w:t>regionalne</w:t>
      </w:r>
    </w:p>
    <w:p w14:paraId="24E3EEBA" w14:textId="77777777" w:rsidR="007C2291" w:rsidRPr="007C2291" w:rsidRDefault="007C2291" w:rsidP="007C2291">
      <w:pPr>
        <w:spacing w:after="0" w:line="240" w:lineRule="auto"/>
        <w:ind w:leftChars="-29" w:hangingChars="29" w:hanging="70"/>
        <w:jc w:val="left"/>
        <w:rPr>
          <w:rFonts w:ascii="Arial" w:hAnsi="Arial" w:cs="Arial"/>
          <w:szCs w:val="24"/>
        </w:rPr>
      </w:pPr>
      <w:r w:rsidRPr="007C2291">
        <w:rPr>
          <w:szCs w:val="24"/>
        </w:rPr>
        <w:t>NZ</w:t>
      </w:r>
      <w:r w:rsidRPr="007C2291">
        <w:rPr>
          <w:rFonts w:ascii="Arial" w:hAnsi="Arial" w:cs="Arial"/>
          <w:szCs w:val="24"/>
        </w:rPr>
        <w:tab/>
      </w:r>
      <w:r w:rsidRPr="007C2291">
        <w:rPr>
          <w:szCs w:val="24"/>
        </w:rPr>
        <w:t>oddziaływanie znaczące</w:t>
      </w:r>
    </w:p>
    <w:p w14:paraId="574A2272" w14:textId="77777777" w:rsidR="007C2291" w:rsidRPr="007C2291" w:rsidRDefault="007C2291" w:rsidP="007C2291">
      <w:pPr>
        <w:spacing w:after="0" w:line="240" w:lineRule="auto"/>
        <w:ind w:leftChars="-29" w:hangingChars="29" w:hanging="70"/>
        <w:jc w:val="left"/>
        <w:rPr>
          <w:rFonts w:ascii="Arial" w:hAnsi="Arial" w:cs="Arial"/>
          <w:szCs w:val="24"/>
        </w:rPr>
      </w:pPr>
      <w:r w:rsidRPr="007C2291">
        <w:rPr>
          <w:szCs w:val="24"/>
        </w:rPr>
        <w:t>X</w:t>
      </w:r>
      <w:r w:rsidRPr="007C2291">
        <w:rPr>
          <w:rFonts w:ascii="Arial" w:hAnsi="Arial" w:cs="Arial"/>
          <w:szCs w:val="24"/>
        </w:rPr>
        <w:tab/>
      </w:r>
      <w:r w:rsidRPr="007C2291">
        <w:rPr>
          <w:szCs w:val="24"/>
        </w:rPr>
        <w:t>oddziaływanie występuje</w:t>
      </w:r>
    </w:p>
    <w:p w14:paraId="52185730" w14:textId="77777777" w:rsidR="007C2291" w:rsidRPr="007C2291" w:rsidRDefault="007C2291" w:rsidP="007C2291">
      <w:pPr>
        <w:spacing w:after="0" w:line="240" w:lineRule="auto"/>
        <w:ind w:leftChars="-29" w:hangingChars="29" w:hanging="70"/>
        <w:jc w:val="left"/>
        <w:rPr>
          <w:rFonts w:ascii="Arial" w:hAnsi="Arial" w:cs="Arial"/>
          <w:szCs w:val="24"/>
        </w:rPr>
      </w:pPr>
      <w:r w:rsidRPr="007C2291">
        <w:rPr>
          <w:szCs w:val="24"/>
        </w:rPr>
        <w:t>-</w:t>
      </w:r>
      <w:r w:rsidRPr="007C2291">
        <w:rPr>
          <w:rFonts w:ascii="Arial" w:hAnsi="Arial" w:cs="Arial"/>
          <w:szCs w:val="24"/>
        </w:rPr>
        <w:tab/>
      </w:r>
      <w:r w:rsidRPr="007C2291">
        <w:rPr>
          <w:szCs w:val="24"/>
        </w:rPr>
        <w:t>brak oddziaływania</w:t>
      </w:r>
    </w:p>
    <w:p w14:paraId="0AD5BC3C" w14:textId="77777777" w:rsidR="007C2291" w:rsidRPr="007C2291" w:rsidRDefault="007C2291" w:rsidP="007C2291">
      <w:pPr>
        <w:spacing w:after="0" w:line="240" w:lineRule="auto"/>
        <w:ind w:leftChars="-29" w:hangingChars="29" w:hanging="70"/>
        <w:jc w:val="left"/>
        <w:rPr>
          <w:rFonts w:ascii="Arial" w:hAnsi="Arial" w:cs="Arial"/>
          <w:szCs w:val="24"/>
        </w:rPr>
      </w:pPr>
      <w:r w:rsidRPr="007C2291">
        <w:rPr>
          <w:szCs w:val="24"/>
        </w:rPr>
        <w:t>O</w:t>
      </w:r>
      <w:r w:rsidRPr="007C2291">
        <w:rPr>
          <w:rFonts w:ascii="Arial" w:hAnsi="Arial" w:cs="Arial"/>
          <w:szCs w:val="24"/>
        </w:rPr>
        <w:tab/>
      </w:r>
      <w:r w:rsidRPr="007C2291">
        <w:rPr>
          <w:szCs w:val="24"/>
        </w:rPr>
        <w:t>oddziaływanie pomijalnie małe</w:t>
      </w:r>
    </w:p>
    <w:p w14:paraId="44A2FD93" w14:textId="77777777" w:rsidR="007C2291" w:rsidRPr="007C2291" w:rsidRDefault="007C2291" w:rsidP="007C2291">
      <w:pPr>
        <w:spacing w:after="0" w:line="240" w:lineRule="auto"/>
        <w:ind w:leftChars="-29" w:hangingChars="29" w:hanging="70"/>
        <w:jc w:val="left"/>
        <w:rPr>
          <w:rFonts w:ascii="Arial" w:hAnsi="Arial" w:cs="Arial"/>
          <w:szCs w:val="24"/>
        </w:rPr>
      </w:pPr>
      <w:r w:rsidRPr="007C2291">
        <w:rPr>
          <w:szCs w:val="24"/>
        </w:rPr>
        <w:t>NO</w:t>
      </w:r>
      <w:r w:rsidRPr="007C2291">
        <w:rPr>
          <w:rFonts w:ascii="Arial" w:hAnsi="Arial" w:cs="Arial"/>
          <w:szCs w:val="24"/>
        </w:rPr>
        <w:tab/>
      </w:r>
      <w:r w:rsidRPr="007C2291">
        <w:rPr>
          <w:szCs w:val="24"/>
        </w:rPr>
        <w:t>nieodwracalne</w:t>
      </w:r>
    </w:p>
    <w:p w14:paraId="3BE6B796" w14:textId="77777777" w:rsidR="007C2291" w:rsidRPr="007C2291" w:rsidRDefault="007C2291" w:rsidP="007C2291">
      <w:pPr>
        <w:spacing w:after="0" w:line="240" w:lineRule="auto"/>
        <w:ind w:leftChars="-29" w:hangingChars="29" w:hanging="70"/>
        <w:jc w:val="left"/>
        <w:rPr>
          <w:rFonts w:ascii="Arial" w:hAnsi="Arial" w:cs="Arial"/>
          <w:szCs w:val="24"/>
        </w:rPr>
      </w:pPr>
      <w:r w:rsidRPr="007C2291">
        <w:rPr>
          <w:szCs w:val="24"/>
        </w:rPr>
        <w:t>D</w:t>
      </w:r>
      <w:r w:rsidRPr="007C2291">
        <w:rPr>
          <w:rFonts w:ascii="Arial" w:hAnsi="Arial" w:cs="Arial"/>
          <w:szCs w:val="24"/>
        </w:rPr>
        <w:tab/>
      </w:r>
      <w:r w:rsidRPr="007C2291">
        <w:rPr>
          <w:szCs w:val="24"/>
        </w:rPr>
        <w:t>długotrwałe</w:t>
      </w:r>
    </w:p>
    <w:p w14:paraId="1D1DBE66" w14:textId="77777777" w:rsidR="00B80BA1" w:rsidRPr="007C2291" w:rsidRDefault="007C2291" w:rsidP="007C2291">
      <w:pPr>
        <w:spacing w:after="0" w:line="240" w:lineRule="auto"/>
        <w:jc w:val="left"/>
        <w:rPr>
          <w:color w:val="000000"/>
          <w:sz w:val="18"/>
          <w:szCs w:val="18"/>
        </w:rPr>
      </w:pPr>
      <w:r>
        <w:t xml:space="preserve">K  </w:t>
      </w:r>
      <w:r w:rsidR="00B80BA1">
        <w:t xml:space="preserve"> krótkotrwałe</w:t>
      </w:r>
    </w:p>
    <w:p w14:paraId="191E1EC8" w14:textId="77777777" w:rsidR="00B80BA1" w:rsidRDefault="00B80BA1" w:rsidP="001F6C95">
      <w:r>
        <w:t xml:space="preserve">OD </w:t>
      </w:r>
      <w:r w:rsidR="00D669E3">
        <w:t>–</w:t>
      </w:r>
      <w:r>
        <w:t xml:space="preserve"> odwracalne</w:t>
      </w:r>
    </w:p>
    <w:p w14:paraId="25471A82" w14:textId="77777777" w:rsidR="00DD7331" w:rsidRDefault="00DD7331" w:rsidP="001F6C95"/>
    <w:p w14:paraId="39C2A4C7" w14:textId="77777777" w:rsidR="00DD7331" w:rsidRDefault="00DD7331" w:rsidP="001F6C95"/>
    <w:p w14:paraId="1737A4B4" w14:textId="6E3E196D" w:rsidR="00D669E3" w:rsidRDefault="00D669E3" w:rsidP="001F6C95">
      <w:pPr>
        <w:pStyle w:val="Nagwek3"/>
      </w:pPr>
      <w:bookmarkStart w:id="244" w:name="_Toc161929737"/>
      <w:r>
        <w:t>Opis przewidywanych znaczących oddziaływań planowanego przedsięwzięcia na środowisko, obejmujący bezpośrednie, pośrednie, wtórne, skumulowane, krótko-, średnio-i długoterminowe, stałe i chwilowe oddziaływania na środowisko wynikające z istnienia przedsięwzięcia</w:t>
      </w:r>
      <w:bookmarkEnd w:id="244"/>
    </w:p>
    <w:p w14:paraId="3F5E13F2" w14:textId="22D77417" w:rsidR="00DD7331" w:rsidRDefault="00DD7331" w:rsidP="00DD7331">
      <w:pPr>
        <w:rPr>
          <w:lang w:eastAsia="x-none" w:bidi="he-IL"/>
        </w:rPr>
      </w:pPr>
    </w:p>
    <w:p w14:paraId="3E8D4AF5" w14:textId="77777777" w:rsidR="00413AAD" w:rsidRDefault="00413AAD" w:rsidP="00DD7331">
      <w:pPr>
        <w:rPr>
          <w:lang w:eastAsia="x-none" w:bidi="he-IL"/>
        </w:rPr>
      </w:pPr>
    </w:p>
    <w:p w14:paraId="2A2D1B07" w14:textId="77777777" w:rsidR="00DD7331" w:rsidRPr="00DD7331" w:rsidRDefault="00DD7331" w:rsidP="00DD7331">
      <w:pPr>
        <w:rPr>
          <w:lang w:eastAsia="x-none" w:bidi="he-IL"/>
        </w:rPr>
      </w:pPr>
    </w:p>
    <w:p w14:paraId="607837D2" w14:textId="77777777" w:rsidR="00DD7331" w:rsidRPr="00DD7331" w:rsidRDefault="00DD7331" w:rsidP="00DD7331">
      <w:pPr>
        <w:rPr>
          <w:lang w:eastAsia="x-none" w:bidi="he-IL"/>
        </w:rPr>
      </w:pPr>
    </w:p>
    <w:p w14:paraId="4CB641D7" w14:textId="0478CA99" w:rsidR="00B80BA1" w:rsidRPr="00806FA4" w:rsidRDefault="0081787B" w:rsidP="00806FA4">
      <w:pPr>
        <w:pStyle w:val="Legenda"/>
        <w:spacing w:line="240" w:lineRule="auto"/>
        <w:jc w:val="center"/>
        <w:rPr>
          <w:i/>
          <w:iCs/>
          <w:sz w:val="22"/>
          <w:szCs w:val="22"/>
          <w:lang w:val="pl-PL"/>
        </w:rPr>
      </w:pPr>
      <w:bookmarkStart w:id="245" w:name="_Toc526516363"/>
      <w:r w:rsidRPr="00806FA4">
        <w:rPr>
          <w:i/>
          <w:iCs/>
          <w:sz w:val="22"/>
          <w:szCs w:val="22"/>
        </w:rPr>
        <w:lastRenderedPageBreak/>
        <w:t>Tabela</w:t>
      </w:r>
      <w:r w:rsidR="00FF080F" w:rsidRPr="00806FA4">
        <w:rPr>
          <w:i/>
          <w:iCs/>
          <w:sz w:val="22"/>
          <w:szCs w:val="22"/>
          <w:lang w:val="pl-PL"/>
        </w:rPr>
        <w:t xml:space="preserve"> </w:t>
      </w:r>
      <w:r w:rsidR="00FF080F" w:rsidRPr="00806FA4">
        <w:rPr>
          <w:i/>
          <w:iCs/>
          <w:noProof/>
          <w:sz w:val="22"/>
          <w:szCs w:val="22"/>
          <w:lang w:val="pl-PL"/>
        </w:rPr>
        <w:t>3</w:t>
      </w:r>
      <w:r w:rsidR="00806FA4" w:rsidRPr="00806FA4">
        <w:rPr>
          <w:i/>
          <w:iCs/>
          <w:noProof/>
          <w:sz w:val="22"/>
          <w:szCs w:val="22"/>
          <w:lang w:val="pl-PL"/>
        </w:rPr>
        <w:t>5</w:t>
      </w:r>
      <w:r w:rsidRPr="00806FA4">
        <w:rPr>
          <w:i/>
          <w:iCs/>
          <w:sz w:val="22"/>
          <w:szCs w:val="22"/>
          <w:lang w:val="pl-PL"/>
        </w:rPr>
        <w:t>.</w:t>
      </w:r>
      <w:r w:rsidR="00D669E3" w:rsidRPr="00806FA4">
        <w:rPr>
          <w:i/>
          <w:iCs/>
          <w:sz w:val="22"/>
          <w:szCs w:val="22"/>
        </w:rPr>
        <w:t xml:space="preserve"> Wyniki oszacowania oddziaływania planowanego przedsięwzięcia mogącego potencjalnie znacząco oddziaływać na środowisko, wynikające z istnienia przedsięwzięcia</w:t>
      </w:r>
      <w:bookmarkEnd w:id="245"/>
    </w:p>
    <w:tbl>
      <w:tblPr>
        <w:tblW w:w="9488" w:type="dxa"/>
        <w:tblCellMar>
          <w:left w:w="70" w:type="dxa"/>
          <w:right w:w="70" w:type="dxa"/>
        </w:tblCellMar>
        <w:tblLook w:val="04A0" w:firstRow="1" w:lastRow="0" w:firstColumn="1" w:lastColumn="0" w:noHBand="0" w:noVBand="1"/>
      </w:tblPr>
      <w:tblGrid>
        <w:gridCol w:w="640"/>
        <w:gridCol w:w="1621"/>
        <w:gridCol w:w="706"/>
        <w:gridCol w:w="440"/>
        <w:gridCol w:w="694"/>
        <w:gridCol w:w="452"/>
        <w:gridCol w:w="540"/>
        <w:gridCol w:w="567"/>
        <w:gridCol w:w="426"/>
        <w:gridCol w:w="363"/>
        <w:gridCol w:w="487"/>
        <w:gridCol w:w="440"/>
        <w:gridCol w:w="552"/>
        <w:gridCol w:w="426"/>
        <w:gridCol w:w="567"/>
        <w:gridCol w:w="567"/>
      </w:tblGrid>
      <w:tr w:rsidR="00460A1E" w:rsidRPr="007C2291" w14:paraId="5BD1502E" w14:textId="77777777" w:rsidTr="00086A3C">
        <w:trPr>
          <w:trHeight w:val="264"/>
        </w:trPr>
        <w:tc>
          <w:tcPr>
            <w:tcW w:w="640" w:type="dxa"/>
            <w:tcBorders>
              <w:top w:val="single" w:sz="4" w:space="0" w:color="auto"/>
              <w:left w:val="single" w:sz="8" w:space="0" w:color="auto"/>
              <w:bottom w:val="single" w:sz="8" w:space="0" w:color="auto"/>
              <w:right w:val="single" w:sz="8" w:space="0" w:color="auto"/>
            </w:tcBorders>
            <w:shd w:val="clear" w:color="auto" w:fill="C5E0B3" w:themeFill="accent6" w:themeFillTint="66"/>
            <w:noWrap/>
            <w:hideMark/>
          </w:tcPr>
          <w:p w14:paraId="0708B4A5" w14:textId="77777777" w:rsidR="00460A1E" w:rsidRPr="007C2291" w:rsidRDefault="00460A1E" w:rsidP="00460A1E">
            <w:pPr>
              <w:spacing w:after="0" w:line="240" w:lineRule="auto"/>
              <w:jc w:val="right"/>
              <w:rPr>
                <w:rFonts w:ascii="Arial" w:hAnsi="Arial" w:cs="Arial"/>
                <w:sz w:val="20"/>
                <w:szCs w:val="20"/>
              </w:rPr>
            </w:pPr>
            <w:r w:rsidRPr="007C2291">
              <w:rPr>
                <w:rFonts w:ascii="Palatino Linotype" w:hAnsi="Palatino Linotype" w:cs="Arial"/>
                <w:sz w:val="20"/>
                <w:szCs w:val="20"/>
              </w:rPr>
              <w:t>Nr</w:t>
            </w:r>
          </w:p>
        </w:tc>
        <w:tc>
          <w:tcPr>
            <w:tcW w:w="1621" w:type="dxa"/>
            <w:tcBorders>
              <w:top w:val="single" w:sz="4" w:space="0" w:color="auto"/>
              <w:left w:val="nil"/>
              <w:bottom w:val="single" w:sz="8" w:space="0" w:color="auto"/>
              <w:right w:val="single" w:sz="8" w:space="0" w:color="auto"/>
            </w:tcBorders>
            <w:shd w:val="clear" w:color="auto" w:fill="C5E0B3" w:themeFill="accent6" w:themeFillTint="66"/>
            <w:noWrap/>
            <w:hideMark/>
          </w:tcPr>
          <w:p w14:paraId="7406C1C1" w14:textId="77777777" w:rsidR="00460A1E" w:rsidRPr="007C2291" w:rsidRDefault="00460A1E" w:rsidP="00460A1E">
            <w:pPr>
              <w:spacing w:after="0" w:line="240" w:lineRule="auto"/>
              <w:rPr>
                <w:rFonts w:ascii="Arial" w:hAnsi="Arial" w:cs="Arial"/>
                <w:sz w:val="20"/>
                <w:szCs w:val="20"/>
              </w:rPr>
            </w:pPr>
            <w:r w:rsidRPr="007C2291">
              <w:rPr>
                <w:rFonts w:ascii="Palatino Linotype" w:hAnsi="Palatino Linotype" w:cs="Arial"/>
                <w:sz w:val="20"/>
                <w:szCs w:val="20"/>
              </w:rPr>
              <w:t>Element</w:t>
            </w:r>
          </w:p>
        </w:tc>
        <w:tc>
          <w:tcPr>
            <w:tcW w:w="4188" w:type="dxa"/>
            <w:gridSpan w:val="8"/>
            <w:tcBorders>
              <w:top w:val="single" w:sz="4" w:space="0" w:color="auto"/>
              <w:left w:val="nil"/>
              <w:bottom w:val="single" w:sz="8" w:space="0" w:color="auto"/>
              <w:right w:val="single" w:sz="8" w:space="0" w:color="000000"/>
            </w:tcBorders>
            <w:shd w:val="clear" w:color="auto" w:fill="C5E0B3" w:themeFill="accent6" w:themeFillTint="66"/>
            <w:noWrap/>
            <w:hideMark/>
          </w:tcPr>
          <w:p w14:paraId="42440292" w14:textId="77777777" w:rsidR="00460A1E" w:rsidRPr="007C2291" w:rsidRDefault="00460A1E" w:rsidP="00460A1E">
            <w:pPr>
              <w:spacing w:after="0" w:line="240" w:lineRule="auto"/>
              <w:jc w:val="center"/>
              <w:rPr>
                <w:rFonts w:ascii="Arial" w:hAnsi="Arial" w:cs="Arial"/>
                <w:sz w:val="20"/>
                <w:szCs w:val="20"/>
              </w:rPr>
            </w:pPr>
            <w:r w:rsidRPr="007C2291">
              <w:rPr>
                <w:rFonts w:ascii="Palatino Linotype" w:hAnsi="Palatino Linotype" w:cs="Arial"/>
                <w:sz w:val="20"/>
                <w:szCs w:val="20"/>
              </w:rPr>
              <w:t>Oddziaływania niekorzystne</w:t>
            </w:r>
          </w:p>
        </w:tc>
        <w:tc>
          <w:tcPr>
            <w:tcW w:w="3039" w:type="dxa"/>
            <w:gridSpan w:val="6"/>
            <w:tcBorders>
              <w:top w:val="single" w:sz="4" w:space="0" w:color="auto"/>
              <w:left w:val="nil"/>
              <w:bottom w:val="single" w:sz="8" w:space="0" w:color="auto"/>
              <w:right w:val="single" w:sz="8" w:space="0" w:color="000000"/>
            </w:tcBorders>
            <w:shd w:val="clear" w:color="auto" w:fill="C5E0B3" w:themeFill="accent6" w:themeFillTint="66"/>
            <w:noWrap/>
            <w:hideMark/>
          </w:tcPr>
          <w:p w14:paraId="462385D0" w14:textId="77777777" w:rsidR="00460A1E" w:rsidRPr="007C2291" w:rsidRDefault="00460A1E" w:rsidP="00460A1E">
            <w:pPr>
              <w:spacing w:after="0" w:line="240" w:lineRule="auto"/>
              <w:jc w:val="center"/>
              <w:rPr>
                <w:rFonts w:ascii="Arial" w:hAnsi="Arial" w:cs="Arial"/>
                <w:sz w:val="20"/>
                <w:szCs w:val="20"/>
              </w:rPr>
            </w:pPr>
            <w:r w:rsidRPr="007C2291">
              <w:rPr>
                <w:rFonts w:ascii="Palatino Linotype" w:hAnsi="Palatino Linotype" w:cs="Arial"/>
                <w:sz w:val="20"/>
                <w:szCs w:val="20"/>
              </w:rPr>
              <w:t>Oddziaływania korzystne</w:t>
            </w:r>
          </w:p>
        </w:tc>
      </w:tr>
      <w:tr w:rsidR="00460A1E" w:rsidRPr="007C2291" w14:paraId="1D75748C" w14:textId="77777777" w:rsidTr="00086A3C">
        <w:trPr>
          <w:trHeight w:val="264"/>
        </w:trPr>
        <w:tc>
          <w:tcPr>
            <w:tcW w:w="640" w:type="dxa"/>
            <w:tcBorders>
              <w:top w:val="nil"/>
              <w:left w:val="single" w:sz="8" w:space="0" w:color="auto"/>
              <w:bottom w:val="single" w:sz="8" w:space="0" w:color="auto"/>
              <w:right w:val="single" w:sz="8" w:space="0" w:color="auto"/>
            </w:tcBorders>
            <w:shd w:val="clear" w:color="auto" w:fill="auto"/>
            <w:noWrap/>
            <w:hideMark/>
          </w:tcPr>
          <w:p w14:paraId="07FDE9D4" w14:textId="77777777" w:rsidR="00460A1E" w:rsidRPr="007C2291" w:rsidRDefault="00460A1E" w:rsidP="00460A1E">
            <w:pPr>
              <w:spacing w:after="0" w:line="240" w:lineRule="auto"/>
              <w:jc w:val="left"/>
              <w:rPr>
                <w:rFonts w:ascii="Arial" w:hAnsi="Arial" w:cs="Arial"/>
                <w:sz w:val="20"/>
                <w:szCs w:val="20"/>
              </w:rPr>
            </w:pPr>
            <w:r w:rsidRPr="007C2291">
              <w:rPr>
                <w:rFonts w:ascii="Arial" w:hAnsi="Arial" w:cs="Arial"/>
                <w:sz w:val="20"/>
                <w:szCs w:val="20"/>
              </w:rPr>
              <w:t> </w:t>
            </w:r>
          </w:p>
        </w:tc>
        <w:tc>
          <w:tcPr>
            <w:tcW w:w="1621" w:type="dxa"/>
            <w:tcBorders>
              <w:top w:val="nil"/>
              <w:left w:val="nil"/>
              <w:bottom w:val="single" w:sz="8" w:space="0" w:color="auto"/>
              <w:right w:val="single" w:sz="8" w:space="0" w:color="auto"/>
            </w:tcBorders>
            <w:shd w:val="clear" w:color="auto" w:fill="auto"/>
            <w:noWrap/>
            <w:hideMark/>
          </w:tcPr>
          <w:p w14:paraId="330019D2" w14:textId="77777777" w:rsidR="00460A1E" w:rsidRPr="007C2291" w:rsidRDefault="00460A1E" w:rsidP="00460A1E">
            <w:pPr>
              <w:spacing w:after="0" w:line="240" w:lineRule="auto"/>
              <w:jc w:val="left"/>
              <w:rPr>
                <w:rFonts w:ascii="Arial" w:hAnsi="Arial" w:cs="Arial"/>
                <w:sz w:val="20"/>
                <w:szCs w:val="20"/>
              </w:rPr>
            </w:pPr>
            <w:r w:rsidRPr="007C2291">
              <w:rPr>
                <w:rFonts w:ascii="Arial" w:hAnsi="Arial" w:cs="Arial"/>
                <w:sz w:val="20"/>
                <w:szCs w:val="20"/>
              </w:rPr>
              <w:t> </w:t>
            </w:r>
          </w:p>
        </w:tc>
        <w:tc>
          <w:tcPr>
            <w:tcW w:w="706" w:type="dxa"/>
            <w:tcBorders>
              <w:top w:val="nil"/>
              <w:left w:val="nil"/>
              <w:bottom w:val="single" w:sz="8" w:space="0" w:color="auto"/>
              <w:right w:val="single" w:sz="8" w:space="0" w:color="auto"/>
            </w:tcBorders>
            <w:shd w:val="clear" w:color="auto" w:fill="auto"/>
            <w:noWrap/>
            <w:hideMark/>
          </w:tcPr>
          <w:p w14:paraId="25EB62C9" w14:textId="77777777" w:rsidR="00460A1E" w:rsidRPr="007C2291" w:rsidRDefault="00460A1E" w:rsidP="00460A1E">
            <w:pPr>
              <w:spacing w:after="0" w:line="240" w:lineRule="auto"/>
              <w:jc w:val="left"/>
              <w:rPr>
                <w:rFonts w:ascii="Arial" w:hAnsi="Arial" w:cs="Arial"/>
                <w:sz w:val="20"/>
                <w:szCs w:val="20"/>
              </w:rPr>
            </w:pPr>
            <w:r w:rsidRPr="007C2291">
              <w:rPr>
                <w:rFonts w:ascii="Palatino Linotype" w:hAnsi="Palatino Linotype" w:cs="Arial"/>
                <w:sz w:val="20"/>
                <w:szCs w:val="20"/>
              </w:rPr>
              <w:t>Z</w:t>
            </w:r>
          </w:p>
        </w:tc>
        <w:tc>
          <w:tcPr>
            <w:tcW w:w="440" w:type="dxa"/>
            <w:tcBorders>
              <w:top w:val="nil"/>
              <w:left w:val="nil"/>
              <w:bottom w:val="single" w:sz="8" w:space="0" w:color="auto"/>
              <w:right w:val="single" w:sz="8" w:space="0" w:color="auto"/>
            </w:tcBorders>
            <w:shd w:val="clear" w:color="auto" w:fill="auto"/>
            <w:noWrap/>
            <w:hideMark/>
          </w:tcPr>
          <w:p w14:paraId="52397629" w14:textId="77777777" w:rsidR="00460A1E" w:rsidRPr="007C2291" w:rsidRDefault="00460A1E" w:rsidP="00460A1E">
            <w:pPr>
              <w:spacing w:after="0" w:line="240" w:lineRule="auto"/>
              <w:jc w:val="left"/>
              <w:rPr>
                <w:rFonts w:ascii="Arial" w:hAnsi="Arial" w:cs="Arial"/>
                <w:sz w:val="20"/>
                <w:szCs w:val="20"/>
              </w:rPr>
            </w:pPr>
            <w:r w:rsidRPr="007C2291">
              <w:rPr>
                <w:rFonts w:ascii="Palatino Linotype" w:hAnsi="Palatino Linotype" w:cs="Arial"/>
                <w:sz w:val="20"/>
                <w:szCs w:val="20"/>
              </w:rPr>
              <w:t>NZ</w:t>
            </w:r>
          </w:p>
        </w:tc>
        <w:tc>
          <w:tcPr>
            <w:tcW w:w="694" w:type="dxa"/>
            <w:tcBorders>
              <w:top w:val="nil"/>
              <w:left w:val="nil"/>
              <w:bottom w:val="single" w:sz="8" w:space="0" w:color="auto"/>
              <w:right w:val="single" w:sz="8" w:space="0" w:color="auto"/>
            </w:tcBorders>
            <w:shd w:val="clear" w:color="auto" w:fill="auto"/>
            <w:noWrap/>
            <w:hideMark/>
          </w:tcPr>
          <w:p w14:paraId="0176E521" w14:textId="77777777" w:rsidR="00460A1E" w:rsidRPr="007C2291" w:rsidRDefault="00460A1E" w:rsidP="00460A1E">
            <w:pPr>
              <w:spacing w:after="0" w:line="240" w:lineRule="auto"/>
              <w:jc w:val="left"/>
              <w:rPr>
                <w:rFonts w:ascii="Arial" w:hAnsi="Arial" w:cs="Arial"/>
                <w:sz w:val="20"/>
                <w:szCs w:val="20"/>
              </w:rPr>
            </w:pPr>
            <w:r w:rsidRPr="007C2291">
              <w:rPr>
                <w:rFonts w:ascii="Palatino Linotype" w:hAnsi="Palatino Linotype" w:cs="Arial"/>
                <w:sz w:val="20"/>
                <w:szCs w:val="20"/>
              </w:rPr>
              <w:t>K</w:t>
            </w:r>
          </w:p>
        </w:tc>
        <w:tc>
          <w:tcPr>
            <w:tcW w:w="452" w:type="dxa"/>
            <w:tcBorders>
              <w:top w:val="nil"/>
              <w:left w:val="nil"/>
              <w:bottom w:val="single" w:sz="8" w:space="0" w:color="auto"/>
              <w:right w:val="single" w:sz="8" w:space="0" w:color="auto"/>
            </w:tcBorders>
            <w:shd w:val="clear" w:color="auto" w:fill="auto"/>
            <w:noWrap/>
            <w:hideMark/>
          </w:tcPr>
          <w:p w14:paraId="4940DB7C" w14:textId="77777777" w:rsidR="00460A1E" w:rsidRPr="007C2291" w:rsidRDefault="00460A1E" w:rsidP="00460A1E">
            <w:pPr>
              <w:spacing w:after="0" w:line="240" w:lineRule="auto"/>
              <w:jc w:val="left"/>
              <w:rPr>
                <w:rFonts w:ascii="Arial" w:hAnsi="Arial" w:cs="Arial"/>
                <w:sz w:val="20"/>
                <w:szCs w:val="20"/>
              </w:rPr>
            </w:pPr>
            <w:r w:rsidRPr="007C2291">
              <w:rPr>
                <w:rFonts w:ascii="Palatino Linotype" w:hAnsi="Palatino Linotype" w:cs="Arial"/>
                <w:sz w:val="20"/>
                <w:szCs w:val="20"/>
              </w:rPr>
              <w:t>D</w:t>
            </w:r>
          </w:p>
        </w:tc>
        <w:tc>
          <w:tcPr>
            <w:tcW w:w="540" w:type="dxa"/>
            <w:tcBorders>
              <w:top w:val="nil"/>
              <w:left w:val="nil"/>
              <w:bottom w:val="single" w:sz="8" w:space="0" w:color="auto"/>
              <w:right w:val="single" w:sz="8" w:space="0" w:color="auto"/>
            </w:tcBorders>
            <w:shd w:val="clear" w:color="auto" w:fill="auto"/>
            <w:noWrap/>
            <w:hideMark/>
          </w:tcPr>
          <w:p w14:paraId="5830FC3D" w14:textId="77777777" w:rsidR="00460A1E" w:rsidRPr="007C2291" w:rsidRDefault="00460A1E" w:rsidP="00460A1E">
            <w:pPr>
              <w:spacing w:after="0" w:line="240" w:lineRule="auto"/>
              <w:jc w:val="center"/>
              <w:rPr>
                <w:rFonts w:ascii="Arial" w:hAnsi="Arial" w:cs="Arial"/>
                <w:sz w:val="20"/>
                <w:szCs w:val="20"/>
              </w:rPr>
            </w:pPr>
            <w:r w:rsidRPr="007C2291">
              <w:rPr>
                <w:rFonts w:ascii="Palatino Linotype" w:hAnsi="Palatino Linotype" w:cs="Arial"/>
                <w:sz w:val="20"/>
                <w:szCs w:val="20"/>
              </w:rPr>
              <w:t>OD</w:t>
            </w:r>
          </w:p>
        </w:tc>
        <w:tc>
          <w:tcPr>
            <w:tcW w:w="567" w:type="dxa"/>
            <w:tcBorders>
              <w:top w:val="nil"/>
              <w:left w:val="nil"/>
              <w:bottom w:val="single" w:sz="8" w:space="0" w:color="auto"/>
              <w:right w:val="single" w:sz="8" w:space="0" w:color="auto"/>
            </w:tcBorders>
            <w:shd w:val="clear" w:color="auto" w:fill="auto"/>
            <w:noWrap/>
            <w:hideMark/>
          </w:tcPr>
          <w:p w14:paraId="6A498D72" w14:textId="77777777" w:rsidR="00460A1E" w:rsidRPr="007C2291" w:rsidRDefault="00460A1E" w:rsidP="00460A1E">
            <w:pPr>
              <w:spacing w:after="0" w:line="240" w:lineRule="auto"/>
              <w:jc w:val="left"/>
              <w:rPr>
                <w:rFonts w:ascii="Arial" w:hAnsi="Arial" w:cs="Arial"/>
                <w:sz w:val="20"/>
                <w:szCs w:val="20"/>
              </w:rPr>
            </w:pPr>
            <w:r w:rsidRPr="007C2291">
              <w:rPr>
                <w:rFonts w:ascii="Palatino Linotype" w:hAnsi="Palatino Linotype" w:cs="Arial"/>
                <w:sz w:val="20"/>
                <w:szCs w:val="20"/>
              </w:rPr>
              <w:t>NO</w:t>
            </w:r>
          </w:p>
        </w:tc>
        <w:tc>
          <w:tcPr>
            <w:tcW w:w="426" w:type="dxa"/>
            <w:tcBorders>
              <w:top w:val="nil"/>
              <w:left w:val="nil"/>
              <w:bottom w:val="single" w:sz="8" w:space="0" w:color="auto"/>
              <w:right w:val="single" w:sz="8" w:space="0" w:color="auto"/>
            </w:tcBorders>
            <w:shd w:val="clear" w:color="auto" w:fill="auto"/>
            <w:noWrap/>
            <w:hideMark/>
          </w:tcPr>
          <w:p w14:paraId="22C42DBA" w14:textId="77777777" w:rsidR="00460A1E" w:rsidRPr="007C2291" w:rsidRDefault="00460A1E" w:rsidP="00460A1E">
            <w:pPr>
              <w:spacing w:after="0" w:line="240" w:lineRule="auto"/>
              <w:jc w:val="left"/>
              <w:rPr>
                <w:rFonts w:ascii="Arial" w:hAnsi="Arial" w:cs="Arial"/>
                <w:sz w:val="20"/>
                <w:szCs w:val="20"/>
              </w:rPr>
            </w:pPr>
            <w:r w:rsidRPr="007C2291">
              <w:rPr>
                <w:rFonts w:ascii="Palatino Linotype" w:hAnsi="Palatino Linotype" w:cs="Arial"/>
                <w:sz w:val="20"/>
                <w:szCs w:val="20"/>
              </w:rPr>
              <w:t>L</w:t>
            </w:r>
          </w:p>
        </w:tc>
        <w:tc>
          <w:tcPr>
            <w:tcW w:w="363" w:type="dxa"/>
            <w:tcBorders>
              <w:top w:val="nil"/>
              <w:left w:val="nil"/>
              <w:bottom w:val="single" w:sz="8" w:space="0" w:color="auto"/>
              <w:right w:val="single" w:sz="8" w:space="0" w:color="auto"/>
            </w:tcBorders>
            <w:shd w:val="clear" w:color="auto" w:fill="auto"/>
            <w:noWrap/>
            <w:hideMark/>
          </w:tcPr>
          <w:p w14:paraId="5B1AEDD8" w14:textId="77777777" w:rsidR="00460A1E" w:rsidRPr="007C2291" w:rsidRDefault="00460A1E" w:rsidP="00460A1E">
            <w:pPr>
              <w:spacing w:after="0" w:line="240" w:lineRule="auto"/>
              <w:jc w:val="left"/>
              <w:rPr>
                <w:rFonts w:ascii="Arial" w:hAnsi="Arial" w:cs="Arial"/>
                <w:sz w:val="20"/>
                <w:szCs w:val="20"/>
              </w:rPr>
            </w:pPr>
            <w:r w:rsidRPr="007C2291">
              <w:rPr>
                <w:rFonts w:ascii="Palatino Linotype" w:hAnsi="Palatino Linotype" w:cs="Arial"/>
                <w:sz w:val="20"/>
                <w:szCs w:val="20"/>
              </w:rPr>
              <w:t>R</w:t>
            </w:r>
          </w:p>
        </w:tc>
        <w:tc>
          <w:tcPr>
            <w:tcW w:w="487" w:type="dxa"/>
            <w:tcBorders>
              <w:top w:val="nil"/>
              <w:left w:val="nil"/>
              <w:bottom w:val="single" w:sz="8" w:space="0" w:color="auto"/>
              <w:right w:val="single" w:sz="8" w:space="0" w:color="auto"/>
            </w:tcBorders>
            <w:shd w:val="clear" w:color="auto" w:fill="auto"/>
            <w:noWrap/>
            <w:hideMark/>
          </w:tcPr>
          <w:p w14:paraId="332356EE" w14:textId="77777777" w:rsidR="00460A1E" w:rsidRPr="007C2291" w:rsidRDefault="00460A1E" w:rsidP="00460A1E">
            <w:pPr>
              <w:spacing w:after="0" w:line="240" w:lineRule="auto"/>
              <w:jc w:val="left"/>
              <w:rPr>
                <w:rFonts w:ascii="Arial" w:hAnsi="Arial" w:cs="Arial"/>
                <w:sz w:val="20"/>
                <w:szCs w:val="20"/>
              </w:rPr>
            </w:pPr>
            <w:r w:rsidRPr="007C2291">
              <w:rPr>
                <w:rFonts w:ascii="Palatino Linotype" w:hAnsi="Palatino Linotype" w:cs="Arial"/>
                <w:sz w:val="20"/>
                <w:szCs w:val="20"/>
              </w:rPr>
              <w:t>Z</w:t>
            </w:r>
          </w:p>
        </w:tc>
        <w:tc>
          <w:tcPr>
            <w:tcW w:w="440" w:type="dxa"/>
            <w:tcBorders>
              <w:top w:val="nil"/>
              <w:left w:val="nil"/>
              <w:bottom w:val="single" w:sz="8" w:space="0" w:color="auto"/>
              <w:right w:val="single" w:sz="8" w:space="0" w:color="auto"/>
            </w:tcBorders>
            <w:shd w:val="clear" w:color="auto" w:fill="auto"/>
            <w:noWrap/>
            <w:hideMark/>
          </w:tcPr>
          <w:p w14:paraId="6DCAABAB" w14:textId="77777777" w:rsidR="00460A1E" w:rsidRPr="007C2291" w:rsidRDefault="00460A1E" w:rsidP="00460A1E">
            <w:pPr>
              <w:spacing w:after="0" w:line="240" w:lineRule="auto"/>
              <w:jc w:val="left"/>
              <w:rPr>
                <w:rFonts w:ascii="Arial" w:hAnsi="Arial" w:cs="Arial"/>
                <w:sz w:val="20"/>
                <w:szCs w:val="20"/>
              </w:rPr>
            </w:pPr>
            <w:r w:rsidRPr="007C2291">
              <w:rPr>
                <w:rFonts w:ascii="Palatino Linotype" w:hAnsi="Palatino Linotype" w:cs="Arial"/>
                <w:sz w:val="20"/>
                <w:szCs w:val="20"/>
              </w:rPr>
              <w:t>NZ</w:t>
            </w:r>
          </w:p>
        </w:tc>
        <w:tc>
          <w:tcPr>
            <w:tcW w:w="552" w:type="dxa"/>
            <w:tcBorders>
              <w:top w:val="nil"/>
              <w:left w:val="nil"/>
              <w:bottom w:val="single" w:sz="8" w:space="0" w:color="auto"/>
              <w:right w:val="single" w:sz="8" w:space="0" w:color="auto"/>
            </w:tcBorders>
            <w:shd w:val="clear" w:color="auto" w:fill="auto"/>
            <w:noWrap/>
            <w:hideMark/>
          </w:tcPr>
          <w:p w14:paraId="1328BCB4" w14:textId="77777777" w:rsidR="00460A1E" w:rsidRPr="007C2291" w:rsidRDefault="00460A1E" w:rsidP="00460A1E">
            <w:pPr>
              <w:spacing w:after="0" w:line="240" w:lineRule="auto"/>
              <w:jc w:val="left"/>
              <w:rPr>
                <w:rFonts w:ascii="Arial" w:hAnsi="Arial" w:cs="Arial"/>
                <w:sz w:val="20"/>
                <w:szCs w:val="20"/>
              </w:rPr>
            </w:pPr>
            <w:r w:rsidRPr="007C2291">
              <w:rPr>
                <w:rFonts w:ascii="Palatino Linotype" w:hAnsi="Palatino Linotype" w:cs="Arial"/>
                <w:sz w:val="20"/>
                <w:szCs w:val="20"/>
              </w:rPr>
              <w:t>K</w:t>
            </w:r>
          </w:p>
        </w:tc>
        <w:tc>
          <w:tcPr>
            <w:tcW w:w="426" w:type="dxa"/>
            <w:tcBorders>
              <w:top w:val="nil"/>
              <w:left w:val="nil"/>
              <w:bottom w:val="single" w:sz="8" w:space="0" w:color="auto"/>
              <w:right w:val="single" w:sz="8" w:space="0" w:color="auto"/>
            </w:tcBorders>
            <w:shd w:val="clear" w:color="auto" w:fill="auto"/>
            <w:noWrap/>
            <w:hideMark/>
          </w:tcPr>
          <w:p w14:paraId="1CDC095A" w14:textId="77777777" w:rsidR="00460A1E" w:rsidRPr="007C2291" w:rsidRDefault="00460A1E" w:rsidP="00460A1E">
            <w:pPr>
              <w:spacing w:after="0" w:line="240" w:lineRule="auto"/>
              <w:jc w:val="left"/>
              <w:rPr>
                <w:rFonts w:ascii="Arial" w:hAnsi="Arial" w:cs="Arial"/>
                <w:sz w:val="20"/>
                <w:szCs w:val="20"/>
              </w:rPr>
            </w:pPr>
            <w:r w:rsidRPr="007C2291">
              <w:rPr>
                <w:rFonts w:ascii="Palatino Linotype" w:hAnsi="Palatino Linotype" w:cs="Arial"/>
                <w:sz w:val="20"/>
                <w:szCs w:val="20"/>
              </w:rPr>
              <w:t>D</w:t>
            </w:r>
          </w:p>
        </w:tc>
        <w:tc>
          <w:tcPr>
            <w:tcW w:w="567" w:type="dxa"/>
            <w:tcBorders>
              <w:top w:val="nil"/>
              <w:left w:val="nil"/>
              <w:bottom w:val="single" w:sz="8" w:space="0" w:color="auto"/>
              <w:right w:val="single" w:sz="8" w:space="0" w:color="auto"/>
            </w:tcBorders>
            <w:shd w:val="clear" w:color="auto" w:fill="auto"/>
            <w:noWrap/>
            <w:hideMark/>
          </w:tcPr>
          <w:p w14:paraId="405F91DE" w14:textId="77777777" w:rsidR="00460A1E" w:rsidRPr="007C2291" w:rsidRDefault="00460A1E" w:rsidP="00460A1E">
            <w:pPr>
              <w:spacing w:after="0" w:line="240" w:lineRule="auto"/>
              <w:jc w:val="left"/>
              <w:rPr>
                <w:rFonts w:ascii="Arial" w:hAnsi="Arial" w:cs="Arial"/>
                <w:sz w:val="20"/>
                <w:szCs w:val="20"/>
              </w:rPr>
            </w:pPr>
            <w:r w:rsidRPr="007C2291">
              <w:rPr>
                <w:rFonts w:ascii="Palatino Linotype" w:hAnsi="Palatino Linotype" w:cs="Arial"/>
                <w:sz w:val="20"/>
                <w:szCs w:val="20"/>
              </w:rPr>
              <w:t>L</w:t>
            </w:r>
          </w:p>
        </w:tc>
        <w:tc>
          <w:tcPr>
            <w:tcW w:w="567" w:type="dxa"/>
            <w:tcBorders>
              <w:top w:val="nil"/>
              <w:left w:val="nil"/>
              <w:bottom w:val="single" w:sz="8" w:space="0" w:color="auto"/>
              <w:right w:val="single" w:sz="8" w:space="0" w:color="auto"/>
            </w:tcBorders>
            <w:shd w:val="clear" w:color="auto" w:fill="auto"/>
            <w:noWrap/>
            <w:hideMark/>
          </w:tcPr>
          <w:p w14:paraId="2D6BD920" w14:textId="77777777" w:rsidR="00460A1E" w:rsidRPr="007C2291" w:rsidRDefault="00460A1E" w:rsidP="00460A1E">
            <w:pPr>
              <w:spacing w:after="0" w:line="240" w:lineRule="auto"/>
              <w:jc w:val="left"/>
              <w:rPr>
                <w:rFonts w:ascii="Arial" w:hAnsi="Arial" w:cs="Arial"/>
                <w:sz w:val="20"/>
                <w:szCs w:val="20"/>
              </w:rPr>
            </w:pPr>
            <w:r w:rsidRPr="007C2291">
              <w:rPr>
                <w:rFonts w:ascii="Palatino Linotype" w:hAnsi="Palatino Linotype" w:cs="Arial"/>
                <w:sz w:val="20"/>
                <w:szCs w:val="20"/>
              </w:rPr>
              <w:t>R</w:t>
            </w:r>
          </w:p>
        </w:tc>
      </w:tr>
      <w:tr w:rsidR="00460A1E" w:rsidRPr="007C2291" w14:paraId="00222F73" w14:textId="77777777" w:rsidTr="00086A3C">
        <w:trPr>
          <w:trHeight w:val="264"/>
        </w:trPr>
        <w:tc>
          <w:tcPr>
            <w:tcW w:w="640" w:type="dxa"/>
            <w:tcBorders>
              <w:top w:val="nil"/>
              <w:left w:val="single" w:sz="8" w:space="0" w:color="auto"/>
              <w:bottom w:val="single" w:sz="8" w:space="0" w:color="auto"/>
              <w:right w:val="single" w:sz="8" w:space="0" w:color="auto"/>
            </w:tcBorders>
            <w:shd w:val="clear" w:color="auto" w:fill="auto"/>
            <w:noWrap/>
            <w:vAlign w:val="center"/>
            <w:hideMark/>
          </w:tcPr>
          <w:p w14:paraId="3E04E31F" w14:textId="77777777" w:rsidR="00460A1E" w:rsidRPr="007C2291" w:rsidRDefault="00460A1E" w:rsidP="00460A1E">
            <w:pPr>
              <w:spacing w:after="0" w:line="240" w:lineRule="auto"/>
              <w:jc w:val="right"/>
              <w:rPr>
                <w:rFonts w:ascii="Arial" w:hAnsi="Arial" w:cs="Arial"/>
                <w:sz w:val="20"/>
                <w:szCs w:val="20"/>
              </w:rPr>
            </w:pPr>
            <w:r w:rsidRPr="007C2291">
              <w:rPr>
                <w:rFonts w:ascii="Arial" w:hAnsi="Arial" w:cs="Arial"/>
                <w:sz w:val="20"/>
                <w:szCs w:val="20"/>
              </w:rPr>
              <w:t>1</w:t>
            </w:r>
          </w:p>
        </w:tc>
        <w:tc>
          <w:tcPr>
            <w:tcW w:w="1621" w:type="dxa"/>
            <w:tcBorders>
              <w:top w:val="nil"/>
              <w:left w:val="nil"/>
              <w:bottom w:val="single" w:sz="8" w:space="0" w:color="auto"/>
              <w:right w:val="single" w:sz="8" w:space="0" w:color="auto"/>
            </w:tcBorders>
            <w:shd w:val="clear" w:color="auto" w:fill="auto"/>
            <w:noWrap/>
            <w:vAlign w:val="center"/>
            <w:hideMark/>
          </w:tcPr>
          <w:p w14:paraId="5C89E1F2" w14:textId="77777777" w:rsidR="00460A1E" w:rsidRPr="007C2291" w:rsidRDefault="00460A1E" w:rsidP="00460A1E">
            <w:pPr>
              <w:spacing w:after="0" w:line="240" w:lineRule="auto"/>
              <w:jc w:val="center"/>
              <w:rPr>
                <w:rFonts w:ascii="Arial" w:hAnsi="Arial" w:cs="Arial"/>
                <w:sz w:val="20"/>
                <w:szCs w:val="20"/>
              </w:rPr>
            </w:pPr>
            <w:r w:rsidRPr="007C2291">
              <w:rPr>
                <w:rFonts w:ascii="Arial" w:hAnsi="Arial" w:cs="Arial"/>
                <w:sz w:val="20"/>
                <w:szCs w:val="20"/>
              </w:rPr>
              <w:t>2</w:t>
            </w:r>
          </w:p>
        </w:tc>
        <w:tc>
          <w:tcPr>
            <w:tcW w:w="706" w:type="dxa"/>
            <w:tcBorders>
              <w:top w:val="nil"/>
              <w:left w:val="nil"/>
              <w:bottom w:val="single" w:sz="8" w:space="0" w:color="auto"/>
              <w:right w:val="single" w:sz="8" w:space="0" w:color="auto"/>
            </w:tcBorders>
            <w:shd w:val="clear" w:color="auto" w:fill="auto"/>
            <w:noWrap/>
            <w:vAlign w:val="center"/>
            <w:hideMark/>
          </w:tcPr>
          <w:p w14:paraId="30ADD7E8" w14:textId="77777777" w:rsidR="00460A1E" w:rsidRPr="007C2291" w:rsidRDefault="00460A1E" w:rsidP="00460A1E">
            <w:pPr>
              <w:spacing w:after="0" w:line="240" w:lineRule="auto"/>
              <w:ind w:firstLineChars="100" w:firstLine="200"/>
              <w:jc w:val="left"/>
              <w:rPr>
                <w:rFonts w:ascii="Arial" w:hAnsi="Arial" w:cs="Arial"/>
                <w:sz w:val="20"/>
                <w:szCs w:val="20"/>
              </w:rPr>
            </w:pPr>
            <w:r w:rsidRPr="007C2291">
              <w:rPr>
                <w:rFonts w:ascii="Arial" w:hAnsi="Arial" w:cs="Arial"/>
                <w:sz w:val="20"/>
                <w:szCs w:val="20"/>
              </w:rPr>
              <w:t>3</w:t>
            </w:r>
          </w:p>
        </w:tc>
        <w:tc>
          <w:tcPr>
            <w:tcW w:w="440" w:type="dxa"/>
            <w:tcBorders>
              <w:top w:val="nil"/>
              <w:left w:val="nil"/>
              <w:bottom w:val="single" w:sz="8" w:space="0" w:color="auto"/>
              <w:right w:val="single" w:sz="8" w:space="0" w:color="auto"/>
            </w:tcBorders>
            <w:shd w:val="clear" w:color="auto" w:fill="auto"/>
            <w:noWrap/>
            <w:vAlign w:val="center"/>
            <w:hideMark/>
          </w:tcPr>
          <w:p w14:paraId="1840B4B4" w14:textId="77777777" w:rsidR="00460A1E" w:rsidRPr="007C2291" w:rsidRDefault="00460A1E" w:rsidP="00460A1E">
            <w:pPr>
              <w:spacing w:after="0" w:line="240" w:lineRule="auto"/>
              <w:jc w:val="left"/>
              <w:rPr>
                <w:rFonts w:ascii="Arial" w:hAnsi="Arial" w:cs="Arial"/>
                <w:sz w:val="20"/>
                <w:szCs w:val="20"/>
              </w:rPr>
            </w:pPr>
            <w:r w:rsidRPr="007C2291">
              <w:rPr>
                <w:rFonts w:ascii="Arial" w:hAnsi="Arial" w:cs="Arial"/>
                <w:sz w:val="20"/>
                <w:szCs w:val="20"/>
              </w:rPr>
              <w:t>4</w:t>
            </w:r>
          </w:p>
        </w:tc>
        <w:tc>
          <w:tcPr>
            <w:tcW w:w="694" w:type="dxa"/>
            <w:tcBorders>
              <w:top w:val="nil"/>
              <w:left w:val="nil"/>
              <w:bottom w:val="single" w:sz="8" w:space="0" w:color="auto"/>
              <w:right w:val="single" w:sz="8" w:space="0" w:color="auto"/>
            </w:tcBorders>
            <w:shd w:val="clear" w:color="auto" w:fill="auto"/>
            <w:noWrap/>
            <w:vAlign w:val="center"/>
            <w:hideMark/>
          </w:tcPr>
          <w:p w14:paraId="05611391" w14:textId="77777777" w:rsidR="00460A1E" w:rsidRPr="007C2291" w:rsidRDefault="00460A1E" w:rsidP="00460A1E">
            <w:pPr>
              <w:spacing w:after="0" w:line="240" w:lineRule="auto"/>
              <w:ind w:firstLineChars="100" w:firstLine="200"/>
              <w:jc w:val="left"/>
              <w:rPr>
                <w:rFonts w:ascii="Arial" w:hAnsi="Arial" w:cs="Arial"/>
                <w:sz w:val="20"/>
                <w:szCs w:val="20"/>
              </w:rPr>
            </w:pPr>
            <w:r w:rsidRPr="007C2291">
              <w:rPr>
                <w:rFonts w:ascii="Arial" w:hAnsi="Arial" w:cs="Arial"/>
                <w:sz w:val="20"/>
                <w:szCs w:val="20"/>
              </w:rPr>
              <w:t>5</w:t>
            </w:r>
          </w:p>
        </w:tc>
        <w:tc>
          <w:tcPr>
            <w:tcW w:w="452" w:type="dxa"/>
            <w:tcBorders>
              <w:top w:val="nil"/>
              <w:left w:val="nil"/>
              <w:bottom w:val="single" w:sz="8" w:space="0" w:color="auto"/>
              <w:right w:val="single" w:sz="8" w:space="0" w:color="auto"/>
            </w:tcBorders>
            <w:shd w:val="clear" w:color="auto" w:fill="auto"/>
            <w:noWrap/>
            <w:vAlign w:val="center"/>
            <w:hideMark/>
          </w:tcPr>
          <w:p w14:paraId="783861A9" w14:textId="77777777" w:rsidR="00460A1E" w:rsidRPr="007C2291" w:rsidRDefault="00460A1E" w:rsidP="00460A1E">
            <w:pPr>
              <w:spacing w:after="0" w:line="240" w:lineRule="auto"/>
              <w:ind w:firstLineChars="100" w:firstLine="200"/>
              <w:jc w:val="left"/>
              <w:rPr>
                <w:rFonts w:ascii="Arial" w:hAnsi="Arial" w:cs="Arial"/>
                <w:sz w:val="20"/>
                <w:szCs w:val="20"/>
              </w:rPr>
            </w:pPr>
            <w:r w:rsidRPr="007C2291">
              <w:rPr>
                <w:rFonts w:ascii="Arial" w:hAnsi="Arial" w:cs="Arial"/>
                <w:sz w:val="20"/>
                <w:szCs w:val="20"/>
              </w:rPr>
              <w:t>6</w:t>
            </w:r>
          </w:p>
        </w:tc>
        <w:tc>
          <w:tcPr>
            <w:tcW w:w="540" w:type="dxa"/>
            <w:tcBorders>
              <w:top w:val="nil"/>
              <w:left w:val="nil"/>
              <w:bottom w:val="single" w:sz="8" w:space="0" w:color="auto"/>
              <w:right w:val="single" w:sz="8" w:space="0" w:color="auto"/>
            </w:tcBorders>
            <w:shd w:val="clear" w:color="auto" w:fill="auto"/>
            <w:noWrap/>
            <w:vAlign w:val="center"/>
            <w:hideMark/>
          </w:tcPr>
          <w:p w14:paraId="2607953F" w14:textId="77777777" w:rsidR="00460A1E" w:rsidRPr="007C2291" w:rsidRDefault="00460A1E" w:rsidP="00460A1E">
            <w:pPr>
              <w:spacing w:after="0" w:line="240" w:lineRule="auto"/>
              <w:jc w:val="center"/>
              <w:rPr>
                <w:rFonts w:ascii="Arial" w:hAnsi="Arial" w:cs="Arial"/>
                <w:sz w:val="20"/>
                <w:szCs w:val="20"/>
              </w:rPr>
            </w:pPr>
            <w:r w:rsidRPr="007C2291">
              <w:rPr>
                <w:rFonts w:ascii="Arial" w:hAnsi="Arial" w:cs="Arial"/>
                <w:sz w:val="20"/>
                <w:szCs w:val="20"/>
              </w:rPr>
              <w:t>7</w:t>
            </w:r>
          </w:p>
        </w:tc>
        <w:tc>
          <w:tcPr>
            <w:tcW w:w="567" w:type="dxa"/>
            <w:tcBorders>
              <w:top w:val="nil"/>
              <w:left w:val="nil"/>
              <w:bottom w:val="single" w:sz="8" w:space="0" w:color="auto"/>
              <w:right w:val="single" w:sz="8" w:space="0" w:color="auto"/>
            </w:tcBorders>
            <w:shd w:val="clear" w:color="auto" w:fill="auto"/>
            <w:noWrap/>
            <w:vAlign w:val="center"/>
            <w:hideMark/>
          </w:tcPr>
          <w:p w14:paraId="0BF54750" w14:textId="77777777" w:rsidR="00460A1E" w:rsidRPr="007C2291" w:rsidRDefault="00460A1E" w:rsidP="00460A1E">
            <w:pPr>
              <w:spacing w:after="0" w:line="240" w:lineRule="auto"/>
              <w:ind w:firstLineChars="100" w:firstLine="200"/>
              <w:jc w:val="left"/>
              <w:rPr>
                <w:rFonts w:ascii="Arial" w:hAnsi="Arial" w:cs="Arial"/>
                <w:sz w:val="20"/>
                <w:szCs w:val="20"/>
              </w:rPr>
            </w:pPr>
            <w:r w:rsidRPr="007C2291">
              <w:rPr>
                <w:rFonts w:ascii="Arial" w:hAnsi="Arial" w:cs="Arial"/>
                <w:sz w:val="20"/>
                <w:szCs w:val="20"/>
              </w:rPr>
              <w:t>8</w:t>
            </w:r>
          </w:p>
        </w:tc>
        <w:tc>
          <w:tcPr>
            <w:tcW w:w="426" w:type="dxa"/>
            <w:tcBorders>
              <w:top w:val="nil"/>
              <w:left w:val="nil"/>
              <w:bottom w:val="single" w:sz="8" w:space="0" w:color="auto"/>
              <w:right w:val="single" w:sz="8" w:space="0" w:color="auto"/>
            </w:tcBorders>
            <w:shd w:val="clear" w:color="auto" w:fill="auto"/>
            <w:noWrap/>
            <w:vAlign w:val="center"/>
            <w:hideMark/>
          </w:tcPr>
          <w:p w14:paraId="5BBD8F18" w14:textId="77777777" w:rsidR="00460A1E" w:rsidRPr="007C2291" w:rsidRDefault="00460A1E" w:rsidP="00460A1E">
            <w:pPr>
              <w:spacing w:after="0" w:line="240" w:lineRule="auto"/>
              <w:jc w:val="left"/>
              <w:rPr>
                <w:rFonts w:ascii="Arial" w:hAnsi="Arial" w:cs="Arial"/>
                <w:sz w:val="20"/>
                <w:szCs w:val="20"/>
              </w:rPr>
            </w:pPr>
            <w:r w:rsidRPr="007C2291">
              <w:rPr>
                <w:rFonts w:ascii="Arial" w:hAnsi="Arial" w:cs="Arial"/>
                <w:sz w:val="20"/>
                <w:szCs w:val="20"/>
              </w:rPr>
              <w:t>9</w:t>
            </w:r>
          </w:p>
        </w:tc>
        <w:tc>
          <w:tcPr>
            <w:tcW w:w="363" w:type="dxa"/>
            <w:tcBorders>
              <w:top w:val="nil"/>
              <w:left w:val="nil"/>
              <w:bottom w:val="single" w:sz="8" w:space="0" w:color="auto"/>
              <w:right w:val="single" w:sz="8" w:space="0" w:color="auto"/>
            </w:tcBorders>
            <w:shd w:val="clear" w:color="auto" w:fill="auto"/>
            <w:noWrap/>
            <w:vAlign w:val="center"/>
            <w:hideMark/>
          </w:tcPr>
          <w:p w14:paraId="12276D0E" w14:textId="77777777" w:rsidR="00460A1E" w:rsidRPr="007C2291" w:rsidRDefault="00460A1E" w:rsidP="00460A1E">
            <w:pPr>
              <w:spacing w:after="0" w:line="240" w:lineRule="auto"/>
              <w:jc w:val="center"/>
              <w:rPr>
                <w:rFonts w:ascii="Arial" w:hAnsi="Arial" w:cs="Arial"/>
                <w:sz w:val="20"/>
                <w:szCs w:val="20"/>
              </w:rPr>
            </w:pPr>
            <w:r w:rsidRPr="007C2291">
              <w:rPr>
                <w:rFonts w:ascii="Arial" w:hAnsi="Arial" w:cs="Arial"/>
                <w:sz w:val="20"/>
                <w:szCs w:val="20"/>
              </w:rPr>
              <w:t>10</w:t>
            </w:r>
          </w:p>
        </w:tc>
        <w:tc>
          <w:tcPr>
            <w:tcW w:w="487" w:type="dxa"/>
            <w:tcBorders>
              <w:top w:val="nil"/>
              <w:left w:val="nil"/>
              <w:bottom w:val="single" w:sz="8" w:space="0" w:color="auto"/>
              <w:right w:val="single" w:sz="8" w:space="0" w:color="auto"/>
            </w:tcBorders>
            <w:shd w:val="clear" w:color="auto" w:fill="auto"/>
            <w:noWrap/>
            <w:vAlign w:val="center"/>
            <w:hideMark/>
          </w:tcPr>
          <w:p w14:paraId="0D8F63B1" w14:textId="77777777" w:rsidR="00460A1E" w:rsidRPr="007C2291" w:rsidRDefault="00460A1E" w:rsidP="00460A1E">
            <w:pPr>
              <w:spacing w:after="0" w:line="240" w:lineRule="auto"/>
              <w:jc w:val="center"/>
              <w:rPr>
                <w:rFonts w:ascii="Arial" w:hAnsi="Arial" w:cs="Arial"/>
                <w:sz w:val="20"/>
                <w:szCs w:val="20"/>
              </w:rPr>
            </w:pPr>
            <w:r w:rsidRPr="007C2291">
              <w:rPr>
                <w:rFonts w:ascii="Arial" w:hAnsi="Arial" w:cs="Arial"/>
                <w:sz w:val="20"/>
                <w:szCs w:val="20"/>
              </w:rPr>
              <w:t>11</w:t>
            </w:r>
          </w:p>
        </w:tc>
        <w:tc>
          <w:tcPr>
            <w:tcW w:w="440" w:type="dxa"/>
            <w:tcBorders>
              <w:top w:val="nil"/>
              <w:left w:val="nil"/>
              <w:bottom w:val="single" w:sz="8" w:space="0" w:color="auto"/>
              <w:right w:val="single" w:sz="8" w:space="0" w:color="auto"/>
            </w:tcBorders>
            <w:shd w:val="clear" w:color="auto" w:fill="auto"/>
            <w:noWrap/>
            <w:vAlign w:val="center"/>
            <w:hideMark/>
          </w:tcPr>
          <w:p w14:paraId="50F03A37" w14:textId="77777777" w:rsidR="00460A1E" w:rsidRPr="007C2291" w:rsidRDefault="00460A1E" w:rsidP="00460A1E">
            <w:pPr>
              <w:spacing w:after="0" w:line="240" w:lineRule="auto"/>
              <w:jc w:val="center"/>
              <w:rPr>
                <w:rFonts w:ascii="Arial" w:hAnsi="Arial" w:cs="Arial"/>
                <w:sz w:val="20"/>
                <w:szCs w:val="20"/>
              </w:rPr>
            </w:pPr>
            <w:r w:rsidRPr="007C2291">
              <w:rPr>
                <w:rFonts w:ascii="Arial" w:hAnsi="Arial" w:cs="Arial"/>
                <w:sz w:val="20"/>
                <w:szCs w:val="20"/>
              </w:rPr>
              <w:t>12</w:t>
            </w:r>
          </w:p>
        </w:tc>
        <w:tc>
          <w:tcPr>
            <w:tcW w:w="552" w:type="dxa"/>
            <w:tcBorders>
              <w:top w:val="nil"/>
              <w:left w:val="nil"/>
              <w:bottom w:val="single" w:sz="8" w:space="0" w:color="auto"/>
              <w:right w:val="single" w:sz="8" w:space="0" w:color="auto"/>
            </w:tcBorders>
            <w:shd w:val="clear" w:color="auto" w:fill="auto"/>
            <w:noWrap/>
            <w:vAlign w:val="center"/>
            <w:hideMark/>
          </w:tcPr>
          <w:p w14:paraId="2AF643AC" w14:textId="77777777" w:rsidR="00460A1E" w:rsidRPr="007C2291" w:rsidRDefault="00460A1E" w:rsidP="00460A1E">
            <w:pPr>
              <w:spacing w:after="0" w:line="240" w:lineRule="auto"/>
              <w:jc w:val="center"/>
              <w:rPr>
                <w:rFonts w:ascii="Arial" w:hAnsi="Arial" w:cs="Arial"/>
                <w:sz w:val="20"/>
                <w:szCs w:val="20"/>
              </w:rPr>
            </w:pPr>
            <w:r w:rsidRPr="007C2291">
              <w:rPr>
                <w:rFonts w:ascii="Arial" w:hAnsi="Arial" w:cs="Arial"/>
                <w:sz w:val="20"/>
                <w:szCs w:val="20"/>
              </w:rPr>
              <w:t>13</w:t>
            </w:r>
          </w:p>
        </w:tc>
        <w:tc>
          <w:tcPr>
            <w:tcW w:w="426" w:type="dxa"/>
            <w:tcBorders>
              <w:top w:val="nil"/>
              <w:left w:val="nil"/>
              <w:bottom w:val="single" w:sz="8" w:space="0" w:color="auto"/>
              <w:right w:val="single" w:sz="8" w:space="0" w:color="auto"/>
            </w:tcBorders>
            <w:shd w:val="clear" w:color="auto" w:fill="auto"/>
            <w:noWrap/>
            <w:vAlign w:val="center"/>
            <w:hideMark/>
          </w:tcPr>
          <w:p w14:paraId="448EE258" w14:textId="77777777" w:rsidR="00460A1E" w:rsidRPr="007C2291" w:rsidRDefault="00460A1E" w:rsidP="00460A1E">
            <w:pPr>
              <w:spacing w:after="0" w:line="240" w:lineRule="auto"/>
              <w:jc w:val="center"/>
              <w:rPr>
                <w:rFonts w:ascii="Arial" w:hAnsi="Arial" w:cs="Arial"/>
                <w:sz w:val="20"/>
                <w:szCs w:val="20"/>
              </w:rPr>
            </w:pPr>
            <w:r w:rsidRPr="007C2291">
              <w:rPr>
                <w:rFonts w:ascii="Arial" w:hAnsi="Arial" w:cs="Arial"/>
                <w:sz w:val="20"/>
                <w:szCs w:val="20"/>
              </w:rPr>
              <w:t>14</w:t>
            </w:r>
          </w:p>
        </w:tc>
        <w:tc>
          <w:tcPr>
            <w:tcW w:w="567" w:type="dxa"/>
            <w:tcBorders>
              <w:top w:val="nil"/>
              <w:left w:val="nil"/>
              <w:bottom w:val="single" w:sz="8" w:space="0" w:color="auto"/>
              <w:right w:val="single" w:sz="8" w:space="0" w:color="auto"/>
            </w:tcBorders>
            <w:shd w:val="clear" w:color="auto" w:fill="auto"/>
            <w:noWrap/>
            <w:vAlign w:val="center"/>
            <w:hideMark/>
          </w:tcPr>
          <w:p w14:paraId="388E2109" w14:textId="77777777" w:rsidR="00460A1E" w:rsidRPr="007C2291" w:rsidRDefault="00460A1E" w:rsidP="00460A1E">
            <w:pPr>
              <w:spacing w:after="0" w:line="240" w:lineRule="auto"/>
              <w:jc w:val="center"/>
              <w:rPr>
                <w:rFonts w:ascii="Arial" w:hAnsi="Arial" w:cs="Arial"/>
                <w:sz w:val="20"/>
                <w:szCs w:val="20"/>
              </w:rPr>
            </w:pPr>
            <w:r w:rsidRPr="007C2291">
              <w:rPr>
                <w:rFonts w:ascii="Arial" w:hAnsi="Arial" w:cs="Arial"/>
                <w:sz w:val="20"/>
                <w:szCs w:val="20"/>
              </w:rPr>
              <w:t>15</w:t>
            </w:r>
          </w:p>
        </w:tc>
        <w:tc>
          <w:tcPr>
            <w:tcW w:w="567" w:type="dxa"/>
            <w:tcBorders>
              <w:top w:val="nil"/>
              <w:left w:val="nil"/>
              <w:bottom w:val="single" w:sz="8" w:space="0" w:color="auto"/>
              <w:right w:val="single" w:sz="8" w:space="0" w:color="auto"/>
            </w:tcBorders>
            <w:shd w:val="clear" w:color="auto" w:fill="auto"/>
            <w:noWrap/>
            <w:vAlign w:val="center"/>
            <w:hideMark/>
          </w:tcPr>
          <w:p w14:paraId="3F9632A8" w14:textId="77777777" w:rsidR="00460A1E" w:rsidRPr="007C2291" w:rsidRDefault="00460A1E" w:rsidP="00460A1E">
            <w:pPr>
              <w:spacing w:after="0" w:line="240" w:lineRule="auto"/>
              <w:jc w:val="center"/>
              <w:rPr>
                <w:rFonts w:ascii="Arial" w:hAnsi="Arial" w:cs="Arial"/>
                <w:sz w:val="20"/>
                <w:szCs w:val="20"/>
              </w:rPr>
            </w:pPr>
            <w:r w:rsidRPr="007C2291">
              <w:rPr>
                <w:rFonts w:ascii="Arial" w:hAnsi="Arial" w:cs="Arial"/>
                <w:sz w:val="20"/>
                <w:szCs w:val="20"/>
              </w:rPr>
              <w:t>16</w:t>
            </w:r>
          </w:p>
        </w:tc>
      </w:tr>
      <w:tr w:rsidR="00460A1E" w:rsidRPr="007C2291" w14:paraId="50E8B30B" w14:textId="77777777" w:rsidTr="00086A3C">
        <w:trPr>
          <w:trHeight w:val="264"/>
        </w:trPr>
        <w:tc>
          <w:tcPr>
            <w:tcW w:w="9488" w:type="dxa"/>
            <w:gridSpan w:val="16"/>
            <w:tcBorders>
              <w:top w:val="single" w:sz="8" w:space="0" w:color="auto"/>
              <w:left w:val="single" w:sz="8" w:space="0" w:color="auto"/>
              <w:bottom w:val="single" w:sz="8" w:space="0" w:color="auto"/>
              <w:right w:val="single" w:sz="8" w:space="0" w:color="000000"/>
            </w:tcBorders>
            <w:shd w:val="clear" w:color="auto" w:fill="ED7D31" w:themeFill="accent2"/>
            <w:noWrap/>
            <w:hideMark/>
          </w:tcPr>
          <w:p w14:paraId="3A830F24" w14:textId="77777777" w:rsidR="00460A1E" w:rsidRPr="007C2291" w:rsidRDefault="00460A1E" w:rsidP="00D669E3">
            <w:pPr>
              <w:spacing w:after="0" w:line="240" w:lineRule="auto"/>
              <w:jc w:val="center"/>
              <w:rPr>
                <w:rFonts w:ascii="Arial" w:hAnsi="Arial" w:cs="Arial"/>
                <w:sz w:val="20"/>
                <w:szCs w:val="20"/>
              </w:rPr>
            </w:pPr>
            <w:r w:rsidRPr="007C2291">
              <w:rPr>
                <w:b/>
                <w:bCs/>
                <w:i/>
                <w:iCs/>
                <w:sz w:val="20"/>
                <w:szCs w:val="20"/>
              </w:rPr>
              <w:t>Przyrodnicze</w:t>
            </w:r>
          </w:p>
        </w:tc>
      </w:tr>
      <w:tr w:rsidR="00460A1E" w:rsidRPr="007C2291" w14:paraId="31DBD222" w14:textId="77777777" w:rsidTr="00086A3C">
        <w:trPr>
          <w:trHeight w:val="264"/>
        </w:trPr>
        <w:tc>
          <w:tcPr>
            <w:tcW w:w="640" w:type="dxa"/>
            <w:tcBorders>
              <w:top w:val="nil"/>
              <w:left w:val="single" w:sz="8" w:space="0" w:color="auto"/>
              <w:bottom w:val="single" w:sz="8" w:space="0" w:color="auto"/>
              <w:right w:val="single" w:sz="8" w:space="0" w:color="auto"/>
            </w:tcBorders>
            <w:shd w:val="clear" w:color="auto" w:fill="auto"/>
            <w:noWrap/>
            <w:vAlign w:val="center"/>
            <w:hideMark/>
          </w:tcPr>
          <w:p w14:paraId="0A29827E" w14:textId="77777777" w:rsidR="00460A1E" w:rsidRPr="007C2291" w:rsidRDefault="00460A1E" w:rsidP="00460A1E">
            <w:pPr>
              <w:spacing w:after="0" w:line="240" w:lineRule="auto"/>
              <w:ind w:firstLineChars="100" w:firstLine="200"/>
              <w:jc w:val="left"/>
              <w:rPr>
                <w:rFonts w:ascii="Arial" w:hAnsi="Arial" w:cs="Arial"/>
                <w:sz w:val="20"/>
                <w:szCs w:val="20"/>
              </w:rPr>
            </w:pPr>
            <w:r w:rsidRPr="007C2291">
              <w:rPr>
                <w:rFonts w:ascii="Palatino Linotype" w:hAnsi="Palatino Linotype" w:cs="Arial"/>
                <w:sz w:val="20"/>
                <w:szCs w:val="20"/>
              </w:rPr>
              <w:t>1.</w:t>
            </w:r>
          </w:p>
        </w:tc>
        <w:tc>
          <w:tcPr>
            <w:tcW w:w="1621" w:type="dxa"/>
            <w:tcBorders>
              <w:top w:val="nil"/>
              <w:left w:val="nil"/>
              <w:bottom w:val="single" w:sz="8" w:space="0" w:color="auto"/>
              <w:right w:val="single" w:sz="8" w:space="0" w:color="auto"/>
            </w:tcBorders>
            <w:shd w:val="clear" w:color="auto" w:fill="auto"/>
            <w:noWrap/>
            <w:vAlign w:val="center"/>
            <w:hideMark/>
          </w:tcPr>
          <w:p w14:paraId="757FD8E9" w14:textId="77777777" w:rsidR="00460A1E" w:rsidRPr="007C2291" w:rsidRDefault="00460A1E" w:rsidP="00460A1E">
            <w:pPr>
              <w:spacing w:after="0" w:line="240" w:lineRule="auto"/>
              <w:rPr>
                <w:rFonts w:ascii="Arial" w:hAnsi="Arial" w:cs="Arial"/>
                <w:sz w:val="20"/>
                <w:szCs w:val="20"/>
              </w:rPr>
            </w:pPr>
            <w:r w:rsidRPr="007C2291">
              <w:rPr>
                <w:rFonts w:ascii="Palatino Linotype" w:hAnsi="Palatino Linotype" w:cs="Arial"/>
                <w:sz w:val="20"/>
                <w:szCs w:val="20"/>
              </w:rPr>
              <w:t>Wody powierzchniowe</w:t>
            </w:r>
          </w:p>
        </w:tc>
        <w:tc>
          <w:tcPr>
            <w:tcW w:w="706" w:type="dxa"/>
            <w:tcBorders>
              <w:top w:val="nil"/>
              <w:left w:val="nil"/>
              <w:bottom w:val="single" w:sz="8" w:space="0" w:color="auto"/>
              <w:right w:val="single" w:sz="8" w:space="0" w:color="auto"/>
            </w:tcBorders>
            <w:shd w:val="clear" w:color="auto" w:fill="auto"/>
            <w:noWrap/>
            <w:hideMark/>
          </w:tcPr>
          <w:p w14:paraId="44B16B3D" w14:textId="77777777" w:rsidR="00460A1E" w:rsidRPr="007C2291" w:rsidRDefault="00460A1E" w:rsidP="00460A1E">
            <w:pPr>
              <w:spacing w:after="0" w:line="240" w:lineRule="auto"/>
              <w:jc w:val="center"/>
              <w:rPr>
                <w:rFonts w:ascii="Arial" w:hAnsi="Arial" w:cs="Arial"/>
                <w:sz w:val="20"/>
                <w:szCs w:val="20"/>
              </w:rPr>
            </w:pPr>
            <w:r w:rsidRPr="007C2291">
              <w:rPr>
                <w:rFonts w:ascii="Palatino Linotype" w:hAnsi="Palatino Linotype" w:cs="Arial"/>
                <w:sz w:val="20"/>
                <w:szCs w:val="20"/>
              </w:rPr>
              <w:t>-</w:t>
            </w:r>
          </w:p>
        </w:tc>
        <w:tc>
          <w:tcPr>
            <w:tcW w:w="440" w:type="dxa"/>
            <w:tcBorders>
              <w:top w:val="nil"/>
              <w:left w:val="nil"/>
              <w:bottom w:val="single" w:sz="8" w:space="0" w:color="auto"/>
              <w:right w:val="single" w:sz="8" w:space="0" w:color="auto"/>
            </w:tcBorders>
            <w:shd w:val="clear" w:color="auto" w:fill="auto"/>
            <w:noWrap/>
            <w:vAlign w:val="center"/>
            <w:hideMark/>
          </w:tcPr>
          <w:p w14:paraId="656BE218" w14:textId="77777777" w:rsidR="00460A1E" w:rsidRPr="007C2291" w:rsidRDefault="00D669E3" w:rsidP="00460A1E">
            <w:pPr>
              <w:spacing w:after="0" w:line="240" w:lineRule="auto"/>
              <w:jc w:val="left"/>
              <w:rPr>
                <w:rFonts w:ascii="Arial" w:hAnsi="Arial" w:cs="Arial"/>
                <w:sz w:val="20"/>
                <w:szCs w:val="20"/>
              </w:rPr>
            </w:pPr>
            <w:r>
              <w:rPr>
                <w:sz w:val="20"/>
                <w:szCs w:val="20"/>
              </w:rPr>
              <w:t>X</w:t>
            </w:r>
          </w:p>
        </w:tc>
        <w:tc>
          <w:tcPr>
            <w:tcW w:w="694" w:type="dxa"/>
            <w:tcBorders>
              <w:top w:val="nil"/>
              <w:left w:val="nil"/>
              <w:bottom w:val="single" w:sz="8" w:space="0" w:color="auto"/>
              <w:right w:val="single" w:sz="8" w:space="0" w:color="auto"/>
            </w:tcBorders>
            <w:shd w:val="clear" w:color="auto" w:fill="auto"/>
            <w:noWrap/>
            <w:hideMark/>
          </w:tcPr>
          <w:p w14:paraId="76CD91E0" w14:textId="77777777" w:rsidR="00460A1E" w:rsidRPr="007C2291" w:rsidRDefault="00460A1E" w:rsidP="00460A1E">
            <w:pPr>
              <w:spacing w:after="0" w:line="240" w:lineRule="auto"/>
              <w:jc w:val="center"/>
              <w:rPr>
                <w:rFonts w:ascii="Arial" w:hAnsi="Arial" w:cs="Arial"/>
                <w:sz w:val="20"/>
                <w:szCs w:val="20"/>
              </w:rPr>
            </w:pPr>
            <w:r w:rsidRPr="007C2291">
              <w:rPr>
                <w:rFonts w:ascii="Palatino Linotype" w:hAnsi="Palatino Linotype" w:cs="Arial"/>
                <w:sz w:val="20"/>
                <w:szCs w:val="20"/>
              </w:rPr>
              <w:t>-</w:t>
            </w:r>
          </w:p>
        </w:tc>
        <w:tc>
          <w:tcPr>
            <w:tcW w:w="452" w:type="dxa"/>
            <w:tcBorders>
              <w:top w:val="nil"/>
              <w:left w:val="nil"/>
              <w:bottom w:val="single" w:sz="8" w:space="0" w:color="auto"/>
              <w:right w:val="single" w:sz="8" w:space="0" w:color="auto"/>
            </w:tcBorders>
            <w:shd w:val="clear" w:color="auto" w:fill="auto"/>
            <w:noWrap/>
            <w:vAlign w:val="center"/>
            <w:hideMark/>
          </w:tcPr>
          <w:p w14:paraId="47623270" w14:textId="77777777" w:rsidR="00460A1E" w:rsidRPr="007C2291" w:rsidRDefault="00D669E3" w:rsidP="00460A1E">
            <w:pPr>
              <w:spacing w:after="0" w:line="240" w:lineRule="auto"/>
              <w:jc w:val="center"/>
              <w:rPr>
                <w:rFonts w:ascii="Arial" w:hAnsi="Arial" w:cs="Arial"/>
                <w:sz w:val="20"/>
                <w:szCs w:val="20"/>
              </w:rPr>
            </w:pPr>
            <w:r>
              <w:rPr>
                <w:sz w:val="20"/>
                <w:szCs w:val="20"/>
              </w:rPr>
              <w:t>X</w:t>
            </w:r>
          </w:p>
        </w:tc>
        <w:tc>
          <w:tcPr>
            <w:tcW w:w="540" w:type="dxa"/>
            <w:tcBorders>
              <w:top w:val="nil"/>
              <w:left w:val="nil"/>
              <w:bottom w:val="single" w:sz="8" w:space="0" w:color="auto"/>
              <w:right w:val="single" w:sz="8" w:space="0" w:color="auto"/>
            </w:tcBorders>
            <w:shd w:val="clear" w:color="auto" w:fill="auto"/>
            <w:noWrap/>
            <w:vAlign w:val="center"/>
            <w:hideMark/>
          </w:tcPr>
          <w:p w14:paraId="1D35DA77" w14:textId="77777777" w:rsidR="00460A1E" w:rsidRPr="007C2291" w:rsidRDefault="00D669E3" w:rsidP="00460A1E">
            <w:pPr>
              <w:spacing w:after="0" w:line="240" w:lineRule="auto"/>
              <w:jc w:val="center"/>
              <w:rPr>
                <w:rFonts w:ascii="Arial" w:hAnsi="Arial" w:cs="Arial"/>
                <w:sz w:val="20"/>
                <w:szCs w:val="20"/>
              </w:rPr>
            </w:pPr>
            <w:r>
              <w:rPr>
                <w:sz w:val="20"/>
                <w:szCs w:val="20"/>
              </w:rPr>
              <w:t>X</w:t>
            </w:r>
          </w:p>
        </w:tc>
        <w:tc>
          <w:tcPr>
            <w:tcW w:w="567" w:type="dxa"/>
            <w:tcBorders>
              <w:top w:val="nil"/>
              <w:left w:val="nil"/>
              <w:bottom w:val="single" w:sz="8" w:space="0" w:color="auto"/>
              <w:right w:val="single" w:sz="8" w:space="0" w:color="auto"/>
            </w:tcBorders>
            <w:shd w:val="clear" w:color="auto" w:fill="auto"/>
            <w:noWrap/>
            <w:hideMark/>
          </w:tcPr>
          <w:p w14:paraId="360AD0A9" w14:textId="77777777" w:rsidR="00460A1E" w:rsidRPr="007C2291" w:rsidRDefault="00460A1E" w:rsidP="00460A1E">
            <w:pPr>
              <w:spacing w:after="0" w:line="240" w:lineRule="auto"/>
              <w:jc w:val="center"/>
              <w:rPr>
                <w:rFonts w:ascii="Arial" w:hAnsi="Arial" w:cs="Arial"/>
                <w:sz w:val="20"/>
                <w:szCs w:val="20"/>
              </w:rPr>
            </w:pPr>
            <w:r w:rsidRPr="007C2291">
              <w:rPr>
                <w:rFonts w:ascii="Palatino Linotype" w:hAnsi="Palatino Linotype" w:cs="Arial"/>
                <w:sz w:val="20"/>
                <w:szCs w:val="20"/>
              </w:rPr>
              <w:t>-</w:t>
            </w:r>
          </w:p>
        </w:tc>
        <w:tc>
          <w:tcPr>
            <w:tcW w:w="426" w:type="dxa"/>
            <w:tcBorders>
              <w:top w:val="nil"/>
              <w:left w:val="nil"/>
              <w:bottom w:val="single" w:sz="8" w:space="0" w:color="auto"/>
              <w:right w:val="single" w:sz="8" w:space="0" w:color="auto"/>
            </w:tcBorders>
            <w:shd w:val="clear" w:color="auto" w:fill="auto"/>
            <w:noWrap/>
            <w:vAlign w:val="center"/>
            <w:hideMark/>
          </w:tcPr>
          <w:p w14:paraId="57F3BD88" w14:textId="77777777" w:rsidR="00460A1E" w:rsidRPr="007C2291" w:rsidRDefault="00D669E3" w:rsidP="00460A1E">
            <w:pPr>
              <w:spacing w:after="0" w:line="240" w:lineRule="auto"/>
              <w:jc w:val="right"/>
              <w:rPr>
                <w:rFonts w:ascii="Arial" w:hAnsi="Arial" w:cs="Arial"/>
                <w:sz w:val="20"/>
                <w:szCs w:val="20"/>
              </w:rPr>
            </w:pPr>
            <w:r>
              <w:rPr>
                <w:sz w:val="20"/>
                <w:szCs w:val="20"/>
              </w:rPr>
              <w:t>X</w:t>
            </w:r>
          </w:p>
        </w:tc>
        <w:tc>
          <w:tcPr>
            <w:tcW w:w="363" w:type="dxa"/>
            <w:tcBorders>
              <w:top w:val="nil"/>
              <w:left w:val="nil"/>
              <w:bottom w:val="single" w:sz="8" w:space="0" w:color="auto"/>
              <w:right w:val="single" w:sz="8" w:space="0" w:color="auto"/>
            </w:tcBorders>
            <w:shd w:val="clear" w:color="auto" w:fill="auto"/>
            <w:noWrap/>
            <w:hideMark/>
          </w:tcPr>
          <w:p w14:paraId="3CBAF7F4" w14:textId="77777777" w:rsidR="00460A1E" w:rsidRPr="007C2291" w:rsidRDefault="00460A1E" w:rsidP="00460A1E">
            <w:pPr>
              <w:spacing w:after="0" w:line="240" w:lineRule="auto"/>
              <w:jc w:val="left"/>
              <w:rPr>
                <w:rFonts w:ascii="Arial" w:hAnsi="Arial" w:cs="Arial"/>
                <w:sz w:val="20"/>
                <w:szCs w:val="20"/>
              </w:rPr>
            </w:pPr>
            <w:r w:rsidRPr="007C2291">
              <w:rPr>
                <w:rFonts w:ascii="Arial" w:hAnsi="Arial" w:cs="Arial"/>
                <w:sz w:val="20"/>
                <w:szCs w:val="20"/>
              </w:rPr>
              <w:t> </w:t>
            </w:r>
            <w:r w:rsidR="0081787B">
              <w:rPr>
                <w:rFonts w:ascii="Arial" w:hAnsi="Arial" w:cs="Arial"/>
                <w:sz w:val="20"/>
                <w:szCs w:val="20"/>
              </w:rPr>
              <w:t>-</w:t>
            </w:r>
          </w:p>
        </w:tc>
        <w:tc>
          <w:tcPr>
            <w:tcW w:w="487" w:type="dxa"/>
            <w:tcBorders>
              <w:top w:val="nil"/>
              <w:left w:val="nil"/>
              <w:bottom w:val="single" w:sz="8" w:space="0" w:color="auto"/>
              <w:right w:val="single" w:sz="8" w:space="0" w:color="auto"/>
            </w:tcBorders>
            <w:shd w:val="clear" w:color="auto" w:fill="auto"/>
            <w:noWrap/>
            <w:hideMark/>
          </w:tcPr>
          <w:p w14:paraId="6BC7148B" w14:textId="77777777" w:rsidR="00460A1E" w:rsidRPr="007C2291" w:rsidRDefault="00460A1E" w:rsidP="00460A1E">
            <w:pPr>
              <w:spacing w:after="0" w:line="240" w:lineRule="auto"/>
              <w:jc w:val="left"/>
              <w:rPr>
                <w:rFonts w:ascii="Arial" w:hAnsi="Arial" w:cs="Arial"/>
                <w:sz w:val="20"/>
                <w:szCs w:val="20"/>
              </w:rPr>
            </w:pPr>
            <w:r w:rsidRPr="007C2291">
              <w:rPr>
                <w:rFonts w:ascii="Arial" w:hAnsi="Arial" w:cs="Arial"/>
                <w:sz w:val="20"/>
                <w:szCs w:val="20"/>
              </w:rPr>
              <w:t> </w:t>
            </w:r>
            <w:r w:rsidR="0081787B">
              <w:rPr>
                <w:rFonts w:ascii="Arial" w:hAnsi="Arial" w:cs="Arial"/>
                <w:sz w:val="20"/>
                <w:szCs w:val="20"/>
              </w:rPr>
              <w:t>-</w:t>
            </w:r>
          </w:p>
        </w:tc>
        <w:tc>
          <w:tcPr>
            <w:tcW w:w="440" w:type="dxa"/>
            <w:tcBorders>
              <w:top w:val="nil"/>
              <w:left w:val="nil"/>
              <w:bottom w:val="single" w:sz="8" w:space="0" w:color="auto"/>
              <w:right w:val="single" w:sz="8" w:space="0" w:color="auto"/>
            </w:tcBorders>
            <w:shd w:val="clear" w:color="auto" w:fill="auto"/>
            <w:noWrap/>
            <w:hideMark/>
          </w:tcPr>
          <w:p w14:paraId="4F6C0E95" w14:textId="77777777" w:rsidR="00460A1E" w:rsidRPr="007C2291" w:rsidRDefault="00460A1E" w:rsidP="00460A1E">
            <w:pPr>
              <w:spacing w:after="0" w:line="240" w:lineRule="auto"/>
              <w:jc w:val="left"/>
              <w:rPr>
                <w:rFonts w:ascii="Arial" w:hAnsi="Arial" w:cs="Arial"/>
                <w:sz w:val="20"/>
                <w:szCs w:val="20"/>
              </w:rPr>
            </w:pPr>
            <w:r w:rsidRPr="007C2291">
              <w:rPr>
                <w:rFonts w:ascii="Arial" w:hAnsi="Arial" w:cs="Arial"/>
                <w:sz w:val="20"/>
                <w:szCs w:val="20"/>
              </w:rPr>
              <w:t> </w:t>
            </w:r>
            <w:r w:rsidR="0081787B">
              <w:rPr>
                <w:rFonts w:ascii="Arial" w:hAnsi="Arial" w:cs="Arial"/>
                <w:sz w:val="20"/>
                <w:szCs w:val="20"/>
              </w:rPr>
              <w:t>-</w:t>
            </w:r>
          </w:p>
        </w:tc>
        <w:tc>
          <w:tcPr>
            <w:tcW w:w="552" w:type="dxa"/>
            <w:tcBorders>
              <w:top w:val="nil"/>
              <w:left w:val="nil"/>
              <w:bottom w:val="single" w:sz="8" w:space="0" w:color="auto"/>
              <w:right w:val="single" w:sz="8" w:space="0" w:color="auto"/>
            </w:tcBorders>
            <w:shd w:val="clear" w:color="auto" w:fill="auto"/>
            <w:noWrap/>
            <w:hideMark/>
          </w:tcPr>
          <w:p w14:paraId="7F784E28" w14:textId="77777777" w:rsidR="00460A1E" w:rsidRPr="007C2291" w:rsidRDefault="00460A1E" w:rsidP="00460A1E">
            <w:pPr>
              <w:spacing w:after="0" w:line="240" w:lineRule="auto"/>
              <w:jc w:val="left"/>
              <w:rPr>
                <w:rFonts w:ascii="Arial" w:hAnsi="Arial" w:cs="Arial"/>
                <w:sz w:val="20"/>
                <w:szCs w:val="20"/>
              </w:rPr>
            </w:pPr>
            <w:r w:rsidRPr="007C2291">
              <w:rPr>
                <w:rFonts w:ascii="Arial" w:hAnsi="Arial" w:cs="Arial"/>
                <w:sz w:val="20"/>
                <w:szCs w:val="20"/>
              </w:rPr>
              <w:t> </w:t>
            </w:r>
            <w:r w:rsidR="0081787B">
              <w:rPr>
                <w:rFonts w:ascii="Arial" w:hAnsi="Arial" w:cs="Arial"/>
                <w:sz w:val="20"/>
                <w:szCs w:val="20"/>
              </w:rPr>
              <w:t>-</w:t>
            </w:r>
          </w:p>
        </w:tc>
        <w:tc>
          <w:tcPr>
            <w:tcW w:w="426" w:type="dxa"/>
            <w:tcBorders>
              <w:top w:val="nil"/>
              <w:left w:val="nil"/>
              <w:bottom w:val="single" w:sz="8" w:space="0" w:color="auto"/>
              <w:right w:val="single" w:sz="8" w:space="0" w:color="auto"/>
            </w:tcBorders>
            <w:shd w:val="clear" w:color="auto" w:fill="auto"/>
            <w:noWrap/>
            <w:hideMark/>
          </w:tcPr>
          <w:p w14:paraId="455B412D" w14:textId="77777777" w:rsidR="00460A1E" w:rsidRPr="007C2291" w:rsidRDefault="00460A1E" w:rsidP="00460A1E">
            <w:pPr>
              <w:spacing w:after="0" w:line="240" w:lineRule="auto"/>
              <w:jc w:val="left"/>
              <w:rPr>
                <w:rFonts w:ascii="Arial" w:hAnsi="Arial" w:cs="Arial"/>
                <w:sz w:val="20"/>
                <w:szCs w:val="20"/>
              </w:rPr>
            </w:pPr>
            <w:r w:rsidRPr="007C2291">
              <w:rPr>
                <w:rFonts w:ascii="Arial" w:hAnsi="Arial" w:cs="Arial"/>
                <w:sz w:val="20"/>
                <w:szCs w:val="20"/>
              </w:rPr>
              <w:t> </w:t>
            </w:r>
            <w:r w:rsidR="0081787B">
              <w:rPr>
                <w:rFonts w:ascii="Arial" w:hAnsi="Arial" w:cs="Arial"/>
                <w:sz w:val="20"/>
                <w:szCs w:val="20"/>
              </w:rPr>
              <w:t>-</w:t>
            </w:r>
          </w:p>
        </w:tc>
        <w:tc>
          <w:tcPr>
            <w:tcW w:w="567" w:type="dxa"/>
            <w:tcBorders>
              <w:top w:val="nil"/>
              <w:left w:val="nil"/>
              <w:bottom w:val="single" w:sz="8" w:space="0" w:color="auto"/>
              <w:right w:val="single" w:sz="8" w:space="0" w:color="auto"/>
            </w:tcBorders>
            <w:shd w:val="clear" w:color="auto" w:fill="auto"/>
            <w:noWrap/>
            <w:hideMark/>
          </w:tcPr>
          <w:p w14:paraId="58E043DF" w14:textId="77777777" w:rsidR="00460A1E" w:rsidRPr="007C2291" w:rsidRDefault="00460A1E" w:rsidP="00460A1E">
            <w:pPr>
              <w:spacing w:after="0" w:line="240" w:lineRule="auto"/>
              <w:jc w:val="left"/>
              <w:rPr>
                <w:rFonts w:ascii="Arial" w:hAnsi="Arial" w:cs="Arial"/>
                <w:sz w:val="20"/>
                <w:szCs w:val="20"/>
              </w:rPr>
            </w:pPr>
            <w:r w:rsidRPr="007C2291">
              <w:rPr>
                <w:rFonts w:ascii="Arial" w:hAnsi="Arial" w:cs="Arial"/>
                <w:sz w:val="20"/>
                <w:szCs w:val="20"/>
              </w:rPr>
              <w:t> </w:t>
            </w:r>
            <w:r w:rsidR="0081787B">
              <w:rPr>
                <w:rFonts w:ascii="Arial" w:hAnsi="Arial" w:cs="Arial"/>
                <w:sz w:val="20"/>
                <w:szCs w:val="20"/>
              </w:rPr>
              <w:t>-</w:t>
            </w:r>
          </w:p>
        </w:tc>
        <w:tc>
          <w:tcPr>
            <w:tcW w:w="567" w:type="dxa"/>
            <w:tcBorders>
              <w:top w:val="nil"/>
              <w:left w:val="nil"/>
              <w:bottom w:val="single" w:sz="8" w:space="0" w:color="auto"/>
              <w:right w:val="single" w:sz="8" w:space="0" w:color="auto"/>
            </w:tcBorders>
            <w:shd w:val="clear" w:color="auto" w:fill="auto"/>
            <w:noWrap/>
            <w:hideMark/>
          </w:tcPr>
          <w:p w14:paraId="2E98AAC3" w14:textId="77777777" w:rsidR="00460A1E" w:rsidRPr="007C2291" w:rsidRDefault="00460A1E" w:rsidP="00460A1E">
            <w:pPr>
              <w:spacing w:after="0" w:line="240" w:lineRule="auto"/>
              <w:jc w:val="left"/>
              <w:rPr>
                <w:rFonts w:ascii="Arial" w:hAnsi="Arial" w:cs="Arial"/>
                <w:sz w:val="20"/>
                <w:szCs w:val="20"/>
              </w:rPr>
            </w:pPr>
            <w:r w:rsidRPr="007C2291">
              <w:rPr>
                <w:rFonts w:ascii="Arial" w:hAnsi="Arial" w:cs="Arial"/>
                <w:sz w:val="20"/>
                <w:szCs w:val="20"/>
              </w:rPr>
              <w:t> </w:t>
            </w:r>
            <w:r w:rsidR="0081787B">
              <w:rPr>
                <w:rFonts w:ascii="Arial" w:hAnsi="Arial" w:cs="Arial"/>
                <w:sz w:val="20"/>
                <w:szCs w:val="20"/>
              </w:rPr>
              <w:t>-</w:t>
            </w:r>
          </w:p>
        </w:tc>
      </w:tr>
      <w:tr w:rsidR="00460A1E" w:rsidRPr="007C2291" w14:paraId="5B73A5DC" w14:textId="77777777" w:rsidTr="00086A3C">
        <w:trPr>
          <w:trHeight w:val="264"/>
        </w:trPr>
        <w:tc>
          <w:tcPr>
            <w:tcW w:w="640" w:type="dxa"/>
            <w:tcBorders>
              <w:top w:val="nil"/>
              <w:left w:val="single" w:sz="8" w:space="0" w:color="auto"/>
              <w:bottom w:val="single" w:sz="8" w:space="0" w:color="auto"/>
              <w:right w:val="single" w:sz="8" w:space="0" w:color="auto"/>
            </w:tcBorders>
            <w:shd w:val="clear" w:color="auto" w:fill="auto"/>
            <w:noWrap/>
            <w:vAlign w:val="center"/>
            <w:hideMark/>
          </w:tcPr>
          <w:p w14:paraId="59192D47" w14:textId="77777777" w:rsidR="00460A1E" w:rsidRPr="007C2291" w:rsidRDefault="00460A1E" w:rsidP="00460A1E">
            <w:pPr>
              <w:spacing w:after="0" w:line="240" w:lineRule="auto"/>
              <w:ind w:firstLineChars="100" w:firstLine="200"/>
              <w:jc w:val="left"/>
              <w:rPr>
                <w:rFonts w:ascii="Arial" w:hAnsi="Arial" w:cs="Arial"/>
                <w:sz w:val="20"/>
                <w:szCs w:val="20"/>
              </w:rPr>
            </w:pPr>
            <w:r w:rsidRPr="007C2291">
              <w:rPr>
                <w:rFonts w:ascii="Palatino Linotype" w:hAnsi="Palatino Linotype" w:cs="Arial"/>
                <w:sz w:val="20"/>
                <w:szCs w:val="20"/>
              </w:rPr>
              <w:t>2.</w:t>
            </w:r>
          </w:p>
        </w:tc>
        <w:tc>
          <w:tcPr>
            <w:tcW w:w="1621" w:type="dxa"/>
            <w:tcBorders>
              <w:top w:val="nil"/>
              <w:left w:val="nil"/>
              <w:bottom w:val="single" w:sz="8" w:space="0" w:color="auto"/>
              <w:right w:val="single" w:sz="8" w:space="0" w:color="auto"/>
            </w:tcBorders>
            <w:shd w:val="clear" w:color="auto" w:fill="auto"/>
            <w:noWrap/>
            <w:vAlign w:val="center"/>
            <w:hideMark/>
          </w:tcPr>
          <w:p w14:paraId="35EAEF36" w14:textId="77777777" w:rsidR="00460A1E" w:rsidRPr="007C2291" w:rsidRDefault="00460A1E" w:rsidP="00460A1E">
            <w:pPr>
              <w:spacing w:after="0" w:line="240" w:lineRule="auto"/>
              <w:rPr>
                <w:rFonts w:ascii="Arial" w:hAnsi="Arial" w:cs="Arial"/>
                <w:sz w:val="20"/>
                <w:szCs w:val="20"/>
              </w:rPr>
            </w:pPr>
            <w:r w:rsidRPr="007C2291">
              <w:rPr>
                <w:rFonts w:ascii="Palatino Linotype" w:hAnsi="Palatino Linotype" w:cs="Arial"/>
                <w:sz w:val="20"/>
                <w:szCs w:val="20"/>
              </w:rPr>
              <w:t>Wody podziemne</w:t>
            </w:r>
          </w:p>
        </w:tc>
        <w:tc>
          <w:tcPr>
            <w:tcW w:w="706" w:type="dxa"/>
            <w:tcBorders>
              <w:top w:val="nil"/>
              <w:left w:val="nil"/>
              <w:bottom w:val="single" w:sz="8" w:space="0" w:color="auto"/>
              <w:right w:val="single" w:sz="8" w:space="0" w:color="auto"/>
            </w:tcBorders>
            <w:shd w:val="clear" w:color="auto" w:fill="auto"/>
            <w:noWrap/>
            <w:hideMark/>
          </w:tcPr>
          <w:p w14:paraId="10E7AC1C" w14:textId="77777777" w:rsidR="00460A1E" w:rsidRPr="007C2291" w:rsidRDefault="00460A1E" w:rsidP="00460A1E">
            <w:pPr>
              <w:spacing w:after="0" w:line="240" w:lineRule="auto"/>
              <w:jc w:val="left"/>
              <w:rPr>
                <w:rFonts w:ascii="Arial" w:hAnsi="Arial" w:cs="Arial"/>
                <w:sz w:val="20"/>
                <w:szCs w:val="20"/>
              </w:rPr>
            </w:pPr>
            <w:r w:rsidRPr="007C2291">
              <w:rPr>
                <w:rFonts w:ascii="Arial" w:hAnsi="Arial" w:cs="Arial"/>
                <w:sz w:val="20"/>
                <w:szCs w:val="20"/>
              </w:rPr>
              <w:t> </w:t>
            </w:r>
            <w:r w:rsidR="0081787B">
              <w:rPr>
                <w:rFonts w:ascii="Arial" w:hAnsi="Arial" w:cs="Arial"/>
                <w:sz w:val="20"/>
                <w:szCs w:val="20"/>
              </w:rPr>
              <w:t>-</w:t>
            </w:r>
          </w:p>
        </w:tc>
        <w:tc>
          <w:tcPr>
            <w:tcW w:w="440" w:type="dxa"/>
            <w:tcBorders>
              <w:top w:val="nil"/>
              <w:left w:val="nil"/>
              <w:bottom w:val="single" w:sz="8" w:space="0" w:color="auto"/>
              <w:right w:val="single" w:sz="8" w:space="0" w:color="auto"/>
            </w:tcBorders>
            <w:shd w:val="clear" w:color="auto" w:fill="auto"/>
            <w:noWrap/>
            <w:hideMark/>
          </w:tcPr>
          <w:p w14:paraId="22C25835" w14:textId="77777777" w:rsidR="00460A1E" w:rsidRPr="007C2291" w:rsidRDefault="00460A1E" w:rsidP="00460A1E">
            <w:pPr>
              <w:spacing w:after="0" w:line="240" w:lineRule="auto"/>
              <w:jc w:val="left"/>
              <w:rPr>
                <w:rFonts w:ascii="Arial" w:hAnsi="Arial" w:cs="Arial"/>
                <w:sz w:val="20"/>
                <w:szCs w:val="20"/>
              </w:rPr>
            </w:pPr>
            <w:r w:rsidRPr="007C2291">
              <w:rPr>
                <w:rFonts w:ascii="Arial" w:hAnsi="Arial" w:cs="Arial"/>
                <w:sz w:val="20"/>
                <w:szCs w:val="20"/>
              </w:rPr>
              <w:t> </w:t>
            </w:r>
            <w:r w:rsidR="0081787B">
              <w:rPr>
                <w:rFonts w:ascii="Arial" w:hAnsi="Arial" w:cs="Arial"/>
                <w:sz w:val="20"/>
                <w:szCs w:val="20"/>
              </w:rPr>
              <w:t>-</w:t>
            </w:r>
          </w:p>
        </w:tc>
        <w:tc>
          <w:tcPr>
            <w:tcW w:w="694" w:type="dxa"/>
            <w:tcBorders>
              <w:top w:val="nil"/>
              <w:left w:val="nil"/>
              <w:bottom w:val="single" w:sz="8" w:space="0" w:color="auto"/>
              <w:right w:val="single" w:sz="8" w:space="0" w:color="auto"/>
            </w:tcBorders>
            <w:shd w:val="clear" w:color="auto" w:fill="auto"/>
            <w:noWrap/>
            <w:hideMark/>
          </w:tcPr>
          <w:p w14:paraId="14BEBF46" w14:textId="77777777" w:rsidR="00460A1E" w:rsidRPr="007C2291" w:rsidRDefault="00460A1E" w:rsidP="00460A1E">
            <w:pPr>
              <w:spacing w:after="0" w:line="240" w:lineRule="auto"/>
              <w:jc w:val="left"/>
              <w:rPr>
                <w:rFonts w:ascii="Arial" w:hAnsi="Arial" w:cs="Arial"/>
                <w:sz w:val="20"/>
                <w:szCs w:val="20"/>
              </w:rPr>
            </w:pPr>
            <w:r w:rsidRPr="007C2291">
              <w:rPr>
                <w:rFonts w:ascii="Arial" w:hAnsi="Arial" w:cs="Arial"/>
                <w:sz w:val="20"/>
                <w:szCs w:val="20"/>
              </w:rPr>
              <w:t> </w:t>
            </w:r>
            <w:r w:rsidR="0081787B">
              <w:rPr>
                <w:rFonts w:ascii="Arial" w:hAnsi="Arial" w:cs="Arial"/>
                <w:sz w:val="20"/>
                <w:szCs w:val="20"/>
              </w:rPr>
              <w:t>-</w:t>
            </w:r>
          </w:p>
        </w:tc>
        <w:tc>
          <w:tcPr>
            <w:tcW w:w="452" w:type="dxa"/>
            <w:tcBorders>
              <w:top w:val="nil"/>
              <w:left w:val="nil"/>
              <w:bottom w:val="single" w:sz="8" w:space="0" w:color="auto"/>
              <w:right w:val="single" w:sz="8" w:space="0" w:color="auto"/>
            </w:tcBorders>
            <w:shd w:val="clear" w:color="auto" w:fill="auto"/>
            <w:noWrap/>
            <w:hideMark/>
          </w:tcPr>
          <w:p w14:paraId="74BCA7FC" w14:textId="77777777" w:rsidR="00460A1E" w:rsidRPr="007C2291" w:rsidRDefault="00460A1E" w:rsidP="00460A1E">
            <w:pPr>
              <w:spacing w:after="0" w:line="240" w:lineRule="auto"/>
              <w:jc w:val="left"/>
              <w:rPr>
                <w:rFonts w:ascii="Arial" w:hAnsi="Arial" w:cs="Arial"/>
                <w:sz w:val="20"/>
                <w:szCs w:val="20"/>
              </w:rPr>
            </w:pPr>
            <w:r w:rsidRPr="007C2291">
              <w:rPr>
                <w:rFonts w:ascii="Arial" w:hAnsi="Arial" w:cs="Arial"/>
                <w:sz w:val="20"/>
                <w:szCs w:val="20"/>
              </w:rPr>
              <w:t> </w:t>
            </w:r>
            <w:r w:rsidR="0081787B">
              <w:rPr>
                <w:rFonts w:ascii="Arial" w:hAnsi="Arial" w:cs="Arial"/>
                <w:sz w:val="20"/>
                <w:szCs w:val="20"/>
              </w:rPr>
              <w:t>-</w:t>
            </w:r>
          </w:p>
        </w:tc>
        <w:tc>
          <w:tcPr>
            <w:tcW w:w="540" w:type="dxa"/>
            <w:tcBorders>
              <w:top w:val="nil"/>
              <w:left w:val="nil"/>
              <w:bottom w:val="single" w:sz="8" w:space="0" w:color="auto"/>
              <w:right w:val="single" w:sz="8" w:space="0" w:color="auto"/>
            </w:tcBorders>
            <w:shd w:val="clear" w:color="auto" w:fill="auto"/>
            <w:noWrap/>
            <w:hideMark/>
          </w:tcPr>
          <w:p w14:paraId="04855A4C" w14:textId="77777777" w:rsidR="00460A1E" w:rsidRPr="007C2291" w:rsidRDefault="00460A1E" w:rsidP="00460A1E">
            <w:pPr>
              <w:spacing w:after="0" w:line="240" w:lineRule="auto"/>
              <w:jc w:val="left"/>
              <w:rPr>
                <w:rFonts w:ascii="Arial" w:hAnsi="Arial" w:cs="Arial"/>
                <w:sz w:val="20"/>
                <w:szCs w:val="20"/>
              </w:rPr>
            </w:pPr>
            <w:r w:rsidRPr="007C2291">
              <w:rPr>
                <w:rFonts w:ascii="Arial" w:hAnsi="Arial" w:cs="Arial"/>
                <w:sz w:val="20"/>
                <w:szCs w:val="20"/>
              </w:rPr>
              <w:t> </w:t>
            </w:r>
            <w:r w:rsidR="0081787B">
              <w:rPr>
                <w:rFonts w:ascii="Arial" w:hAnsi="Arial" w:cs="Arial"/>
                <w:sz w:val="20"/>
                <w:szCs w:val="20"/>
              </w:rPr>
              <w:t>-</w:t>
            </w:r>
          </w:p>
        </w:tc>
        <w:tc>
          <w:tcPr>
            <w:tcW w:w="567" w:type="dxa"/>
            <w:tcBorders>
              <w:top w:val="nil"/>
              <w:left w:val="nil"/>
              <w:bottom w:val="single" w:sz="8" w:space="0" w:color="auto"/>
              <w:right w:val="single" w:sz="8" w:space="0" w:color="auto"/>
            </w:tcBorders>
            <w:shd w:val="clear" w:color="auto" w:fill="auto"/>
            <w:noWrap/>
            <w:hideMark/>
          </w:tcPr>
          <w:p w14:paraId="0AE5D0E2" w14:textId="77777777" w:rsidR="00460A1E" w:rsidRPr="007C2291" w:rsidRDefault="00460A1E" w:rsidP="00460A1E">
            <w:pPr>
              <w:spacing w:after="0" w:line="240" w:lineRule="auto"/>
              <w:jc w:val="left"/>
              <w:rPr>
                <w:rFonts w:ascii="Arial" w:hAnsi="Arial" w:cs="Arial"/>
                <w:sz w:val="20"/>
                <w:szCs w:val="20"/>
              </w:rPr>
            </w:pPr>
            <w:r w:rsidRPr="007C2291">
              <w:rPr>
                <w:rFonts w:ascii="Arial" w:hAnsi="Arial" w:cs="Arial"/>
                <w:sz w:val="20"/>
                <w:szCs w:val="20"/>
              </w:rPr>
              <w:t> </w:t>
            </w:r>
            <w:r w:rsidR="0081787B">
              <w:rPr>
                <w:rFonts w:ascii="Arial" w:hAnsi="Arial" w:cs="Arial"/>
                <w:sz w:val="20"/>
                <w:szCs w:val="20"/>
              </w:rPr>
              <w:t>-</w:t>
            </w:r>
          </w:p>
        </w:tc>
        <w:tc>
          <w:tcPr>
            <w:tcW w:w="426" w:type="dxa"/>
            <w:tcBorders>
              <w:top w:val="nil"/>
              <w:left w:val="nil"/>
              <w:bottom w:val="single" w:sz="8" w:space="0" w:color="auto"/>
              <w:right w:val="single" w:sz="8" w:space="0" w:color="auto"/>
            </w:tcBorders>
            <w:shd w:val="clear" w:color="auto" w:fill="auto"/>
            <w:noWrap/>
            <w:hideMark/>
          </w:tcPr>
          <w:p w14:paraId="2D8B1537" w14:textId="77777777" w:rsidR="00460A1E" w:rsidRPr="007C2291" w:rsidRDefault="00460A1E" w:rsidP="00460A1E">
            <w:pPr>
              <w:spacing w:after="0" w:line="240" w:lineRule="auto"/>
              <w:jc w:val="left"/>
              <w:rPr>
                <w:rFonts w:ascii="Arial" w:hAnsi="Arial" w:cs="Arial"/>
                <w:sz w:val="20"/>
                <w:szCs w:val="20"/>
              </w:rPr>
            </w:pPr>
            <w:r w:rsidRPr="007C2291">
              <w:rPr>
                <w:rFonts w:ascii="Arial" w:hAnsi="Arial" w:cs="Arial"/>
                <w:sz w:val="20"/>
                <w:szCs w:val="20"/>
              </w:rPr>
              <w:t> </w:t>
            </w:r>
          </w:p>
        </w:tc>
        <w:tc>
          <w:tcPr>
            <w:tcW w:w="363" w:type="dxa"/>
            <w:tcBorders>
              <w:top w:val="nil"/>
              <w:left w:val="nil"/>
              <w:bottom w:val="single" w:sz="8" w:space="0" w:color="auto"/>
              <w:right w:val="single" w:sz="8" w:space="0" w:color="auto"/>
            </w:tcBorders>
            <w:shd w:val="clear" w:color="auto" w:fill="auto"/>
            <w:noWrap/>
            <w:hideMark/>
          </w:tcPr>
          <w:p w14:paraId="4BB9B1C7" w14:textId="77777777" w:rsidR="00460A1E" w:rsidRPr="007C2291" w:rsidRDefault="00460A1E" w:rsidP="00460A1E">
            <w:pPr>
              <w:spacing w:after="0" w:line="240" w:lineRule="auto"/>
              <w:jc w:val="left"/>
              <w:rPr>
                <w:rFonts w:ascii="Arial" w:hAnsi="Arial" w:cs="Arial"/>
                <w:sz w:val="20"/>
                <w:szCs w:val="20"/>
              </w:rPr>
            </w:pPr>
            <w:r w:rsidRPr="007C2291">
              <w:rPr>
                <w:rFonts w:ascii="Arial" w:hAnsi="Arial" w:cs="Arial"/>
                <w:sz w:val="20"/>
                <w:szCs w:val="20"/>
              </w:rPr>
              <w:t> </w:t>
            </w:r>
            <w:r w:rsidR="0081787B">
              <w:rPr>
                <w:rFonts w:ascii="Arial" w:hAnsi="Arial" w:cs="Arial"/>
                <w:sz w:val="20"/>
                <w:szCs w:val="20"/>
              </w:rPr>
              <w:t>-</w:t>
            </w:r>
          </w:p>
        </w:tc>
        <w:tc>
          <w:tcPr>
            <w:tcW w:w="487" w:type="dxa"/>
            <w:tcBorders>
              <w:top w:val="nil"/>
              <w:left w:val="nil"/>
              <w:bottom w:val="single" w:sz="8" w:space="0" w:color="auto"/>
              <w:right w:val="single" w:sz="8" w:space="0" w:color="auto"/>
            </w:tcBorders>
            <w:shd w:val="clear" w:color="auto" w:fill="auto"/>
            <w:noWrap/>
            <w:hideMark/>
          </w:tcPr>
          <w:p w14:paraId="2DE5EE1E" w14:textId="77777777" w:rsidR="00460A1E" w:rsidRPr="007C2291" w:rsidRDefault="00460A1E" w:rsidP="00460A1E">
            <w:pPr>
              <w:spacing w:after="0" w:line="240" w:lineRule="auto"/>
              <w:jc w:val="left"/>
              <w:rPr>
                <w:rFonts w:ascii="Arial" w:hAnsi="Arial" w:cs="Arial"/>
                <w:sz w:val="20"/>
                <w:szCs w:val="20"/>
              </w:rPr>
            </w:pPr>
            <w:r w:rsidRPr="007C2291">
              <w:rPr>
                <w:rFonts w:ascii="Arial" w:hAnsi="Arial" w:cs="Arial"/>
                <w:sz w:val="20"/>
                <w:szCs w:val="20"/>
              </w:rPr>
              <w:t> </w:t>
            </w:r>
            <w:r w:rsidR="0081787B">
              <w:rPr>
                <w:rFonts w:ascii="Arial" w:hAnsi="Arial" w:cs="Arial"/>
                <w:sz w:val="20"/>
                <w:szCs w:val="20"/>
              </w:rPr>
              <w:t>-</w:t>
            </w:r>
          </w:p>
        </w:tc>
        <w:tc>
          <w:tcPr>
            <w:tcW w:w="440" w:type="dxa"/>
            <w:tcBorders>
              <w:top w:val="nil"/>
              <w:left w:val="nil"/>
              <w:bottom w:val="single" w:sz="8" w:space="0" w:color="auto"/>
              <w:right w:val="single" w:sz="8" w:space="0" w:color="auto"/>
            </w:tcBorders>
            <w:shd w:val="clear" w:color="auto" w:fill="auto"/>
            <w:noWrap/>
            <w:hideMark/>
          </w:tcPr>
          <w:p w14:paraId="68ECD208" w14:textId="77777777" w:rsidR="00460A1E" w:rsidRPr="007C2291" w:rsidRDefault="00460A1E" w:rsidP="00460A1E">
            <w:pPr>
              <w:spacing w:after="0" w:line="240" w:lineRule="auto"/>
              <w:jc w:val="left"/>
              <w:rPr>
                <w:rFonts w:ascii="Arial" w:hAnsi="Arial" w:cs="Arial"/>
                <w:sz w:val="20"/>
                <w:szCs w:val="20"/>
              </w:rPr>
            </w:pPr>
            <w:r w:rsidRPr="007C2291">
              <w:rPr>
                <w:rFonts w:ascii="Arial" w:hAnsi="Arial" w:cs="Arial"/>
                <w:sz w:val="20"/>
                <w:szCs w:val="20"/>
              </w:rPr>
              <w:t> </w:t>
            </w:r>
            <w:r w:rsidR="0081787B">
              <w:rPr>
                <w:rFonts w:ascii="Arial" w:hAnsi="Arial" w:cs="Arial"/>
                <w:sz w:val="20"/>
                <w:szCs w:val="20"/>
              </w:rPr>
              <w:t>-</w:t>
            </w:r>
          </w:p>
        </w:tc>
        <w:tc>
          <w:tcPr>
            <w:tcW w:w="552" w:type="dxa"/>
            <w:tcBorders>
              <w:top w:val="nil"/>
              <w:left w:val="nil"/>
              <w:bottom w:val="single" w:sz="8" w:space="0" w:color="auto"/>
              <w:right w:val="single" w:sz="8" w:space="0" w:color="auto"/>
            </w:tcBorders>
            <w:shd w:val="clear" w:color="auto" w:fill="auto"/>
            <w:noWrap/>
            <w:hideMark/>
          </w:tcPr>
          <w:p w14:paraId="604274A4" w14:textId="77777777" w:rsidR="00460A1E" w:rsidRPr="007C2291" w:rsidRDefault="00460A1E" w:rsidP="00460A1E">
            <w:pPr>
              <w:spacing w:after="0" w:line="240" w:lineRule="auto"/>
              <w:jc w:val="left"/>
              <w:rPr>
                <w:rFonts w:ascii="Arial" w:hAnsi="Arial" w:cs="Arial"/>
                <w:sz w:val="20"/>
                <w:szCs w:val="20"/>
              </w:rPr>
            </w:pPr>
            <w:r w:rsidRPr="007C2291">
              <w:rPr>
                <w:rFonts w:ascii="Arial" w:hAnsi="Arial" w:cs="Arial"/>
                <w:sz w:val="20"/>
                <w:szCs w:val="20"/>
              </w:rPr>
              <w:t> </w:t>
            </w:r>
            <w:r w:rsidR="0081787B">
              <w:rPr>
                <w:rFonts w:ascii="Arial" w:hAnsi="Arial" w:cs="Arial"/>
                <w:sz w:val="20"/>
                <w:szCs w:val="20"/>
              </w:rPr>
              <w:t>-</w:t>
            </w:r>
          </w:p>
        </w:tc>
        <w:tc>
          <w:tcPr>
            <w:tcW w:w="426" w:type="dxa"/>
            <w:tcBorders>
              <w:top w:val="nil"/>
              <w:left w:val="nil"/>
              <w:bottom w:val="single" w:sz="8" w:space="0" w:color="auto"/>
              <w:right w:val="single" w:sz="8" w:space="0" w:color="auto"/>
            </w:tcBorders>
            <w:shd w:val="clear" w:color="auto" w:fill="auto"/>
            <w:noWrap/>
            <w:hideMark/>
          </w:tcPr>
          <w:p w14:paraId="70819B74" w14:textId="77777777" w:rsidR="00460A1E" w:rsidRPr="007C2291" w:rsidRDefault="00460A1E" w:rsidP="00460A1E">
            <w:pPr>
              <w:spacing w:after="0" w:line="240" w:lineRule="auto"/>
              <w:jc w:val="left"/>
              <w:rPr>
                <w:rFonts w:ascii="Arial" w:hAnsi="Arial" w:cs="Arial"/>
                <w:sz w:val="20"/>
                <w:szCs w:val="20"/>
              </w:rPr>
            </w:pPr>
            <w:r w:rsidRPr="007C2291">
              <w:rPr>
                <w:rFonts w:ascii="Arial" w:hAnsi="Arial" w:cs="Arial"/>
                <w:sz w:val="20"/>
                <w:szCs w:val="20"/>
              </w:rPr>
              <w:t> </w:t>
            </w:r>
            <w:r w:rsidR="0081787B">
              <w:rPr>
                <w:rFonts w:ascii="Arial" w:hAnsi="Arial" w:cs="Arial"/>
                <w:sz w:val="20"/>
                <w:szCs w:val="20"/>
              </w:rPr>
              <w:t>-</w:t>
            </w:r>
          </w:p>
        </w:tc>
        <w:tc>
          <w:tcPr>
            <w:tcW w:w="567" w:type="dxa"/>
            <w:tcBorders>
              <w:top w:val="nil"/>
              <w:left w:val="nil"/>
              <w:bottom w:val="single" w:sz="8" w:space="0" w:color="auto"/>
              <w:right w:val="single" w:sz="8" w:space="0" w:color="auto"/>
            </w:tcBorders>
            <w:shd w:val="clear" w:color="auto" w:fill="auto"/>
            <w:noWrap/>
            <w:hideMark/>
          </w:tcPr>
          <w:p w14:paraId="3735B637" w14:textId="77777777" w:rsidR="00460A1E" w:rsidRPr="007C2291" w:rsidRDefault="00460A1E" w:rsidP="00460A1E">
            <w:pPr>
              <w:spacing w:after="0" w:line="240" w:lineRule="auto"/>
              <w:jc w:val="left"/>
              <w:rPr>
                <w:rFonts w:ascii="Arial" w:hAnsi="Arial" w:cs="Arial"/>
                <w:sz w:val="20"/>
                <w:szCs w:val="20"/>
              </w:rPr>
            </w:pPr>
            <w:r w:rsidRPr="007C2291">
              <w:rPr>
                <w:rFonts w:ascii="Arial" w:hAnsi="Arial" w:cs="Arial"/>
                <w:sz w:val="20"/>
                <w:szCs w:val="20"/>
              </w:rPr>
              <w:t> </w:t>
            </w:r>
            <w:r w:rsidR="0081787B">
              <w:rPr>
                <w:rFonts w:ascii="Arial" w:hAnsi="Arial" w:cs="Arial"/>
                <w:sz w:val="20"/>
                <w:szCs w:val="20"/>
              </w:rPr>
              <w:t>-</w:t>
            </w:r>
          </w:p>
        </w:tc>
        <w:tc>
          <w:tcPr>
            <w:tcW w:w="567" w:type="dxa"/>
            <w:tcBorders>
              <w:top w:val="nil"/>
              <w:left w:val="nil"/>
              <w:bottom w:val="single" w:sz="8" w:space="0" w:color="auto"/>
              <w:right w:val="single" w:sz="8" w:space="0" w:color="auto"/>
            </w:tcBorders>
            <w:shd w:val="clear" w:color="auto" w:fill="auto"/>
            <w:noWrap/>
            <w:hideMark/>
          </w:tcPr>
          <w:p w14:paraId="229C263D" w14:textId="77777777" w:rsidR="00460A1E" w:rsidRPr="007C2291" w:rsidRDefault="00460A1E" w:rsidP="00460A1E">
            <w:pPr>
              <w:spacing w:after="0" w:line="240" w:lineRule="auto"/>
              <w:jc w:val="left"/>
              <w:rPr>
                <w:rFonts w:ascii="Arial" w:hAnsi="Arial" w:cs="Arial"/>
                <w:sz w:val="20"/>
                <w:szCs w:val="20"/>
              </w:rPr>
            </w:pPr>
            <w:r w:rsidRPr="007C2291">
              <w:rPr>
                <w:rFonts w:ascii="Arial" w:hAnsi="Arial" w:cs="Arial"/>
                <w:sz w:val="20"/>
                <w:szCs w:val="20"/>
              </w:rPr>
              <w:t> </w:t>
            </w:r>
            <w:r w:rsidR="0081787B">
              <w:rPr>
                <w:rFonts w:ascii="Arial" w:hAnsi="Arial" w:cs="Arial"/>
                <w:sz w:val="20"/>
                <w:szCs w:val="20"/>
              </w:rPr>
              <w:t>-</w:t>
            </w:r>
          </w:p>
        </w:tc>
      </w:tr>
      <w:tr w:rsidR="00460A1E" w:rsidRPr="007C2291" w14:paraId="4CFECF25" w14:textId="77777777" w:rsidTr="00086A3C">
        <w:trPr>
          <w:trHeight w:val="264"/>
        </w:trPr>
        <w:tc>
          <w:tcPr>
            <w:tcW w:w="640" w:type="dxa"/>
            <w:tcBorders>
              <w:top w:val="nil"/>
              <w:left w:val="single" w:sz="8" w:space="0" w:color="auto"/>
              <w:bottom w:val="single" w:sz="8" w:space="0" w:color="auto"/>
              <w:right w:val="single" w:sz="8" w:space="0" w:color="auto"/>
            </w:tcBorders>
            <w:shd w:val="clear" w:color="auto" w:fill="auto"/>
            <w:noWrap/>
            <w:hideMark/>
          </w:tcPr>
          <w:p w14:paraId="7EAECF7F" w14:textId="77777777" w:rsidR="00460A1E" w:rsidRPr="007C2291" w:rsidRDefault="00460A1E" w:rsidP="00460A1E">
            <w:pPr>
              <w:spacing w:after="0" w:line="240" w:lineRule="auto"/>
              <w:ind w:firstLineChars="100" w:firstLine="200"/>
              <w:jc w:val="left"/>
              <w:rPr>
                <w:rFonts w:ascii="Arial" w:hAnsi="Arial" w:cs="Arial"/>
                <w:sz w:val="20"/>
                <w:szCs w:val="20"/>
              </w:rPr>
            </w:pPr>
            <w:r w:rsidRPr="007C2291">
              <w:rPr>
                <w:rFonts w:ascii="Palatino Linotype" w:hAnsi="Palatino Linotype" w:cs="Arial"/>
                <w:sz w:val="20"/>
                <w:szCs w:val="20"/>
              </w:rPr>
              <w:t>3.</w:t>
            </w:r>
          </w:p>
        </w:tc>
        <w:tc>
          <w:tcPr>
            <w:tcW w:w="1621" w:type="dxa"/>
            <w:tcBorders>
              <w:top w:val="nil"/>
              <w:left w:val="nil"/>
              <w:bottom w:val="single" w:sz="8" w:space="0" w:color="auto"/>
              <w:right w:val="single" w:sz="8" w:space="0" w:color="auto"/>
            </w:tcBorders>
            <w:shd w:val="clear" w:color="auto" w:fill="auto"/>
            <w:noWrap/>
            <w:vAlign w:val="center"/>
            <w:hideMark/>
          </w:tcPr>
          <w:p w14:paraId="135B2E88" w14:textId="77777777" w:rsidR="00460A1E" w:rsidRPr="007C2291" w:rsidRDefault="00460A1E" w:rsidP="00460A1E">
            <w:pPr>
              <w:spacing w:after="0" w:line="240" w:lineRule="auto"/>
              <w:rPr>
                <w:rFonts w:ascii="Arial" w:hAnsi="Arial" w:cs="Arial"/>
                <w:sz w:val="20"/>
                <w:szCs w:val="20"/>
              </w:rPr>
            </w:pPr>
            <w:r w:rsidRPr="007C2291">
              <w:rPr>
                <w:rFonts w:ascii="Palatino Linotype" w:hAnsi="Palatino Linotype" w:cs="Arial"/>
                <w:sz w:val="20"/>
                <w:szCs w:val="20"/>
              </w:rPr>
              <w:t>Jakość powietrza</w:t>
            </w:r>
          </w:p>
        </w:tc>
        <w:tc>
          <w:tcPr>
            <w:tcW w:w="706" w:type="dxa"/>
            <w:tcBorders>
              <w:top w:val="nil"/>
              <w:left w:val="nil"/>
              <w:bottom w:val="single" w:sz="8" w:space="0" w:color="auto"/>
              <w:right w:val="single" w:sz="8" w:space="0" w:color="auto"/>
            </w:tcBorders>
            <w:shd w:val="clear" w:color="auto" w:fill="auto"/>
            <w:noWrap/>
            <w:hideMark/>
          </w:tcPr>
          <w:p w14:paraId="2C14C065" w14:textId="77777777" w:rsidR="00460A1E" w:rsidRPr="007C2291" w:rsidRDefault="00460A1E" w:rsidP="00460A1E">
            <w:pPr>
              <w:spacing w:after="0" w:line="240" w:lineRule="auto"/>
              <w:jc w:val="center"/>
              <w:rPr>
                <w:rFonts w:ascii="Arial" w:hAnsi="Arial" w:cs="Arial"/>
                <w:sz w:val="20"/>
                <w:szCs w:val="20"/>
              </w:rPr>
            </w:pPr>
            <w:r w:rsidRPr="007C2291">
              <w:rPr>
                <w:rFonts w:ascii="Palatino Linotype" w:hAnsi="Palatino Linotype" w:cs="Arial"/>
                <w:sz w:val="20"/>
                <w:szCs w:val="20"/>
              </w:rPr>
              <w:t>-</w:t>
            </w:r>
          </w:p>
        </w:tc>
        <w:tc>
          <w:tcPr>
            <w:tcW w:w="440" w:type="dxa"/>
            <w:tcBorders>
              <w:top w:val="nil"/>
              <w:left w:val="nil"/>
              <w:bottom w:val="single" w:sz="8" w:space="0" w:color="auto"/>
              <w:right w:val="single" w:sz="8" w:space="0" w:color="auto"/>
            </w:tcBorders>
            <w:shd w:val="clear" w:color="auto" w:fill="auto"/>
            <w:noWrap/>
            <w:vAlign w:val="center"/>
            <w:hideMark/>
          </w:tcPr>
          <w:p w14:paraId="3325A3E1" w14:textId="77777777" w:rsidR="00460A1E" w:rsidRPr="007C2291" w:rsidRDefault="00460A1E" w:rsidP="00460A1E">
            <w:pPr>
              <w:spacing w:after="0" w:line="240" w:lineRule="auto"/>
              <w:jc w:val="left"/>
              <w:rPr>
                <w:rFonts w:ascii="Arial" w:hAnsi="Arial" w:cs="Arial"/>
                <w:sz w:val="20"/>
                <w:szCs w:val="20"/>
              </w:rPr>
            </w:pPr>
            <w:r w:rsidRPr="007C2291">
              <w:rPr>
                <w:sz w:val="20"/>
                <w:szCs w:val="20"/>
              </w:rPr>
              <w:t>X</w:t>
            </w:r>
          </w:p>
        </w:tc>
        <w:tc>
          <w:tcPr>
            <w:tcW w:w="694" w:type="dxa"/>
            <w:tcBorders>
              <w:top w:val="nil"/>
              <w:left w:val="nil"/>
              <w:bottom w:val="single" w:sz="8" w:space="0" w:color="auto"/>
              <w:right w:val="single" w:sz="8" w:space="0" w:color="auto"/>
            </w:tcBorders>
            <w:shd w:val="clear" w:color="auto" w:fill="auto"/>
            <w:noWrap/>
            <w:vAlign w:val="center"/>
            <w:hideMark/>
          </w:tcPr>
          <w:p w14:paraId="460CC9A0" w14:textId="77777777" w:rsidR="00460A1E" w:rsidRPr="007C2291" w:rsidRDefault="00460A1E" w:rsidP="00460A1E">
            <w:pPr>
              <w:spacing w:after="0" w:line="240" w:lineRule="auto"/>
              <w:jc w:val="right"/>
              <w:rPr>
                <w:rFonts w:ascii="Arial" w:hAnsi="Arial" w:cs="Arial"/>
                <w:sz w:val="20"/>
                <w:szCs w:val="20"/>
              </w:rPr>
            </w:pPr>
            <w:r w:rsidRPr="007C2291">
              <w:rPr>
                <w:sz w:val="20"/>
                <w:szCs w:val="20"/>
              </w:rPr>
              <w:t>X</w:t>
            </w:r>
          </w:p>
        </w:tc>
        <w:tc>
          <w:tcPr>
            <w:tcW w:w="452" w:type="dxa"/>
            <w:tcBorders>
              <w:top w:val="nil"/>
              <w:left w:val="nil"/>
              <w:bottom w:val="single" w:sz="8" w:space="0" w:color="auto"/>
              <w:right w:val="single" w:sz="8" w:space="0" w:color="auto"/>
            </w:tcBorders>
            <w:shd w:val="clear" w:color="auto" w:fill="auto"/>
            <w:noWrap/>
            <w:hideMark/>
          </w:tcPr>
          <w:p w14:paraId="739FE5A0" w14:textId="77777777" w:rsidR="00460A1E" w:rsidRPr="007C2291" w:rsidRDefault="00460A1E" w:rsidP="00460A1E">
            <w:pPr>
              <w:spacing w:after="0" w:line="240" w:lineRule="auto"/>
              <w:jc w:val="center"/>
              <w:rPr>
                <w:rFonts w:ascii="Arial" w:hAnsi="Arial" w:cs="Arial"/>
                <w:sz w:val="20"/>
                <w:szCs w:val="20"/>
              </w:rPr>
            </w:pPr>
            <w:r w:rsidRPr="007C2291">
              <w:rPr>
                <w:rFonts w:ascii="Palatino Linotype" w:hAnsi="Palatino Linotype" w:cs="Arial"/>
                <w:sz w:val="20"/>
                <w:szCs w:val="20"/>
              </w:rPr>
              <w:t>-</w:t>
            </w:r>
          </w:p>
        </w:tc>
        <w:tc>
          <w:tcPr>
            <w:tcW w:w="540" w:type="dxa"/>
            <w:tcBorders>
              <w:top w:val="nil"/>
              <w:left w:val="nil"/>
              <w:bottom w:val="single" w:sz="8" w:space="0" w:color="auto"/>
              <w:right w:val="single" w:sz="8" w:space="0" w:color="auto"/>
            </w:tcBorders>
            <w:shd w:val="clear" w:color="auto" w:fill="auto"/>
            <w:noWrap/>
            <w:vAlign w:val="center"/>
            <w:hideMark/>
          </w:tcPr>
          <w:p w14:paraId="5839178C" w14:textId="77777777" w:rsidR="00460A1E" w:rsidRPr="007C2291" w:rsidRDefault="00460A1E" w:rsidP="00460A1E">
            <w:pPr>
              <w:spacing w:after="0" w:line="240" w:lineRule="auto"/>
              <w:jc w:val="center"/>
              <w:rPr>
                <w:rFonts w:ascii="Arial" w:hAnsi="Arial" w:cs="Arial"/>
                <w:sz w:val="20"/>
                <w:szCs w:val="20"/>
              </w:rPr>
            </w:pPr>
            <w:r w:rsidRPr="007C2291">
              <w:rPr>
                <w:sz w:val="20"/>
                <w:szCs w:val="20"/>
              </w:rPr>
              <w:t>X</w:t>
            </w:r>
          </w:p>
        </w:tc>
        <w:tc>
          <w:tcPr>
            <w:tcW w:w="567" w:type="dxa"/>
            <w:tcBorders>
              <w:top w:val="nil"/>
              <w:left w:val="nil"/>
              <w:bottom w:val="single" w:sz="8" w:space="0" w:color="auto"/>
              <w:right w:val="single" w:sz="8" w:space="0" w:color="auto"/>
            </w:tcBorders>
            <w:shd w:val="clear" w:color="auto" w:fill="auto"/>
            <w:noWrap/>
            <w:hideMark/>
          </w:tcPr>
          <w:p w14:paraId="21492968" w14:textId="77777777" w:rsidR="00460A1E" w:rsidRPr="007C2291" w:rsidRDefault="00460A1E" w:rsidP="00460A1E">
            <w:pPr>
              <w:spacing w:after="0" w:line="240" w:lineRule="auto"/>
              <w:jc w:val="center"/>
              <w:rPr>
                <w:rFonts w:ascii="Arial" w:hAnsi="Arial" w:cs="Arial"/>
                <w:sz w:val="20"/>
                <w:szCs w:val="20"/>
              </w:rPr>
            </w:pPr>
            <w:r w:rsidRPr="007C2291">
              <w:rPr>
                <w:rFonts w:ascii="Palatino Linotype" w:hAnsi="Palatino Linotype" w:cs="Arial"/>
                <w:sz w:val="20"/>
                <w:szCs w:val="20"/>
              </w:rPr>
              <w:t>-</w:t>
            </w:r>
          </w:p>
        </w:tc>
        <w:tc>
          <w:tcPr>
            <w:tcW w:w="426" w:type="dxa"/>
            <w:tcBorders>
              <w:top w:val="nil"/>
              <w:left w:val="nil"/>
              <w:bottom w:val="single" w:sz="8" w:space="0" w:color="auto"/>
              <w:right w:val="single" w:sz="8" w:space="0" w:color="auto"/>
            </w:tcBorders>
            <w:shd w:val="clear" w:color="auto" w:fill="auto"/>
            <w:noWrap/>
            <w:vAlign w:val="center"/>
            <w:hideMark/>
          </w:tcPr>
          <w:p w14:paraId="0EC64291" w14:textId="77777777" w:rsidR="00460A1E" w:rsidRPr="007C2291" w:rsidRDefault="00460A1E" w:rsidP="00460A1E">
            <w:pPr>
              <w:spacing w:after="0" w:line="240" w:lineRule="auto"/>
              <w:jc w:val="right"/>
              <w:rPr>
                <w:rFonts w:ascii="Arial" w:hAnsi="Arial" w:cs="Arial"/>
                <w:sz w:val="20"/>
                <w:szCs w:val="20"/>
              </w:rPr>
            </w:pPr>
            <w:r w:rsidRPr="007C2291">
              <w:rPr>
                <w:sz w:val="20"/>
                <w:szCs w:val="20"/>
              </w:rPr>
              <w:t>X</w:t>
            </w:r>
          </w:p>
        </w:tc>
        <w:tc>
          <w:tcPr>
            <w:tcW w:w="363" w:type="dxa"/>
            <w:tcBorders>
              <w:top w:val="nil"/>
              <w:left w:val="nil"/>
              <w:bottom w:val="single" w:sz="8" w:space="0" w:color="auto"/>
              <w:right w:val="single" w:sz="8" w:space="0" w:color="auto"/>
            </w:tcBorders>
            <w:shd w:val="clear" w:color="auto" w:fill="auto"/>
            <w:noWrap/>
            <w:hideMark/>
          </w:tcPr>
          <w:p w14:paraId="66F46899" w14:textId="77777777" w:rsidR="00460A1E" w:rsidRPr="007C2291" w:rsidRDefault="00460A1E" w:rsidP="00460A1E">
            <w:pPr>
              <w:spacing w:after="0" w:line="240" w:lineRule="auto"/>
              <w:jc w:val="center"/>
              <w:rPr>
                <w:rFonts w:ascii="Arial" w:hAnsi="Arial" w:cs="Arial"/>
                <w:sz w:val="20"/>
                <w:szCs w:val="20"/>
              </w:rPr>
            </w:pPr>
            <w:r w:rsidRPr="007C2291">
              <w:rPr>
                <w:rFonts w:ascii="Palatino Linotype" w:hAnsi="Palatino Linotype" w:cs="Arial"/>
                <w:sz w:val="20"/>
                <w:szCs w:val="20"/>
              </w:rPr>
              <w:t>-</w:t>
            </w:r>
          </w:p>
        </w:tc>
        <w:tc>
          <w:tcPr>
            <w:tcW w:w="487" w:type="dxa"/>
            <w:tcBorders>
              <w:top w:val="nil"/>
              <w:left w:val="nil"/>
              <w:bottom w:val="single" w:sz="8" w:space="0" w:color="auto"/>
              <w:right w:val="single" w:sz="8" w:space="0" w:color="auto"/>
            </w:tcBorders>
            <w:shd w:val="clear" w:color="auto" w:fill="auto"/>
            <w:noWrap/>
            <w:hideMark/>
          </w:tcPr>
          <w:p w14:paraId="495DB110" w14:textId="77777777" w:rsidR="00460A1E" w:rsidRPr="007C2291" w:rsidRDefault="00460A1E" w:rsidP="00460A1E">
            <w:pPr>
              <w:spacing w:after="0" w:line="240" w:lineRule="auto"/>
              <w:jc w:val="center"/>
              <w:rPr>
                <w:rFonts w:ascii="Arial" w:hAnsi="Arial" w:cs="Arial"/>
                <w:sz w:val="20"/>
                <w:szCs w:val="20"/>
              </w:rPr>
            </w:pPr>
            <w:r w:rsidRPr="007C2291">
              <w:rPr>
                <w:rFonts w:ascii="Palatino Linotype" w:hAnsi="Palatino Linotype" w:cs="Arial"/>
                <w:sz w:val="20"/>
                <w:szCs w:val="20"/>
              </w:rPr>
              <w:t>-</w:t>
            </w:r>
          </w:p>
        </w:tc>
        <w:tc>
          <w:tcPr>
            <w:tcW w:w="440" w:type="dxa"/>
            <w:tcBorders>
              <w:top w:val="nil"/>
              <w:left w:val="nil"/>
              <w:bottom w:val="single" w:sz="8" w:space="0" w:color="auto"/>
              <w:right w:val="single" w:sz="8" w:space="0" w:color="auto"/>
            </w:tcBorders>
            <w:shd w:val="clear" w:color="auto" w:fill="auto"/>
            <w:noWrap/>
            <w:hideMark/>
          </w:tcPr>
          <w:p w14:paraId="2A5E99D7" w14:textId="77777777" w:rsidR="00460A1E" w:rsidRPr="007C2291" w:rsidRDefault="00460A1E" w:rsidP="00460A1E">
            <w:pPr>
              <w:spacing w:after="0" w:line="240" w:lineRule="auto"/>
              <w:jc w:val="center"/>
              <w:rPr>
                <w:rFonts w:ascii="Arial" w:hAnsi="Arial" w:cs="Arial"/>
                <w:sz w:val="20"/>
                <w:szCs w:val="20"/>
              </w:rPr>
            </w:pPr>
            <w:r w:rsidRPr="007C2291">
              <w:rPr>
                <w:rFonts w:ascii="Palatino Linotype" w:hAnsi="Palatino Linotype" w:cs="Arial"/>
                <w:sz w:val="20"/>
                <w:szCs w:val="20"/>
              </w:rPr>
              <w:t>-</w:t>
            </w:r>
          </w:p>
        </w:tc>
        <w:tc>
          <w:tcPr>
            <w:tcW w:w="552" w:type="dxa"/>
            <w:tcBorders>
              <w:top w:val="nil"/>
              <w:left w:val="nil"/>
              <w:bottom w:val="single" w:sz="8" w:space="0" w:color="auto"/>
              <w:right w:val="single" w:sz="8" w:space="0" w:color="auto"/>
            </w:tcBorders>
            <w:shd w:val="clear" w:color="auto" w:fill="auto"/>
            <w:noWrap/>
            <w:hideMark/>
          </w:tcPr>
          <w:p w14:paraId="0A409D95" w14:textId="77777777" w:rsidR="00460A1E" w:rsidRPr="007C2291" w:rsidRDefault="00460A1E" w:rsidP="00460A1E">
            <w:pPr>
              <w:spacing w:after="0" w:line="240" w:lineRule="auto"/>
              <w:jc w:val="center"/>
              <w:rPr>
                <w:rFonts w:ascii="Arial" w:hAnsi="Arial" w:cs="Arial"/>
                <w:sz w:val="20"/>
                <w:szCs w:val="20"/>
              </w:rPr>
            </w:pPr>
            <w:r w:rsidRPr="007C2291">
              <w:rPr>
                <w:rFonts w:ascii="Palatino Linotype" w:hAnsi="Palatino Linotype" w:cs="Arial"/>
                <w:sz w:val="20"/>
                <w:szCs w:val="20"/>
              </w:rPr>
              <w:t>-</w:t>
            </w:r>
          </w:p>
        </w:tc>
        <w:tc>
          <w:tcPr>
            <w:tcW w:w="426" w:type="dxa"/>
            <w:tcBorders>
              <w:top w:val="nil"/>
              <w:left w:val="nil"/>
              <w:bottom w:val="single" w:sz="8" w:space="0" w:color="auto"/>
              <w:right w:val="single" w:sz="8" w:space="0" w:color="auto"/>
            </w:tcBorders>
            <w:shd w:val="clear" w:color="auto" w:fill="auto"/>
            <w:noWrap/>
            <w:hideMark/>
          </w:tcPr>
          <w:p w14:paraId="6BEA13C0" w14:textId="77777777" w:rsidR="00460A1E" w:rsidRPr="007C2291" w:rsidRDefault="00460A1E" w:rsidP="00460A1E">
            <w:pPr>
              <w:spacing w:after="0" w:line="240" w:lineRule="auto"/>
              <w:jc w:val="center"/>
              <w:rPr>
                <w:rFonts w:ascii="Arial" w:hAnsi="Arial" w:cs="Arial"/>
                <w:sz w:val="20"/>
                <w:szCs w:val="20"/>
              </w:rPr>
            </w:pPr>
            <w:r w:rsidRPr="007C2291">
              <w:rPr>
                <w:rFonts w:ascii="Palatino Linotype" w:hAnsi="Palatino Linotype" w:cs="Arial"/>
                <w:sz w:val="20"/>
                <w:szCs w:val="20"/>
              </w:rPr>
              <w:t>-</w:t>
            </w:r>
          </w:p>
        </w:tc>
        <w:tc>
          <w:tcPr>
            <w:tcW w:w="567" w:type="dxa"/>
            <w:tcBorders>
              <w:top w:val="nil"/>
              <w:left w:val="nil"/>
              <w:bottom w:val="single" w:sz="8" w:space="0" w:color="auto"/>
              <w:right w:val="single" w:sz="8" w:space="0" w:color="auto"/>
            </w:tcBorders>
            <w:shd w:val="clear" w:color="auto" w:fill="auto"/>
            <w:noWrap/>
            <w:hideMark/>
          </w:tcPr>
          <w:p w14:paraId="0E04968D" w14:textId="77777777" w:rsidR="00460A1E" w:rsidRPr="007C2291" w:rsidRDefault="00460A1E" w:rsidP="00460A1E">
            <w:pPr>
              <w:spacing w:after="0" w:line="240" w:lineRule="auto"/>
              <w:jc w:val="center"/>
              <w:rPr>
                <w:rFonts w:ascii="Arial" w:hAnsi="Arial" w:cs="Arial"/>
                <w:sz w:val="20"/>
                <w:szCs w:val="20"/>
              </w:rPr>
            </w:pPr>
            <w:r w:rsidRPr="007C2291">
              <w:rPr>
                <w:rFonts w:ascii="Palatino Linotype" w:hAnsi="Palatino Linotype" w:cs="Arial"/>
                <w:sz w:val="20"/>
                <w:szCs w:val="20"/>
              </w:rPr>
              <w:t>-</w:t>
            </w:r>
          </w:p>
        </w:tc>
        <w:tc>
          <w:tcPr>
            <w:tcW w:w="567" w:type="dxa"/>
            <w:tcBorders>
              <w:top w:val="nil"/>
              <w:left w:val="nil"/>
              <w:bottom w:val="single" w:sz="8" w:space="0" w:color="auto"/>
              <w:right w:val="single" w:sz="8" w:space="0" w:color="auto"/>
            </w:tcBorders>
            <w:shd w:val="clear" w:color="auto" w:fill="auto"/>
            <w:noWrap/>
            <w:hideMark/>
          </w:tcPr>
          <w:p w14:paraId="611064FB" w14:textId="77777777" w:rsidR="00460A1E" w:rsidRPr="007C2291" w:rsidRDefault="00460A1E" w:rsidP="00460A1E">
            <w:pPr>
              <w:spacing w:after="0" w:line="240" w:lineRule="auto"/>
              <w:jc w:val="center"/>
              <w:rPr>
                <w:rFonts w:ascii="Arial" w:hAnsi="Arial" w:cs="Arial"/>
                <w:sz w:val="20"/>
                <w:szCs w:val="20"/>
              </w:rPr>
            </w:pPr>
            <w:r w:rsidRPr="007C2291">
              <w:rPr>
                <w:rFonts w:ascii="Palatino Linotype" w:hAnsi="Palatino Linotype" w:cs="Arial"/>
                <w:sz w:val="20"/>
                <w:szCs w:val="20"/>
              </w:rPr>
              <w:t>-</w:t>
            </w:r>
          </w:p>
        </w:tc>
      </w:tr>
      <w:tr w:rsidR="00460A1E" w:rsidRPr="007C2291" w14:paraId="144E2FF6" w14:textId="77777777" w:rsidTr="00086A3C">
        <w:trPr>
          <w:trHeight w:val="264"/>
        </w:trPr>
        <w:tc>
          <w:tcPr>
            <w:tcW w:w="640" w:type="dxa"/>
            <w:tcBorders>
              <w:top w:val="nil"/>
              <w:left w:val="single" w:sz="8" w:space="0" w:color="auto"/>
              <w:bottom w:val="single" w:sz="8" w:space="0" w:color="auto"/>
              <w:right w:val="single" w:sz="8" w:space="0" w:color="auto"/>
            </w:tcBorders>
            <w:shd w:val="clear" w:color="auto" w:fill="auto"/>
            <w:noWrap/>
            <w:hideMark/>
          </w:tcPr>
          <w:p w14:paraId="665D8FBD" w14:textId="77777777" w:rsidR="00460A1E" w:rsidRPr="007C2291" w:rsidRDefault="00460A1E" w:rsidP="00460A1E">
            <w:pPr>
              <w:spacing w:after="0" w:line="240" w:lineRule="auto"/>
              <w:ind w:firstLineChars="100" w:firstLine="200"/>
              <w:jc w:val="left"/>
              <w:rPr>
                <w:rFonts w:ascii="Arial" w:hAnsi="Arial" w:cs="Arial"/>
                <w:sz w:val="20"/>
                <w:szCs w:val="20"/>
              </w:rPr>
            </w:pPr>
            <w:r w:rsidRPr="007C2291">
              <w:rPr>
                <w:rFonts w:ascii="Palatino Linotype" w:hAnsi="Palatino Linotype" w:cs="Arial"/>
                <w:sz w:val="20"/>
                <w:szCs w:val="20"/>
              </w:rPr>
              <w:t>4.</w:t>
            </w:r>
          </w:p>
        </w:tc>
        <w:tc>
          <w:tcPr>
            <w:tcW w:w="1621" w:type="dxa"/>
            <w:tcBorders>
              <w:top w:val="nil"/>
              <w:left w:val="nil"/>
              <w:bottom w:val="single" w:sz="8" w:space="0" w:color="auto"/>
              <w:right w:val="single" w:sz="8" w:space="0" w:color="auto"/>
            </w:tcBorders>
            <w:shd w:val="clear" w:color="auto" w:fill="auto"/>
            <w:noWrap/>
            <w:hideMark/>
          </w:tcPr>
          <w:p w14:paraId="2E602293" w14:textId="77777777" w:rsidR="00460A1E" w:rsidRPr="007C2291" w:rsidRDefault="00460A1E" w:rsidP="00460A1E">
            <w:pPr>
              <w:spacing w:after="0" w:line="240" w:lineRule="auto"/>
              <w:rPr>
                <w:rFonts w:ascii="Arial" w:hAnsi="Arial" w:cs="Arial"/>
                <w:sz w:val="20"/>
                <w:szCs w:val="20"/>
              </w:rPr>
            </w:pPr>
            <w:r w:rsidRPr="007C2291">
              <w:rPr>
                <w:rFonts w:ascii="Palatino Linotype" w:hAnsi="Palatino Linotype" w:cs="Arial"/>
                <w:sz w:val="20"/>
                <w:szCs w:val="20"/>
              </w:rPr>
              <w:t>Klimat lokalny</w:t>
            </w:r>
          </w:p>
        </w:tc>
        <w:tc>
          <w:tcPr>
            <w:tcW w:w="706" w:type="dxa"/>
            <w:tcBorders>
              <w:top w:val="nil"/>
              <w:left w:val="nil"/>
              <w:bottom w:val="single" w:sz="8" w:space="0" w:color="auto"/>
              <w:right w:val="single" w:sz="8" w:space="0" w:color="auto"/>
            </w:tcBorders>
            <w:shd w:val="clear" w:color="auto" w:fill="auto"/>
            <w:noWrap/>
            <w:hideMark/>
          </w:tcPr>
          <w:p w14:paraId="391B1DDF" w14:textId="77777777" w:rsidR="00460A1E" w:rsidRPr="007C2291" w:rsidRDefault="00460A1E" w:rsidP="00460A1E">
            <w:pPr>
              <w:spacing w:after="0" w:line="240" w:lineRule="auto"/>
              <w:jc w:val="left"/>
              <w:rPr>
                <w:rFonts w:ascii="Arial" w:hAnsi="Arial" w:cs="Arial"/>
                <w:sz w:val="20"/>
                <w:szCs w:val="20"/>
              </w:rPr>
            </w:pPr>
            <w:r w:rsidRPr="007C2291">
              <w:rPr>
                <w:rFonts w:ascii="Arial" w:hAnsi="Arial" w:cs="Arial"/>
                <w:sz w:val="20"/>
                <w:szCs w:val="20"/>
              </w:rPr>
              <w:t> </w:t>
            </w:r>
          </w:p>
        </w:tc>
        <w:tc>
          <w:tcPr>
            <w:tcW w:w="440" w:type="dxa"/>
            <w:tcBorders>
              <w:top w:val="nil"/>
              <w:left w:val="nil"/>
              <w:bottom w:val="single" w:sz="8" w:space="0" w:color="auto"/>
              <w:right w:val="single" w:sz="8" w:space="0" w:color="auto"/>
            </w:tcBorders>
            <w:shd w:val="clear" w:color="auto" w:fill="auto"/>
            <w:noWrap/>
            <w:hideMark/>
          </w:tcPr>
          <w:p w14:paraId="6055BDE4" w14:textId="77777777" w:rsidR="00460A1E" w:rsidRPr="007C2291" w:rsidRDefault="00460A1E" w:rsidP="00460A1E">
            <w:pPr>
              <w:spacing w:after="0" w:line="240" w:lineRule="auto"/>
              <w:jc w:val="left"/>
              <w:rPr>
                <w:rFonts w:ascii="Arial" w:hAnsi="Arial" w:cs="Arial"/>
                <w:sz w:val="20"/>
                <w:szCs w:val="20"/>
              </w:rPr>
            </w:pPr>
            <w:r w:rsidRPr="007C2291">
              <w:rPr>
                <w:rFonts w:ascii="Arial" w:hAnsi="Arial" w:cs="Arial"/>
                <w:sz w:val="20"/>
                <w:szCs w:val="20"/>
              </w:rPr>
              <w:t> </w:t>
            </w:r>
            <w:r w:rsidR="00D669E3">
              <w:rPr>
                <w:rFonts w:ascii="Arial" w:hAnsi="Arial" w:cs="Arial"/>
                <w:sz w:val="20"/>
                <w:szCs w:val="20"/>
              </w:rPr>
              <w:t>X</w:t>
            </w:r>
          </w:p>
        </w:tc>
        <w:tc>
          <w:tcPr>
            <w:tcW w:w="694" w:type="dxa"/>
            <w:tcBorders>
              <w:top w:val="nil"/>
              <w:left w:val="nil"/>
              <w:bottom w:val="single" w:sz="8" w:space="0" w:color="auto"/>
              <w:right w:val="single" w:sz="8" w:space="0" w:color="auto"/>
            </w:tcBorders>
            <w:shd w:val="clear" w:color="auto" w:fill="auto"/>
            <w:noWrap/>
            <w:hideMark/>
          </w:tcPr>
          <w:p w14:paraId="5462B16A" w14:textId="77777777" w:rsidR="00460A1E" w:rsidRPr="007C2291" w:rsidRDefault="00460A1E" w:rsidP="00460A1E">
            <w:pPr>
              <w:spacing w:after="0" w:line="240" w:lineRule="auto"/>
              <w:jc w:val="left"/>
              <w:rPr>
                <w:rFonts w:ascii="Arial" w:hAnsi="Arial" w:cs="Arial"/>
                <w:sz w:val="20"/>
                <w:szCs w:val="20"/>
              </w:rPr>
            </w:pPr>
            <w:r w:rsidRPr="007C2291">
              <w:rPr>
                <w:rFonts w:ascii="Arial" w:hAnsi="Arial" w:cs="Arial"/>
                <w:sz w:val="20"/>
                <w:szCs w:val="20"/>
              </w:rPr>
              <w:t> </w:t>
            </w:r>
            <w:r w:rsidR="00D669E3">
              <w:rPr>
                <w:rFonts w:ascii="Arial" w:hAnsi="Arial" w:cs="Arial"/>
                <w:sz w:val="20"/>
                <w:szCs w:val="20"/>
              </w:rPr>
              <w:t>X</w:t>
            </w:r>
          </w:p>
        </w:tc>
        <w:tc>
          <w:tcPr>
            <w:tcW w:w="452" w:type="dxa"/>
            <w:tcBorders>
              <w:top w:val="nil"/>
              <w:left w:val="nil"/>
              <w:bottom w:val="single" w:sz="8" w:space="0" w:color="auto"/>
              <w:right w:val="single" w:sz="8" w:space="0" w:color="auto"/>
            </w:tcBorders>
            <w:shd w:val="clear" w:color="auto" w:fill="auto"/>
            <w:noWrap/>
            <w:hideMark/>
          </w:tcPr>
          <w:p w14:paraId="693D0453" w14:textId="77777777" w:rsidR="00460A1E" w:rsidRPr="007C2291" w:rsidRDefault="00460A1E" w:rsidP="00460A1E">
            <w:pPr>
              <w:spacing w:after="0" w:line="240" w:lineRule="auto"/>
              <w:jc w:val="left"/>
              <w:rPr>
                <w:rFonts w:ascii="Arial" w:hAnsi="Arial" w:cs="Arial"/>
                <w:sz w:val="20"/>
                <w:szCs w:val="20"/>
              </w:rPr>
            </w:pPr>
            <w:r w:rsidRPr="007C2291">
              <w:rPr>
                <w:rFonts w:ascii="Arial" w:hAnsi="Arial" w:cs="Arial"/>
                <w:sz w:val="20"/>
                <w:szCs w:val="20"/>
              </w:rPr>
              <w:t> </w:t>
            </w:r>
          </w:p>
        </w:tc>
        <w:tc>
          <w:tcPr>
            <w:tcW w:w="540" w:type="dxa"/>
            <w:tcBorders>
              <w:top w:val="nil"/>
              <w:left w:val="nil"/>
              <w:bottom w:val="single" w:sz="8" w:space="0" w:color="auto"/>
              <w:right w:val="single" w:sz="8" w:space="0" w:color="auto"/>
            </w:tcBorders>
            <w:shd w:val="clear" w:color="auto" w:fill="auto"/>
            <w:noWrap/>
            <w:hideMark/>
          </w:tcPr>
          <w:p w14:paraId="64DBD5AB" w14:textId="77777777" w:rsidR="00460A1E" w:rsidRPr="007C2291" w:rsidRDefault="00460A1E" w:rsidP="00460A1E">
            <w:pPr>
              <w:spacing w:after="0" w:line="240" w:lineRule="auto"/>
              <w:jc w:val="left"/>
              <w:rPr>
                <w:rFonts w:ascii="Arial" w:hAnsi="Arial" w:cs="Arial"/>
                <w:sz w:val="20"/>
                <w:szCs w:val="20"/>
              </w:rPr>
            </w:pPr>
            <w:r w:rsidRPr="007C2291">
              <w:rPr>
                <w:rFonts w:ascii="Arial" w:hAnsi="Arial" w:cs="Arial"/>
                <w:sz w:val="20"/>
                <w:szCs w:val="20"/>
              </w:rPr>
              <w:t> </w:t>
            </w:r>
            <w:r w:rsidR="00D669E3">
              <w:rPr>
                <w:rFonts w:ascii="Arial" w:hAnsi="Arial" w:cs="Arial"/>
                <w:sz w:val="20"/>
                <w:szCs w:val="20"/>
              </w:rPr>
              <w:t>X</w:t>
            </w:r>
          </w:p>
        </w:tc>
        <w:tc>
          <w:tcPr>
            <w:tcW w:w="567" w:type="dxa"/>
            <w:tcBorders>
              <w:top w:val="nil"/>
              <w:left w:val="nil"/>
              <w:bottom w:val="single" w:sz="8" w:space="0" w:color="auto"/>
              <w:right w:val="single" w:sz="8" w:space="0" w:color="auto"/>
            </w:tcBorders>
            <w:shd w:val="clear" w:color="auto" w:fill="auto"/>
            <w:noWrap/>
            <w:hideMark/>
          </w:tcPr>
          <w:p w14:paraId="60A0E214" w14:textId="77777777" w:rsidR="00460A1E" w:rsidRPr="007C2291" w:rsidRDefault="00460A1E" w:rsidP="00460A1E">
            <w:pPr>
              <w:spacing w:after="0" w:line="240" w:lineRule="auto"/>
              <w:jc w:val="left"/>
              <w:rPr>
                <w:rFonts w:ascii="Arial" w:hAnsi="Arial" w:cs="Arial"/>
                <w:sz w:val="20"/>
                <w:szCs w:val="20"/>
              </w:rPr>
            </w:pPr>
            <w:r w:rsidRPr="007C2291">
              <w:rPr>
                <w:rFonts w:ascii="Arial" w:hAnsi="Arial" w:cs="Arial"/>
                <w:sz w:val="20"/>
                <w:szCs w:val="20"/>
              </w:rPr>
              <w:t> </w:t>
            </w:r>
          </w:p>
        </w:tc>
        <w:tc>
          <w:tcPr>
            <w:tcW w:w="426" w:type="dxa"/>
            <w:tcBorders>
              <w:top w:val="nil"/>
              <w:left w:val="nil"/>
              <w:bottom w:val="single" w:sz="8" w:space="0" w:color="auto"/>
              <w:right w:val="single" w:sz="8" w:space="0" w:color="auto"/>
            </w:tcBorders>
            <w:shd w:val="clear" w:color="auto" w:fill="auto"/>
            <w:noWrap/>
            <w:hideMark/>
          </w:tcPr>
          <w:p w14:paraId="170DF4C2" w14:textId="77777777" w:rsidR="00460A1E" w:rsidRPr="007C2291" w:rsidRDefault="00460A1E" w:rsidP="00460A1E">
            <w:pPr>
              <w:spacing w:after="0" w:line="240" w:lineRule="auto"/>
              <w:jc w:val="left"/>
              <w:rPr>
                <w:rFonts w:ascii="Arial" w:hAnsi="Arial" w:cs="Arial"/>
                <w:sz w:val="20"/>
                <w:szCs w:val="20"/>
              </w:rPr>
            </w:pPr>
            <w:r w:rsidRPr="007C2291">
              <w:rPr>
                <w:rFonts w:ascii="Arial" w:hAnsi="Arial" w:cs="Arial"/>
                <w:sz w:val="20"/>
                <w:szCs w:val="20"/>
              </w:rPr>
              <w:t> </w:t>
            </w:r>
            <w:r w:rsidR="00D669E3">
              <w:rPr>
                <w:rFonts w:ascii="Arial" w:hAnsi="Arial" w:cs="Arial"/>
                <w:sz w:val="20"/>
                <w:szCs w:val="20"/>
              </w:rPr>
              <w:t>X</w:t>
            </w:r>
          </w:p>
        </w:tc>
        <w:tc>
          <w:tcPr>
            <w:tcW w:w="363" w:type="dxa"/>
            <w:tcBorders>
              <w:top w:val="nil"/>
              <w:left w:val="nil"/>
              <w:bottom w:val="single" w:sz="8" w:space="0" w:color="auto"/>
              <w:right w:val="single" w:sz="8" w:space="0" w:color="auto"/>
            </w:tcBorders>
            <w:shd w:val="clear" w:color="auto" w:fill="auto"/>
            <w:noWrap/>
            <w:hideMark/>
          </w:tcPr>
          <w:p w14:paraId="0D7361A4" w14:textId="77777777" w:rsidR="00460A1E" w:rsidRPr="007C2291" w:rsidRDefault="00460A1E" w:rsidP="00460A1E">
            <w:pPr>
              <w:spacing w:after="0" w:line="240" w:lineRule="auto"/>
              <w:jc w:val="left"/>
              <w:rPr>
                <w:rFonts w:ascii="Arial" w:hAnsi="Arial" w:cs="Arial"/>
                <w:sz w:val="20"/>
                <w:szCs w:val="20"/>
              </w:rPr>
            </w:pPr>
            <w:r w:rsidRPr="007C2291">
              <w:rPr>
                <w:rFonts w:ascii="Arial" w:hAnsi="Arial" w:cs="Arial"/>
                <w:sz w:val="20"/>
                <w:szCs w:val="20"/>
              </w:rPr>
              <w:t> </w:t>
            </w:r>
          </w:p>
        </w:tc>
        <w:tc>
          <w:tcPr>
            <w:tcW w:w="487" w:type="dxa"/>
            <w:tcBorders>
              <w:top w:val="nil"/>
              <w:left w:val="nil"/>
              <w:bottom w:val="single" w:sz="8" w:space="0" w:color="auto"/>
              <w:right w:val="single" w:sz="8" w:space="0" w:color="auto"/>
            </w:tcBorders>
            <w:shd w:val="clear" w:color="auto" w:fill="auto"/>
            <w:noWrap/>
            <w:hideMark/>
          </w:tcPr>
          <w:p w14:paraId="1E7575AC" w14:textId="77777777" w:rsidR="00460A1E" w:rsidRPr="007C2291" w:rsidRDefault="00460A1E" w:rsidP="00460A1E">
            <w:pPr>
              <w:spacing w:after="0" w:line="240" w:lineRule="auto"/>
              <w:jc w:val="left"/>
              <w:rPr>
                <w:rFonts w:ascii="Arial" w:hAnsi="Arial" w:cs="Arial"/>
                <w:sz w:val="20"/>
                <w:szCs w:val="20"/>
              </w:rPr>
            </w:pPr>
            <w:r w:rsidRPr="007C2291">
              <w:rPr>
                <w:rFonts w:ascii="Arial" w:hAnsi="Arial" w:cs="Arial"/>
                <w:sz w:val="20"/>
                <w:szCs w:val="20"/>
              </w:rPr>
              <w:t> </w:t>
            </w:r>
          </w:p>
        </w:tc>
        <w:tc>
          <w:tcPr>
            <w:tcW w:w="440" w:type="dxa"/>
            <w:tcBorders>
              <w:top w:val="nil"/>
              <w:left w:val="nil"/>
              <w:bottom w:val="single" w:sz="8" w:space="0" w:color="auto"/>
              <w:right w:val="single" w:sz="8" w:space="0" w:color="auto"/>
            </w:tcBorders>
            <w:shd w:val="clear" w:color="auto" w:fill="auto"/>
            <w:noWrap/>
            <w:hideMark/>
          </w:tcPr>
          <w:p w14:paraId="1B2FF797" w14:textId="77777777" w:rsidR="00460A1E" w:rsidRPr="007C2291" w:rsidRDefault="00460A1E" w:rsidP="00460A1E">
            <w:pPr>
              <w:spacing w:after="0" w:line="240" w:lineRule="auto"/>
              <w:jc w:val="left"/>
              <w:rPr>
                <w:rFonts w:ascii="Arial" w:hAnsi="Arial" w:cs="Arial"/>
                <w:sz w:val="20"/>
                <w:szCs w:val="20"/>
              </w:rPr>
            </w:pPr>
            <w:r w:rsidRPr="007C2291">
              <w:rPr>
                <w:rFonts w:ascii="Arial" w:hAnsi="Arial" w:cs="Arial"/>
                <w:sz w:val="20"/>
                <w:szCs w:val="20"/>
              </w:rPr>
              <w:t> </w:t>
            </w:r>
          </w:p>
        </w:tc>
        <w:tc>
          <w:tcPr>
            <w:tcW w:w="552" w:type="dxa"/>
            <w:tcBorders>
              <w:top w:val="nil"/>
              <w:left w:val="nil"/>
              <w:bottom w:val="single" w:sz="8" w:space="0" w:color="auto"/>
              <w:right w:val="single" w:sz="8" w:space="0" w:color="auto"/>
            </w:tcBorders>
            <w:shd w:val="clear" w:color="auto" w:fill="auto"/>
            <w:noWrap/>
            <w:hideMark/>
          </w:tcPr>
          <w:p w14:paraId="1A3A26DC" w14:textId="77777777" w:rsidR="00460A1E" w:rsidRPr="007C2291" w:rsidRDefault="00460A1E" w:rsidP="00460A1E">
            <w:pPr>
              <w:spacing w:after="0" w:line="240" w:lineRule="auto"/>
              <w:jc w:val="left"/>
              <w:rPr>
                <w:rFonts w:ascii="Arial" w:hAnsi="Arial" w:cs="Arial"/>
                <w:sz w:val="20"/>
                <w:szCs w:val="20"/>
              </w:rPr>
            </w:pPr>
            <w:r w:rsidRPr="007C2291">
              <w:rPr>
                <w:rFonts w:ascii="Arial" w:hAnsi="Arial" w:cs="Arial"/>
                <w:sz w:val="20"/>
                <w:szCs w:val="20"/>
              </w:rPr>
              <w:t> </w:t>
            </w:r>
          </w:p>
        </w:tc>
        <w:tc>
          <w:tcPr>
            <w:tcW w:w="426" w:type="dxa"/>
            <w:tcBorders>
              <w:top w:val="nil"/>
              <w:left w:val="nil"/>
              <w:bottom w:val="single" w:sz="8" w:space="0" w:color="auto"/>
              <w:right w:val="single" w:sz="8" w:space="0" w:color="auto"/>
            </w:tcBorders>
            <w:shd w:val="clear" w:color="auto" w:fill="auto"/>
            <w:noWrap/>
            <w:hideMark/>
          </w:tcPr>
          <w:p w14:paraId="43F198F1" w14:textId="77777777" w:rsidR="00460A1E" w:rsidRPr="007C2291" w:rsidRDefault="00460A1E" w:rsidP="00460A1E">
            <w:pPr>
              <w:spacing w:after="0" w:line="240" w:lineRule="auto"/>
              <w:jc w:val="left"/>
              <w:rPr>
                <w:rFonts w:ascii="Arial" w:hAnsi="Arial" w:cs="Arial"/>
                <w:sz w:val="20"/>
                <w:szCs w:val="20"/>
              </w:rPr>
            </w:pPr>
            <w:r w:rsidRPr="007C2291">
              <w:rPr>
                <w:rFonts w:ascii="Arial" w:hAnsi="Arial" w:cs="Arial"/>
                <w:sz w:val="20"/>
                <w:szCs w:val="20"/>
              </w:rPr>
              <w:t> </w:t>
            </w:r>
          </w:p>
        </w:tc>
        <w:tc>
          <w:tcPr>
            <w:tcW w:w="567" w:type="dxa"/>
            <w:tcBorders>
              <w:top w:val="nil"/>
              <w:left w:val="nil"/>
              <w:bottom w:val="single" w:sz="8" w:space="0" w:color="auto"/>
              <w:right w:val="single" w:sz="8" w:space="0" w:color="auto"/>
            </w:tcBorders>
            <w:shd w:val="clear" w:color="auto" w:fill="auto"/>
            <w:noWrap/>
            <w:hideMark/>
          </w:tcPr>
          <w:p w14:paraId="26853948" w14:textId="77777777" w:rsidR="00460A1E" w:rsidRPr="007C2291" w:rsidRDefault="00460A1E" w:rsidP="00460A1E">
            <w:pPr>
              <w:spacing w:after="0" w:line="240" w:lineRule="auto"/>
              <w:jc w:val="left"/>
              <w:rPr>
                <w:rFonts w:ascii="Arial" w:hAnsi="Arial" w:cs="Arial"/>
                <w:sz w:val="20"/>
                <w:szCs w:val="20"/>
              </w:rPr>
            </w:pPr>
            <w:r w:rsidRPr="007C2291">
              <w:rPr>
                <w:rFonts w:ascii="Arial" w:hAnsi="Arial" w:cs="Arial"/>
                <w:sz w:val="20"/>
                <w:szCs w:val="20"/>
              </w:rPr>
              <w:t> </w:t>
            </w:r>
          </w:p>
        </w:tc>
        <w:tc>
          <w:tcPr>
            <w:tcW w:w="567" w:type="dxa"/>
            <w:tcBorders>
              <w:top w:val="nil"/>
              <w:left w:val="nil"/>
              <w:bottom w:val="single" w:sz="8" w:space="0" w:color="auto"/>
              <w:right w:val="single" w:sz="8" w:space="0" w:color="auto"/>
            </w:tcBorders>
            <w:shd w:val="clear" w:color="auto" w:fill="auto"/>
            <w:noWrap/>
            <w:hideMark/>
          </w:tcPr>
          <w:p w14:paraId="5FF34FED" w14:textId="77777777" w:rsidR="00460A1E" w:rsidRPr="007C2291" w:rsidRDefault="00460A1E" w:rsidP="00460A1E">
            <w:pPr>
              <w:spacing w:after="0" w:line="240" w:lineRule="auto"/>
              <w:jc w:val="left"/>
              <w:rPr>
                <w:rFonts w:ascii="Arial" w:hAnsi="Arial" w:cs="Arial"/>
                <w:sz w:val="20"/>
                <w:szCs w:val="20"/>
              </w:rPr>
            </w:pPr>
            <w:r w:rsidRPr="007C2291">
              <w:rPr>
                <w:rFonts w:ascii="Arial" w:hAnsi="Arial" w:cs="Arial"/>
                <w:sz w:val="20"/>
                <w:szCs w:val="20"/>
              </w:rPr>
              <w:t> </w:t>
            </w:r>
          </w:p>
        </w:tc>
      </w:tr>
      <w:tr w:rsidR="00460A1E" w:rsidRPr="007C2291" w14:paraId="061ABC71" w14:textId="77777777" w:rsidTr="00086A3C">
        <w:trPr>
          <w:trHeight w:val="264"/>
        </w:trPr>
        <w:tc>
          <w:tcPr>
            <w:tcW w:w="640" w:type="dxa"/>
            <w:tcBorders>
              <w:top w:val="nil"/>
              <w:left w:val="single" w:sz="8" w:space="0" w:color="auto"/>
              <w:bottom w:val="single" w:sz="8" w:space="0" w:color="auto"/>
              <w:right w:val="single" w:sz="8" w:space="0" w:color="auto"/>
            </w:tcBorders>
            <w:shd w:val="clear" w:color="auto" w:fill="auto"/>
            <w:noWrap/>
            <w:vAlign w:val="center"/>
            <w:hideMark/>
          </w:tcPr>
          <w:p w14:paraId="1692A352" w14:textId="77777777" w:rsidR="00460A1E" w:rsidRPr="007C2291" w:rsidRDefault="00460A1E" w:rsidP="00460A1E">
            <w:pPr>
              <w:spacing w:after="0" w:line="240" w:lineRule="auto"/>
              <w:ind w:firstLineChars="100" w:firstLine="200"/>
              <w:jc w:val="left"/>
              <w:rPr>
                <w:rFonts w:ascii="Arial" w:hAnsi="Arial" w:cs="Arial"/>
                <w:sz w:val="20"/>
                <w:szCs w:val="20"/>
              </w:rPr>
            </w:pPr>
            <w:r w:rsidRPr="007C2291">
              <w:rPr>
                <w:rFonts w:ascii="Palatino Linotype" w:hAnsi="Palatino Linotype" w:cs="Arial"/>
                <w:sz w:val="20"/>
                <w:szCs w:val="20"/>
              </w:rPr>
              <w:t>5.</w:t>
            </w:r>
          </w:p>
        </w:tc>
        <w:tc>
          <w:tcPr>
            <w:tcW w:w="1621" w:type="dxa"/>
            <w:tcBorders>
              <w:top w:val="nil"/>
              <w:left w:val="nil"/>
              <w:bottom w:val="single" w:sz="8" w:space="0" w:color="auto"/>
              <w:right w:val="single" w:sz="8" w:space="0" w:color="auto"/>
            </w:tcBorders>
            <w:shd w:val="clear" w:color="auto" w:fill="auto"/>
            <w:noWrap/>
            <w:hideMark/>
          </w:tcPr>
          <w:p w14:paraId="1290480D" w14:textId="77777777" w:rsidR="00460A1E" w:rsidRPr="007C2291" w:rsidRDefault="00460A1E" w:rsidP="00460A1E">
            <w:pPr>
              <w:spacing w:after="0" w:line="240" w:lineRule="auto"/>
              <w:rPr>
                <w:rFonts w:ascii="Arial" w:hAnsi="Arial" w:cs="Arial"/>
                <w:sz w:val="20"/>
                <w:szCs w:val="20"/>
              </w:rPr>
            </w:pPr>
            <w:r w:rsidRPr="007C2291">
              <w:rPr>
                <w:rFonts w:ascii="Palatino Linotype" w:hAnsi="Palatino Linotype" w:cs="Arial"/>
                <w:sz w:val="20"/>
                <w:szCs w:val="20"/>
              </w:rPr>
              <w:t>Klimat akustyczny (hałas i wibracje)</w:t>
            </w:r>
          </w:p>
        </w:tc>
        <w:tc>
          <w:tcPr>
            <w:tcW w:w="706" w:type="dxa"/>
            <w:tcBorders>
              <w:top w:val="nil"/>
              <w:left w:val="nil"/>
              <w:bottom w:val="single" w:sz="8" w:space="0" w:color="auto"/>
              <w:right w:val="single" w:sz="8" w:space="0" w:color="auto"/>
            </w:tcBorders>
            <w:shd w:val="clear" w:color="auto" w:fill="auto"/>
            <w:noWrap/>
            <w:hideMark/>
          </w:tcPr>
          <w:p w14:paraId="4428C43C" w14:textId="77777777" w:rsidR="00460A1E" w:rsidRPr="007C2291" w:rsidRDefault="00460A1E" w:rsidP="00460A1E">
            <w:pPr>
              <w:spacing w:after="0" w:line="240" w:lineRule="auto"/>
              <w:jc w:val="center"/>
              <w:rPr>
                <w:rFonts w:ascii="Arial" w:hAnsi="Arial" w:cs="Arial"/>
                <w:sz w:val="20"/>
                <w:szCs w:val="20"/>
              </w:rPr>
            </w:pPr>
            <w:r w:rsidRPr="007C2291">
              <w:rPr>
                <w:rFonts w:ascii="Palatino Linotype" w:hAnsi="Palatino Linotype" w:cs="Arial"/>
                <w:sz w:val="20"/>
                <w:szCs w:val="20"/>
              </w:rPr>
              <w:t>-</w:t>
            </w:r>
          </w:p>
        </w:tc>
        <w:tc>
          <w:tcPr>
            <w:tcW w:w="440" w:type="dxa"/>
            <w:tcBorders>
              <w:top w:val="nil"/>
              <w:left w:val="nil"/>
              <w:bottom w:val="single" w:sz="8" w:space="0" w:color="auto"/>
              <w:right w:val="single" w:sz="8" w:space="0" w:color="auto"/>
            </w:tcBorders>
            <w:shd w:val="clear" w:color="auto" w:fill="auto"/>
            <w:noWrap/>
            <w:vAlign w:val="center"/>
            <w:hideMark/>
          </w:tcPr>
          <w:p w14:paraId="6AFCFD66" w14:textId="77777777" w:rsidR="00460A1E" w:rsidRPr="007C2291" w:rsidRDefault="00460A1E" w:rsidP="00460A1E">
            <w:pPr>
              <w:spacing w:after="0" w:line="240" w:lineRule="auto"/>
              <w:jc w:val="left"/>
              <w:rPr>
                <w:rFonts w:ascii="Arial" w:hAnsi="Arial" w:cs="Arial"/>
                <w:sz w:val="20"/>
                <w:szCs w:val="20"/>
              </w:rPr>
            </w:pPr>
            <w:r w:rsidRPr="007C2291">
              <w:rPr>
                <w:sz w:val="20"/>
                <w:szCs w:val="20"/>
              </w:rPr>
              <w:t>X</w:t>
            </w:r>
          </w:p>
        </w:tc>
        <w:tc>
          <w:tcPr>
            <w:tcW w:w="694" w:type="dxa"/>
            <w:tcBorders>
              <w:top w:val="nil"/>
              <w:left w:val="nil"/>
              <w:bottom w:val="single" w:sz="8" w:space="0" w:color="auto"/>
              <w:right w:val="single" w:sz="8" w:space="0" w:color="auto"/>
            </w:tcBorders>
            <w:shd w:val="clear" w:color="auto" w:fill="auto"/>
            <w:noWrap/>
            <w:vAlign w:val="center"/>
            <w:hideMark/>
          </w:tcPr>
          <w:p w14:paraId="06921676" w14:textId="77777777" w:rsidR="00460A1E" w:rsidRPr="007C2291" w:rsidRDefault="00460A1E" w:rsidP="00460A1E">
            <w:pPr>
              <w:spacing w:after="0" w:line="240" w:lineRule="auto"/>
              <w:jc w:val="right"/>
              <w:rPr>
                <w:rFonts w:ascii="Arial" w:hAnsi="Arial" w:cs="Arial"/>
                <w:sz w:val="20"/>
                <w:szCs w:val="20"/>
              </w:rPr>
            </w:pPr>
            <w:r w:rsidRPr="007C2291">
              <w:rPr>
                <w:sz w:val="20"/>
                <w:szCs w:val="20"/>
              </w:rPr>
              <w:t>X</w:t>
            </w:r>
          </w:p>
        </w:tc>
        <w:tc>
          <w:tcPr>
            <w:tcW w:w="452" w:type="dxa"/>
            <w:tcBorders>
              <w:top w:val="nil"/>
              <w:left w:val="nil"/>
              <w:bottom w:val="single" w:sz="8" w:space="0" w:color="auto"/>
              <w:right w:val="single" w:sz="8" w:space="0" w:color="auto"/>
            </w:tcBorders>
            <w:shd w:val="clear" w:color="auto" w:fill="auto"/>
            <w:noWrap/>
            <w:hideMark/>
          </w:tcPr>
          <w:p w14:paraId="2D746FA1" w14:textId="77777777" w:rsidR="00460A1E" w:rsidRPr="007C2291" w:rsidRDefault="00460A1E" w:rsidP="00460A1E">
            <w:pPr>
              <w:spacing w:after="0" w:line="240" w:lineRule="auto"/>
              <w:jc w:val="center"/>
              <w:rPr>
                <w:rFonts w:ascii="Arial" w:hAnsi="Arial" w:cs="Arial"/>
                <w:sz w:val="20"/>
                <w:szCs w:val="20"/>
              </w:rPr>
            </w:pPr>
            <w:r w:rsidRPr="007C2291">
              <w:rPr>
                <w:rFonts w:ascii="Palatino Linotype" w:hAnsi="Palatino Linotype" w:cs="Arial"/>
                <w:sz w:val="20"/>
                <w:szCs w:val="20"/>
              </w:rPr>
              <w:t>-</w:t>
            </w:r>
          </w:p>
        </w:tc>
        <w:tc>
          <w:tcPr>
            <w:tcW w:w="540" w:type="dxa"/>
            <w:tcBorders>
              <w:top w:val="nil"/>
              <w:left w:val="nil"/>
              <w:bottom w:val="single" w:sz="8" w:space="0" w:color="auto"/>
              <w:right w:val="single" w:sz="8" w:space="0" w:color="auto"/>
            </w:tcBorders>
            <w:shd w:val="clear" w:color="auto" w:fill="auto"/>
            <w:noWrap/>
            <w:vAlign w:val="center"/>
            <w:hideMark/>
          </w:tcPr>
          <w:p w14:paraId="66EB4742" w14:textId="77777777" w:rsidR="00460A1E" w:rsidRPr="007C2291" w:rsidRDefault="00460A1E" w:rsidP="00460A1E">
            <w:pPr>
              <w:spacing w:after="0" w:line="240" w:lineRule="auto"/>
              <w:jc w:val="center"/>
              <w:rPr>
                <w:rFonts w:ascii="Arial" w:hAnsi="Arial" w:cs="Arial"/>
                <w:sz w:val="20"/>
                <w:szCs w:val="20"/>
              </w:rPr>
            </w:pPr>
            <w:r w:rsidRPr="007C2291">
              <w:rPr>
                <w:rFonts w:ascii="Arial" w:hAnsi="Arial" w:cs="Arial"/>
                <w:sz w:val="20"/>
                <w:szCs w:val="20"/>
              </w:rPr>
              <w:t>X</w:t>
            </w:r>
          </w:p>
        </w:tc>
        <w:tc>
          <w:tcPr>
            <w:tcW w:w="567" w:type="dxa"/>
            <w:tcBorders>
              <w:top w:val="nil"/>
              <w:left w:val="nil"/>
              <w:bottom w:val="single" w:sz="8" w:space="0" w:color="auto"/>
              <w:right w:val="single" w:sz="8" w:space="0" w:color="auto"/>
            </w:tcBorders>
            <w:shd w:val="clear" w:color="auto" w:fill="auto"/>
            <w:noWrap/>
            <w:hideMark/>
          </w:tcPr>
          <w:p w14:paraId="6B198BA9" w14:textId="77777777" w:rsidR="00460A1E" w:rsidRPr="007C2291" w:rsidRDefault="00460A1E" w:rsidP="00460A1E">
            <w:pPr>
              <w:spacing w:after="0" w:line="240" w:lineRule="auto"/>
              <w:jc w:val="center"/>
              <w:rPr>
                <w:rFonts w:ascii="Arial" w:hAnsi="Arial" w:cs="Arial"/>
                <w:sz w:val="20"/>
                <w:szCs w:val="20"/>
              </w:rPr>
            </w:pPr>
            <w:r w:rsidRPr="007C2291">
              <w:rPr>
                <w:rFonts w:ascii="Palatino Linotype" w:hAnsi="Palatino Linotype" w:cs="Arial"/>
                <w:sz w:val="20"/>
                <w:szCs w:val="20"/>
              </w:rPr>
              <w:t>-</w:t>
            </w:r>
          </w:p>
        </w:tc>
        <w:tc>
          <w:tcPr>
            <w:tcW w:w="426" w:type="dxa"/>
            <w:tcBorders>
              <w:top w:val="nil"/>
              <w:left w:val="nil"/>
              <w:bottom w:val="single" w:sz="8" w:space="0" w:color="auto"/>
              <w:right w:val="single" w:sz="8" w:space="0" w:color="auto"/>
            </w:tcBorders>
            <w:shd w:val="clear" w:color="auto" w:fill="auto"/>
            <w:noWrap/>
            <w:vAlign w:val="center"/>
            <w:hideMark/>
          </w:tcPr>
          <w:p w14:paraId="4E0FC6AF" w14:textId="77777777" w:rsidR="00460A1E" w:rsidRPr="007C2291" w:rsidRDefault="00460A1E" w:rsidP="00460A1E">
            <w:pPr>
              <w:spacing w:after="0" w:line="240" w:lineRule="auto"/>
              <w:jc w:val="right"/>
              <w:rPr>
                <w:rFonts w:ascii="Arial" w:hAnsi="Arial" w:cs="Arial"/>
                <w:sz w:val="20"/>
                <w:szCs w:val="20"/>
              </w:rPr>
            </w:pPr>
            <w:r w:rsidRPr="007C2291">
              <w:rPr>
                <w:sz w:val="20"/>
                <w:szCs w:val="20"/>
              </w:rPr>
              <w:t>X</w:t>
            </w:r>
          </w:p>
        </w:tc>
        <w:tc>
          <w:tcPr>
            <w:tcW w:w="363" w:type="dxa"/>
            <w:tcBorders>
              <w:top w:val="nil"/>
              <w:left w:val="nil"/>
              <w:bottom w:val="single" w:sz="8" w:space="0" w:color="auto"/>
              <w:right w:val="single" w:sz="8" w:space="0" w:color="auto"/>
            </w:tcBorders>
            <w:shd w:val="clear" w:color="auto" w:fill="auto"/>
            <w:noWrap/>
            <w:hideMark/>
          </w:tcPr>
          <w:p w14:paraId="4E45FDD1" w14:textId="77777777" w:rsidR="00460A1E" w:rsidRPr="007C2291" w:rsidRDefault="00460A1E" w:rsidP="00460A1E">
            <w:pPr>
              <w:spacing w:after="0" w:line="240" w:lineRule="auto"/>
              <w:jc w:val="center"/>
              <w:rPr>
                <w:rFonts w:ascii="Arial" w:hAnsi="Arial" w:cs="Arial"/>
                <w:sz w:val="20"/>
                <w:szCs w:val="20"/>
              </w:rPr>
            </w:pPr>
            <w:r w:rsidRPr="007C2291">
              <w:rPr>
                <w:rFonts w:ascii="Palatino Linotype" w:hAnsi="Palatino Linotype" w:cs="Arial"/>
                <w:sz w:val="20"/>
                <w:szCs w:val="20"/>
              </w:rPr>
              <w:t>-</w:t>
            </w:r>
          </w:p>
        </w:tc>
        <w:tc>
          <w:tcPr>
            <w:tcW w:w="487" w:type="dxa"/>
            <w:tcBorders>
              <w:top w:val="nil"/>
              <w:left w:val="nil"/>
              <w:bottom w:val="single" w:sz="8" w:space="0" w:color="auto"/>
              <w:right w:val="single" w:sz="8" w:space="0" w:color="auto"/>
            </w:tcBorders>
            <w:shd w:val="clear" w:color="auto" w:fill="auto"/>
            <w:noWrap/>
            <w:hideMark/>
          </w:tcPr>
          <w:p w14:paraId="6E271763" w14:textId="77777777" w:rsidR="00460A1E" w:rsidRPr="007C2291" w:rsidRDefault="00460A1E" w:rsidP="00460A1E">
            <w:pPr>
              <w:spacing w:after="0" w:line="240" w:lineRule="auto"/>
              <w:jc w:val="center"/>
              <w:rPr>
                <w:rFonts w:ascii="Arial" w:hAnsi="Arial" w:cs="Arial"/>
                <w:sz w:val="20"/>
                <w:szCs w:val="20"/>
              </w:rPr>
            </w:pPr>
            <w:r w:rsidRPr="007C2291">
              <w:rPr>
                <w:rFonts w:ascii="Palatino Linotype" w:hAnsi="Palatino Linotype" w:cs="Arial"/>
                <w:sz w:val="20"/>
                <w:szCs w:val="20"/>
              </w:rPr>
              <w:t>-</w:t>
            </w:r>
          </w:p>
        </w:tc>
        <w:tc>
          <w:tcPr>
            <w:tcW w:w="440" w:type="dxa"/>
            <w:tcBorders>
              <w:top w:val="nil"/>
              <w:left w:val="nil"/>
              <w:bottom w:val="single" w:sz="8" w:space="0" w:color="auto"/>
              <w:right w:val="single" w:sz="8" w:space="0" w:color="auto"/>
            </w:tcBorders>
            <w:shd w:val="clear" w:color="auto" w:fill="auto"/>
            <w:noWrap/>
            <w:hideMark/>
          </w:tcPr>
          <w:p w14:paraId="6CB91059" w14:textId="77777777" w:rsidR="00460A1E" w:rsidRPr="007C2291" w:rsidRDefault="00460A1E" w:rsidP="00460A1E">
            <w:pPr>
              <w:spacing w:after="0" w:line="240" w:lineRule="auto"/>
              <w:jc w:val="center"/>
              <w:rPr>
                <w:rFonts w:ascii="Arial" w:hAnsi="Arial" w:cs="Arial"/>
                <w:sz w:val="20"/>
                <w:szCs w:val="20"/>
              </w:rPr>
            </w:pPr>
            <w:r w:rsidRPr="007C2291">
              <w:rPr>
                <w:rFonts w:ascii="Palatino Linotype" w:hAnsi="Palatino Linotype" w:cs="Arial"/>
                <w:sz w:val="20"/>
                <w:szCs w:val="20"/>
              </w:rPr>
              <w:t>-</w:t>
            </w:r>
          </w:p>
        </w:tc>
        <w:tc>
          <w:tcPr>
            <w:tcW w:w="552" w:type="dxa"/>
            <w:tcBorders>
              <w:top w:val="nil"/>
              <w:left w:val="nil"/>
              <w:bottom w:val="single" w:sz="8" w:space="0" w:color="auto"/>
              <w:right w:val="single" w:sz="8" w:space="0" w:color="auto"/>
            </w:tcBorders>
            <w:shd w:val="clear" w:color="auto" w:fill="auto"/>
            <w:noWrap/>
            <w:hideMark/>
          </w:tcPr>
          <w:p w14:paraId="12B50904" w14:textId="77777777" w:rsidR="00460A1E" w:rsidRPr="007C2291" w:rsidRDefault="00460A1E" w:rsidP="00460A1E">
            <w:pPr>
              <w:spacing w:after="0" w:line="240" w:lineRule="auto"/>
              <w:jc w:val="center"/>
              <w:rPr>
                <w:rFonts w:ascii="Arial" w:hAnsi="Arial" w:cs="Arial"/>
                <w:sz w:val="20"/>
                <w:szCs w:val="20"/>
              </w:rPr>
            </w:pPr>
            <w:r w:rsidRPr="007C2291">
              <w:rPr>
                <w:rFonts w:ascii="Palatino Linotype" w:hAnsi="Palatino Linotype" w:cs="Arial"/>
                <w:sz w:val="20"/>
                <w:szCs w:val="20"/>
              </w:rPr>
              <w:t>-</w:t>
            </w:r>
          </w:p>
        </w:tc>
        <w:tc>
          <w:tcPr>
            <w:tcW w:w="426" w:type="dxa"/>
            <w:tcBorders>
              <w:top w:val="nil"/>
              <w:left w:val="nil"/>
              <w:bottom w:val="single" w:sz="8" w:space="0" w:color="auto"/>
              <w:right w:val="single" w:sz="8" w:space="0" w:color="auto"/>
            </w:tcBorders>
            <w:shd w:val="clear" w:color="auto" w:fill="auto"/>
            <w:noWrap/>
            <w:hideMark/>
          </w:tcPr>
          <w:p w14:paraId="46279A78" w14:textId="77777777" w:rsidR="00460A1E" w:rsidRPr="007C2291" w:rsidRDefault="00460A1E" w:rsidP="00460A1E">
            <w:pPr>
              <w:spacing w:after="0" w:line="240" w:lineRule="auto"/>
              <w:jc w:val="center"/>
              <w:rPr>
                <w:rFonts w:ascii="Arial" w:hAnsi="Arial" w:cs="Arial"/>
                <w:sz w:val="20"/>
                <w:szCs w:val="20"/>
              </w:rPr>
            </w:pPr>
            <w:r w:rsidRPr="007C2291">
              <w:rPr>
                <w:rFonts w:ascii="Palatino Linotype" w:hAnsi="Palatino Linotype" w:cs="Arial"/>
                <w:sz w:val="20"/>
                <w:szCs w:val="20"/>
              </w:rPr>
              <w:t>-</w:t>
            </w:r>
          </w:p>
        </w:tc>
        <w:tc>
          <w:tcPr>
            <w:tcW w:w="567" w:type="dxa"/>
            <w:tcBorders>
              <w:top w:val="nil"/>
              <w:left w:val="nil"/>
              <w:bottom w:val="single" w:sz="8" w:space="0" w:color="auto"/>
              <w:right w:val="single" w:sz="8" w:space="0" w:color="auto"/>
            </w:tcBorders>
            <w:shd w:val="clear" w:color="auto" w:fill="auto"/>
            <w:noWrap/>
            <w:hideMark/>
          </w:tcPr>
          <w:p w14:paraId="785DDA63" w14:textId="77777777" w:rsidR="00460A1E" w:rsidRPr="007C2291" w:rsidRDefault="00460A1E" w:rsidP="00460A1E">
            <w:pPr>
              <w:spacing w:after="0" w:line="240" w:lineRule="auto"/>
              <w:jc w:val="center"/>
              <w:rPr>
                <w:rFonts w:ascii="Arial" w:hAnsi="Arial" w:cs="Arial"/>
                <w:sz w:val="20"/>
                <w:szCs w:val="20"/>
              </w:rPr>
            </w:pPr>
            <w:r w:rsidRPr="007C2291">
              <w:rPr>
                <w:rFonts w:ascii="Palatino Linotype" w:hAnsi="Palatino Linotype" w:cs="Arial"/>
                <w:sz w:val="20"/>
                <w:szCs w:val="20"/>
              </w:rPr>
              <w:t>-</w:t>
            </w:r>
          </w:p>
        </w:tc>
        <w:tc>
          <w:tcPr>
            <w:tcW w:w="567" w:type="dxa"/>
            <w:tcBorders>
              <w:top w:val="nil"/>
              <w:left w:val="nil"/>
              <w:bottom w:val="single" w:sz="8" w:space="0" w:color="auto"/>
              <w:right w:val="single" w:sz="8" w:space="0" w:color="auto"/>
            </w:tcBorders>
            <w:shd w:val="clear" w:color="auto" w:fill="auto"/>
            <w:noWrap/>
            <w:hideMark/>
          </w:tcPr>
          <w:p w14:paraId="438FFE47" w14:textId="77777777" w:rsidR="00460A1E" w:rsidRPr="007C2291" w:rsidRDefault="00460A1E" w:rsidP="00460A1E">
            <w:pPr>
              <w:spacing w:after="0" w:line="240" w:lineRule="auto"/>
              <w:jc w:val="center"/>
              <w:rPr>
                <w:rFonts w:ascii="Arial" w:hAnsi="Arial" w:cs="Arial"/>
                <w:sz w:val="20"/>
                <w:szCs w:val="20"/>
              </w:rPr>
            </w:pPr>
            <w:r w:rsidRPr="007C2291">
              <w:rPr>
                <w:rFonts w:ascii="Palatino Linotype" w:hAnsi="Palatino Linotype" w:cs="Arial"/>
                <w:sz w:val="20"/>
                <w:szCs w:val="20"/>
              </w:rPr>
              <w:t>-</w:t>
            </w:r>
          </w:p>
        </w:tc>
      </w:tr>
      <w:tr w:rsidR="00460A1E" w:rsidRPr="007C2291" w14:paraId="13AEC67E" w14:textId="77777777" w:rsidTr="00086A3C">
        <w:trPr>
          <w:trHeight w:val="264"/>
        </w:trPr>
        <w:tc>
          <w:tcPr>
            <w:tcW w:w="640" w:type="dxa"/>
            <w:tcBorders>
              <w:top w:val="nil"/>
              <w:left w:val="single" w:sz="8" w:space="0" w:color="auto"/>
              <w:bottom w:val="single" w:sz="8" w:space="0" w:color="auto"/>
              <w:right w:val="single" w:sz="8" w:space="0" w:color="auto"/>
            </w:tcBorders>
            <w:shd w:val="clear" w:color="auto" w:fill="auto"/>
            <w:noWrap/>
            <w:hideMark/>
          </w:tcPr>
          <w:p w14:paraId="4ABBFBF0" w14:textId="77777777" w:rsidR="00460A1E" w:rsidRPr="007C2291" w:rsidRDefault="00460A1E" w:rsidP="00460A1E">
            <w:pPr>
              <w:spacing w:after="0" w:line="240" w:lineRule="auto"/>
              <w:ind w:firstLineChars="100" w:firstLine="200"/>
              <w:jc w:val="left"/>
              <w:rPr>
                <w:rFonts w:ascii="Arial" w:hAnsi="Arial" w:cs="Arial"/>
                <w:sz w:val="20"/>
                <w:szCs w:val="20"/>
              </w:rPr>
            </w:pPr>
            <w:r w:rsidRPr="007C2291">
              <w:rPr>
                <w:rFonts w:ascii="Palatino Linotype" w:hAnsi="Palatino Linotype" w:cs="Arial"/>
                <w:sz w:val="20"/>
                <w:szCs w:val="20"/>
              </w:rPr>
              <w:t>6.</w:t>
            </w:r>
          </w:p>
        </w:tc>
        <w:tc>
          <w:tcPr>
            <w:tcW w:w="1621" w:type="dxa"/>
            <w:tcBorders>
              <w:top w:val="nil"/>
              <w:left w:val="nil"/>
              <w:bottom w:val="single" w:sz="8" w:space="0" w:color="auto"/>
              <w:right w:val="single" w:sz="8" w:space="0" w:color="auto"/>
            </w:tcBorders>
            <w:shd w:val="clear" w:color="auto" w:fill="auto"/>
            <w:hideMark/>
          </w:tcPr>
          <w:p w14:paraId="28BD0B91" w14:textId="77777777" w:rsidR="00460A1E" w:rsidRPr="007C2291" w:rsidRDefault="00460A1E" w:rsidP="00460A1E">
            <w:pPr>
              <w:spacing w:after="0" w:line="240" w:lineRule="auto"/>
              <w:jc w:val="left"/>
              <w:rPr>
                <w:rFonts w:ascii="Arial" w:hAnsi="Arial" w:cs="Arial"/>
                <w:sz w:val="20"/>
                <w:szCs w:val="20"/>
              </w:rPr>
            </w:pPr>
            <w:r w:rsidRPr="007C2291">
              <w:rPr>
                <w:rFonts w:ascii="Palatino Linotype" w:hAnsi="Palatino Linotype" w:cs="Arial"/>
                <w:sz w:val="20"/>
                <w:szCs w:val="20"/>
              </w:rPr>
              <w:t>Gleba i powierzchnia ziemi (w tym odpady)</w:t>
            </w:r>
          </w:p>
        </w:tc>
        <w:tc>
          <w:tcPr>
            <w:tcW w:w="706" w:type="dxa"/>
            <w:tcBorders>
              <w:top w:val="nil"/>
              <w:left w:val="nil"/>
              <w:bottom w:val="single" w:sz="8" w:space="0" w:color="auto"/>
              <w:right w:val="single" w:sz="8" w:space="0" w:color="auto"/>
            </w:tcBorders>
            <w:shd w:val="clear" w:color="auto" w:fill="auto"/>
            <w:noWrap/>
            <w:vAlign w:val="center"/>
            <w:hideMark/>
          </w:tcPr>
          <w:p w14:paraId="77718A4C" w14:textId="77777777" w:rsidR="00460A1E" w:rsidRPr="007C2291" w:rsidRDefault="00460A1E" w:rsidP="00460A1E">
            <w:pPr>
              <w:spacing w:after="0" w:line="240" w:lineRule="auto"/>
              <w:jc w:val="center"/>
              <w:rPr>
                <w:rFonts w:ascii="Arial" w:hAnsi="Arial" w:cs="Arial"/>
                <w:sz w:val="20"/>
                <w:szCs w:val="20"/>
              </w:rPr>
            </w:pPr>
            <w:r w:rsidRPr="007C2291">
              <w:rPr>
                <w:rFonts w:ascii="Palatino Linotype" w:hAnsi="Palatino Linotype" w:cs="Arial"/>
                <w:sz w:val="20"/>
                <w:szCs w:val="20"/>
              </w:rPr>
              <w:t>-</w:t>
            </w:r>
          </w:p>
        </w:tc>
        <w:tc>
          <w:tcPr>
            <w:tcW w:w="440" w:type="dxa"/>
            <w:tcBorders>
              <w:top w:val="nil"/>
              <w:left w:val="nil"/>
              <w:bottom w:val="single" w:sz="8" w:space="0" w:color="auto"/>
              <w:right w:val="single" w:sz="8" w:space="0" w:color="auto"/>
            </w:tcBorders>
            <w:shd w:val="clear" w:color="auto" w:fill="auto"/>
            <w:noWrap/>
            <w:vAlign w:val="center"/>
            <w:hideMark/>
          </w:tcPr>
          <w:p w14:paraId="59D37088" w14:textId="77777777" w:rsidR="00460A1E" w:rsidRPr="007C2291" w:rsidRDefault="00460A1E" w:rsidP="00460A1E">
            <w:pPr>
              <w:spacing w:after="0" w:line="240" w:lineRule="auto"/>
              <w:jc w:val="left"/>
              <w:rPr>
                <w:rFonts w:ascii="Arial" w:hAnsi="Arial" w:cs="Arial"/>
                <w:sz w:val="20"/>
                <w:szCs w:val="20"/>
              </w:rPr>
            </w:pPr>
            <w:r w:rsidRPr="007C2291">
              <w:rPr>
                <w:sz w:val="20"/>
                <w:szCs w:val="20"/>
              </w:rPr>
              <w:t>X</w:t>
            </w:r>
          </w:p>
        </w:tc>
        <w:tc>
          <w:tcPr>
            <w:tcW w:w="694" w:type="dxa"/>
            <w:tcBorders>
              <w:top w:val="nil"/>
              <w:left w:val="nil"/>
              <w:bottom w:val="single" w:sz="8" w:space="0" w:color="auto"/>
              <w:right w:val="single" w:sz="8" w:space="0" w:color="auto"/>
            </w:tcBorders>
            <w:shd w:val="clear" w:color="auto" w:fill="auto"/>
            <w:noWrap/>
            <w:vAlign w:val="center"/>
            <w:hideMark/>
          </w:tcPr>
          <w:p w14:paraId="1F90F30A" w14:textId="77777777" w:rsidR="00460A1E" w:rsidRPr="007C2291" w:rsidRDefault="00460A1E" w:rsidP="00460A1E">
            <w:pPr>
              <w:spacing w:after="0" w:line="240" w:lineRule="auto"/>
              <w:jc w:val="right"/>
              <w:rPr>
                <w:rFonts w:ascii="Arial" w:hAnsi="Arial" w:cs="Arial"/>
                <w:sz w:val="20"/>
                <w:szCs w:val="20"/>
              </w:rPr>
            </w:pPr>
            <w:r w:rsidRPr="007C2291">
              <w:rPr>
                <w:sz w:val="20"/>
                <w:szCs w:val="20"/>
              </w:rPr>
              <w:t>X</w:t>
            </w:r>
          </w:p>
        </w:tc>
        <w:tc>
          <w:tcPr>
            <w:tcW w:w="452" w:type="dxa"/>
            <w:tcBorders>
              <w:top w:val="nil"/>
              <w:left w:val="nil"/>
              <w:bottom w:val="single" w:sz="8" w:space="0" w:color="auto"/>
              <w:right w:val="single" w:sz="8" w:space="0" w:color="auto"/>
            </w:tcBorders>
            <w:shd w:val="clear" w:color="auto" w:fill="auto"/>
            <w:noWrap/>
            <w:vAlign w:val="center"/>
            <w:hideMark/>
          </w:tcPr>
          <w:p w14:paraId="16C8941D" w14:textId="77777777" w:rsidR="00460A1E" w:rsidRPr="007C2291" w:rsidRDefault="00460A1E" w:rsidP="00460A1E">
            <w:pPr>
              <w:spacing w:after="0" w:line="240" w:lineRule="auto"/>
              <w:jc w:val="center"/>
              <w:rPr>
                <w:rFonts w:ascii="Arial" w:hAnsi="Arial" w:cs="Arial"/>
                <w:sz w:val="20"/>
                <w:szCs w:val="20"/>
              </w:rPr>
            </w:pPr>
            <w:r w:rsidRPr="007C2291">
              <w:rPr>
                <w:rFonts w:ascii="Palatino Linotype" w:hAnsi="Palatino Linotype" w:cs="Arial"/>
                <w:sz w:val="20"/>
                <w:szCs w:val="20"/>
              </w:rPr>
              <w:t>-</w:t>
            </w:r>
          </w:p>
        </w:tc>
        <w:tc>
          <w:tcPr>
            <w:tcW w:w="540" w:type="dxa"/>
            <w:tcBorders>
              <w:top w:val="nil"/>
              <w:left w:val="nil"/>
              <w:bottom w:val="single" w:sz="8" w:space="0" w:color="auto"/>
              <w:right w:val="single" w:sz="8" w:space="0" w:color="auto"/>
            </w:tcBorders>
            <w:shd w:val="clear" w:color="auto" w:fill="auto"/>
            <w:noWrap/>
            <w:vAlign w:val="center"/>
            <w:hideMark/>
          </w:tcPr>
          <w:p w14:paraId="27E6C8F8" w14:textId="77777777" w:rsidR="00460A1E" w:rsidRPr="007C2291" w:rsidRDefault="00460A1E" w:rsidP="00460A1E">
            <w:pPr>
              <w:spacing w:after="0" w:line="240" w:lineRule="auto"/>
              <w:jc w:val="center"/>
              <w:rPr>
                <w:rFonts w:ascii="Arial" w:hAnsi="Arial" w:cs="Arial"/>
                <w:sz w:val="20"/>
                <w:szCs w:val="20"/>
              </w:rPr>
            </w:pPr>
            <w:r w:rsidRPr="007C2291">
              <w:rPr>
                <w:rFonts w:ascii="Arial" w:hAnsi="Arial" w:cs="Arial"/>
                <w:sz w:val="20"/>
                <w:szCs w:val="20"/>
              </w:rPr>
              <w:t>X</w:t>
            </w:r>
          </w:p>
        </w:tc>
        <w:tc>
          <w:tcPr>
            <w:tcW w:w="567" w:type="dxa"/>
            <w:tcBorders>
              <w:top w:val="nil"/>
              <w:left w:val="nil"/>
              <w:bottom w:val="single" w:sz="8" w:space="0" w:color="auto"/>
              <w:right w:val="single" w:sz="8" w:space="0" w:color="auto"/>
            </w:tcBorders>
            <w:shd w:val="clear" w:color="auto" w:fill="auto"/>
            <w:noWrap/>
            <w:vAlign w:val="center"/>
            <w:hideMark/>
          </w:tcPr>
          <w:p w14:paraId="5BB8A0EB" w14:textId="77777777" w:rsidR="00460A1E" w:rsidRPr="007C2291" w:rsidRDefault="00460A1E" w:rsidP="00460A1E">
            <w:pPr>
              <w:spacing w:after="0" w:line="240" w:lineRule="auto"/>
              <w:jc w:val="center"/>
              <w:rPr>
                <w:rFonts w:ascii="Arial" w:hAnsi="Arial" w:cs="Arial"/>
                <w:sz w:val="20"/>
                <w:szCs w:val="20"/>
              </w:rPr>
            </w:pPr>
            <w:r w:rsidRPr="007C2291">
              <w:rPr>
                <w:rFonts w:ascii="Palatino Linotype" w:hAnsi="Palatino Linotype" w:cs="Arial"/>
                <w:sz w:val="20"/>
                <w:szCs w:val="20"/>
              </w:rPr>
              <w:t>-</w:t>
            </w:r>
          </w:p>
        </w:tc>
        <w:tc>
          <w:tcPr>
            <w:tcW w:w="426" w:type="dxa"/>
            <w:tcBorders>
              <w:top w:val="nil"/>
              <w:left w:val="nil"/>
              <w:bottom w:val="single" w:sz="8" w:space="0" w:color="auto"/>
              <w:right w:val="single" w:sz="8" w:space="0" w:color="auto"/>
            </w:tcBorders>
            <w:shd w:val="clear" w:color="auto" w:fill="auto"/>
            <w:noWrap/>
            <w:vAlign w:val="center"/>
            <w:hideMark/>
          </w:tcPr>
          <w:p w14:paraId="55023482" w14:textId="77777777" w:rsidR="00460A1E" w:rsidRPr="007C2291" w:rsidRDefault="00460A1E" w:rsidP="00460A1E">
            <w:pPr>
              <w:spacing w:after="0" w:line="240" w:lineRule="auto"/>
              <w:jc w:val="right"/>
              <w:rPr>
                <w:rFonts w:ascii="Arial" w:hAnsi="Arial" w:cs="Arial"/>
                <w:sz w:val="20"/>
                <w:szCs w:val="20"/>
              </w:rPr>
            </w:pPr>
            <w:r w:rsidRPr="007C2291">
              <w:rPr>
                <w:sz w:val="20"/>
                <w:szCs w:val="20"/>
              </w:rPr>
              <w:t>X</w:t>
            </w:r>
          </w:p>
        </w:tc>
        <w:tc>
          <w:tcPr>
            <w:tcW w:w="363" w:type="dxa"/>
            <w:tcBorders>
              <w:top w:val="nil"/>
              <w:left w:val="nil"/>
              <w:bottom w:val="single" w:sz="8" w:space="0" w:color="auto"/>
              <w:right w:val="single" w:sz="8" w:space="0" w:color="auto"/>
            </w:tcBorders>
            <w:shd w:val="clear" w:color="auto" w:fill="auto"/>
            <w:noWrap/>
            <w:vAlign w:val="center"/>
            <w:hideMark/>
          </w:tcPr>
          <w:p w14:paraId="50A53099" w14:textId="77777777" w:rsidR="00460A1E" w:rsidRPr="007C2291" w:rsidRDefault="00460A1E" w:rsidP="00460A1E">
            <w:pPr>
              <w:spacing w:after="0" w:line="240" w:lineRule="auto"/>
              <w:jc w:val="center"/>
              <w:rPr>
                <w:rFonts w:ascii="Arial" w:hAnsi="Arial" w:cs="Arial"/>
                <w:sz w:val="20"/>
                <w:szCs w:val="20"/>
              </w:rPr>
            </w:pPr>
            <w:r w:rsidRPr="007C2291">
              <w:rPr>
                <w:rFonts w:ascii="Palatino Linotype" w:hAnsi="Palatino Linotype" w:cs="Arial"/>
                <w:sz w:val="20"/>
                <w:szCs w:val="20"/>
              </w:rPr>
              <w:t>-</w:t>
            </w:r>
          </w:p>
        </w:tc>
        <w:tc>
          <w:tcPr>
            <w:tcW w:w="487" w:type="dxa"/>
            <w:tcBorders>
              <w:top w:val="nil"/>
              <w:left w:val="nil"/>
              <w:bottom w:val="single" w:sz="8" w:space="0" w:color="auto"/>
              <w:right w:val="single" w:sz="8" w:space="0" w:color="auto"/>
            </w:tcBorders>
            <w:shd w:val="clear" w:color="auto" w:fill="auto"/>
            <w:noWrap/>
            <w:vAlign w:val="center"/>
            <w:hideMark/>
          </w:tcPr>
          <w:p w14:paraId="6C464176" w14:textId="77777777" w:rsidR="00460A1E" w:rsidRPr="007C2291" w:rsidRDefault="00460A1E" w:rsidP="00460A1E">
            <w:pPr>
              <w:spacing w:after="0" w:line="240" w:lineRule="auto"/>
              <w:jc w:val="center"/>
              <w:rPr>
                <w:rFonts w:ascii="Arial" w:hAnsi="Arial" w:cs="Arial"/>
                <w:sz w:val="20"/>
                <w:szCs w:val="20"/>
              </w:rPr>
            </w:pPr>
            <w:r w:rsidRPr="007C2291">
              <w:rPr>
                <w:rFonts w:ascii="Palatino Linotype" w:hAnsi="Palatino Linotype" w:cs="Arial"/>
                <w:sz w:val="20"/>
                <w:szCs w:val="20"/>
              </w:rPr>
              <w:t>-</w:t>
            </w:r>
          </w:p>
        </w:tc>
        <w:tc>
          <w:tcPr>
            <w:tcW w:w="440" w:type="dxa"/>
            <w:tcBorders>
              <w:top w:val="nil"/>
              <w:left w:val="nil"/>
              <w:bottom w:val="single" w:sz="8" w:space="0" w:color="auto"/>
              <w:right w:val="single" w:sz="8" w:space="0" w:color="auto"/>
            </w:tcBorders>
            <w:shd w:val="clear" w:color="auto" w:fill="auto"/>
            <w:noWrap/>
            <w:vAlign w:val="center"/>
            <w:hideMark/>
          </w:tcPr>
          <w:p w14:paraId="5E4A2A93" w14:textId="77777777" w:rsidR="00460A1E" w:rsidRPr="007C2291" w:rsidRDefault="00460A1E" w:rsidP="00460A1E">
            <w:pPr>
              <w:spacing w:after="0" w:line="240" w:lineRule="auto"/>
              <w:jc w:val="center"/>
              <w:rPr>
                <w:rFonts w:ascii="Arial" w:hAnsi="Arial" w:cs="Arial"/>
                <w:sz w:val="20"/>
                <w:szCs w:val="20"/>
              </w:rPr>
            </w:pPr>
            <w:r w:rsidRPr="007C2291">
              <w:rPr>
                <w:rFonts w:ascii="Palatino Linotype" w:hAnsi="Palatino Linotype" w:cs="Arial"/>
                <w:sz w:val="20"/>
                <w:szCs w:val="20"/>
              </w:rPr>
              <w:t>-</w:t>
            </w:r>
          </w:p>
        </w:tc>
        <w:tc>
          <w:tcPr>
            <w:tcW w:w="552" w:type="dxa"/>
            <w:tcBorders>
              <w:top w:val="nil"/>
              <w:left w:val="nil"/>
              <w:bottom w:val="single" w:sz="8" w:space="0" w:color="auto"/>
              <w:right w:val="single" w:sz="8" w:space="0" w:color="auto"/>
            </w:tcBorders>
            <w:shd w:val="clear" w:color="auto" w:fill="auto"/>
            <w:noWrap/>
            <w:vAlign w:val="center"/>
            <w:hideMark/>
          </w:tcPr>
          <w:p w14:paraId="5E503A05" w14:textId="77777777" w:rsidR="00460A1E" w:rsidRPr="007C2291" w:rsidRDefault="00460A1E" w:rsidP="00460A1E">
            <w:pPr>
              <w:spacing w:after="0" w:line="240" w:lineRule="auto"/>
              <w:jc w:val="center"/>
              <w:rPr>
                <w:rFonts w:ascii="Arial" w:hAnsi="Arial" w:cs="Arial"/>
                <w:sz w:val="20"/>
                <w:szCs w:val="20"/>
              </w:rPr>
            </w:pPr>
            <w:r w:rsidRPr="007C2291">
              <w:rPr>
                <w:rFonts w:ascii="Palatino Linotype" w:hAnsi="Palatino Linotype" w:cs="Arial"/>
                <w:sz w:val="20"/>
                <w:szCs w:val="20"/>
              </w:rPr>
              <w:t>-</w:t>
            </w:r>
          </w:p>
        </w:tc>
        <w:tc>
          <w:tcPr>
            <w:tcW w:w="426" w:type="dxa"/>
            <w:tcBorders>
              <w:top w:val="nil"/>
              <w:left w:val="nil"/>
              <w:bottom w:val="single" w:sz="8" w:space="0" w:color="auto"/>
              <w:right w:val="single" w:sz="8" w:space="0" w:color="auto"/>
            </w:tcBorders>
            <w:shd w:val="clear" w:color="auto" w:fill="auto"/>
            <w:noWrap/>
            <w:vAlign w:val="center"/>
            <w:hideMark/>
          </w:tcPr>
          <w:p w14:paraId="46CEABE1" w14:textId="77777777" w:rsidR="00460A1E" w:rsidRPr="007C2291" w:rsidRDefault="00460A1E" w:rsidP="00460A1E">
            <w:pPr>
              <w:spacing w:after="0" w:line="240" w:lineRule="auto"/>
              <w:jc w:val="center"/>
              <w:rPr>
                <w:rFonts w:ascii="Arial" w:hAnsi="Arial" w:cs="Arial"/>
                <w:sz w:val="20"/>
                <w:szCs w:val="20"/>
              </w:rPr>
            </w:pPr>
            <w:r w:rsidRPr="007C2291">
              <w:rPr>
                <w:rFonts w:ascii="Palatino Linotype" w:hAnsi="Palatino Linotype" w:cs="Arial"/>
                <w:sz w:val="20"/>
                <w:szCs w:val="20"/>
              </w:rPr>
              <w:t>-</w:t>
            </w:r>
          </w:p>
        </w:tc>
        <w:tc>
          <w:tcPr>
            <w:tcW w:w="567" w:type="dxa"/>
            <w:tcBorders>
              <w:top w:val="nil"/>
              <w:left w:val="nil"/>
              <w:bottom w:val="single" w:sz="8" w:space="0" w:color="auto"/>
              <w:right w:val="single" w:sz="8" w:space="0" w:color="auto"/>
            </w:tcBorders>
            <w:shd w:val="clear" w:color="auto" w:fill="auto"/>
            <w:noWrap/>
            <w:hideMark/>
          </w:tcPr>
          <w:p w14:paraId="01A4BD52" w14:textId="77777777" w:rsidR="00460A1E" w:rsidRPr="007C2291" w:rsidRDefault="00460A1E" w:rsidP="00460A1E">
            <w:pPr>
              <w:spacing w:after="0" w:line="240" w:lineRule="auto"/>
              <w:jc w:val="left"/>
              <w:rPr>
                <w:rFonts w:ascii="Arial" w:hAnsi="Arial" w:cs="Arial"/>
                <w:sz w:val="20"/>
                <w:szCs w:val="20"/>
              </w:rPr>
            </w:pPr>
            <w:r w:rsidRPr="007C2291">
              <w:rPr>
                <w:rFonts w:ascii="Arial" w:hAnsi="Arial" w:cs="Arial"/>
                <w:sz w:val="20"/>
                <w:szCs w:val="20"/>
              </w:rPr>
              <w:t> </w:t>
            </w:r>
          </w:p>
        </w:tc>
        <w:tc>
          <w:tcPr>
            <w:tcW w:w="567" w:type="dxa"/>
            <w:tcBorders>
              <w:top w:val="nil"/>
              <w:left w:val="nil"/>
              <w:bottom w:val="single" w:sz="8" w:space="0" w:color="auto"/>
              <w:right w:val="single" w:sz="8" w:space="0" w:color="auto"/>
            </w:tcBorders>
            <w:shd w:val="clear" w:color="auto" w:fill="auto"/>
            <w:noWrap/>
            <w:hideMark/>
          </w:tcPr>
          <w:p w14:paraId="27FF9974" w14:textId="77777777" w:rsidR="00460A1E" w:rsidRPr="007C2291" w:rsidRDefault="00460A1E" w:rsidP="00460A1E">
            <w:pPr>
              <w:spacing w:after="0" w:line="240" w:lineRule="auto"/>
              <w:jc w:val="left"/>
              <w:rPr>
                <w:rFonts w:ascii="Arial" w:hAnsi="Arial" w:cs="Arial"/>
                <w:sz w:val="20"/>
                <w:szCs w:val="20"/>
              </w:rPr>
            </w:pPr>
            <w:r w:rsidRPr="007C2291">
              <w:rPr>
                <w:rFonts w:ascii="Arial" w:hAnsi="Arial" w:cs="Arial"/>
                <w:sz w:val="20"/>
                <w:szCs w:val="20"/>
              </w:rPr>
              <w:t> </w:t>
            </w:r>
          </w:p>
        </w:tc>
      </w:tr>
      <w:tr w:rsidR="00460A1E" w:rsidRPr="007C2291" w14:paraId="65869F3E" w14:textId="77777777" w:rsidTr="00086A3C">
        <w:trPr>
          <w:trHeight w:val="264"/>
        </w:trPr>
        <w:tc>
          <w:tcPr>
            <w:tcW w:w="640" w:type="dxa"/>
            <w:tcBorders>
              <w:top w:val="nil"/>
              <w:left w:val="single" w:sz="8" w:space="0" w:color="auto"/>
              <w:bottom w:val="single" w:sz="8" w:space="0" w:color="auto"/>
              <w:right w:val="single" w:sz="8" w:space="0" w:color="auto"/>
            </w:tcBorders>
            <w:shd w:val="clear" w:color="auto" w:fill="auto"/>
            <w:noWrap/>
            <w:hideMark/>
          </w:tcPr>
          <w:p w14:paraId="33019C77" w14:textId="77777777" w:rsidR="00460A1E" w:rsidRPr="007C2291" w:rsidRDefault="00460A1E" w:rsidP="00460A1E">
            <w:pPr>
              <w:spacing w:after="0" w:line="240" w:lineRule="auto"/>
              <w:ind w:firstLineChars="100" w:firstLine="200"/>
              <w:jc w:val="left"/>
              <w:rPr>
                <w:rFonts w:ascii="Arial" w:hAnsi="Arial" w:cs="Arial"/>
                <w:sz w:val="20"/>
                <w:szCs w:val="20"/>
              </w:rPr>
            </w:pPr>
            <w:r w:rsidRPr="007C2291">
              <w:rPr>
                <w:rFonts w:ascii="Palatino Linotype" w:hAnsi="Palatino Linotype" w:cs="Arial"/>
                <w:sz w:val="20"/>
                <w:szCs w:val="20"/>
              </w:rPr>
              <w:t>7.</w:t>
            </w:r>
          </w:p>
        </w:tc>
        <w:tc>
          <w:tcPr>
            <w:tcW w:w="1621" w:type="dxa"/>
            <w:tcBorders>
              <w:top w:val="nil"/>
              <w:left w:val="nil"/>
              <w:bottom w:val="single" w:sz="8" w:space="0" w:color="auto"/>
              <w:right w:val="single" w:sz="8" w:space="0" w:color="auto"/>
            </w:tcBorders>
            <w:shd w:val="clear" w:color="auto" w:fill="auto"/>
            <w:noWrap/>
            <w:hideMark/>
          </w:tcPr>
          <w:p w14:paraId="5FDC4467" w14:textId="77777777" w:rsidR="00460A1E" w:rsidRPr="007C2291" w:rsidRDefault="00460A1E" w:rsidP="00460A1E">
            <w:pPr>
              <w:spacing w:after="0" w:line="240" w:lineRule="auto"/>
              <w:rPr>
                <w:rFonts w:ascii="Arial" w:hAnsi="Arial" w:cs="Arial"/>
                <w:sz w:val="20"/>
                <w:szCs w:val="20"/>
              </w:rPr>
            </w:pPr>
            <w:r w:rsidRPr="007C2291">
              <w:rPr>
                <w:rFonts w:ascii="Palatino Linotype" w:hAnsi="Palatino Linotype" w:cs="Arial"/>
                <w:sz w:val="20"/>
                <w:szCs w:val="20"/>
              </w:rPr>
              <w:t>Lasy</w:t>
            </w:r>
          </w:p>
        </w:tc>
        <w:tc>
          <w:tcPr>
            <w:tcW w:w="706" w:type="dxa"/>
            <w:tcBorders>
              <w:top w:val="nil"/>
              <w:left w:val="nil"/>
              <w:bottom w:val="single" w:sz="8" w:space="0" w:color="auto"/>
              <w:right w:val="single" w:sz="8" w:space="0" w:color="auto"/>
            </w:tcBorders>
            <w:shd w:val="clear" w:color="auto" w:fill="auto"/>
            <w:noWrap/>
            <w:hideMark/>
          </w:tcPr>
          <w:p w14:paraId="20390A56" w14:textId="77777777" w:rsidR="00460A1E" w:rsidRPr="007C2291" w:rsidRDefault="00460A1E" w:rsidP="00460A1E">
            <w:pPr>
              <w:spacing w:after="0" w:line="240" w:lineRule="auto"/>
              <w:jc w:val="left"/>
              <w:rPr>
                <w:rFonts w:ascii="Arial" w:hAnsi="Arial" w:cs="Arial"/>
                <w:sz w:val="20"/>
                <w:szCs w:val="20"/>
              </w:rPr>
            </w:pPr>
            <w:r w:rsidRPr="007C2291">
              <w:rPr>
                <w:rFonts w:ascii="Arial" w:hAnsi="Arial" w:cs="Arial"/>
                <w:sz w:val="20"/>
                <w:szCs w:val="20"/>
              </w:rPr>
              <w:t> </w:t>
            </w:r>
            <w:r w:rsidR="0081787B">
              <w:rPr>
                <w:rFonts w:ascii="Arial" w:hAnsi="Arial" w:cs="Arial"/>
                <w:sz w:val="20"/>
                <w:szCs w:val="20"/>
              </w:rPr>
              <w:t>-</w:t>
            </w:r>
          </w:p>
        </w:tc>
        <w:tc>
          <w:tcPr>
            <w:tcW w:w="440" w:type="dxa"/>
            <w:tcBorders>
              <w:top w:val="nil"/>
              <w:left w:val="nil"/>
              <w:bottom w:val="single" w:sz="8" w:space="0" w:color="auto"/>
              <w:right w:val="single" w:sz="8" w:space="0" w:color="auto"/>
            </w:tcBorders>
            <w:shd w:val="clear" w:color="auto" w:fill="auto"/>
            <w:noWrap/>
            <w:hideMark/>
          </w:tcPr>
          <w:p w14:paraId="474E380B" w14:textId="77777777" w:rsidR="00460A1E" w:rsidRPr="007C2291" w:rsidRDefault="00460A1E" w:rsidP="00460A1E">
            <w:pPr>
              <w:spacing w:after="0" w:line="240" w:lineRule="auto"/>
              <w:jc w:val="left"/>
              <w:rPr>
                <w:rFonts w:ascii="Arial" w:hAnsi="Arial" w:cs="Arial"/>
                <w:sz w:val="20"/>
                <w:szCs w:val="20"/>
              </w:rPr>
            </w:pPr>
            <w:r w:rsidRPr="007C2291">
              <w:rPr>
                <w:rFonts w:ascii="Arial" w:hAnsi="Arial" w:cs="Arial"/>
                <w:sz w:val="20"/>
                <w:szCs w:val="20"/>
              </w:rPr>
              <w:t> </w:t>
            </w:r>
            <w:r w:rsidR="0081787B">
              <w:rPr>
                <w:rFonts w:ascii="Arial" w:hAnsi="Arial" w:cs="Arial"/>
                <w:sz w:val="20"/>
                <w:szCs w:val="20"/>
              </w:rPr>
              <w:t>-</w:t>
            </w:r>
          </w:p>
        </w:tc>
        <w:tc>
          <w:tcPr>
            <w:tcW w:w="694" w:type="dxa"/>
            <w:tcBorders>
              <w:top w:val="nil"/>
              <w:left w:val="nil"/>
              <w:bottom w:val="single" w:sz="8" w:space="0" w:color="auto"/>
              <w:right w:val="single" w:sz="8" w:space="0" w:color="auto"/>
            </w:tcBorders>
            <w:shd w:val="clear" w:color="auto" w:fill="auto"/>
            <w:noWrap/>
            <w:hideMark/>
          </w:tcPr>
          <w:p w14:paraId="1EC8DDAF" w14:textId="77777777" w:rsidR="00460A1E" w:rsidRPr="007C2291" w:rsidRDefault="00460A1E" w:rsidP="00460A1E">
            <w:pPr>
              <w:spacing w:after="0" w:line="240" w:lineRule="auto"/>
              <w:jc w:val="left"/>
              <w:rPr>
                <w:rFonts w:ascii="Arial" w:hAnsi="Arial" w:cs="Arial"/>
                <w:sz w:val="20"/>
                <w:szCs w:val="20"/>
              </w:rPr>
            </w:pPr>
            <w:r w:rsidRPr="007C2291">
              <w:rPr>
                <w:rFonts w:ascii="Arial" w:hAnsi="Arial" w:cs="Arial"/>
                <w:sz w:val="20"/>
                <w:szCs w:val="20"/>
              </w:rPr>
              <w:t> </w:t>
            </w:r>
            <w:r w:rsidR="0081787B">
              <w:rPr>
                <w:rFonts w:ascii="Arial" w:hAnsi="Arial" w:cs="Arial"/>
                <w:sz w:val="20"/>
                <w:szCs w:val="20"/>
              </w:rPr>
              <w:t>-</w:t>
            </w:r>
          </w:p>
        </w:tc>
        <w:tc>
          <w:tcPr>
            <w:tcW w:w="452" w:type="dxa"/>
            <w:tcBorders>
              <w:top w:val="nil"/>
              <w:left w:val="nil"/>
              <w:bottom w:val="single" w:sz="8" w:space="0" w:color="auto"/>
              <w:right w:val="single" w:sz="8" w:space="0" w:color="auto"/>
            </w:tcBorders>
            <w:shd w:val="clear" w:color="auto" w:fill="auto"/>
            <w:noWrap/>
            <w:hideMark/>
          </w:tcPr>
          <w:p w14:paraId="1AED3454" w14:textId="77777777" w:rsidR="00460A1E" w:rsidRPr="007C2291" w:rsidRDefault="00460A1E" w:rsidP="00460A1E">
            <w:pPr>
              <w:spacing w:after="0" w:line="240" w:lineRule="auto"/>
              <w:jc w:val="left"/>
              <w:rPr>
                <w:rFonts w:ascii="Arial" w:hAnsi="Arial" w:cs="Arial"/>
                <w:sz w:val="20"/>
                <w:szCs w:val="20"/>
              </w:rPr>
            </w:pPr>
            <w:r w:rsidRPr="007C2291">
              <w:rPr>
                <w:rFonts w:ascii="Arial" w:hAnsi="Arial" w:cs="Arial"/>
                <w:sz w:val="20"/>
                <w:szCs w:val="20"/>
              </w:rPr>
              <w:t> </w:t>
            </w:r>
            <w:r w:rsidR="0081787B">
              <w:rPr>
                <w:rFonts w:ascii="Arial" w:hAnsi="Arial" w:cs="Arial"/>
                <w:sz w:val="20"/>
                <w:szCs w:val="20"/>
              </w:rPr>
              <w:t>-</w:t>
            </w:r>
          </w:p>
        </w:tc>
        <w:tc>
          <w:tcPr>
            <w:tcW w:w="540" w:type="dxa"/>
            <w:tcBorders>
              <w:top w:val="nil"/>
              <w:left w:val="nil"/>
              <w:bottom w:val="single" w:sz="8" w:space="0" w:color="auto"/>
              <w:right w:val="single" w:sz="8" w:space="0" w:color="auto"/>
            </w:tcBorders>
            <w:shd w:val="clear" w:color="auto" w:fill="auto"/>
            <w:noWrap/>
            <w:hideMark/>
          </w:tcPr>
          <w:p w14:paraId="18FD455F" w14:textId="77777777" w:rsidR="00460A1E" w:rsidRPr="007C2291" w:rsidRDefault="00460A1E" w:rsidP="00460A1E">
            <w:pPr>
              <w:spacing w:after="0" w:line="240" w:lineRule="auto"/>
              <w:jc w:val="left"/>
              <w:rPr>
                <w:rFonts w:ascii="Arial" w:hAnsi="Arial" w:cs="Arial"/>
                <w:sz w:val="20"/>
                <w:szCs w:val="20"/>
              </w:rPr>
            </w:pPr>
            <w:r w:rsidRPr="007C2291">
              <w:rPr>
                <w:rFonts w:ascii="Arial" w:hAnsi="Arial" w:cs="Arial"/>
                <w:sz w:val="20"/>
                <w:szCs w:val="20"/>
              </w:rPr>
              <w:t> </w:t>
            </w:r>
            <w:r w:rsidR="0081787B">
              <w:rPr>
                <w:rFonts w:ascii="Arial" w:hAnsi="Arial" w:cs="Arial"/>
                <w:sz w:val="20"/>
                <w:szCs w:val="20"/>
              </w:rPr>
              <w:t>-</w:t>
            </w:r>
          </w:p>
        </w:tc>
        <w:tc>
          <w:tcPr>
            <w:tcW w:w="567" w:type="dxa"/>
            <w:tcBorders>
              <w:top w:val="nil"/>
              <w:left w:val="nil"/>
              <w:bottom w:val="single" w:sz="8" w:space="0" w:color="auto"/>
              <w:right w:val="single" w:sz="8" w:space="0" w:color="auto"/>
            </w:tcBorders>
            <w:shd w:val="clear" w:color="auto" w:fill="auto"/>
            <w:noWrap/>
            <w:hideMark/>
          </w:tcPr>
          <w:p w14:paraId="475B1298" w14:textId="77777777" w:rsidR="00460A1E" w:rsidRPr="007C2291" w:rsidRDefault="00460A1E" w:rsidP="00460A1E">
            <w:pPr>
              <w:spacing w:after="0" w:line="240" w:lineRule="auto"/>
              <w:jc w:val="left"/>
              <w:rPr>
                <w:rFonts w:ascii="Arial" w:hAnsi="Arial" w:cs="Arial"/>
                <w:sz w:val="20"/>
                <w:szCs w:val="20"/>
              </w:rPr>
            </w:pPr>
            <w:r w:rsidRPr="007C2291">
              <w:rPr>
                <w:rFonts w:ascii="Arial" w:hAnsi="Arial" w:cs="Arial"/>
                <w:sz w:val="20"/>
                <w:szCs w:val="20"/>
              </w:rPr>
              <w:t> </w:t>
            </w:r>
            <w:r w:rsidR="0081787B">
              <w:rPr>
                <w:rFonts w:ascii="Arial" w:hAnsi="Arial" w:cs="Arial"/>
                <w:sz w:val="20"/>
                <w:szCs w:val="20"/>
              </w:rPr>
              <w:t>-</w:t>
            </w:r>
          </w:p>
        </w:tc>
        <w:tc>
          <w:tcPr>
            <w:tcW w:w="426" w:type="dxa"/>
            <w:tcBorders>
              <w:top w:val="nil"/>
              <w:left w:val="nil"/>
              <w:bottom w:val="single" w:sz="8" w:space="0" w:color="auto"/>
              <w:right w:val="single" w:sz="8" w:space="0" w:color="auto"/>
            </w:tcBorders>
            <w:shd w:val="clear" w:color="auto" w:fill="auto"/>
            <w:noWrap/>
            <w:hideMark/>
          </w:tcPr>
          <w:p w14:paraId="0BE53D32" w14:textId="77777777" w:rsidR="00460A1E" w:rsidRPr="007C2291" w:rsidRDefault="00460A1E" w:rsidP="00460A1E">
            <w:pPr>
              <w:spacing w:after="0" w:line="240" w:lineRule="auto"/>
              <w:jc w:val="left"/>
              <w:rPr>
                <w:rFonts w:ascii="Arial" w:hAnsi="Arial" w:cs="Arial"/>
                <w:sz w:val="20"/>
                <w:szCs w:val="20"/>
              </w:rPr>
            </w:pPr>
            <w:r w:rsidRPr="007C2291">
              <w:rPr>
                <w:rFonts w:ascii="Arial" w:hAnsi="Arial" w:cs="Arial"/>
                <w:sz w:val="20"/>
                <w:szCs w:val="20"/>
              </w:rPr>
              <w:t> </w:t>
            </w:r>
            <w:r w:rsidR="0081787B">
              <w:rPr>
                <w:rFonts w:ascii="Arial" w:hAnsi="Arial" w:cs="Arial"/>
                <w:sz w:val="20"/>
                <w:szCs w:val="20"/>
              </w:rPr>
              <w:t>-</w:t>
            </w:r>
          </w:p>
        </w:tc>
        <w:tc>
          <w:tcPr>
            <w:tcW w:w="363" w:type="dxa"/>
            <w:tcBorders>
              <w:top w:val="nil"/>
              <w:left w:val="nil"/>
              <w:bottom w:val="single" w:sz="8" w:space="0" w:color="auto"/>
              <w:right w:val="single" w:sz="8" w:space="0" w:color="auto"/>
            </w:tcBorders>
            <w:shd w:val="clear" w:color="auto" w:fill="auto"/>
            <w:noWrap/>
            <w:hideMark/>
          </w:tcPr>
          <w:p w14:paraId="746950D2" w14:textId="77777777" w:rsidR="00460A1E" w:rsidRPr="007C2291" w:rsidRDefault="00460A1E" w:rsidP="00460A1E">
            <w:pPr>
              <w:spacing w:after="0" w:line="240" w:lineRule="auto"/>
              <w:jc w:val="left"/>
              <w:rPr>
                <w:rFonts w:ascii="Arial" w:hAnsi="Arial" w:cs="Arial"/>
                <w:sz w:val="20"/>
                <w:szCs w:val="20"/>
              </w:rPr>
            </w:pPr>
            <w:r w:rsidRPr="007C2291">
              <w:rPr>
                <w:rFonts w:ascii="Arial" w:hAnsi="Arial" w:cs="Arial"/>
                <w:sz w:val="20"/>
                <w:szCs w:val="20"/>
              </w:rPr>
              <w:t> </w:t>
            </w:r>
            <w:r w:rsidR="0081787B">
              <w:rPr>
                <w:rFonts w:ascii="Arial" w:hAnsi="Arial" w:cs="Arial"/>
                <w:sz w:val="20"/>
                <w:szCs w:val="20"/>
              </w:rPr>
              <w:t>-</w:t>
            </w:r>
          </w:p>
        </w:tc>
        <w:tc>
          <w:tcPr>
            <w:tcW w:w="487" w:type="dxa"/>
            <w:tcBorders>
              <w:top w:val="nil"/>
              <w:left w:val="nil"/>
              <w:bottom w:val="single" w:sz="8" w:space="0" w:color="auto"/>
              <w:right w:val="single" w:sz="8" w:space="0" w:color="auto"/>
            </w:tcBorders>
            <w:shd w:val="clear" w:color="auto" w:fill="auto"/>
            <w:noWrap/>
            <w:hideMark/>
          </w:tcPr>
          <w:p w14:paraId="074E8832" w14:textId="77777777" w:rsidR="00460A1E" w:rsidRPr="007C2291" w:rsidRDefault="00460A1E" w:rsidP="00460A1E">
            <w:pPr>
              <w:spacing w:after="0" w:line="240" w:lineRule="auto"/>
              <w:jc w:val="left"/>
              <w:rPr>
                <w:rFonts w:ascii="Arial" w:hAnsi="Arial" w:cs="Arial"/>
                <w:sz w:val="20"/>
                <w:szCs w:val="20"/>
              </w:rPr>
            </w:pPr>
            <w:r w:rsidRPr="007C2291">
              <w:rPr>
                <w:rFonts w:ascii="Arial" w:hAnsi="Arial" w:cs="Arial"/>
                <w:sz w:val="20"/>
                <w:szCs w:val="20"/>
              </w:rPr>
              <w:t> </w:t>
            </w:r>
            <w:r w:rsidR="0081787B">
              <w:rPr>
                <w:rFonts w:ascii="Arial" w:hAnsi="Arial" w:cs="Arial"/>
                <w:sz w:val="20"/>
                <w:szCs w:val="20"/>
              </w:rPr>
              <w:t>-</w:t>
            </w:r>
          </w:p>
        </w:tc>
        <w:tc>
          <w:tcPr>
            <w:tcW w:w="440" w:type="dxa"/>
            <w:tcBorders>
              <w:top w:val="nil"/>
              <w:left w:val="nil"/>
              <w:bottom w:val="single" w:sz="8" w:space="0" w:color="auto"/>
              <w:right w:val="single" w:sz="8" w:space="0" w:color="auto"/>
            </w:tcBorders>
            <w:shd w:val="clear" w:color="auto" w:fill="auto"/>
            <w:noWrap/>
            <w:hideMark/>
          </w:tcPr>
          <w:p w14:paraId="6ACB9C09" w14:textId="77777777" w:rsidR="00460A1E" w:rsidRPr="007C2291" w:rsidRDefault="00460A1E" w:rsidP="00460A1E">
            <w:pPr>
              <w:spacing w:after="0" w:line="240" w:lineRule="auto"/>
              <w:jc w:val="left"/>
              <w:rPr>
                <w:rFonts w:ascii="Arial" w:hAnsi="Arial" w:cs="Arial"/>
                <w:sz w:val="20"/>
                <w:szCs w:val="20"/>
              </w:rPr>
            </w:pPr>
            <w:r w:rsidRPr="007C2291">
              <w:rPr>
                <w:rFonts w:ascii="Arial" w:hAnsi="Arial" w:cs="Arial"/>
                <w:sz w:val="20"/>
                <w:szCs w:val="20"/>
              </w:rPr>
              <w:t> </w:t>
            </w:r>
            <w:r w:rsidR="0081787B">
              <w:rPr>
                <w:rFonts w:ascii="Arial" w:hAnsi="Arial" w:cs="Arial"/>
                <w:sz w:val="20"/>
                <w:szCs w:val="20"/>
              </w:rPr>
              <w:t>-</w:t>
            </w:r>
          </w:p>
        </w:tc>
        <w:tc>
          <w:tcPr>
            <w:tcW w:w="552" w:type="dxa"/>
            <w:tcBorders>
              <w:top w:val="nil"/>
              <w:left w:val="nil"/>
              <w:bottom w:val="single" w:sz="8" w:space="0" w:color="auto"/>
              <w:right w:val="single" w:sz="8" w:space="0" w:color="auto"/>
            </w:tcBorders>
            <w:shd w:val="clear" w:color="auto" w:fill="auto"/>
            <w:noWrap/>
            <w:hideMark/>
          </w:tcPr>
          <w:p w14:paraId="202DF61D" w14:textId="77777777" w:rsidR="00460A1E" w:rsidRPr="007C2291" w:rsidRDefault="00460A1E" w:rsidP="00460A1E">
            <w:pPr>
              <w:spacing w:after="0" w:line="240" w:lineRule="auto"/>
              <w:jc w:val="left"/>
              <w:rPr>
                <w:rFonts w:ascii="Arial" w:hAnsi="Arial" w:cs="Arial"/>
                <w:sz w:val="20"/>
                <w:szCs w:val="20"/>
              </w:rPr>
            </w:pPr>
            <w:r w:rsidRPr="007C2291">
              <w:rPr>
                <w:rFonts w:ascii="Arial" w:hAnsi="Arial" w:cs="Arial"/>
                <w:sz w:val="20"/>
                <w:szCs w:val="20"/>
              </w:rPr>
              <w:t> </w:t>
            </w:r>
            <w:r w:rsidR="0081787B">
              <w:rPr>
                <w:rFonts w:ascii="Arial" w:hAnsi="Arial" w:cs="Arial"/>
                <w:sz w:val="20"/>
                <w:szCs w:val="20"/>
              </w:rPr>
              <w:t>-</w:t>
            </w:r>
          </w:p>
        </w:tc>
        <w:tc>
          <w:tcPr>
            <w:tcW w:w="426" w:type="dxa"/>
            <w:tcBorders>
              <w:top w:val="nil"/>
              <w:left w:val="nil"/>
              <w:bottom w:val="single" w:sz="8" w:space="0" w:color="auto"/>
              <w:right w:val="single" w:sz="8" w:space="0" w:color="auto"/>
            </w:tcBorders>
            <w:shd w:val="clear" w:color="auto" w:fill="auto"/>
            <w:noWrap/>
            <w:hideMark/>
          </w:tcPr>
          <w:p w14:paraId="1E477F4B" w14:textId="77777777" w:rsidR="00460A1E" w:rsidRPr="007C2291" w:rsidRDefault="00460A1E" w:rsidP="00460A1E">
            <w:pPr>
              <w:spacing w:after="0" w:line="240" w:lineRule="auto"/>
              <w:jc w:val="left"/>
              <w:rPr>
                <w:rFonts w:ascii="Arial" w:hAnsi="Arial" w:cs="Arial"/>
                <w:sz w:val="20"/>
                <w:szCs w:val="20"/>
              </w:rPr>
            </w:pPr>
            <w:r w:rsidRPr="007C2291">
              <w:rPr>
                <w:rFonts w:ascii="Arial" w:hAnsi="Arial" w:cs="Arial"/>
                <w:sz w:val="20"/>
                <w:szCs w:val="20"/>
              </w:rPr>
              <w:t> </w:t>
            </w:r>
            <w:r w:rsidR="0081787B">
              <w:rPr>
                <w:rFonts w:ascii="Arial" w:hAnsi="Arial" w:cs="Arial"/>
                <w:sz w:val="20"/>
                <w:szCs w:val="20"/>
              </w:rPr>
              <w:t>-</w:t>
            </w:r>
          </w:p>
        </w:tc>
        <w:tc>
          <w:tcPr>
            <w:tcW w:w="567" w:type="dxa"/>
            <w:tcBorders>
              <w:top w:val="nil"/>
              <w:left w:val="nil"/>
              <w:bottom w:val="single" w:sz="8" w:space="0" w:color="auto"/>
              <w:right w:val="single" w:sz="8" w:space="0" w:color="auto"/>
            </w:tcBorders>
            <w:shd w:val="clear" w:color="auto" w:fill="auto"/>
            <w:noWrap/>
            <w:hideMark/>
          </w:tcPr>
          <w:p w14:paraId="37EB2209" w14:textId="77777777" w:rsidR="00460A1E" w:rsidRPr="007C2291" w:rsidRDefault="00460A1E" w:rsidP="00460A1E">
            <w:pPr>
              <w:spacing w:after="0" w:line="240" w:lineRule="auto"/>
              <w:jc w:val="left"/>
              <w:rPr>
                <w:rFonts w:ascii="Arial" w:hAnsi="Arial" w:cs="Arial"/>
                <w:sz w:val="20"/>
                <w:szCs w:val="20"/>
              </w:rPr>
            </w:pPr>
            <w:r w:rsidRPr="007C2291">
              <w:rPr>
                <w:rFonts w:ascii="Arial" w:hAnsi="Arial" w:cs="Arial"/>
                <w:sz w:val="20"/>
                <w:szCs w:val="20"/>
              </w:rPr>
              <w:t> </w:t>
            </w:r>
            <w:r w:rsidR="0081787B">
              <w:rPr>
                <w:rFonts w:ascii="Arial" w:hAnsi="Arial" w:cs="Arial"/>
                <w:sz w:val="20"/>
                <w:szCs w:val="20"/>
              </w:rPr>
              <w:t>-</w:t>
            </w:r>
          </w:p>
        </w:tc>
        <w:tc>
          <w:tcPr>
            <w:tcW w:w="567" w:type="dxa"/>
            <w:tcBorders>
              <w:top w:val="nil"/>
              <w:left w:val="nil"/>
              <w:bottom w:val="single" w:sz="8" w:space="0" w:color="auto"/>
              <w:right w:val="single" w:sz="8" w:space="0" w:color="auto"/>
            </w:tcBorders>
            <w:shd w:val="clear" w:color="auto" w:fill="auto"/>
            <w:noWrap/>
            <w:hideMark/>
          </w:tcPr>
          <w:p w14:paraId="5285792D" w14:textId="77777777" w:rsidR="00460A1E" w:rsidRPr="007C2291" w:rsidRDefault="00460A1E" w:rsidP="00460A1E">
            <w:pPr>
              <w:spacing w:after="0" w:line="240" w:lineRule="auto"/>
              <w:jc w:val="left"/>
              <w:rPr>
                <w:rFonts w:ascii="Arial" w:hAnsi="Arial" w:cs="Arial"/>
                <w:sz w:val="20"/>
                <w:szCs w:val="20"/>
              </w:rPr>
            </w:pPr>
            <w:r w:rsidRPr="007C2291">
              <w:rPr>
                <w:rFonts w:ascii="Arial" w:hAnsi="Arial" w:cs="Arial"/>
                <w:sz w:val="20"/>
                <w:szCs w:val="20"/>
              </w:rPr>
              <w:t> </w:t>
            </w:r>
            <w:r w:rsidR="0081787B">
              <w:rPr>
                <w:rFonts w:ascii="Arial" w:hAnsi="Arial" w:cs="Arial"/>
                <w:sz w:val="20"/>
                <w:szCs w:val="20"/>
              </w:rPr>
              <w:t>-</w:t>
            </w:r>
          </w:p>
        </w:tc>
      </w:tr>
      <w:tr w:rsidR="0081787B" w:rsidRPr="007C2291" w14:paraId="1F77CF54" w14:textId="77777777" w:rsidTr="00086A3C">
        <w:trPr>
          <w:trHeight w:val="264"/>
        </w:trPr>
        <w:tc>
          <w:tcPr>
            <w:tcW w:w="640" w:type="dxa"/>
            <w:tcBorders>
              <w:top w:val="nil"/>
              <w:left w:val="single" w:sz="8" w:space="0" w:color="auto"/>
              <w:bottom w:val="single" w:sz="8" w:space="0" w:color="auto"/>
              <w:right w:val="single" w:sz="8" w:space="0" w:color="auto"/>
            </w:tcBorders>
            <w:shd w:val="clear" w:color="auto" w:fill="auto"/>
            <w:noWrap/>
            <w:vAlign w:val="center"/>
            <w:hideMark/>
          </w:tcPr>
          <w:p w14:paraId="7897FCF0" w14:textId="77777777" w:rsidR="0081787B" w:rsidRPr="007C2291" w:rsidRDefault="0081787B" w:rsidP="0081787B">
            <w:pPr>
              <w:spacing w:after="0" w:line="240" w:lineRule="auto"/>
              <w:ind w:firstLineChars="100" w:firstLine="200"/>
              <w:jc w:val="left"/>
              <w:rPr>
                <w:rFonts w:ascii="Arial" w:hAnsi="Arial" w:cs="Arial"/>
                <w:sz w:val="20"/>
                <w:szCs w:val="20"/>
              </w:rPr>
            </w:pPr>
            <w:r w:rsidRPr="007C2291">
              <w:rPr>
                <w:rFonts w:ascii="Palatino Linotype" w:hAnsi="Palatino Linotype" w:cs="Arial"/>
                <w:sz w:val="20"/>
                <w:szCs w:val="20"/>
              </w:rPr>
              <w:t>8.</w:t>
            </w:r>
          </w:p>
        </w:tc>
        <w:tc>
          <w:tcPr>
            <w:tcW w:w="1621" w:type="dxa"/>
            <w:tcBorders>
              <w:top w:val="nil"/>
              <w:left w:val="nil"/>
              <w:bottom w:val="single" w:sz="8" w:space="0" w:color="auto"/>
              <w:right w:val="single" w:sz="8" w:space="0" w:color="auto"/>
            </w:tcBorders>
            <w:shd w:val="clear" w:color="auto" w:fill="auto"/>
            <w:noWrap/>
            <w:vAlign w:val="center"/>
            <w:hideMark/>
          </w:tcPr>
          <w:p w14:paraId="79CF8735" w14:textId="77777777" w:rsidR="0081787B" w:rsidRPr="007C2291" w:rsidRDefault="0081787B" w:rsidP="0081787B">
            <w:pPr>
              <w:spacing w:after="0" w:line="240" w:lineRule="auto"/>
              <w:rPr>
                <w:rFonts w:ascii="Arial" w:hAnsi="Arial" w:cs="Arial"/>
                <w:sz w:val="20"/>
                <w:szCs w:val="20"/>
              </w:rPr>
            </w:pPr>
            <w:r w:rsidRPr="007C2291">
              <w:rPr>
                <w:rFonts w:ascii="Palatino Linotype" w:hAnsi="Palatino Linotype" w:cs="Arial"/>
                <w:sz w:val="20"/>
                <w:szCs w:val="20"/>
              </w:rPr>
              <w:t>Fauna, flora, krajobraz</w:t>
            </w:r>
          </w:p>
        </w:tc>
        <w:tc>
          <w:tcPr>
            <w:tcW w:w="706" w:type="dxa"/>
            <w:tcBorders>
              <w:top w:val="nil"/>
              <w:left w:val="nil"/>
              <w:bottom w:val="single" w:sz="8" w:space="0" w:color="auto"/>
              <w:right w:val="single" w:sz="8" w:space="0" w:color="auto"/>
            </w:tcBorders>
            <w:shd w:val="clear" w:color="auto" w:fill="auto"/>
            <w:noWrap/>
            <w:hideMark/>
          </w:tcPr>
          <w:p w14:paraId="2982FE8E" w14:textId="77777777" w:rsidR="0081787B" w:rsidRPr="007C2291" w:rsidRDefault="0081787B" w:rsidP="0081787B">
            <w:pPr>
              <w:spacing w:after="0" w:line="240" w:lineRule="auto"/>
              <w:jc w:val="left"/>
              <w:rPr>
                <w:rFonts w:ascii="Arial" w:hAnsi="Arial" w:cs="Arial"/>
                <w:sz w:val="20"/>
                <w:szCs w:val="20"/>
              </w:rPr>
            </w:pPr>
            <w:r w:rsidRPr="007C2291">
              <w:rPr>
                <w:rFonts w:ascii="Arial" w:hAnsi="Arial" w:cs="Arial"/>
                <w:sz w:val="20"/>
                <w:szCs w:val="20"/>
              </w:rPr>
              <w:t> </w:t>
            </w:r>
            <w:r>
              <w:rPr>
                <w:rFonts w:ascii="Arial" w:hAnsi="Arial" w:cs="Arial"/>
                <w:sz w:val="20"/>
                <w:szCs w:val="20"/>
              </w:rPr>
              <w:t>-</w:t>
            </w:r>
          </w:p>
        </w:tc>
        <w:tc>
          <w:tcPr>
            <w:tcW w:w="440" w:type="dxa"/>
            <w:tcBorders>
              <w:top w:val="nil"/>
              <w:left w:val="nil"/>
              <w:bottom w:val="single" w:sz="8" w:space="0" w:color="auto"/>
              <w:right w:val="single" w:sz="8" w:space="0" w:color="auto"/>
            </w:tcBorders>
            <w:shd w:val="clear" w:color="auto" w:fill="auto"/>
            <w:noWrap/>
            <w:hideMark/>
          </w:tcPr>
          <w:p w14:paraId="216C62A2" w14:textId="77777777" w:rsidR="0081787B" w:rsidRPr="007C2291" w:rsidRDefault="0081787B" w:rsidP="0081787B">
            <w:pPr>
              <w:spacing w:after="0" w:line="240" w:lineRule="auto"/>
              <w:jc w:val="left"/>
              <w:rPr>
                <w:rFonts w:ascii="Arial" w:hAnsi="Arial" w:cs="Arial"/>
                <w:sz w:val="20"/>
                <w:szCs w:val="20"/>
              </w:rPr>
            </w:pPr>
            <w:r w:rsidRPr="007C2291">
              <w:rPr>
                <w:rFonts w:ascii="Arial" w:hAnsi="Arial" w:cs="Arial"/>
                <w:sz w:val="20"/>
                <w:szCs w:val="20"/>
              </w:rPr>
              <w:t> </w:t>
            </w:r>
            <w:r>
              <w:rPr>
                <w:rFonts w:ascii="Arial" w:hAnsi="Arial" w:cs="Arial"/>
                <w:sz w:val="20"/>
                <w:szCs w:val="20"/>
              </w:rPr>
              <w:t>-</w:t>
            </w:r>
          </w:p>
        </w:tc>
        <w:tc>
          <w:tcPr>
            <w:tcW w:w="694" w:type="dxa"/>
            <w:tcBorders>
              <w:top w:val="nil"/>
              <w:left w:val="nil"/>
              <w:bottom w:val="single" w:sz="8" w:space="0" w:color="auto"/>
              <w:right w:val="single" w:sz="8" w:space="0" w:color="auto"/>
            </w:tcBorders>
            <w:shd w:val="clear" w:color="auto" w:fill="auto"/>
            <w:noWrap/>
            <w:hideMark/>
          </w:tcPr>
          <w:p w14:paraId="56109A8C" w14:textId="77777777" w:rsidR="0081787B" w:rsidRPr="007C2291" w:rsidRDefault="0081787B" w:rsidP="0081787B">
            <w:pPr>
              <w:spacing w:after="0" w:line="240" w:lineRule="auto"/>
              <w:jc w:val="left"/>
              <w:rPr>
                <w:rFonts w:ascii="Arial" w:hAnsi="Arial" w:cs="Arial"/>
                <w:sz w:val="20"/>
                <w:szCs w:val="20"/>
              </w:rPr>
            </w:pPr>
            <w:r w:rsidRPr="007C2291">
              <w:rPr>
                <w:rFonts w:ascii="Arial" w:hAnsi="Arial" w:cs="Arial"/>
                <w:sz w:val="20"/>
                <w:szCs w:val="20"/>
              </w:rPr>
              <w:t> </w:t>
            </w:r>
            <w:r>
              <w:rPr>
                <w:rFonts w:ascii="Arial" w:hAnsi="Arial" w:cs="Arial"/>
                <w:sz w:val="20"/>
                <w:szCs w:val="20"/>
              </w:rPr>
              <w:t>-</w:t>
            </w:r>
          </w:p>
        </w:tc>
        <w:tc>
          <w:tcPr>
            <w:tcW w:w="452" w:type="dxa"/>
            <w:tcBorders>
              <w:top w:val="nil"/>
              <w:left w:val="nil"/>
              <w:bottom w:val="single" w:sz="8" w:space="0" w:color="auto"/>
              <w:right w:val="single" w:sz="8" w:space="0" w:color="auto"/>
            </w:tcBorders>
            <w:shd w:val="clear" w:color="auto" w:fill="auto"/>
            <w:noWrap/>
            <w:hideMark/>
          </w:tcPr>
          <w:p w14:paraId="5605C174" w14:textId="77777777" w:rsidR="0081787B" w:rsidRPr="007C2291" w:rsidRDefault="0081787B" w:rsidP="0081787B">
            <w:pPr>
              <w:spacing w:after="0" w:line="240" w:lineRule="auto"/>
              <w:jc w:val="left"/>
              <w:rPr>
                <w:rFonts w:ascii="Arial" w:hAnsi="Arial" w:cs="Arial"/>
                <w:sz w:val="20"/>
                <w:szCs w:val="20"/>
              </w:rPr>
            </w:pPr>
            <w:r w:rsidRPr="007C2291">
              <w:rPr>
                <w:rFonts w:ascii="Arial" w:hAnsi="Arial" w:cs="Arial"/>
                <w:sz w:val="20"/>
                <w:szCs w:val="20"/>
              </w:rPr>
              <w:t> </w:t>
            </w:r>
            <w:r>
              <w:rPr>
                <w:rFonts w:ascii="Arial" w:hAnsi="Arial" w:cs="Arial"/>
                <w:sz w:val="20"/>
                <w:szCs w:val="20"/>
              </w:rPr>
              <w:t>-</w:t>
            </w:r>
          </w:p>
        </w:tc>
        <w:tc>
          <w:tcPr>
            <w:tcW w:w="540" w:type="dxa"/>
            <w:tcBorders>
              <w:top w:val="nil"/>
              <w:left w:val="nil"/>
              <w:bottom w:val="single" w:sz="8" w:space="0" w:color="auto"/>
              <w:right w:val="single" w:sz="8" w:space="0" w:color="auto"/>
            </w:tcBorders>
            <w:shd w:val="clear" w:color="auto" w:fill="auto"/>
            <w:noWrap/>
            <w:hideMark/>
          </w:tcPr>
          <w:p w14:paraId="35DB5BC1" w14:textId="77777777" w:rsidR="0081787B" w:rsidRPr="007C2291" w:rsidRDefault="0081787B" w:rsidP="0081787B">
            <w:pPr>
              <w:spacing w:after="0" w:line="240" w:lineRule="auto"/>
              <w:jc w:val="left"/>
              <w:rPr>
                <w:rFonts w:ascii="Arial" w:hAnsi="Arial" w:cs="Arial"/>
                <w:sz w:val="20"/>
                <w:szCs w:val="20"/>
              </w:rPr>
            </w:pPr>
            <w:r w:rsidRPr="007C2291">
              <w:rPr>
                <w:rFonts w:ascii="Arial" w:hAnsi="Arial" w:cs="Arial"/>
                <w:sz w:val="20"/>
                <w:szCs w:val="20"/>
              </w:rPr>
              <w:t> </w:t>
            </w:r>
            <w:r>
              <w:rPr>
                <w:rFonts w:ascii="Arial" w:hAnsi="Arial" w:cs="Arial"/>
                <w:sz w:val="20"/>
                <w:szCs w:val="20"/>
              </w:rPr>
              <w:t>-</w:t>
            </w:r>
          </w:p>
        </w:tc>
        <w:tc>
          <w:tcPr>
            <w:tcW w:w="567" w:type="dxa"/>
            <w:tcBorders>
              <w:top w:val="nil"/>
              <w:left w:val="nil"/>
              <w:bottom w:val="single" w:sz="8" w:space="0" w:color="auto"/>
              <w:right w:val="single" w:sz="8" w:space="0" w:color="auto"/>
            </w:tcBorders>
            <w:shd w:val="clear" w:color="auto" w:fill="auto"/>
            <w:noWrap/>
            <w:hideMark/>
          </w:tcPr>
          <w:p w14:paraId="3B5BC212" w14:textId="77777777" w:rsidR="0081787B" w:rsidRPr="007C2291" w:rsidRDefault="0081787B" w:rsidP="0081787B">
            <w:pPr>
              <w:spacing w:after="0" w:line="240" w:lineRule="auto"/>
              <w:jc w:val="left"/>
              <w:rPr>
                <w:rFonts w:ascii="Arial" w:hAnsi="Arial" w:cs="Arial"/>
                <w:sz w:val="20"/>
                <w:szCs w:val="20"/>
              </w:rPr>
            </w:pPr>
            <w:r w:rsidRPr="007C2291">
              <w:rPr>
                <w:rFonts w:ascii="Arial" w:hAnsi="Arial" w:cs="Arial"/>
                <w:sz w:val="20"/>
                <w:szCs w:val="20"/>
              </w:rPr>
              <w:t> </w:t>
            </w:r>
            <w:r>
              <w:rPr>
                <w:rFonts w:ascii="Arial" w:hAnsi="Arial" w:cs="Arial"/>
                <w:sz w:val="20"/>
                <w:szCs w:val="20"/>
              </w:rPr>
              <w:t>-</w:t>
            </w:r>
          </w:p>
        </w:tc>
        <w:tc>
          <w:tcPr>
            <w:tcW w:w="426" w:type="dxa"/>
            <w:tcBorders>
              <w:top w:val="nil"/>
              <w:left w:val="nil"/>
              <w:bottom w:val="single" w:sz="8" w:space="0" w:color="auto"/>
              <w:right w:val="single" w:sz="8" w:space="0" w:color="auto"/>
            </w:tcBorders>
            <w:shd w:val="clear" w:color="auto" w:fill="auto"/>
            <w:noWrap/>
            <w:hideMark/>
          </w:tcPr>
          <w:p w14:paraId="4A3106E7" w14:textId="77777777" w:rsidR="0081787B" w:rsidRPr="007C2291" w:rsidRDefault="0081787B" w:rsidP="0081787B">
            <w:pPr>
              <w:spacing w:after="0" w:line="240" w:lineRule="auto"/>
              <w:jc w:val="left"/>
              <w:rPr>
                <w:rFonts w:ascii="Arial" w:hAnsi="Arial" w:cs="Arial"/>
                <w:sz w:val="20"/>
                <w:szCs w:val="20"/>
              </w:rPr>
            </w:pPr>
            <w:r w:rsidRPr="007C2291">
              <w:rPr>
                <w:rFonts w:ascii="Arial" w:hAnsi="Arial" w:cs="Arial"/>
                <w:sz w:val="20"/>
                <w:szCs w:val="20"/>
              </w:rPr>
              <w:t> </w:t>
            </w:r>
            <w:r>
              <w:rPr>
                <w:rFonts w:ascii="Arial" w:hAnsi="Arial" w:cs="Arial"/>
                <w:sz w:val="20"/>
                <w:szCs w:val="20"/>
              </w:rPr>
              <w:t>-</w:t>
            </w:r>
          </w:p>
        </w:tc>
        <w:tc>
          <w:tcPr>
            <w:tcW w:w="363" w:type="dxa"/>
            <w:tcBorders>
              <w:top w:val="nil"/>
              <w:left w:val="nil"/>
              <w:bottom w:val="single" w:sz="8" w:space="0" w:color="auto"/>
              <w:right w:val="single" w:sz="8" w:space="0" w:color="auto"/>
            </w:tcBorders>
            <w:shd w:val="clear" w:color="auto" w:fill="auto"/>
            <w:noWrap/>
            <w:hideMark/>
          </w:tcPr>
          <w:p w14:paraId="55E2A801" w14:textId="77777777" w:rsidR="0081787B" w:rsidRPr="007C2291" w:rsidRDefault="0081787B" w:rsidP="0081787B">
            <w:pPr>
              <w:spacing w:after="0" w:line="240" w:lineRule="auto"/>
              <w:jc w:val="left"/>
              <w:rPr>
                <w:rFonts w:ascii="Arial" w:hAnsi="Arial" w:cs="Arial"/>
                <w:sz w:val="20"/>
                <w:szCs w:val="20"/>
              </w:rPr>
            </w:pPr>
            <w:r w:rsidRPr="007C2291">
              <w:rPr>
                <w:rFonts w:ascii="Arial" w:hAnsi="Arial" w:cs="Arial"/>
                <w:sz w:val="20"/>
                <w:szCs w:val="20"/>
              </w:rPr>
              <w:t> </w:t>
            </w:r>
            <w:r>
              <w:rPr>
                <w:rFonts w:ascii="Arial" w:hAnsi="Arial" w:cs="Arial"/>
                <w:sz w:val="20"/>
                <w:szCs w:val="20"/>
              </w:rPr>
              <w:t>-</w:t>
            </w:r>
          </w:p>
        </w:tc>
        <w:tc>
          <w:tcPr>
            <w:tcW w:w="487" w:type="dxa"/>
            <w:tcBorders>
              <w:top w:val="nil"/>
              <w:left w:val="nil"/>
              <w:bottom w:val="single" w:sz="8" w:space="0" w:color="auto"/>
              <w:right w:val="single" w:sz="8" w:space="0" w:color="auto"/>
            </w:tcBorders>
            <w:shd w:val="clear" w:color="auto" w:fill="auto"/>
            <w:noWrap/>
            <w:hideMark/>
          </w:tcPr>
          <w:p w14:paraId="73541144" w14:textId="77777777" w:rsidR="0081787B" w:rsidRPr="007C2291" w:rsidRDefault="0081787B" w:rsidP="0081787B">
            <w:pPr>
              <w:spacing w:after="0" w:line="240" w:lineRule="auto"/>
              <w:jc w:val="left"/>
              <w:rPr>
                <w:rFonts w:ascii="Arial" w:hAnsi="Arial" w:cs="Arial"/>
                <w:sz w:val="20"/>
                <w:szCs w:val="20"/>
              </w:rPr>
            </w:pPr>
            <w:r w:rsidRPr="007C2291">
              <w:rPr>
                <w:rFonts w:ascii="Arial" w:hAnsi="Arial" w:cs="Arial"/>
                <w:sz w:val="20"/>
                <w:szCs w:val="20"/>
              </w:rPr>
              <w:t> </w:t>
            </w:r>
            <w:r>
              <w:rPr>
                <w:rFonts w:ascii="Arial" w:hAnsi="Arial" w:cs="Arial"/>
                <w:sz w:val="20"/>
                <w:szCs w:val="20"/>
              </w:rPr>
              <w:t>-</w:t>
            </w:r>
          </w:p>
        </w:tc>
        <w:tc>
          <w:tcPr>
            <w:tcW w:w="440" w:type="dxa"/>
            <w:tcBorders>
              <w:top w:val="nil"/>
              <w:left w:val="nil"/>
              <w:bottom w:val="single" w:sz="8" w:space="0" w:color="auto"/>
              <w:right w:val="single" w:sz="8" w:space="0" w:color="auto"/>
            </w:tcBorders>
            <w:shd w:val="clear" w:color="auto" w:fill="auto"/>
            <w:noWrap/>
            <w:hideMark/>
          </w:tcPr>
          <w:p w14:paraId="7B2754E9" w14:textId="77777777" w:rsidR="0081787B" w:rsidRPr="007C2291" w:rsidRDefault="0081787B" w:rsidP="0081787B">
            <w:pPr>
              <w:spacing w:after="0" w:line="240" w:lineRule="auto"/>
              <w:jc w:val="left"/>
              <w:rPr>
                <w:rFonts w:ascii="Arial" w:hAnsi="Arial" w:cs="Arial"/>
                <w:sz w:val="20"/>
                <w:szCs w:val="20"/>
              </w:rPr>
            </w:pPr>
            <w:r w:rsidRPr="007C2291">
              <w:rPr>
                <w:rFonts w:ascii="Arial" w:hAnsi="Arial" w:cs="Arial"/>
                <w:sz w:val="20"/>
                <w:szCs w:val="20"/>
              </w:rPr>
              <w:t> </w:t>
            </w:r>
            <w:r>
              <w:rPr>
                <w:rFonts w:ascii="Arial" w:hAnsi="Arial" w:cs="Arial"/>
                <w:sz w:val="20"/>
                <w:szCs w:val="20"/>
              </w:rPr>
              <w:t>-</w:t>
            </w:r>
          </w:p>
        </w:tc>
        <w:tc>
          <w:tcPr>
            <w:tcW w:w="552" w:type="dxa"/>
            <w:tcBorders>
              <w:top w:val="nil"/>
              <w:left w:val="nil"/>
              <w:bottom w:val="single" w:sz="8" w:space="0" w:color="auto"/>
              <w:right w:val="single" w:sz="8" w:space="0" w:color="auto"/>
            </w:tcBorders>
            <w:shd w:val="clear" w:color="auto" w:fill="auto"/>
            <w:noWrap/>
            <w:hideMark/>
          </w:tcPr>
          <w:p w14:paraId="2EF16E8C" w14:textId="77777777" w:rsidR="0081787B" w:rsidRPr="007C2291" w:rsidRDefault="0081787B" w:rsidP="0081787B">
            <w:pPr>
              <w:spacing w:after="0" w:line="240" w:lineRule="auto"/>
              <w:jc w:val="left"/>
              <w:rPr>
                <w:rFonts w:ascii="Arial" w:hAnsi="Arial" w:cs="Arial"/>
                <w:sz w:val="20"/>
                <w:szCs w:val="20"/>
              </w:rPr>
            </w:pPr>
            <w:r w:rsidRPr="007C2291">
              <w:rPr>
                <w:rFonts w:ascii="Arial" w:hAnsi="Arial" w:cs="Arial"/>
                <w:sz w:val="20"/>
                <w:szCs w:val="20"/>
              </w:rPr>
              <w:t> </w:t>
            </w:r>
            <w:r>
              <w:rPr>
                <w:rFonts w:ascii="Arial" w:hAnsi="Arial" w:cs="Arial"/>
                <w:sz w:val="20"/>
                <w:szCs w:val="20"/>
              </w:rPr>
              <w:t>-</w:t>
            </w:r>
          </w:p>
        </w:tc>
        <w:tc>
          <w:tcPr>
            <w:tcW w:w="426" w:type="dxa"/>
            <w:tcBorders>
              <w:top w:val="nil"/>
              <w:left w:val="nil"/>
              <w:bottom w:val="single" w:sz="8" w:space="0" w:color="auto"/>
              <w:right w:val="single" w:sz="8" w:space="0" w:color="auto"/>
            </w:tcBorders>
            <w:shd w:val="clear" w:color="auto" w:fill="auto"/>
            <w:noWrap/>
            <w:hideMark/>
          </w:tcPr>
          <w:p w14:paraId="7F2ACD18" w14:textId="77777777" w:rsidR="0081787B" w:rsidRPr="007C2291" w:rsidRDefault="0081787B" w:rsidP="0081787B">
            <w:pPr>
              <w:spacing w:after="0" w:line="240" w:lineRule="auto"/>
              <w:jc w:val="left"/>
              <w:rPr>
                <w:rFonts w:ascii="Arial" w:hAnsi="Arial" w:cs="Arial"/>
                <w:sz w:val="20"/>
                <w:szCs w:val="20"/>
              </w:rPr>
            </w:pPr>
            <w:r w:rsidRPr="007C2291">
              <w:rPr>
                <w:rFonts w:ascii="Arial" w:hAnsi="Arial" w:cs="Arial"/>
                <w:sz w:val="20"/>
                <w:szCs w:val="20"/>
              </w:rPr>
              <w:t> </w:t>
            </w:r>
            <w:r>
              <w:rPr>
                <w:rFonts w:ascii="Arial" w:hAnsi="Arial" w:cs="Arial"/>
                <w:sz w:val="20"/>
                <w:szCs w:val="20"/>
              </w:rPr>
              <w:t>-</w:t>
            </w:r>
          </w:p>
        </w:tc>
        <w:tc>
          <w:tcPr>
            <w:tcW w:w="567" w:type="dxa"/>
            <w:tcBorders>
              <w:top w:val="nil"/>
              <w:left w:val="nil"/>
              <w:bottom w:val="single" w:sz="8" w:space="0" w:color="auto"/>
              <w:right w:val="single" w:sz="8" w:space="0" w:color="auto"/>
            </w:tcBorders>
            <w:shd w:val="clear" w:color="auto" w:fill="auto"/>
            <w:noWrap/>
            <w:hideMark/>
          </w:tcPr>
          <w:p w14:paraId="280B0290" w14:textId="77777777" w:rsidR="0081787B" w:rsidRPr="007C2291" w:rsidRDefault="0081787B" w:rsidP="0081787B">
            <w:pPr>
              <w:spacing w:after="0" w:line="240" w:lineRule="auto"/>
              <w:jc w:val="left"/>
              <w:rPr>
                <w:rFonts w:ascii="Arial" w:hAnsi="Arial" w:cs="Arial"/>
                <w:sz w:val="20"/>
                <w:szCs w:val="20"/>
              </w:rPr>
            </w:pPr>
            <w:r w:rsidRPr="007C2291">
              <w:rPr>
                <w:rFonts w:ascii="Arial" w:hAnsi="Arial" w:cs="Arial"/>
                <w:sz w:val="20"/>
                <w:szCs w:val="20"/>
              </w:rPr>
              <w:t> </w:t>
            </w:r>
            <w:r>
              <w:rPr>
                <w:rFonts w:ascii="Arial" w:hAnsi="Arial" w:cs="Arial"/>
                <w:sz w:val="20"/>
                <w:szCs w:val="20"/>
              </w:rPr>
              <w:t>-</w:t>
            </w:r>
          </w:p>
        </w:tc>
        <w:tc>
          <w:tcPr>
            <w:tcW w:w="567" w:type="dxa"/>
            <w:tcBorders>
              <w:top w:val="nil"/>
              <w:left w:val="nil"/>
              <w:bottom w:val="single" w:sz="8" w:space="0" w:color="auto"/>
              <w:right w:val="single" w:sz="8" w:space="0" w:color="auto"/>
            </w:tcBorders>
            <w:shd w:val="clear" w:color="auto" w:fill="auto"/>
            <w:noWrap/>
            <w:hideMark/>
          </w:tcPr>
          <w:p w14:paraId="496E1711" w14:textId="77777777" w:rsidR="0081787B" w:rsidRPr="007C2291" w:rsidRDefault="0081787B" w:rsidP="0081787B">
            <w:pPr>
              <w:spacing w:after="0" w:line="240" w:lineRule="auto"/>
              <w:jc w:val="left"/>
              <w:rPr>
                <w:rFonts w:ascii="Arial" w:hAnsi="Arial" w:cs="Arial"/>
                <w:sz w:val="20"/>
                <w:szCs w:val="20"/>
              </w:rPr>
            </w:pPr>
            <w:r w:rsidRPr="007C2291">
              <w:rPr>
                <w:rFonts w:ascii="Arial" w:hAnsi="Arial" w:cs="Arial"/>
                <w:sz w:val="20"/>
                <w:szCs w:val="20"/>
              </w:rPr>
              <w:t> </w:t>
            </w:r>
            <w:r>
              <w:rPr>
                <w:rFonts w:ascii="Arial" w:hAnsi="Arial" w:cs="Arial"/>
                <w:sz w:val="20"/>
                <w:szCs w:val="20"/>
              </w:rPr>
              <w:t>-</w:t>
            </w:r>
          </w:p>
        </w:tc>
      </w:tr>
      <w:tr w:rsidR="0081787B" w:rsidRPr="007C2291" w14:paraId="11AC31DC" w14:textId="77777777" w:rsidTr="00086A3C">
        <w:trPr>
          <w:trHeight w:val="456"/>
        </w:trPr>
        <w:tc>
          <w:tcPr>
            <w:tcW w:w="640" w:type="dxa"/>
            <w:tcBorders>
              <w:top w:val="nil"/>
              <w:left w:val="single" w:sz="8" w:space="0" w:color="auto"/>
              <w:bottom w:val="single" w:sz="8" w:space="0" w:color="auto"/>
              <w:right w:val="single" w:sz="8" w:space="0" w:color="auto"/>
            </w:tcBorders>
            <w:shd w:val="clear" w:color="auto" w:fill="auto"/>
            <w:noWrap/>
            <w:hideMark/>
          </w:tcPr>
          <w:p w14:paraId="52598F6C" w14:textId="77777777" w:rsidR="0081787B" w:rsidRPr="007C2291" w:rsidRDefault="0081787B" w:rsidP="0081787B">
            <w:pPr>
              <w:spacing w:after="0" w:line="240" w:lineRule="auto"/>
              <w:ind w:firstLineChars="100" w:firstLine="200"/>
              <w:jc w:val="left"/>
              <w:rPr>
                <w:rFonts w:ascii="Arial" w:hAnsi="Arial" w:cs="Arial"/>
                <w:sz w:val="20"/>
                <w:szCs w:val="20"/>
              </w:rPr>
            </w:pPr>
            <w:r w:rsidRPr="007C2291">
              <w:rPr>
                <w:rFonts w:ascii="Palatino Linotype" w:hAnsi="Palatino Linotype" w:cs="Arial"/>
                <w:sz w:val="20"/>
                <w:szCs w:val="20"/>
              </w:rPr>
              <w:t>9.</w:t>
            </w:r>
          </w:p>
        </w:tc>
        <w:tc>
          <w:tcPr>
            <w:tcW w:w="1621" w:type="dxa"/>
            <w:tcBorders>
              <w:top w:val="nil"/>
              <w:left w:val="nil"/>
              <w:bottom w:val="single" w:sz="8" w:space="0" w:color="auto"/>
              <w:right w:val="single" w:sz="8" w:space="0" w:color="auto"/>
            </w:tcBorders>
            <w:shd w:val="clear" w:color="auto" w:fill="auto"/>
            <w:vAlign w:val="center"/>
            <w:hideMark/>
          </w:tcPr>
          <w:p w14:paraId="50E00E21" w14:textId="77777777" w:rsidR="0081787B" w:rsidRPr="007C2291" w:rsidRDefault="0081787B" w:rsidP="0081787B">
            <w:pPr>
              <w:spacing w:after="0" w:line="240" w:lineRule="auto"/>
              <w:rPr>
                <w:rFonts w:ascii="Arial" w:hAnsi="Arial" w:cs="Arial"/>
                <w:sz w:val="20"/>
                <w:szCs w:val="20"/>
              </w:rPr>
            </w:pPr>
            <w:r w:rsidRPr="007C2291">
              <w:rPr>
                <w:rFonts w:ascii="Palatino Linotype" w:hAnsi="Palatino Linotype" w:cs="Arial"/>
                <w:sz w:val="20"/>
                <w:szCs w:val="20"/>
              </w:rPr>
              <w:t>Przestrzenne i punktowe formy ochrony przyrody - Natura 2000</w:t>
            </w:r>
          </w:p>
        </w:tc>
        <w:tc>
          <w:tcPr>
            <w:tcW w:w="706" w:type="dxa"/>
            <w:tcBorders>
              <w:top w:val="nil"/>
              <w:left w:val="nil"/>
              <w:bottom w:val="single" w:sz="8" w:space="0" w:color="auto"/>
              <w:right w:val="single" w:sz="8" w:space="0" w:color="auto"/>
            </w:tcBorders>
            <w:shd w:val="clear" w:color="auto" w:fill="auto"/>
            <w:noWrap/>
            <w:hideMark/>
          </w:tcPr>
          <w:p w14:paraId="3E8AF768" w14:textId="77777777" w:rsidR="0081787B" w:rsidRPr="007C2291" w:rsidRDefault="0081787B" w:rsidP="0081787B">
            <w:pPr>
              <w:spacing w:after="0" w:line="240" w:lineRule="auto"/>
              <w:jc w:val="left"/>
              <w:rPr>
                <w:rFonts w:ascii="Arial" w:hAnsi="Arial" w:cs="Arial"/>
                <w:sz w:val="20"/>
                <w:szCs w:val="20"/>
              </w:rPr>
            </w:pPr>
            <w:r w:rsidRPr="007C2291">
              <w:rPr>
                <w:rFonts w:ascii="Arial" w:hAnsi="Arial" w:cs="Arial"/>
                <w:sz w:val="20"/>
                <w:szCs w:val="20"/>
              </w:rPr>
              <w:t> </w:t>
            </w:r>
            <w:r>
              <w:rPr>
                <w:rFonts w:ascii="Arial" w:hAnsi="Arial" w:cs="Arial"/>
                <w:sz w:val="20"/>
                <w:szCs w:val="20"/>
              </w:rPr>
              <w:t>-</w:t>
            </w:r>
          </w:p>
        </w:tc>
        <w:tc>
          <w:tcPr>
            <w:tcW w:w="440" w:type="dxa"/>
            <w:tcBorders>
              <w:top w:val="nil"/>
              <w:left w:val="nil"/>
              <w:bottom w:val="single" w:sz="8" w:space="0" w:color="auto"/>
              <w:right w:val="single" w:sz="8" w:space="0" w:color="auto"/>
            </w:tcBorders>
            <w:shd w:val="clear" w:color="auto" w:fill="auto"/>
            <w:noWrap/>
            <w:hideMark/>
          </w:tcPr>
          <w:p w14:paraId="74422E70" w14:textId="77777777" w:rsidR="0081787B" w:rsidRPr="007C2291" w:rsidRDefault="0081787B" w:rsidP="0081787B">
            <w:pPr>
              <w:spacing w:after="0" w:line="240" w:lineRule="auto"/>
              <w:jc w:val="left"/>
              <w:rPr>
                <w:rFonts w:ascii="Arial" w:hAnsi="Arial" w:cs="Arial"/>
                <w:sz w:val="20"/>
                <w:szCs w:val="20"/>
              </w:rPr>
            </w:pPr>
            <w:r w:rsidRPr="007C2291">
              <w:rPr>
                <w:rFonts w:ascii="Arial" w:hAnsi="Arial" w:cs="Arial"/>
                <w:sz w:val="20"/>
                <w:szCs w:val="20"/>
              </w:rPr>
              <w:t> </w:t>
            </w:r>
            <w:r>
              <w:rPr>
                <w:rFonts w:ascii="Arial" w:hAnsi="Arial" w:cs="Arial"/>
                <w:sz w:val="20"/>
                <w:szCs w:val="20"/>
              </w:rPr>
              <w:t>-</w:t>
            </w:r>
          </w:p>
        </w:tc>
        <w:tc>
          <w:tcPr>
            <w:tcW w:w="694" w:type="dxa"/>
            <w:tcBorders>
              <w:top w:val="nil"/>
              <w:left w:val="nil"/>
              <w:bottom w:val="single" w:sz="8" w:space="0" w:color="auto"/>
              <w:right w:val="single" w:sz="8" w:space="0" w:color="auto"/>
            </w:tcBorders>
            <w:shd w:val="clear" w:color="auto" w:fill="auto"/>
            <w:noWrap/>
            <w:hideMark/>
          </w:tcPr>
          <w:p w14:paraId="29FC80D7" w14:textId="77777777" w:rsidR="0081787B" w:rsidRPr="007C2291" w:rsidRDefault="0081787B" w:rsidP="0081787B">
            <w:pPr>
              <w:spacing w:after="0" w:line="240" w:lineRule="auto"/>
              <w:jc w:val="left"/>
              <w:rPr>
                <w:rFonts w:ascii="Arial" w:hAnsi="Arial" w:cs="Arial"/>
                <w:sz w:val="20"/>
                <w:szCs w:val="20"/>
              </w:rPr>
            </w:pPr>
            <w:r w:rsidRPr="007C2291">
              <w:rPr>
                <w:rFonts w:ascii="Arial" w:hAnsi="Arial" w:cs="Arial"/>
                <w:sz w:val="20"/>
                <w:szCs w:val="20"/>
              </w:rPr>
              <w:t> </w:t>
            </w:r>
            <w:r>
              <w:rPr>
                <w:rFonts w:ascii="Arial" w:hAnsi="Arial" w:cs="Arial"/>
                <w:sz w:val="20"/>
                <w:szCs w:val="20"/>
              </w:rPr>
              <w:t>-</w:t>
            </w:r>
          </w:p>
        </w:tc>
        <w:tc>
          <w:tcPr>
            <w:tcW w:w="452" w:type="dxa"/>
            <w:tcBorders>
              <w:top w:val="nil"/>
              <w:left w:val="nil"/>
              <w:bottom w:val="single" w:sz="8" w:space="0" w:color="auto"/>
              <w:right w:val="single" w:sz="8" w:space="0" w:color="auto"/>
            </w:tcBorders>
            <w:shd w:val="clear" w:color="auto" w:fill="auto"/>
            <w:noWrap/>
            <w:hideMark/>
          </w:tcPr>
          <w:p w14:paraId="56E77F36" w14:textId="77777777" w:rsidR="0081787B" w:rsidRPr="007C2291" w:rsidRDefault="0081787B" w:rsidP="0081787B">
            <w:pPr>
              <w:spacing w:after="0" w:line="240" w:lineRule="auto"/>
              <w:jc w:val="left"/>
              <w:rPr>
                <w:rFonts w:ascii="Arial" w:hAnsi="Arial" w:cs="Arial"/>
                <w:sz w:val="20"/>
                <w:szCs w:val="20"/>
              </w:rPr>
            </w:pPr>
            <w:r w:rsidRPr="007C2291">
              <w:rPr>
                <w:rFonts w:ascii="Arial" w:hAnsi="Arial" w:cs="Arial"/>
                <w:sz w:val="20"/>
                <w:szCs w:val="20"/>
              </w:rPr>
              <w:t> </w:t>
            </w:r>
            <w:r>
              <w:rPr>
                <w:rFonts w:ascii="Arial" w:hAnsi="Arial" w:cs="Arial"/>
                <w:sz w:val="20"/>
                <w:szCs w:val="20"/>
              </w:rPr>
              <w:t>-</w:t>
            </w:r>
          </w:p>
        </w:tc>
        <w:tc>
          <w:tcPr>
            <w:tcW w:w="540" w:type="dxa"/>
            <w:tcBorders>
              <w:top w:val="nil"/>
              <w:left w:val="nil"/>
              <w:bottom w:val="single" w:sz="8" w:space="0" w:color="auto"/>
              <w:right w:val="single" w:sz="8" w:space="0" w:color="auto"/>
            </w:tcBorders>
            <w:shd w:val="clear" w:color="auto" w:fill="auto"/>
            <w:noWrap/>
            <w:hideMark/>
          </w:tcPr>
          <w:p w14:paraId="0A0822EC" w14:textId="77777777" w:rsidR="0081787B" w:rsidRPr="007C2291" w:rsidRDefault="0081787B" w:rsidP="0081787B">
            <w:pPr>
              <w:spacing w:after="0" w:line="240" w:lineRule="auto"/>
              <w:jc w:val="left"/>
              <w:rPr>
                <w:rFonts w:ascii="Arial" w:hAnsi="Arial" w:cs="Arial"/>
                <w:sz w:val="20"/>
                <w:szCs w:val="20"/>
              </w:rPr>
            </w:pPr>
            <w:r w:rsidRPr="007C2291">
              <w:rPr>
                <w:rFonts w:ascii="Arial" w:hAnsi="Arial" w:cs="Arial"/>
                <w:sz w:val="20"/>
                <w:szCs w:val="20"/>
              </w:rPr>
              <w:t> </w:t>
            </w:r>
            <w:r>
              <w:rPr>
                <w:rFonts w:ascii="Arial" w:hAnsi="Arial" w:cs="Arial"/>
                <w:sz w:val="20"/>
                <w:szCs w:val="20"/>
              </w:rPr>
              <w:t>-</w:t>
            </w:r>
          </w:p>
        </w:tc>
        <w:tc>
          <w:tcPr>
            <w:tcW w:w="567" w:type="dxa"/>
            <w:tcBorders>
              <w:top w:val="nil"/>
              <w:left w:val="nil"/>
              <w:bottom w:val="single" w:sz="8" w:space="0" w:color="auto"/>
              <w:right w:val="single" w:sz="8" w:space="0" w:color="auto"/>
            </w:tcBorders>
            <w:shd w:val="clear" w:color="auto" w:fill="auto"/>
            <w:noWrap/>
            <w:hideMark/>
          </w:tcPr>
          <w:p w14:paraId="75306537" w14:textId="77777777" w:rsidR="0081787B" w:rsidRPr="007C2291" w:rsidRDefault="0081787B" w:rsidP="0081787B">
            <w:pPr>
              <w:spacing w:after="0" w:line="240" w:lineRule="auto"/>
              <w:jc w:val="left"/>
              <w:rPr>
                <w:rFonts w:ascii="Arial" w:hAnsi="Arial" w:cs="Arial"/>
                <w:sz w:val="20"/>
                <w:szCs w:val="20"/>
              </w:rPr>
            </w:pPr>
            <w:r w:rsidRPr="007C2291">
              <w:rPr>
                <w:rFonts w:ascii="Arial" w:hAnsi="Arial" w:cs="Arial"/>
                <w:sz w:val="20"/>
                <w:szCs w:val="20"/>
              </w:rPr>
              <w:t> </w:t>
            </w:r>
            <w:r>
              <w:rPr>
                <w:rFonts w:ascii="Arial" w:hAnsi="Arial" w:cs="Arial"/>
                <w:sz w:val="20"/>
                <w:szCs w:val="20"/>
              </w:rPr>
              <w:t>-</w:t>
            </w:r>
          </w:p>
        </w:tc>
        <w:tc>
          <w:tcPr>
            <w:tcW w:w="426" w:type="dxa"/>
            <w:tcBorders>
              <w:top w:val="nil"/>
              <w:left w:val="nil"/>
              <w:bottom w:val="single" w:sz="8" w:space="0" w:color="auto"/>
              <w:right w:val="single" w:sz="8" w:space="0" w:color="auto"/>
            </w:tcBorders>
            <w:shd w:val="clear" w:color="auto" w:fill="auto"/>
            <w:noWrap/>
            <w:hideMark/>
          </w:tcPr>
          <w:p w14:paraId="5CA7D2A2" w14:textId="77777777" w:rsidR="0081787B" w:rsidRPr="007C2291" w:rsidRDefault="0081787B" w:rsidP="0081787B">
            <w:pPr>
              <w:spacing w:after="0" w:line="240" w:lineRule="auto"/>
              <w:jc w:val="left"/>
              <w:rPr>
                <w:rFonts w:ascii="Arial" w:hAnsi="Arial" w:cs="Arial"/>
                <w:sz w:val="20"/>
                <w:szCs w:val="20"/>
              </w:rPr>
            </w:pPr>
            <w:r w:rsidRPr="007C2291">
              <w:rPr>
                <w:rFonts w:ascii="Arial" w:hAnsi="Arial" w:cs="Arial"/>
                <w:sz w:val="20"/>
                <w:szCs w:val="20"/>
              </w:rPr>
              <w:t> </w:t>
            </w:r>
            <w:r>
              <w:rPr>
                <w:rFonts w:ascii="Arial" w:hAnsi="Arial" w:cs="Arial"/>
                <w:sz w:val="20"/>
                <w:szCs w:val="20"/>
              </w:rPr>
              <w:t>-</w:t>
            </w:r>
          </w:p>
        </w:tc>
        <w:tc>
          <w:tcPr>
            <w:tcW w:w="363" w:type="dxa"/>
            <w:tcBorders>
              <w:top w:val="nil"/>
              <w:left w:val="nil"/>
              <w:bottom w:val="single" w:sz="8" w:space="0" w:color="auto"/>
              <w:right w:val="single" w:sz="8" w:space="0" w:color="auto"/>
            </w:tcBorders>
            <w:shd w:val="clear" w:color="auto" w:fill="auto"/>
            <w:noWrap/>
            <w:hideMark/>
          </w:tcPr>
          <w:p w14:paraId="2D48812C" w14:textId="77777777" w:rsidR="0081787B" w:rsidRPr="007C2291" w:rsidRDefault="0081787B" w:rsidP="0081787B">
            <w:pPr>
              <w:spacing w:after="0" w:line="240" w:lineRule="auto"/>
              <w:jc w:val="left"/>
              <w:rPr>
                <w:rFonts w:ascii="Arial" w:hAnsi="Arial" w:cs="Arial"/>
                <w:sz w:val="20"/>
                <w:szCs w:val="20"/>
              </w:rPr>
            </w:pPr>
            <w:r w:rsidRPr="007C2291">
              <w:rPr>
                <w:rFonts w:ascii="Arial" w:hAnsi="Arial" w:cs="Arial"/>
                <w:sz w:val="20"/>
                <w:szCs w:val="20"/>
              </w:rPr>
              <w:t> </w:t>
            </w:r>
            <w:r>
              <w:rPr>
                <w:rFonts w:ascii="Arial" w:hAnsi="Arial" w:cs="Arial"/>
                <w:sz w:val="20"/>
                <w:szCs w:val="20"/>
              </w:rPr>
              <w:t>-</w:t>
            </w:r>
          </w:p>
        </w:tc>
        <w:tc>
          <w:tcPr>
            <w:tcW w:w="487" w:type="dxa"/>
            <w:tcBorders>
              <w:top w:val="nil"/>
              <w:left w:val="nil"/>
              <w:bottom w:val="single" w:sz="8" w:space="0" w:color="auto"/>
              <w:right w:val="single" w:sz="8" w:space="0" w:color="auto"/>
            </w:tcBorders>
            <w:shd w:val="clear" w:color="auto" w:fill="auto"/>
            <w:noWrap/>
            <w:hideMark/>
          </w:tcPr>
          <w:p w14:paraId="5190332D" w14:textId="77777777" w:rsidR="0081787B" w:rsidRPr="007C2291" w:rsidRDefault="0081787B" w:rsidP="0081787B">
            <w:pPr>
              <w:spacing w:after="0" w:line="240" w:lineRule="auto"/>
              <w:jc w:val="left"/>
              <w:rPr>
                <w:rFonts w:ascii="Arial" w:hAnsi="Arial" w:cs="Arial"/>
                <w:sz w:val="20"/>
                <w:szCs w:val="20"/>
              </w:rPr>
            </w:pPr>
            <w:r w:rsidRPr="007C2291">
              <w:rPr>
                <w:rFonts w:ascii="Arial" w:hAnsi="Arial" w:cs="Arial"/>
                <w:sz w:val="20"/>
                <w:szCs w:val="20"/>
              </w:rPr>
              <w:t> </w:t>
            </w:r>
            <w:r>
              <w:rPr>
                <w:rFonts w:ascii="Arial" w:hAnsi="Arial" w:cs="Arial"/>
                <w:sz w:val="20"/>
                <w:szCs w:val="20"/>
              </w:rPr>
              <w:t>-</w:t>
            </w:r>
          </w:p>
        </w:tc>
        <w:tc>
          <w:tcPr>
            <w:tcW w:w="440" w:type="dxa"/>
            <w:tcBorders>
              <w:top w:val="nil"/>
              <w:left w:val="nil"/>
              <w:bottom w:val="single" w:sz="8" w:space="0" w:color="auto"/>
              <w:right w:val="single" w:sz="8" w:space="0" w:color="auto"/>
            </w:tcBorders>
            <w:shd w:val="clear" w:color="auto" w:fill="auto"/>
            <w:noWrap/>
            <w:hideMark/>
          </w:tcPr>
          <w:p w14:paraId="2408160C" w14:textId="77777777" w:rsidR="0081787B" w:rsidRPr="007C2291" w:rsidRDefault="0081787B" w:rsidP="0081787B">
            <w:pPr>
              <w:spacing w:after="0" w:line="240" w:lineRule="auto"/>
              <w:jc w:val="left"/>
              <w:rPr>
                <w:rFonts w:ascii="Arial" w:hAnsi="Arial" w:cs="Arial"/>
                <w:sz w:val="20"/>
                <w:szCs w:val="20"/>
              </w:rPr>
            </w:pPr>
            <w:r w:rsidRPr="007C2291">
              <w:rPr>
                <w:rFonts w:ascii="Arial" w:hAnsi="Arial" w:cs="Arial"/>
                <w:sz w:val="20"/>
                <w:szCs w:val="20"/>
              </w:rPr>
              <w:t> </w:t>
            </w:r>
            <w:r>
              <w:rPr>
                <w:rFonts w:ascii="Arial" w:hAnsi="Arial" w:cs="Arial"/>
                <w:sz w:val="20"/>
                <w:szCs w:val="20"/>
              </w:rPr>
              <w:t>-</w:t>
            </w:r>
          </w:p>
        </w:tc>
        <w:tc>
          <w:tcPr>
            <w:tcW w:w="552" w:type="dxa"/>
            <w:tcBorders>
              <w:top w:val="nil"/>
              <w:left w:val="nil"/>
              <w:bottom w:val="single" w:sz="8" w:space="0" w:color="auto"/>
              <w:right w:val="single" w:sz="8" w:space="0" w:color="auto"/>
            </w:tcBorders>
            <w:shd w:val="clear" w:color="auto" w:fill="auto"/>
            <w:noWrap/>
            <w:hideMark/>
          </w:tcPr>
          <w:p w14:paraId="654295E3" w14:textId="77777777" w:rsidR="0081787B" w:rsidRPr="007C2291" w:rsidRDefault="0081787B" w:rsidP="0081787B">
            <w:pPr>
              <w:spacing w:after="0" w:line="240" w:lineRule="auto"/>
              <w:jc w:val="left"/>
              <w:rPr>
                <w:rFonts w:ascii="Arial" w:hAnsi="Arial" w:cs="Arial"/>
                <w:sz w:val="20"/>
                <w:szCs w:val="20"/>
              </w:rPr>
            </w:pPr>
            <w:r w:rsidRPr="007C2291">
              <w:rPr>
                <w:rFonts w:ascii="Arial" w:hAnsi="Arial" w:cs="Arial"/>
                <w:sz w:val="20"/>
                <w:szCs w:val="20"/>
              </w:rPr>
              <w:t> </w:t>
            </w:r>
            <w:r>
              <w:rPr>
                <w:rFonts w:ascii="Arial" w:hAnsi="Arial" w:cs="Arial"/>
                <w:sz w:val="20"/>
                <w:szCs w:val="20"/>
              </w:rPr>
              <w:t>-</w:t>
            </w:r>
          </w:p>
        </w:tc>
        <w:tc>
          <w:tcPr>
            <w:tcW w:w="426" w:type="dxa"/>
            <w:tcBorders>
              <w:top w:val="nil"/>
              <w:left w:val="nil"/>
              <w:bottom w:val="single" w:sz="8" w:space="0" w:color="auto"/>
              <w:right w:val="single" w:sz="8" w:space="0" w:color="auto"/>
            </w:tcBorders>
            <w:shd w:val="clear" w:color="auto" w:fill="auto"/>
            <w:noWrap/>
            <w:hideMark/>
          </w:tcPr>
          <w:p w14:paraId="467D02E6" w14:textId="77777777" w:rsidR="0081787B" w:rsidRPr="007C2291" w:rsidRDefault="0081787B" w:rsidP="0081787B">
            <w:pPr>
              <w:spacing w:after="0" w:line="240" w:lineRule="auto"/>
              <w:jc w:val="left"/>
              <w:rPr>
                <w:rFonts w:ascii="Arial" w:hAnsi="Arial" w:cs="Arial"/>
                <w:sz w:val="20"/>
                <w:szCs w:val="20"/>
              </w:rPr>
            </w:pPr>
            <w:r w:rsidRPr="007C2291">
              <w:rPr>
                <w:rFonts w:ascii="Arial" w:hAnsi="Arial" w:cs="Arial"/>
                <w:sz w:val="20"/>
                <w:szCs w:val="20"/>
              </w:rPr>
              <w:t> </w:t>
            </w:r>
            <w:r>
              <w:rPr>
                <w:rFonts w:ascii="Arial" w:hAnsi="Arial" w:cs="Arial"/>
                <w:sz w:val="20"/>
                <w:szCs w:val="20"/>
              </w:rPr>
              <w:t>-</w:t>
            </w:r>
          </w:p>
        </w:tc>
        <w:tc>
          <w:tcPr>
            <w:tcW w:w="567" w:type="dxa"/>
            <w:tcBorders>
              <w:top w:val="nil"/>
              <w:left w:val="nil"/>
              <w:bottom w:val="single" w:sz="8" w:space="0" w:color="auto"/>
              <w:right w:val="single" w:sz="8" w:space="0" w:color="auto"/>
            </w:tcBorders>
            <w:shd w:val="clear" w:color="auto" w:fill="auto"/>
            <w:noWrap/>
            <w:hideMark/>
          </w:tcPr>
          <w:p w14:paraId="44E51ECD" w14:textId="77777777" w:rsidR="0081787B" w:rsidRPr="007C2291" w:rsidRDefault="0081787B" w:rsidP="0081787B">
            <w:pPr>
              <w:spacing w:after="0" w:line="240" w:lineRule="auto"/>
              <w:jc w:val="left"/>
              <w:rPr>
                <w:rFonts w:ascii="Arial" w:hAnsi="Arial" w:cs="Arial"/>
                <w:sz w:val="20"/>
                <w:szCs w:val="20"/>
              </w:rPr>
            </w:pPr>
            <w:r w:rsidRPr="007C2291">
              <w:rPr>
                <w:rFonts w:ascii="Arial" w:hAnsi="Arial" w:cs="Arial"/>
                <w:sz w:val="20"/>
                <w:szCs w:val="20"/>
              </w:rPr>
              <w:t> </w:t>
            </w:r>
            <w:r>
              <w:rPr>
                <w:rFonts w:ascii="Arial" w:hAnsi="Arial" w:cs="Arial"/>
                <w:sz w:val="20"/>
                <w:szCs w:val="20"/>
              </w:rPr>
              <w:t>-</w:t>
            </w:r>
          </w:p>
        </w:tc>
        <w:tc>
          <w:tcPr>
            <w:tcW w:w="567" w:type="dxa"/>
            <w:tcBorders>
              <w:top w:val="nil"/>
              <w:left w:val="nil"/>
              <w:bottom w:val="single" w:sz="8" w:space="0" w:color="auto"/>
              <w:right w:val="single" w:sz="8" w:space="0" w:color="auto"/>
            </w:tcBorders>
            <w:shd w:val="clear" w:color="auto" w:fill="auto"/>
            <w:noWrap/>
            <w:hideMark/>
          </w:tcPr>
          <w:p w14:paraId="24DB71DF" w14:textId="77777777" w:rsidR="0081787B" w:rsidRPr="007C2291" w:rsidRDefault="0081787B" w:rsidP="0081787B">
            <w:pPr>
              <w:spacing w:after="0" w:line="240" w:lineRule="auto"/>
              <w:jc w:val="left"/>
              <w:rPr>
                <w:rFonts w:ascii="Arial" w:hAnsi="Arial" w:cs="Arial"/>
                <w:sz w:val="20"/>
                <w:szCs w:val="20"/>
              </w:rPr>
            </w:pPr>
            <w:r w:rsidRPr="007C2291">
              <w:rPr>
                <w:rFonts w:ascii="Arial" w:hAnsi="Arial" w:cs="Arial"/>
                <w:sz w:val="20"/>
                <w:szCs w:val="20"/>
              </w:rPr>
              <w:t> </w:t>
            </w:r>
            <w:r>
              <w:rPr>
                <w:rFonts w:ascii="Arial" w:hAnsi="Arial" w:cs="Arial"/>
                <w:sz w:val="20"/>
                <w:szCs w:val="20"/>
              </w:rPr>
              <w:t>-</w:t>
            </w:r>
          </w:p>
        </w:tc>
      </w:tr>
      <w:tr w:rsidR="00460A1E" w:rsidRPr="007C2291" w14:paraId="19040D8D" w14:textId="77777777" w:rsidTr="00086A3C">
        <w:trPr>
          <w:trHeight w:val="264"/>
        </w:trPr>
        <w:tc>
          <w:tcPr>
            <w:tcW w:w="640" w:type="dxa"/>
            <w:tcBorders>
              <w:top w:val="nil"/>
              <w:left w:val="single" w:sz="8" w:space="0" w:color="auto"/>
              <w:bottom w:val="single" w:sz="8" w:space="0" w:color="auto"/>
              <w:right w:val="single" w:sz="8" w:space="0" w:color="auto"/>
            </w:tcBorders>
            <w:shd w:val="clear" w:color="auto" w:fill="auto"/>
            <w:noWrap/>
            <w:vAlign w:val="center"/>
            <w:hideMark/>
          </w:tcPr>
          <w:p w14:paraId="16018118" w14:textId="77777777" w:rsidR="00460A1E" w:rsidRPr="007C2291" w:rsidRDefault="00460A1E" w:rsidP="00460A1E">
            <w:pPr>
              <w:spacing w:after="0" w:line="240" w:lineRule="auto"/>
              <w:ind w:firstLineChars="100" w:firstLine="200"/>
              <w:jc w:val="left"/>
              <w:rPr>
                <w:rFonts w:ascii="Arial" w:hAnsi="Arial" w:cs="Arial"/>
                <w:sz w:val="20"/>
                <w:szCs w:val="20"/>
              </w:rPr>
            </w:pPr>
            <w:r w:rsidRPr="007C2291">
              <w:rPr>
                <w:rFonts w:ascii="Palatino Linotype" w:hAnsi="Palatino Linotype" w:cs="Arial"/>
                <w:sz w:val="20"/>
                <w:szCs w:val="20"/>
              </w:rPr>
              <w:t>10.</w:t>
            </w:r>
          </w:p>
        </w:tc>
        <w:tc>
          <w:tcPr>
            <w:tcW w:w="1621" w:type="dxa"/>
            <w:tcBorders>
              <w:top w:val="nil"/>
              <w:left w:val="nil"/>
              <w:bottom w:val="single" w:sz="8" w:space="0" w:color="auto"/>
              <w:right w:val="single" w:sz="8" w:space="0" w:color="auto"/>
            </w:tcBorders>
            <w:shd w:val="clear" w:color="auto" w:fill="auto"/>
            <w:noWrap/>
            <w:hideMark/>
          </w:tcPr>
          <w:p w14:paraId="52C223B9" w14:textId="77777777" w:rsidR="00460A1E" w:rsidRPr="007C2291" w:rsidRDefault="00460A1E" w:rsidP="00460A1E">
            <w:pPr>
              <w:spacing w:after="0" w:line="240" w:lineRule="auto"/>
              <w:rPr>
                <w:rFonts w:ascii="Arial" w:hAnsi="Arial" w:cs="Arial"/>
                <w:sz w:val="20"/>
                <w:szCs w:val="20"/>
              </w:rPr>
            </w:pPr>
            <w:r w:rsidRPr="007C2291">
              <w:rPr>
                <w:rFonts w:ascii="Palatino Linotype" w:hAnsi="Palatino Linotype" w:cs="Arial"/>
                <w:sz w:val="20"/>
                <w:szCs w:val="20"/>
              </w:rPr>
              <w:t>Awarie</w:t>
            </w:r>
          </w:p>
        </w:tc>
        <w:tc>
          <w:tcPr>
            <w:tcW w:w="706" w:type="dxa"/>
            <w:tcBorders>
              <w:top w:val="nil"/>
              <w:left w:val="nil"/>
              <w:bottom w:val="single" w:sz="8" w:space="0" w:color="auto"/>
              <w:right w:val="single" w:sz="8" w:space="0" w:color="auto"/>
            </w:tcBorders>
            <w:shd w:val="clear" w:color="auto" w:fill="auto"/>
            <w:noWrap/>
            <w:hideMark/>
          </w:tcPr>
          <w:p w14:paraId="7CE15E46" w14:textId="77777777" w:rsidR="00460A1E" w:rsidRPr="007C2291" w:rsidRDefault="00460A1E" w:rsidP="00460A1E">
            <w:pPr>
              <w:spacing w:after="0" w:line="240" w:lineRule="auto"/>
              <w:jc w:val="center"/>
              <w:rPr>
                <w:rFonts w:ascii="Arial" w:hAnsi="Arial" w:cs="Arial"/>
                <w:sz w:val="20"/>
                <w:szCs w:val="20"/>
              </w:rPr>
            </w:pPr>
            <w:r w:rsidRPr="007C2291">
              <w:rPr>
                <w:rFonts w:ascii="Palatino Linotype" w:hAnsi="Palatino Linotype" w:cs="Arial"/>
                <w:sz w:val="20"/>
                <w:szCs w:val="20"/>
              </w:rPr>
              <w:t>-</w:t>
            </w:r>
          </w:p>
        </w:tc>
        <w:tc>
          <w:tcPr>
            <w:tcW w:w="440" w:type="dxa"/>
            <w:tcBorders>
              <w:top w:val="nil"/>
              <w:left w:val="nil"/>
              <w:bottom w:val="single" w:sz="8" w:space="0" w:color="auto"/>
              <w:right w:val="single" w:sz="8" w:space="0" w:color="auto"/>
            </w:tcBorders>
            <w:shd w:val="clear" w:color="auto" w:fill="auto"/>
            <w:noWrap/>
            <w:vAlign w:val="center"/>
            <w:hideMark/>
          </w:tcPr>
          <w:p w14:paraId="6CEA9D1C" w14:textId="77777777" w:rsidR="00460A1E" w:rsidRPr="007C2291" w:rsidRDefault="00460A1E" w:rsidP="00460A1E">
            <w:pPr>
              <w:spacing w:after="0" w:line="240" w:lineRule="auto"/>
              <w:jc w:val="left"/>
              <w:rPr>
                <w:rFonts w:ascii="Arial" w:hAnsi="Arial" w:cs="Arial"/>
                <w:sz w:val="20"/>
                <w:szCs w:val="20"/>
              </w:rPr>
            </w:pPr>
            <w:r w:rsidRPr="007C2291">
              <w:rPr>
                <w:sz w:val="20"/>
                <w:szCs w:val="20"/>
              </w:rPr>
              <w:t>X</w:t>
            </w:r>
          </w:p>
        </w:tc>
        <w:tc>
          <w:tcPr>
            <w:tcW w:w="694" w:type="dxa"/>
            <w:tcBorders>
              <w:top w:val="nil"/>
              <w:left w:val="nil"/>
              <w:bottom w:val="single" w:sz="8" w:space="0" w:color="auto"/>
              <w:right w:val="single" w:sz="8" w:space="0" w:color="auto"/>
            </w:tcBorders>
            <w:shd w:val="clear" w:color="auto" w:fill="auto"/>
            <w:noWrap/>
            <w:vAlign w:val="center"/>
            <w:hideMark/>
          </w:tcPr>
          <w:p w14:paraId="7F9A3AC5" w14:textId="77777777" w:rsidR="00460A1E" w:rsidRPr="007C2291" w:rsidRDefault="00460A1E" w:rsidP="00460A1E">
            <w:pPr>
              <w:spacing w:after="0" w:line="240" w:lineRule="auto"/>
              <w:jc w:val="right"/>
              <w:rPr>
                <w:rFonts w:ascii="Arial" w:hAnsi="Arial" w:cs="Arial"/>
                <w:sz w:val="20"/>
                <w:szCs w:val="20"/>
              </w:rPr>
            </w:pPr>
            <w:r w:rsidRPr="007C2291">
              <w:rPr>
                <w:sz w:val="20"/>
                <w:szCs w:val="20"/>
              </w:rPr>
              <w:t>X</w:t>
            </w:r>
          </w:p>
        </w:tc>
        <w:tc>
          <w:tcPr>
            <w:tcW w:w="452" w:type="dxa"/>
            <w:tcBorders>
              <w:top w:val="nil"/>
              <w:left w:val="nil"/>
              <w:bottom w:val="single" w:sz="8" w:space="0" w:color="auto"/>
              <w:right w:val="single" w:sz="8" w:space="0" w:color="auto"/>
            </w:tcBorders>
            <w:shd w:val="clear" w:color="auto" w:fill="auto"/>
            <w:noWrap/>
            <w:hideMark/>
          </w:tcPr>
          <w:p w14:paraId="5ACDA4A8" w14:textId="77777777" w:rsidR="00460A1E" w:rsidRPr="007C2291" w:rsidRDefault="00460A1E" w:rsidP="00460A1E">
            <w:pPr>
              <w:spacing w:after="0" w:line="240" w:lineRule="auto"/>
              <w:jc w:val="center"/>
              <w:rPr>
                <w:rFonts w:ascii="Arial" w:hAnsi="Arial" w:cs="Arial"/>
                <w:sz w:val="20"/>
                <w:szCs w:val="20"/>
              </w:rPr>
            </w:pPr>
            <w:r w:rsidRPr="007C2291">
              <w:rPr>
                <w:rFonts w:ascii="Palatino Linotype" w:hAnsi="Palatino Linotype" w:cs="Arial"/>
                <w:sz w:val="20"/>
                <w:szCs w:val="20"/>
              </w:rPr>
              <w:t>-</w:t>
            </w:r>
          </w:p>
        </w:tc>
        <w:tc>
          <w:tcPr>
            <w:tcW w:w="540" w:type="dxa"/>
            <w:tcBorders>
              <w:top w:val="nil"/>
              <w:left w:val="nil"/>
              <w:bottom w:val="single" w:sz="8" w:space="0" w:color="auto"/>
              <w:right w:val="single" w:sz="8" w:space="0" w:color="auto"/>
            </w:tcBorders>
            <w:shd w:val="clear" w:color="auto" w:fill="auto"/>
            <w:noWrap/>
            <w:vAlign w:val="center"/>
            <w:hideMark/>
          </w:tcPr>
          <w:p w14:paraId="1E329C12" w14:textId="77777777" w:rsidR="00460A1E" w:rsidRPr="007C2291" w:rsidRDefault="00460A1E" w:rsidP="00460A1E">
            <w:pPr>
              <w:spacing w:after="0" w:line="240" w:lineRule="auto"/>
              <w:jc w:val="center"/>
              <w:rPr>
                <w:rFonts w:ascii="Arial" w:hAnsi="Arial" w:cs="Arial"/>
                <w:sz w:val="20"/>
                <w:szCs w:val="20"/>
              </w:rPr>
            </w:pPr>
            <w:r w:rsidRPr="007C2291">
              <w:rPr>
                <w:sz w:val="20"/>
                <w:szCs w:val="20"/>
              </w:rPr>
              <w:t>X</w:t>
            </w:r>
          </w:p>
        </w:tc>
        <w:tc>
          <w:tcPr>
            <w:tcW w:w="567" w:type="dxa"/>
            <w:tcBorders>
              <w:top w:val="nil"/>
              <w:left w:val="nil"/>
              <w:bottom w:val="single" w:sz="8" w:space="0" w:color="auto"/>
              <w:right w:val="single" w:sz="8" w:space="0" w:color="auto"/>
            </w:tcBorders>
            <w:shd w:val="clear" w:color="auto" w:fill="auto"/>
            <w:noWrap/>
            <w:hideMark/>
          </w:tcPr>
          <w:p w14:paraId="169A2C9E" w14:textId="77777777" w:rsidR="00460A1E" w:rsidRPr="007C2291" w:rsidRDefault="00460A1E" w:rsidP="00460A1E">
            <w:pPr>
              <w:spacing w:after="0" w:line="240" w:lineRule="auto"/>
              <w:jc w:val="center"/>
              <w:rPr>
                <w:rFonts w:ascii="Arial" w:hAnsi="Arial" w:cs="Arial"/>
                <w:sz w:val="20"/>
                <w:szCs w:val="20"/>
              </w:rPr>
            </w:pPr>
            <w:r w:rsidRPr="007C2291">
              <w:rPr>
                <w:rFonts w:ascii="Palatino Linotype" w:hAnsi="Palatino Linotype" w:cs="Arial"/>
                <w:sz w:val="20"/>
                <w:szCs w:val="20"/>
              </w:rPr>
              <w:t>-</w:t>
            </w:r>
          </w:p>
        </w:tc>
        <w:tc>
          <w:tcPr>
            <w:tcW w:w="426" w:type="dxa"/>
            <w:tcBorders>
              <w:top w:val="nil"/>
              <w:left w:val="nil"/>
              <w:bottom w:val="single" w:sz="8" w:space="0" w:color="auto"/>
              <w:right w:val="single" w:sz="8" w:space="0" w:color="auto"/>
            </w:tcBorders>
            <w:shd w:val="clear" w:color="auto" w:fill="auto"/>
            <w:noWrap/>
            <w:vAlign w:val="center"/>
            <w:hideMark/>
          </w:tcPr>
          <w:p w14:paraId="33AE6737" w14:textId="77777777" w:rsidR="00460A1E" w:rsidRPr="007C2291" w:rsidRDefault="00460A1E" w:rsidP="00460A1E">
            <w:pPr>
              <w:spacing w:after="0" w:line="240" w:lineRule="auto"/>
              <w:jc w:val="right"/>
              <w:rPr>
                <w:rFonts w:ascii="Arial" w:hAnsi="Arial" w:cs="Arial"/>
                <w:sz w:val="20"/>
                <w:szCs w:val="20"/>
              </w:rPr>
            </w:pPr>
            <w:r w:rsidRPr="007C2291">
              <w:rPr>
                <w:sz w:val="20"/>
                <w:szCs w:val="20"/>
              </w:rPr>
              <w:t>X</w:t>
            </w:r>
          </w:p>
        </w:tc>
        <w:tc>
          <w:tcPr>
            <w:tcW w:w="363" w:type="dxa"/>
            <w:tcBorders>
              <w:top w:val="nil"/>
              <w:left w:val="nil"/>
              <w:bottom w:val="single" w:sz="8" w:space="0" w:color="auto"/>
              <w:right w:val="single" w:sz="8" w:space="0" w:color="auto"/>
            </w:tcBorders>
            <w:shd w:val="clear" w:color="auto" w:fill="auto"/>
            <w:noWrap/>
            <w:hideMark/>
          </w:tcPr>
          <w:p w14:paraId="44BA7D33" w14:textId="77777777" w:rsidR="00460A1E" w:rsidRPr="007C2291" w:rsidRDefault="00460A1E" w:rsidP="00460A1E">
            <w:pPr>
              <w:spacing w:after="0" w:line="240" w:lineRule="auto"/>
              <w:jc w:val="center"/>
              <w:rPr>
                <w:rFonts w:ascii="Arial" w:hAnsi="Arial" w:cs="Arial"/>
                <w:sz w:val="20"/>
                <w:szCs w:val="20"/>
              </w:rPr>
            </w:pPr>
            <w:r w:rsidRPr="007C2291">
              <w:rPr>
                <w:rFonts w:ascii="Palatino Linotype" w:hAnsi="Palatino Linotype" w:cs="Arial"/>
                <w:sz w:val="20"/>
                <w:szCs w:val="20"/>
              </w:rPr>
              <w:t>-</w:t>
            </w:r>
          </w:p>
        </w:tc>
        <w:tc>
          <w:tcPr>
            <w:tcW w:w="487" w:type="dxa"/>
            <w:tcBorders>
              <w:top w:val="nil"/>
              <w:left w:val="nil"/>
              <w:bottom w:val="single" w:sz="8" w:space="0" w:color="auto"/>
              <w:right w:val="single" w:sz="8" w:space="0" w:color="auto"/>
            </w:tcBorders>
            <w:shd w:val="clear" w:color="auto" w:fill="auto"/>
            <w:noWrap/>
            <w:hideMark/>
          </w:tcPr>
          <w:p w14:paraId="4161EDA9" w14:textId="77777777" w:rsidR="00460A1E" w:rsidRPr="007C2291" w:rsidRDefault="00460A1E" w:rsidP="00460A1E">
            <w:pPr>
              <w:spacing w:after="0" w:line="240" w:lineRule="auto"/>
              <w:jc w:val="center"/>
              <w:rPr>
                <w:rFonts w:ascii="Arial" w:hAnsi="Arial" w:cs="Arial"/>
                <w:sz w:val="20"/>
                <w:szCs w:val="20"/>
              </w:rPr>
            </w:pPr>
            <w:r w:rsidRPr="007C2291">
              <w:rPr>
                <w:sz w:val="20"/>
                <w:szCs w:val="20"/>
              </w:rPr>
              <w:t>-</w:t>
            </w:r>
          </w:p>
        </w:tc>
        <w:tc>
          <w:tcPr>
            <w:tcW w:w="440" w:type="dxa"/>
            <w:tcBorders>
              <w:top w:val="nil"/>
              <w:left w:val="nil"/>
              <w:bottom w:val="single" w:sz="8" w:space="0" w:color="auto"/>
              <w:right w:val="single" w:sz="8" w:space="0" w:color="auto"/>
            </w:tcBorders>
            <w:shd w:val="clear" w:color="auto" w:fill="auto"/>
            <w:noWrap/>
            <w:hideMark/>
          </w:tcPr>
          <w:p w14:paraId="64E747F4" w14:textId="77777777" w:rsidR="00460A1E" w:rsidRPr="007C2291" w:rsidRDefault="00460A1E" w:rsidP="00460A1E">
            <w:pPr>
              <w:spacing w:after="0" w:line="240" w:lineRule="auto"/>
              <w:jc w:val="center"/>
              <w:rPr>
                <w:rFonts w:ascii="Arial" w:hAnsi="Arial" w:cs="Arial"/>
                <w:sz w:val="20"/>
                <w:szCs w:val="20"/>
              </w:rPr>
            </w:pPr>
            <w:r w:rsidRPr="007C2291">
              <w:rPr>
                <w:rFonts w:ascii="Palatino Linotype" w:hAnsi="Palatino Linotype" w:cs="Arial"/>
                <w:sz w:val="20"/>
                <w:szCs w:val="20"/>
              </w:rPr>
              <w:t>-</w:t>
            </w:r>
          </w:p>
        </w:tc>
        <w:tc>
          <w:tcPr>
            <w:tcW w:w="552" w:type="dxa"/>
            <w:tcBorders>
              <w:top w:val="nil"/>
              <w:left w:val="nil"/>
              <w:bottom w:val="single" w:sz="8" w:space="0" w:color="auto"/>
              <w:right w:val="single" w:sz="8" w:space="0" w:color="auto"/>
            </w:tcBorders>
            <w:shd w:val="clear" w:color="auto" w:fill="auto"/>
            <w:noWrap/>
            <w:hideMark/>
          </w:tcPr>
          <w:p w14:paraId="17C05A7F" w14:textId="77777777" w:rsidR="00460A1E" w:rsidRPr="007C2291" w:rsidRDefault="00460A1E" w:rsidP="00460A1E">
            <w:pPr>
              <w:spacing w:after="0" w:line="240" w:lineRule="auto"/>
              <w:jc w:val="center"/>
              <w:rPr>
                <w:rFonts w:ascii="Arial" w:hAnsi="Arial" w:cs="Arial"/>
                <w:sz w:val="20"/>
                <w:szCs w:val="20"/>
              </w:rPr>
            </w:pPr>
            <w:r w:rsidRPr="007C2291">
              <w:rPr>
                <w:rFonts w:ascii="Palatino Linotype" w:hAnsi="Palatino Linotype" w:cs="Arial"/>
                <w:sz w:val="20"/>
                <w:szCs w:val="20"/>
              </w:rPr>
              <w:t>-</w:t>
            </w:r>
          </w:p>
        </w:tc>
        <w:tc>
          <w:tcPr>
            <w:tcW w:w="426" w:type="dxa"/>
            <w:tcBorders>
              <w:top w:val="nil"/>
              <w:left w:val="nil"/>
              <w:bottom w:val="single" w:sz="8" w:space="0" w:color="auto"/>
              <w:right w:val="single" w:sz="8" w:space="0" w:color="auto"/>
            </w:tcBorders>
            <w:shd w:val="clear" w:color="auto" w:fill="auto"/>
            <w:noWrap/>
            <w:hideMark/>
          </w:tcPr>
          <w:p w14:paraId="495C8178" w14:textId="77777777" w:rsidR="00460A1E" w:rsidRPr="007C2291" w:rsidRDefault="00460A1E" w:rsidP="00460A1E">
            <w:pPr>
              <w:spacing w:after="0" w:line="240" w:lineRule="auto"/>
              <w:jc w:val="center"/>
              <w:rPr>
                <w:rFonts w:ascii="Arial" w:hAnsi="Arial" w:cs="Arial"/>
                <w:sz w:val="20"/>
                <w:szCs w:val="20"/>
              </w:rPr>
            </w:pPr>
            <w:r w:rsidRPr="007C2291">
              <w:rPr>
                <w:rFonts w:ascii="Palatino Linotype" w:hAnsi="Palatino Linotype" w:cs="Arial"/>
                <w:sz w:val="20"/>
                <w:szCs w:val="20"/>
              </w:rPr>
              <w:t>-</w:t>
            </w:r>
          </w:p>
        </w:tc>
        <w:tc>
          <w:tcPr>
            <w:tcW w:w="567" w:type="dxa"/>
            <w:tcBorders>
              <w:top w:val="nil"/>
              <w:left w:val="nil"/>
              <w:bottom w:val="single" w:sz="8" w:space="0" w:color="auto"/>
              <w:right w:val="single" w:sz="8" w:space="0" w:color="auto"/>
            </w:tcBorders>
            <w:shd w:val="clear" w:color="auto" w:fill="auto"/>
            <w:noWrap/>
            <w:hideMark/>
          </w:tcPr>
          <w:p w14:paraId="7CDFAF6F" w14:textId="77777777" w:rsidR="00460A1E" w:rsidRPr="007C2291" w:rsidRDefault="00460A1E" w:rsidP="00460A1E">
            <w:pPr>
              <w:spacing w:after="0" w:line="240" w:lineRule="auto"/>
              <w:jc w:val="center"/>
              <w:rPr>
                <w:rFonts w:ascii="Arial" w:hAnsi="Arial" w:cs="Arial"/>
                <w:sz w:val="20"/>
                <w:szCs w:val="20"/>
              </w:rPr>
            </w:pPr>
            <w:r w:rsidRPr="007C2291">
              <w:rPr>
                <w:rFonts w:ascii="Palatino Linotype" w:hAnsi="Palatino Linotype" w:cs="Arial"/>
                <w:sz w:val="20"/>
                <w:szCs w:val="20"/>
              </w:rPr>
              <w:t>-</w:t>
            </w:r>
          </w:p>
        </w:tc>
        <w:tc>
          <w:tcPr>
            <w:tcW w:w="567" w:type="dxa"/>
            <w:tcBorders>
              <w:top w:val="nil"/>
              <w:left w:val="nil"/>
              <w:bottom w:val="single" w:sz="8" w:space="0" w:color="auto"/>
              <w:right w:val="single" w:sz="8" w:space="0" w:color="auto"/>
            </w:tcBorders>
            <w:shd w:val="clear" w:color="auto" w:fill="auto"/>
            <w:noWrap/>
            <w:hideMark/>
          </w:tcPr>
          <w:p w14:paraId="2C5A232C" w14:textId="77777777" w:rsidR="00460A1E" w:rsidRPr="007C2291" w:rsidRDefault="00460A1E" w:rsidP="00460A1E">
            <w:pPr>
              <w:spacing w:after="0" w:line="240" w:lineRule="auto"/>
              <w:jc w:val="center"/>
              <w:rPr>
                <w:rFonts w:ascii="Arial" w:hAnsi="Arial" w:cs="Arial"/>
                <w:sz w:val="20"/>
                <w:szCs w:val="20"/>
              </w:rPr>
            </w:pPr>
            <w:r w:rsidRPr="007C2291">
              <w:rPr>
                <w:rFonts w:ascii="Palatino Linotype" w:hAnsi="Palatino Linotype" w:cs="Arial"/>
                <w:sz w:val="20"/>
                <w:szCs w:val="20"/>
              </w:rPr>
              <w:t>-</w:t>
            </w:r>
          </w:p>
        </w:tc>
      </w:tr>
      <w:tr w:rsidR="00460A1E" w:rsidRPr="007C2291" w14:paraId="548AD157" w14:textId="77777777" w:rsidTr="00086A3C">
        <w:trPr>
          <w:trHeight w:val="264"/>
        </w:trPr>
        <w:tc>
          <w:tcPr>
            <w:tcW w:w="9488" w:type="dxa"/>
            <w:gridSpan w:val="16"/>
            <w:tcBorders>
              <w:top w:val="single" w:sz="8" w:space="0" w:color="auto"/>
              <w:left w:val="single" w:sz="8" w:space="0" w:color="auto"/>
              <w:bottom w:val="single" w:sz="8" w:space="0" w:color="auto"/>
              <w:right w:val="single" w:sz="8" w:space="0" w:color="000000"/>
            </w:tcBorders>
            <w:shd w:val="clear" w:color="auto" w:fill="ED7D31" w:themeFill="accent2"/>
            <w:noWrap/>
            <w:hideMark/>
          </w:tcPr>
          <w:p w14:paraId="4B88A766" w14:textId="77777777" w:rsidR="00460A1E" w:rsidRPr="007C2291" w:rsidRDefault="00460A1E" w:rsidP="00460A1E">
            <w:pPr>
              <w:spacing w:after="0" w:line="240" w:lineRule="auto"/>
              <w:jc w:val="left"/>
              <w:rPr>
                <w:rFonts w:ascii="Arial" w:hAnsi="Arial" w:cs="Arial"/>
                <w:sz w:val="20"/>
                <w:szCs w:val="20"/>
              </w:rPr>
            </w:pPr>
            <w:r w:rsidRPr="007C2291">
              <w:rPr>
                <w:b/>
                <w:bCs/>
                <w:i/>
                <w:iCs/>
                <w:sz w:val="20"/>
                <w:szCs w:val="20"/>
              </w:rPr>
              <w:t>Społeczno-gospodarcze i zdrowie ludzi</w:t>
            </w:r>
          </w:p>
        </w:tc>
      </w:tr>
      <w:tr w:rsidR="0081787B" w:rsidRPr="007C2291" w14:paraId="5D6C6E8F" w14:textId="77777777" w:rsidTr="00086A3C">
        <w:trPr>
          <w:trHeight w:val="264"/>
        </w:trPr>
        <w:tc>
          <w:tcPr>
            <w:tcW w:w="640" w:type="dxa"/>
            <w:tcBorders>
              <w:top w:val="nil"/>
              <w:left w:val="single" w:sz="8" w:space="0" w:color="auto"/>
              <w:bottom w:val="single" w:sz="8" w:space="0" w:color="auto"/>
              <w:right w:val="single" w:sz="8" w:space="0" w:color="auto"/>
            </w:tcBorders>
            <w:shd w:val="clear" w:color="auto" w:fill="auto"/>
            <w:noWrap/>
            <w:vAlign w:val="center"/>
            <w:hideMark/>
          </w:tcPr>
          <w:p w14:paraId="6C8DD5E9" w14:textId="77777777" w:rsidR="0081787B" w:rsidRPr="007C2291" w:rsidRDefault="0081787B" w:rsidP="0081787B">
            <w:pPr>
              <w:spacing w:after="0" w:line="240" w:lineRule="auto"/>
              <w:ind w:firstLineChars="100" w:firstLine="201"/>
              <w:jc w:val="left"/>
              <w:rPr>
                <w:rFonts w:ascii="Arial" w:hAnsi="Arial" w:cs="Arial"/>
                <w:sz w:val="20"/>
                <w:szCs w:val="20"/>
              </w:rPr>
            </w:pPr>
            <w:r w:rsidRPr="007C2291">
              <w:rPr>
                <w:b/>
                <w:bCs/>
                <w:i/>
                <w:iCs/>
                <w:sz w:val="20"/>
                <w:szCs w:val="20"/>
              </w:rPr>
              <w:t>1.</w:t>
            </w:r>
          </w:p>
        </w:tc>
        <w:tc>
          <w:tcPr>
            <w:tcW w:w="1621" w:type="dxa"/>
            <w:tcBorders>
              <w:top w:val="nil"/>
              <w:left w:val="nil"/>
              <w:bottom w:val="single" w:sz="8" w:space="0" w:color="auto"/>
              <w:right w:val="single" w:sz="8" w:space="0" w:color="auto"/>
            </w:tcBorders>
            <w:shd w:val="clear" w:color="auto" w:fill="auto"/>
            <w:noWrap/>
            <w:hideMark/>
          </w:tcPr>
          <w:p w14:paraId="18544DA6" w14:textId="77777777" w:rsidR="0081787B" w:rsidRPr="007C2291" w:rsidRDefault="0081787B" w:rsidP="0081787B">
            <w:pPr>
              <w:spacing w:after="0" w:line="240" w:lineRule="auto"/>
              <w:rPr>
                <w:rFonts w:ascii="Arial" w:hAnsi="Arial" w:cs="Arial"/>
                <w:sz w:val="20"/>
                <w:szCs w:val="20"/>
              </w:rPr>
            </w:pPr>
            <w:r w:rsidRPr="007C2291">
              <w:rPr>
                <w:rFonts w:ascii="Palatino Linotype" w:hAnsi="Palatino Linotype" w:cs="Arial"/>
                <w:sz w:val="20"/>
                <w:szCs w:val="20"/>
              </w:rPr>
              <w:t>Zdrowie ludzi, mobilność zakładu</w:t>
            </w:r>
          </w:p>
        </w:tc>
        <w:tc>
          <w:tcPr>
            <w:tcW w:w="706" w:type="dxa"/>
            <w:tcBorders>
              <w:top w:val="nil"/>
              <w:left w:val="nil"/>
              <w:bottom w:val="single" w:sz="8" w:space="0" w:color="auto"/>
              <w:right w:val="single" w:sz="8" w:space="0" w:color="auto"/>
            </w:tcBorders>
            <w:shd w:val="clear" w:color="auto" w:fill="auto"/>
            <w:noWrap/>
            <w:hideMark/>
          </w:tcPr>
          <w:p w14:paraId="75339279" w14:textId="77777777" w:rsidR="0081787B" w:rsidRPr="007C2291" w:rsidRDefault="0081787B" w:rsidP="0081787B">
            <w:pPr>
              <w:spacing w:after="0" w:line="240" w:lineRule="auto"/>
              <w:jc w:val="left"/>
              <w:rPr>
                <w:rFonts w:ascii="Arial" w:hAnsi="Arial" w:cs="Arial"/>
                <w:sz w:val="20"/>
                <w:szCs w:val="20"/>
              </w:rPr>
            </w:pPr>
            <w:r w:rsidRPr="007C2291">
              <w:rPr>
                <w:rFonts w:ascii="Arial" w:hAnsi="Arial" w:cs="Arial"/>
                <w:sz w:val="20"/>
                <w:szCs w:val="20"/>
              </w:rPr>
              <w:t> </w:t>
            </w:r>
            <w:r>
              <w:rPr>
                <w:rFonts w:ascii="Arial" w:hAnsi="Arial" w:cs="Arial"/>
                <w:sz w:val="20"/>
                <w:szCs w:val="20"/>
              </w:rPr>
              <w:t>-</w:t>
            </w:r>
          </w:p>
        </w:tc>
        <w:tc>
          <w:tcPr>
            <w:tcW w:w="440" w:type="dxa"/>
            <w:tcBorders>
              <w:top w:val="nil"/>
              <w:left w:val="nil"/>
              <w:bottom w:val="single" w:sz="8" w:space="0" w:color="auto"/>
              <w:right w:val="single" w:sz="8" w:space="0" w:color="auto"/>
            </w:tcBorders>
            <w:shd w:val="clear" w:color="auto" w:fill="auto"/>
            <w:noWrap/>
            <w:hideMark/>
          </w:tcPr>
          <w:p w14:paraId="56871C80" w14:textId="77777777" w:rsidR="0081787B" w:rsidRPr="007C2291" w:rsidRDefault="0081787B" w:rsidP="0081787B">
            <w:pPr>
              <w:spacing w:after="0" w:line="240" w:lineRule="auto"/>
              <w:jc w:val="left"/>
              <w:rPr>
                <w:rFonts w:ascii="Arial" w:hAnsi="Arial" w:cs="Arial"/>
                <w:sz w:val="20"/>
                <w:szCs w:val="20"/>
              </w:rPr>
            </w:pPr>
            <w:r w:rsidRPr="007C2291">
              <w:rPr>
                <w:rFonts w:ascii="Arial" w:hAnsi="Arial" w:cs="Arial"/>
                <w:sz w:val="20"/>
                <w:szCs w:val="20"/>
              </w:rPr>
              <w:t> </w:t>
            </w:r>
            <w:r>
              <w:rPr>
                <w:rFonts w:ascii="Arial" w:hAnsi="Arial" w:cs="Arial"/>
                <w:sz w:val="20"/>
                <w:szCs w:val="20"/>
              </w:rPr>
              <w:t>-</w:t>
            </w:r>
          </w:p>
        </w:tc>
        <w:tc>
          <w:tcPr>
            <w:tcW w:w="694" w:type="dxa"/>
            <w:tcBorders>
              <w:top w:val="nil"/>
              <w:left w:val="nil"/>
              <w:bottom w:val="single" w:sz="8" w:space="0" w:color="auto"/>
              <w:right w:val="single" w:sz="8" w:space="0" w:color="auto"/>
            </w:tcBorders>
            <w:shd w:val="clear" w:color="auto" w:fill="auto"/>
            <w:noWrap/>
            <w:hideMark/>
          </w:tcPr>
          <w:p w14:paraId="185D2DC0" w14:textId="77777777" w:rsidR="0081787B" w:rsidRPr="007C2291" w:rsidRDefault="0081787B" w:rsidP="0081787B">
            <w:pPr>
              <w:spacing w:after="0" w:line="240" w:lineRule="auto"/>
              <w:jc w:val="left"/>
              <w:rPr>
                <w:rFonts w:ascii="Arial" w:hAnsi="Arial" w:cs="Arial"/>
                <w:sz w:val="20"/>
                <w:szCs w:val="20"/>
              </w:rPr>
            </w:pPr>
            <w:r w:rsidRPr="007C2291">
              <w:rPr>
                <w:rFonts w:ascii="Arial" w:hAnsi="Arial" w:cs="Arial"/>
                <w:sz w:val="20"/>
                <w:szCs w:val="20"/>
              </w:rPr>
              <w:t> </w:t>
            </w:r>
            <w:r>
              <w:rPr>
                <w:rFonts w:ascii="Arial" w:hAnsi="Arial" w:cs="Arial"/>
                <w:sz w:val="20"/>
                <w:szCs w:val="20"/>
              </w:rPr>
              <w:t>-</w:t>
            </w:r>
          </w:p>
        </w:tc>
        <w:tc>
          <w:tcPr>
            <w:tcW w:w="452" w:type="dxa"/>
            <w:tcBorders>
              <w:top w:val="nil"/>
              <w:left w:val="nil"/>
              <w:bottom w:val="single" w:sz="8" w:space="0" w:color="auto"/>
              <w:right w:val="single" w:sz="8" w:space="0" w:color="auto"/>
            </w:tcBorders>
            <w:shd w:val="clear" w:color="auto" w:fill="auto"/>
            <w:noWrap/>
            <w:hideMark/>
          </w:tcPr>
          <w:p w14:paraId="49B0CAA8" w14:textId="77777777" w:rsidR="0081787B" w:rsidRPr="007C2291" w:rsidRDefault="0081787B" w:rsidP="0081787B">
            <w:pPr>
              <w:spacing w:after="0" w:line="240" w:lineRule="auto"/>
              <w:jc w:val="left"/>
              <w:rPr>
                <w:rFonts w:ascii="Arial" w:hAnsi="Arial" w:cs="Arial"/>
                <w:sz w:val="20"/>
                <w:szCs w:val="20"/>
              </w:rPr>
            </w:pPr>
            <w:r w:rsidRPr="007C2291">
              <w:rPr>
                <w:rFonts w:ascii="Arial" w:hAnsi="Arial" w:cs="Arial"/>
                <w:sz w:val="20"/>
                <w:szCs w:val="20"/>
              </w:rPr>
              <w:t> </w:t>
            </w:r>
            <w:r>
              <w:rPr>
                <w:rFonts w:ascii="Arial" w:hAnsi="Arial" w:cs="Arial"/>
                <w:sz w:val="20"/>
                <w:szCs w:val="20"/>
              </w:rPr>
              <w:t>-</w:t>
            </w:r>
          </w:p>
        </w:tc>
        <w:tc>
          <w:tcPr>
            <w:tcW w:w="540" w:type="dxa"/>
            <w:tcBorders>
              <w:top w:val="nil"/>
              <w:left w:val="nil"/>
              <w:bottom w:val="single" w:sz="8" w:space="0" w:color="auto"/>
              <w:right w:val="single" w:sz="8" w:space="0" w:color="auto"/>
            </w:tcBorders>
            <w:shd w:val="clear" w:color="auto" w:fill="auto"/>
            <w:noWrap/>
            <w:hideMark/>
          </w:tcPr>
          <w:p w14:paraId="1E5B79CE" w14:textId="77777777" w:rsidR="0081787B" w:rsidRPr="007C2291" w:rsidRDefault="0081787B" w:rsidP="0081787B">
            <w:pPr>
              <w:spacing w:after="0" w:line="240" w:lineRule="auto"/>
              <w:jc w:val="left"/>
              <w:rPr>
                <w:rFonts w:ascii="Arial" w:hAnsi="Arial" w:cs="Arial"/>
                <w:sz w:val="20"/>
                <w:szCs w:val="20"/>
              </w:rPr>
            </w:pPr>
            <w:r w:rsidRPr="007C2291">
              <w:rPr>
                <w:rFonts w:ascii="Arial" w:hAnsi="Arial" w:cs="Arial"/>
                <w:sz w:val="20"/>
                <w:szCs w:val="20"/>
              </w:rPr>
              <w:t> </w:t>
            </w:r>
            <w:r>
              <w:rPr>
                <w:rFonts w:ascii="Arial" w:hAnsi="Arial" w:cs="Arial"/>
                <w:sz w:val="20"/>
                <w:szCs w:val="20"/>
              </w:rPr>
              <w:t>-</w:t>
            </w:r>
          </w:p>
        </w:tc>
        <w:tc>
          <w:tcPr>
            <w:tcW w:w="567" w:type="dxa"/>
            <w:tcBorders>
              <w:top w:val="nil"/>
              <w:left w:val="nil"/>
              <w:bottom w:val="single" w:sz="8" w:space="0" w:color="auto"/>
              <w:right w:val="single" w:sz="8" w:space="0" w:color="auto"/>
            </w:tcBorders>
            <w:shd w:val="clear" w:color="auto" w:fill="auto"/>
            <w:noWrap/>
            <w:hideMark/>
          </w:tcPr>
          <w:p w14:paraId="365CA775" w14:textId="77777777" w:rsidR="0081787B" w:rsidRPr="007C2291" w:rsidRDefault="0081787B" w:rsidP="0081787B">
            <w:pPr>
              <w:spacing w:after="0" w:line="240" w:lineRule="auto"/>
              <w:jc w:val="left"/>
              <w:rPr>
                <w:rFonts w:ascii="Arial" w:hAnsi="Arial" w:cs="Arial"/>
                <w:sz w:val="20"/>
                <w:szCs w:val="20"/>
              </w:rPr>
            </w:pPr>
            <w:r w:rsidRPr="007C2291">
              <w:rPr>
                <w:rFonts w:ascii="Arial" w:hAnsi="Arial" w:cs="Arial"/>
                <w:sz w:val="20"/>
                <w:szCs w:val="20"/>
              </w:rPr>
              <w:t> </w:t>
            </w:r>
            <w:r>
              <w:rPr>
                <w:rFonts w:ascii="Arial" w:hAnsi="Arial" w:cs="Arial"/>
                <w:sz w:val="20"/>
                <w:szCs w:val="20"/>
              </w:rPr>
              <w:t>-</w:t>
            </w:r>
          </w:p>
        </w:tc>
        <w:tc>
          <w:tcPr>
            <w:tcW w:w="426" w:type="dxa"/>
            <w:tcBorders>
              <w:top w:val="nil"/>
              <w:left w:val="nil"/>
              <w:bottom w:val="single" w:sz="8" w:space="0" w:color="auto"/>
              <w:right w:val="single" w:sz="8" w:space="0" w:color="auto"/>
            </w:tcBorders>
            <w:shd w:val="clear" w:color="auto" w:fill="auto"/>
            <w:noWrap/>
            <w:hideMark/>
          </w:tcPr>
          <w:p w14:paraId="1B910242" w14:textId="77777777" w:rsidR="0081787B" w:rsidRPr="007C2291" w:rsidRDefault="0081787B" w:rsidP="0081787B">
            <w:pPr>
              <w:spacing w:after="0" w:line="240" w:lineRule="auto"/>
              <w:jc w:val="left"/>
              <w:rPr>
                <w:rFonts w:ascii="Arial" w:hAnsi="Arial" w:cs="Arial"/>
                <w:sz w:val="20"/>
                <w:szCs w:val="20"/>
              </w:rPr>
            </w:pPr>
            <w:r w:rsidRPr="007C2291">
              <w:rPr>
                <w:rFonts w:ascii="Arial" w:hAnsi="Arial" w:cs="Arial"/>
                <w:sz w:val="20"/>
                <w:szCs w:val="20"/>
              </w:rPr>
              <w:t> </w:t>
            </w:r>
            <w:r>
              <w:rPr>
                <w:rFonts w:ascii="Arial" w:hAnsi="Arial" w:cs="Arial"/>
                <w:sz w:val="20"/>
                <w:szCs w:val="20"/>
              </w:rPr>
              <w:t>-</w:t>
            </w:r>
          </w:p>
        </w:tc>
        <w:tc>
          <w:tcPr>
            <w:tcW w:w="363" w:type="dxa"/>
            <w:tcBorders>
              <w:top w:val="nil"/>
              <w:left w:val="nil"/>
              <w:bottom w:val="single" w:sz="8" w:space="0" w:color="auto"/>
              <w:right w:val="single" w:sz="8" w:space="0" w:color="auto"/>
            </w:tcBorders>
            <w:shd w:val="clear" w:color="auto" w:fill="auto"/>
            <w:noWrap/>
            <w:hideMark/>
          </w:tcPr>
          <w:p w14:paraId="25104DC8" w14:textId="77777777" w:rsidR="0081787B" w:rsidRPr="007C2291" w:rsidRDefault="0081787B" w:rsidP="0081787B">
            <w:pPr>
              <w:spacing w:after="0" w:line="240" w:lineRule="auto"/>
              <w:jc w:val="left"/>
              <w:rPr>
                <w:rFonts w:ascii="Arial" w:hAnsi="Arial" w:cs="Arial"/>
                <w:sz w:val="20"/>
                <w:szCs w:val="20"/>
              </w:rPr>
            </w:pPr>
            <w:r w:rsidRPr="007C2291">
              <w:rPr>
                <w:rFonts w:ascii="Arial" w:hAnsi="Arial" w:cs="Arial"/>
                <w:sz w:val="20"/>
                <w:szCs w:val="20"/>
              </w:rPr>
              <w:t> </w:t>
            </w:r>
            <w:r>
              <w:rPr>
                <w:rFonts w:ascii="Arial" w:hAnsi="Arial" w:cs="Arial"/>
                <w:sz w:val="20"/>
                <w:szCs w:val="20"/>
              </w:rPr>
              <w:t>-</w:t>
            </w:r>
          </w:p>
        </w:tc>
        <w:tc>
          <w:tcPr>
            <w:tcW w:w="487" w:type="dxa"/>
            <w:tcBorders>
              <w:top w:val="nil"/>
              <w:left w:val="nil"/>
              <w:bottom w:val="single" w:sz="8" w:space="0" w:color="auto"/>
              <w:right w:val="single" w:sz="8" w:space="0" w:color="auto"/>
            </w:tcBorders>
            <w:shd w:val="clear" w:color="auto" w:fill="auto"/>
            <w:noWrap/>
            <w:hideMark/>
          </w:tcPr>
          <w:p w14:paraId="7D84C725" w14:textId="77777777" w:rsidR="0081787B" w:rsidRPr="007C2291" w:rsidRDefault="0081787B" w:rsidP="0081787B">
            <w:pPr>
              <w:spacing w:after="0" w:line="240" w:lineRule="auto"/>
              <w:jc w:val="left"/>
              <w:rPr>
                <w:rFonts w:ascii="Arial" w:hAnsi="Arial" w:cs="Arial"/>
                <w:sz w:val="20"/>
                <w:szCs w:val="20"/>
              </w:rPr>
            </w:pPr>
            <w:r w:rsidRPr="007C2291">
              <w:rPr>
                <w:rFonts w:ascii="Arial" w:hAnsi="Arial" w:cs="Arial"/>
                <w:sz w:val="20"/>
                <w:szCs w:val="20"/>
              </w:rPr>
              <w:t> </w:t>
            </w:r>
            <w:r>
              <w:rPr>
                <w:rFonts w:ascii="Arial" w:hAnsi="Arial" w:cs="Arial"/>
                <w:sz w:val="20"/>
                <w:szCs w:val="20"/>
              </w:rPr>
              <w:t>-</w:t>
            </w:r>
          </w:p>
        </w:tc>
        <w:tc>
          <w:tcPr>
            <w:tcW w:w="440" w:type="dxa"/>
            <w:tcBorders>
              <w:top w:val="nil"/>
              <w:left w:val="nil"/>
              <w:bottom w:val="single" w:sz="8" w:space="0" w:color="auto"/>
              <w:right w:val="single" w:sz="8" w:space="0" w:color="auto"/>
            </w:tcBorders>
            <w:shd w:val="clear" w:color="auto" w:fill="auto"/>
            <w:noWrap/>
            <w:hideMark/>
          </w:tcPr>
          <w:p w14:paraId="69D8E04F" w14:textId="77777777" w:rsidR="0081787B" w:rsidRPr="007C2291" w:rsidRDefault="0081787B" w:rsidP="0081787B">
            <w:pPr>
              <w:spacing w:after="0" w:line="240" w:lineRule="auto"/>
              <w:jc w:val="left"/>
              <w:rPr>
                <w:rFonts w:ascii="Arial" w:hAnsi="Arial" w:cs="Arial"/>
                <w:sz w:val="20"/>
                <w:szCs w:val="20"/>
              </w:rPr>
            </w:pPr>
            <w:r w:rsidRPr="007C2291">
              <w:rPr>
                <w:rFonts w:ascii="Arial" w:hAnsi="Arial" w:cs="Arial"/>
                <w:sz w:val="20"/>
                <w:szCs w:val="20"/>
              </w:rPr>
              <w:t> </w:t>
            </w:r>
            <w:r>
              <w:rPr>
                <w:rFonts w:ascii="Arial" w:hAnsi="Arial" w:cs="Arial"/>
                <w:sz w:val="20"/>
                <w:szCs w:val="20"/>
              </w:rPr>
              <w:t>-</w:t>
            </w:r>
          </w:p>
        </w:tc>
        <w:tc>
          <w:tcPr>
            <w:tcW w:w="552" w:type="dxa"/>
            <w:tcBorders>
              <w:top w:val="nil"/>
              <w:left w:val="nil"/>
              <w:bottom w:val="single" w:sz="8" w:space="0" w:color="auto"/>
              <w:right w:val="single" w:sz="8" w:space="0" w:color="auto"/>
            </w:tcBorders>
            <w:shd w:val="clear" w:color="auto" w:fill="auto"/>
            <w:noWrap/>
            <w:hideMark/>
          </w:tcPr>
          <w:p w14:paraId="402218EE" w14:textId="77777777" w:rsidR="0081787B" w:rsidRPr="007C2291" w:rsidRDefault="0081787B" w:rsidP="0081787B">
            <w:pPr>
              <w:spacing w:after="0" w:line="240" w:lineRule="auto"/>
              <w:jc w:val="left"/>
              <w:rPr>
                <w:rFonts w:ascii="Arial" w:hAnsi="Arial" w:cs="Arial"/>
                <w:sz w:val="20"/>
                <w:szCs w:val="20"/>
              </w:rPr>
            </w:pPr>
            <w:r w:rsidRPr="007C2291">
              <w:rPr>
                <w:rFonts w:ascii="Arial" w:hAnsi="Arial" w:cs="Arial"/>
                <w:sz w:val="20"/>
                <w:szCs w:val="20"/>
              </w:rPr>
              <w:t> </w:t>
            </w:r>
            <w:r>
              <w:rPr>
                <w:rFonts w:ascii="Arial" w:hAnsi="Arial" w:cs="Arial"/>
                <w:sz w:val="20"/>
                <w:szCs w:val="20"/>
              </w:rPr>
              <w:t>-</w:t>
            </w:r>
          </w:p>
        </w:tc>
        <w:tc>
          <w:tcPr>
            <w:tcW w:w="426" w:type="dxa"/>
            <w:tcBorders>
              <w:top w:val="nil"/>
              <w:left w:val="nil"/>
              <w:bottom w:val="single" w:sz="8" w:space="0" w:color="auto"/>
              <w:right w:val="single" w:sz="8" w:space="0" w:color="auto"/>
            </w:tcBorders>
            <w:shd w:val="clear" w:color="auto" w:fill="auto"/>
            <w:noWrap/>
            <w:hideMark/>
          </w:tcPr>
          <w:p w14:paraId="77234151" w14:textId="77777777" w:rsidR="0081787B" w:rsidRPr="007C2291" w:rsidRDefault="0081787B" w:rsidP="0081787B">
            <w:pPr>
              <w:spacing w:after="0" w:line="240" w:lineRule="auto"/>
              <w:jc w:val="left"/>
              <w:rPr>
                <w:rFonts w:ascii="Arial" w:hAnsi="Arial" w:cs="Arial"/>
                <w:sz w:val="20"/>
                <w:szCs w:val="20"/>
              </w:rPr>
            </w:pPr>
            <w:r w:rsidRPr="007C2291">
              <w:rPr>
                <w:rFonts w:ascii="Arial" w:hAnsi="Arial" w:cs="Arial"/>
                <w:sz w:val="20"/>
                <w:szCs w:val="20"/>
              </w:rPr>
              <w:t> </w:t>
            </w:r>
            <w:r>
              <w:rPr>
                <w:rFonts w:ascii="Arial" w:hAnsi="Arial" w:cs="Arial"/>
                <w:sz w:val="20"/>
                <w:szCs w:val="20"/>
              </w:rPr>
              <w:t>-</w:t>
            </w:r>
          </w:p>
        </w:tc>
        <w:tc>
          <w:tcPr>
            <w:tcW w:w="567" w:type="dxa"/>
            <w:tcBorders>
              <w:top w:val="nil"/>
              <w:left w:val="nil"/>
              <w:bottom w:val="single" w:sz="8" w:space="0" w:color="auto"/>
              <w:right w:val="single" w:sz="8" w:space="0" w:color="auto"/>
            </w:tcBorders>
            <w:shd w:val="clear" w:color="auto" w:fill="auto"/>
            <w:noWrap/>
            <w:hideMark/>
          </w:tcPr>
          <w:p w14:paraId="1E8DBEFB" w14:textId="77777777" w:rsidR="0081787B" w:rsidRPr="007C2291" w:rsidRDefault="0081787B" w:rsidP="0081787B">
            <w:pPr>
              <w:spacing w:after="0" w:line="240" w:lineRule="auto"/>
              <w:jc w:val="left"/>
              <w:rPr>
                <w:rFonts w:ascii="Arial" w:hAnsi="Arial" w:cs="Arial"/>
                <w:sz w:val="20"/>
                <w:szCs w:val="20"/>
              </w:rPr>
            </w:pPr>
            <w:r w:rsidRPr="007C2291">
              <w:rPr>
                <w:rFonts w:ascii="Arial" w:hAnsi="Arial" w:cs="Arial"/>
                <w:sz w:val="20"/>
                <w:szCs w:val="20"/>
              </w:rPr>
              <w:t> </w:t>
            </w:r>
            <w:r>
              <w:rPr>
                <w:rFonts w:ascii="Arial" w:hAnsi="Arial" w:cs="Arial"/>
                <w:sz w:val="20"/>
                <w:szCs w:val="20"/>
              </w:rPr>
              <w:t>-</w:t>
            </w:r>
          </w:p>
        </w:tc>
        <w:tc>
          <w:tcPr>
            <w:tcW w:w="567" w:type="dxa"/>
            <w:tcBorders>
              <w:top w:val="nil"/>
              <w:left w:val="nil"/>
              <w:bottom w:val="single" w:sz="8" w:space="0" w:color="auto"/>
              <w:right w:val="single" w:sz="8" w:space="0" w:color="auto"/>
            </w:tcBorders>
            <w:shd w:val="clear" w:color="auto" w:fill="auto"/>
            <w:noWrap/>
            <w:hideMark/>
          </w:tcPr>
          <w:p w14:paraId="3EE47515" w14:textId="77777777" w:rsidR="0081787B" w:rsidRPr="007C2291" w:rsidRDefault="0081787B" w:rsidP="0081787B">
            <w:pPr>
              <w:spacing w:after="0" w:line="240" w:lineRule="auto"/>
              <w:jc w:val="left"/>
              <w:rPr>
                <w:rFonts w:ascii="Arial" w:hAnsi="Arial" w:cs="Arial"/>
                <w:sz w:val="20"/>
                <w:szCs w:val="20"/>
              </w:rPr>
            </w:pPr>
            <w:r w:rsidRPr="007C2291">
              <w:rPr>
                <w:rFonts w:ascii="Arial" w:hAnsi="Arial" w:cs="Arial"/>
                <w:sz w:val="20"/>
                <w:szCs w:val="20"/>
              </w:rPr>
              <w:t> </w:t>
            </w:r>
            <w:r>
              <w:rPr>
                <w:rFonts w:ascii="Arial" w:hAnsi="Arial" w:cs="Arial"/>
                <w:sz w:val="20"/>
                <w:szCs w:val="20"/>
              </w:rPr>
              <w:t>-</w:t>
            </w:r>
          </w:p>
        </w:tc>
      </w:tr>
      <w:tr w:rsidR="00460A1E" w:rsidRPr="007C2291" w14:paraId="14AC9984" w14:textId="77777777" w:rsidTr="00086A3C">
        <w:trPr>
          <w:trHeight w:val="264"/>
        </w:trPr>
        <w:tc>
          <w:tcPr>
            <w:tcW w:w="640" w:type="dxa"/>
            <w:tcBorders>
              <w:top w:val="nil"/>
              <w:left w:val="single" w:sz="8" w:space="0" w:color="auto"/>
              <w:bottom w:val="single" w:sz="8" w:space="0" w:color="auto"/>
              <w:right w:val="single" w:sz="8" w:space="0" w:color="auto"/>
            </w:tcBorders>
            <w:shd w:val="clear" w:color="auto" w:fill="auto"/>
            <w:noWrap/>
            <w:vAlign w:val="center"/>
            <w:hideMark/>
          </w:tcPr>
          <w:p w14:paraId="23DA4C2D" w14:textId="77777777" w:rsidR="00460A1E" w:rsidRPr="007C2291" w:rsidRDefault="00460A1E" w:rsidP="00460A1E">
            <w:pPr>
              <w:spacing w:after="0" w:line="240" w:lineRule="auto"/>
              <w:ind w:firstLineChars="100" w:firstLine="201"/>
              <w:jc w:val="left"/>
              <w:rPr>
                <w:rFonts w:ascii="Arial" w:hAnsi="Arial" w:cs="Arial"/>
                <w:sz w:val="20"/>
                <w:szCs w:val="20"/>
              </w:rPr>
            </w:pPr>
            <w:r w:rsidRPr="007C2291">
              <w:rPr>
                <w:b/>
                <w:bCs/>
                <w:i/>
                <w:iCs/>
                <w:sz w:val="20"/>
                <w:szCs w:val="20"/>
              </w:rPr>
              <w:t>2.</w:t>
            </w:r>
          </w:p>
        </w:tc>
        <w:tc>
          <w:tcPr>
            <w:tcW w:w="1621" w:type="dxa"/>
            <w:tcBorders>
              <w:top w:val="nil"/>
              <w:left w:val="nil"/>
              <w:bottom w:val="single" w:sz="8" w:space="0" w:color="auto"/>
              <w:right w:val="single" w:sz="8" w:space="0" w:color="auto"/>
            </w:tcBorders>
            <w:shd w:val="clear" w:color="auto" w:fill="auto"/>
            <w:noWrap/>
            <w:hideMark/>
          </w:tcPr>
          <w:p w14:paraId="08A9273A" w14:textId="77777777" w:rsidR="00460A1E" w:rsidRPr="007C2291" w:rsidRDefault="00460A1E" w:rsidP="00460A1E">
            <w:pPr>
              <w:spacing w:after="0" w:line="240" w:lineRule="auto"/>
              <w:rPr>
                <w:rFonts w:ascii="Arial" w:hAnsi="Arial" w:cs="Arial"/>
                <w:sz w:val="20"/>
                <w:szCs w:val="20"/>
              </w:rPr>
            </w:pPr>
            <w:r w:rsidRPr="007C2291">
              <w:rPr>
                <w:rFonts w:ascii="Palatino Linotype" w:hAnsi="Palatino Linotype" w:cs="Arial"/>
                <w:sz w:val="20"/>
                <w:szCs w:val="20"/>
              </w:rPr>
              <w:t>Zatrudnienie</w:t>
            </w:r>
          </w:p>
        </w:tc>
        <w:tc>
          <w:tcPr>
            <w:tcW w:w="706" w:type="dxa"/>
            <w:tcBorders>
              <w:top w:val="nil"/>
              <w:left w:val="nil"/>
              <w:bottom w:val="single" w:sz="8" w:space="0" w:color="auto"/>
              <w:right w:val="single" w:sz="8" w:space="0" w:color="auto"/>
            </w:tcBorders>
            <w:shd w:val="clear" w:color="auto" w:fill="auto"/>
            <w:noWrap/>
            <w:hideMark/>
          </w:tcPr>
          <w:p w14:paraId="5C529D7B" w14:textId="77777777" w:rsidR="00460A1E" w:rsidRPr="007C2291" w:rsidRDefault="00460A1E" w:rsidP="00460A1E">
            <w:pPr>
              <w:spacing w:after="0" w:line="240" w:lineRule="auto"/>
              <w:jc w:val="center"/>
              <w:rPr>
                <w:rFonts w:ascii="Arial" w:hAnsi="Arial" w:cs="Arial"/>
                <w:sz w:val="20"/>
                <w:szCs w:val="20"/>
              </w:rPr>
            </w:pPr>
            <w:r w:rsidRPr="007C2291">
              <w:rPr>
                <w:rFonts w:ascii="Palatino Linotype" w:hAnsi="Palatino Linotype" w:cs="Arial"/>
                <w:sz w:val="20"/>
                <w:szCs w:val="20"/>
              </w:rPr>
              <w:t>-</w:t>
            </w:r>
          </w:p>
        </w:tc>
        <w:tc>
          <w:tcPr>
            <w:tcW w:w="440" w:type="dxa"/>
            <w:tcBorders>
              <w:top w:val="nil"/>
              <w:left w:val="nil"/>
              <w:bottom w:val="single" w:sz="8" w:space="0" w:color="auto"/>
              <w:right w:val="single" w:sz="8" w:space="0" w:color="auto"/>
            </w:tcBorders>
            <w:shd w:val="clear" w:color="auto" w:fill="auto"/>
            <w:noWrap/>
            <w:hideMark/>
          </w:tcPr>
          <w:p w14:paraId="68706779" w14:textId="77777777" w:rsidR="00460A1E" w:rsidRPr="007C2291" w:rsidRDefault="00460A1E" w:rsidP="00460A1E">
            <w:pPr>
              <w:spacing w:after="0" w:line="240" w:lineRule="auto"/>
              <w:jc w:val="center"/>
              <w:rPr>
                <w:rFonts w:ascii="Arial" w:hAnsi="Arial" w:cs="Arial"/>
                <w:sz w:val="20"/>
                <w:szCs w:val="20"/>
              </w:rPr>
            </w:pPr>
            <w:r w:rsidRPr="007C2291">
              <w:rPr>
                <w:rFonts w:ascii="Palatino Linotype" w:hAnsi="Palatino Linotype" w:cs="Arial"/>
                <w:sz w:val="20"/>
                <w:szCs w:val="20"/>
              </w:rPr>
              <w:t>-</w:t>
            </w:r>
          </w:p>
        </w:tc>
        <w:tc>
          <w:tcPr>
            <w:tcW w:w="694" w:type="dxa"/>
            <w:tcBorders>
              <w:top w:val="nil"/>
              <w:left w:val="nil"/>
              <w:bottom w:val="single" w:sz="8" w:space="0" w:color="auto"/>
              <w:right w:val="single" w:sz="8" w:space="0" w:color="auto"/>
            </w:tcBorders>
            <w:shd w:val="clear" w:color="auto" w:fill="auto"/>
            <w:noWrap/>
            <w:hideMark/>
          </w:tcPr>
          <w:p w14:paraId="3B3E8D76" w14:textId="77777777" w:rsidR="00460A1E" w:rsidRPr="007C2291" w:rsidRDefault="00460A1E" w:rsidP="00460A1E">
            <w:pPr>
              <w:spacing w:after="0" w:line="240" w:lineRule="auto"/>
              <w:jc w:val="center"/>
              <w:rPr>
                <w:rFonts w:ascii="Arial" w:hAnsi="Arial" w:cs="Arial"/>
                <w:sz w:val="20"/>
                <w:szCs w:val="20"/>
              </w:rPr>
            </w:pPr>
            <w:r w:rsidRPr="007C2291">
              <w:rPr>
                <w:rFonts w:ascii="Palatino Linotype" w:hAnsi="Palatino Linotype" w:cs="Arial"/>
                <w:sz w:val="20"/>
                <w:szCs w:val="20"/>
              </w:rPr>
              <w:t>-</w:t>
            </w:r>
          </w:p>
        </w:tc>
        <w:tc>
          <w:tcPr>
            <w:tcW w:w="452" w:type="dxa"/>
            <w:tcBorders>
              <w:top w:val="nil"/>
              <w:left w:val="nil"/>
              <w:bottom w:val="single" w:sz="8" w:space="0" w:color="auto"/>
              <w:right w:val="single" w:sz="8" w:space="0" w:color="auto"/>
            </w:tcBorders>
            <w:shd w:val="clear" w:color="auto" w:fill="auto"/>
            <w:noWrap/>
            <w:hideMark/>
          </w:tcPr>
          <w:p w14:paraId="69C5AF0C" w14:textId="77777777" w:rsidR="00460A1E" w:rsidRPr="007C2291" w:rsidRDefault="00460A1E" w:rsidP="00460A1E">
            <w:pPr>
              <w:spacing w:after="0" w:line="240" w:lineRule="auto"/>
              <w:jc w:val="center"/>
              <w:rPr>
                <w:rFonts w:ascii="Arial" w:hAnsi="Arial" w:cs="Arial"/>
                <w:sz w:val="20"/>
                <w:szCs w:val="20"/>
              </w:rPr>
            </w:pPr>
            <w:r w:rsidRPr="007C2291">
              <w:rPr>
                <w:rFonts w:ascii="Palatino Linotype" w:hAnsi="Palatino Linotype" w:cs="Arial"/>
                <w:sz w:val="20"/>
                <w:szCs w:val="20"/>
              </w:rPr>
              <w:t>-</w:t>
            </w:r>
          </w:p>
        </w:tc>
        <w:tc>
          <w:tcPr>
            <w:tcW w:w="540" w:type="dxa"/>
            <w:tcBorders>
              <w:top w:val="nil"/>
              <w:left w:val="nil"/>
              <w:bottom w:val="single" w:sz="8" w:space="0" w:color="auto"/>
              <w:right w:val="single" w:sz="8" w:space="0" w:color="auto"/>
            </w:tcBorders>
            <w:shd w:val="clear" w:color="auto" w:fill="auto"/>
            <w:noWrap/>
            <w:hideMark/>
          </w:tcPr>
          <w:p w14:paraId="5FD94EA0" w14:textId="77777777" w:rsidR="00460A1E" w:rsidRPr="007C2291" w:rsidRDefault="00460A1E" w:rsidP="00460A1E">
            <w:pPr>
              <w:spacing w:after="0" w:line="240" w:lineRule="auto"/>
              <w:jc w:val="center"/>
              <w:rPr>
                <w:rFonts w:ascii="Arial" w:hAnsi="Arial" w:cs="Arial"/>
                <w:sz w:val="20"/>
                <w:szCs w:val="20"/>
              </w:rPr>
            </w:pPr>
            <w:r w:rsidRPr="007C2291">
              <w:rPr>
                <w:rFonts w:ascii="Palatino Linotype" w:hAnsi="Palatino Linotype" w:cs="Arial"/>
                <w:sz w:val="20"/>
                <w:szCs w:val="20"/>
              </w:rPr>
              <w:t>-</w:t>
            </w:r>
          </w:p>
        </w:tc>
        <w:tc>
          <w:tcPr>
            <w:tcW w:w="567" w:type="dxa"/>
            <w:tcBorders>
              <w:top w:val="nil"/>
              <w:left w:val="nil"/>
              <w:bottom w:val="single" w:sz="8" w:space="0" w:color="auto"/>
              <w:right w:val="single" w:sz="8" w:space="0" w:color="auto"/>
            </w:tcBorders>
            <w:shd w:val="clear" w:color="auto" w:fill="auto"/>
            <w:noWrap/>
            <w:hideMark/>
          </w:tcPr>
          <w:p w14:paraId="2EAA4637" w14:textId="77777777" w:rsidR="00460A1E" w:rsidRPr="007C2291" w:rsidRDefault="00460A1E" w:rsidP="00460A1E">
            <w:pPr>
              <w:spacing w:after="0" w:line="240" w:lineRule="auto"/>
              <w:jc w:val="center"/>
              <w:rPr>
                <w:rFonts w:ascii="Arial" w:hAnsi="Arial" w:cs="Arial"/>
                <w:sz w:val="20"/>
                <w:szCs w:val="20"/>
              </w:rPr>
            </w:pPr>
            <w:r w:rsidRPr="007C2291">
              <w:rPr>
                <w:rFonts w:ascii="Palatino Linotype" w:hAnsi="Palatino Linotype" w:cs="Arial"/>
                <w:sz w:val="20"/>
                <w:szCs w:val="20"/>
              </w:rPr>
              <w:t>-</w:t>
            </w:r>
          </w:p>
        </w:tc>
        <w:tc>
          <w:tcPr>
            <w:tcW w:w="426" w:type="dxa"/>
            <w:tcBorders>
              <w:top w:val="nil"/>
              <w:left w:val="nil"/>
              <w:bottom w:val="single" w:sz="8" w:space="0" w:color="auto"/>
              <w:right w:val="single" w:sz="8" w:space="0" w:color="auto"/>
            </w:tcBorders>
            <w:shd w:val="clear" w:color="auto" w:fill="auto"/>
            <w:noWrap/>
            <w:hideMark/>
          </w:tcPr>
          <w:p w14:paraId="555469A5" w14:textId="77777777" w:rsidR="00460A1E" w:rsidRPr="007C2291" w:rsidRDefault="00460A1E" w:rsidP="00460A1E">
            <w:pPr>
              <w:spacing w:after="0" w:line="240" w:lineRule="auto"/>
              <w:jc w:val="center"/>
              <w:rPr>
                <w:rFonts w:ascii="Arial" w:hAnsi="Arial" w:cs="Arial"/>
                <w:sz w:val="20"/>
                <w:szCs w:val="20"/>
              </w:rPr>
            </w:pPr>
            <w:r w:rsidRPr="007C2291">
              <w:rPr>
                <w:rFonts w:ascii="Palatino Linotype" w:hAnsi="Palatino Linotype" w:cs="Arial"/>
                <w:sz w:val="20"/>
                <w:szCs w:val="20"/>
              </w:rPr>
              <w:t>-</w:t>
            </w:r>
          </w:p>
        </w:tc>
        <w:tc>
          <w:tcPr>
            <w:tcW w:w="363" w:type="dxa"/>
            <w:tcBorders>
              <w:top w:val="nil"/>
              <w:left w:val="nil"/>
              <w:bottom w:val="single" w:sz="8" w:space="0" w:color="auto"/>
              <w:right w:val="single" w:sz="8" w:space="0" w:color="auto"/>
            </w:tcBorders>
            <w:shd w:val="clear" w:color="auto" w:fill="auto"/>
            <w:noWrap/>
            <w:hideMark/>
          </w:tcPr>
          <w:p w14:paraId="2265CB97" w14:textId="77777777" w:rsidR="00460A1E" w:rsidRPr="007C2291" w:rsidRDefault="00460A1E" w:rsidP="00460A1E">
            <w:pPr>
              <w:spacing w:after="0" w:line="240" w:lineRule="auto"/>
              <w:jc w:val="center"/>
              <w:rPr>
                <w:rFonts w:ascii="Arial" w:hAnsi="Arial" w:cs="Arial"/>
                <w:sz w:val="20"/>
                <w:szCs w:val="20"/>
              </w:rPr>
            </w:pPr>
            <w:r w:rsidRPr="007C2291">
              <w:rPr>
                <w:rFonts w:ascii="Palatino Linotype" w:hAnsi="Palatino Linotype" w:cs="Arial"/>
                <w:sz w:val="20"/>
                <w:szCs w:val="20"/>
              </w:rPr>
              <w:t>-</w:t>
            </w:r>
          </w:p>
        </w:tc>
        <w:tc>
          <w:tcPr>
            <w:tcW w:w="487" w:type="dxa"/>
            <w:tcBorders>
              <w:top w:val="nil"/>
              <w:left w:val="nil"/>
              <w:bottom w:val="single" w:sz="8" w:space="0" w:color="auto"/>
              <w:right w:val="single" w:sz="8" w:space="0" w:color="auto"/>
            </w:tcBorders>
            <w:shd w:val="clear" w:color="auto" w:fill="auto"/>
            <w:noWrap/>
            <w:vAlign w:val="center"/>
            <w:hideMark/>
          </w:tcPr>
          <w:p w14:paraId="364021DE" w14:textId="77777777" w:rsidR="00460A1E" w:rsidRPr="007C2291" w:rsidRDefault="00460A1E" w:rsidP="00460A1E">
            <w:pPr>
              <w:spacing w:after="0" w:line="240" w:lineRule="auto"/>
              <w:jc w:val="center"/>
              <w:rPr>
                <w:rFonts w:ascii="Arial" w:hAnsi="Arial" w:cs="Arial"/>
                <w:sz w:val="20"/>
                <w:szCs w:val="20"/>
              </w:rPr>
            </w:pPr>
            <w:r w:rsidRPr="007C2291">
              <w:rPr>
                <w:sz w:val="20"/>
                <w:szCs w:val="20"/>
              </w:rPr>
              <w:t>X</w:t>
            </w:r>
          </w:p>
        </w:tc>
        <w:tc>
          <w:tcPr>
            <w:tcW w:w="440" w:type="dxa"/>
            <w:tcBorders>
              <w:top w:val="nil"/>
              <w:left w:val="nil"/>
              <w:bottom w:val="single" w:sz="8" w:space="0" w:color="auto"/>
              <w:right w:val="single" w:sz="8" w:space="0" w:color="auto"/>
            </w:tcBorders>
            <w:shd w:val="clear" w:color="auto" w:fill="auto"/>
            <w:noWrap/>
            <w:hideMark/>
          </w:tcPr>
          <w:p w14:paraId="55601C76" w14:textId="77777777" w:rsidR="00460A1E" w:rsidRPr="007C2291" w:rsidRDefault="00460A1E" w:rsidP="00460A1E">
            <w:pPr>
              <w:spacing w:after="0" w:line="240" w:lineRule="auto"/>
              <w:jc w:val="center"/>
              <w:rPr>
                <w:rFonts w:ascii="Arial" w:hAnsi="Arial" w:cs="Arial"/>
                <w:sz w:val="20"/>
                <w:szCs w:val="20"/>
              </w:rPr>
            </w:pPr>
            <w:r w:rsidRPr="007C2291">
              <w:rPr>
                <w:rFonts w:ascii="Palatino Linotype" w:hAnsi="Palatino Linotype" w:cs="Arial"/>
                <w:sz w:val="20"/>
                <w:szCs w:val="20"/>
              </w:rPr>
              <w:t>-</w:t>
            </w:r>
          </w:p>
        </w:tc>
        <w:tc>
          <w:tcPr>
            <w:tcW w:w="552" w:type="dxa"/>
            <w:tcBorders>
              <w:top w:val="nil"/>
              <w:left w:val="nil"/>
              <w:bottom w:val="single" w:sz="8" w:space="0" w:color="auto"/>
              <w:right w:val="single" w:sz="8" w:space="0" w:color="auto"/>
            </w:tcBorders>
            <w:shd w:val="clear" w:color="auto" w:fill="auto"/>
            <w:noWrap/>
            <w:hideMark/>
          </w:tcPr>
          <w:p w14:paraId="6330BA66" w14:textId="77777777" w:rsidR="00460A1E" w:rsidRPr="007C2291" w:rsidRDefault="00460A1E" w:rsidP="00460A1E">
            <w:pPr>
              <w:spacing w:after="0" w:line="240" w:lineRule="auto"/>
              <w:jc w:val="center"/>
              <w:rPr>
                <w:rFonts w:ascii="Arial" w:hAnsi="Arial" w:cs="Arial"/>
                <w:sz w:val="20"/>
                <w:szCs w:val="20"/>
              </w:rPr>
            </w:pPr>
            <w:r w:rsidRPr="007C2291">
              <w:rPr>
                <w:rFonts w:ascii="Palatino Linotype" w:hAnsi="Palatino Linotype" w:cs="Arial"/>
                <w:sz w:val="20"/>
                <w:szCs w:val="20"/>
              </w:rPr>
              <w:t>-</w:t>
            </w:r>
          </w:p>
        </w:tc>
        <w:tc>
          <w:tcPr>
            <w:tcW w:w="426" w:type="dxa"/>
            <w:tcBorders>
              <w:top w:val="nil"/>
              <w:left w:val="nil"/>
              <w:bottom w:val="single" w:sz="8" w:space="0" w:color="auto"/>
              <w:right w:val="single" w:sz="8" w:space="0" w:color="auto"/>
            </w:tcBorders>
            <w:shd w:val="clear" w:color="auto" w:fill="auto"/>
            <w:noWrap/>
            <w:hideMark/>
          </w:tcPr>
          <w:p w14:paraId="5F6BCB98" w14:textId="77777777" w:rsidR="00460A1E" w:rsidRPr="007C2291" w:rsidRDefault="00460A1E" w:rsidP="00460A1E">
            <w:pPr>
              <w:spacing w:after="0" w:line="240" w:lineRule="auto"/>
              <w:jc w:val="center"/>
              <w:rPr>
                <w:rFonts w:ascii="Arial" w:hAnsi="Arial" w:cs="Arial"/>
                <w:sz w:val="20"/>
                <w:szCs w:val="20"/>
              </w:rPr>
            </w:pPr>
            <w:r w:rsidRPr="007C2291">
              <w:rPr>
                <w:rFonts w:ascii="Palatino Linotype" w:hAnsi="Palatino Linotype" w:cs="Arial"/>
                <w:sz w:val="20"/>
                <w:szCs w:val="20"/>
              </w:rPr>
              <w:t>-</w:t>
            </w:r>
          </w:p>
        </w:tc>
        <w:tc>
          <w:tcPr>
            <w:tcW w:w="567" w:type="dxa"/>
            <w:tcBorders>
              <w:top w:val="nil"/>
              <w:left w:val="nil"/>
              <w:bottom w:val="single" w:sz="8" w:space="0" w:color="auto"/>
              <w:right w:val="single" w:sz="8" w:space="0" w:color="auto"/>
            </w:tcBorders>
            <w:shd w:val="clear" w:color="auto" w:fill="auto"/>
            <w:noWrap/>
            <w:hideMark/>
          </w:tcPr>
          <w:p w14:paraId="456E7FAD" w14:textId="77777777" w:rsidR="00460A1E" w:rsidRPr="007C2291" w:rsidRDefault="00460A1E" w:rsidP="00460A1E">
            <w:pPr>
              <w:spacing w:after="0" w:line="240" w:lineRule="auto"/>
              <w:jc w:val="center"/>
              <w:rPr>
                <w:rFonts w:ascii="Arial" w:hAnsi="Arial" w:cs="Arial"/>
                <w:sz w:val="20"/>
                <w:szCs w:val="20"/>
              </w:rPr>
            </w:pPr>
            <w:r w:rsidRPr="007C2291">
              <w:rPr>
                <w:rFonts w:ascii="Palatino Linotype" w:hAnsi="Palatino Linotype" w:cs="Arial"/>
                <w:sz w:val="20"/>
                <w:szCs w:val="20"/>
              </w:rPr>
              <w:t>-</w:t>
            </w:r>
          </w:p>
        </w:tc>
        <w:tc>
          <w:tcPr>
            <w:tcW w:w="567" w:type="dxa"/>
            <w:tcBorders>
              <w:top w:val="nil"/>
              <w:left w:val="nil"/>
              <w:bottom w:val="single" w:sz="8" w:space="0" w:color="auto"/>
              <w:right w:val="single" w:sz="8" w:space="0" w:color="auto"/>
            </w:tcBorders>
            <w:shd w:val="clear" w:color="auto" w:fill="auto"/>
            <w:noWrap/>
            <w:vAlign w:val="center"/>
            <w:hideMark/>
          </w:tcPr>
          <w:p w14:paraId="3B24FA8C" w14:textId="77777777" w:rsidR="00460A1E" w:rsidRPr="007C2291" w:rsidRDefault="00460A1E" w:rsidP="00460A1E">
            <w:pPr>
              <w:spacing w:after="0" w:line="240" w:lineRule="auto"/>
              <w:jc w:val="center"/>
              <w:rPr>
                <w:rFonts w:ascii="Arial" w:hAnsi="Arial" w:cs="Arial"/>
                <w:sz w:val="20"/>
                <w:szCs w:val="20"/>
              </w:rPr>
            </w:pPr>
            <w:r w:rsidRPr="007C2291">
              <w:rPr>
                <w:sz w:val="20"/>
                <w:szCs w:val="20"/>
              </w:rPr>
              <w:t>X</w:t>
            </w:r>
          </w:p>
        </w:tc>
      </w:tr>
      <w:tr w:rsidR="00460A1E" w:rsidRPr="007C2291" w14:paraId="3614DBD5" w14:textId="77777777" w:rsidTr="00086A3C">
        <w:trPr>
          <w:trHeight w:val="264"/>
        </w:trPr>
        <w:tc>
          <w:tcPr>
            <w:tcW w:w="640" w:type="dxa"/>
            <w:tcBorders>
              <w:top w:val="nil"/>
              <w:left w:val="single" w:sz="8" w:space="0" w:color="auto"/>
              <w:bottom w:val="single" w:sz="8" w:space="0" w:color="auto"/>
              <w:right w:val="single" w:sz="8" w:space="0" w:color="auto"/>
            </w:tcBorders>
            <w:shd w:val="clear" w:color="auto" w:fill="auto"/>
            <w:noWrap/>
            <w:hideMark/>
          </w:tcPr>
          <w:p w14:paraId="3C8A0976" w14:textId="77777777" w:rsidR="00460A1E" w:rsidRPr="007C2291" w:rsidRDefault="00460A1E" w:rsidP="00460A1E">
            <w:pPr>
              <w:spacing w:after="0" w:line="240" w:lineRule="auto"/>
              <w:ind w:firstLineChars="100" w:firstLine="200"/>
              <w:jc w:val="left"/>
              <w:rPr>
                <w:rFonts w:ascii="Arial" w:hAnsi="Arial" w:cs="Arial"/>
                <w:sz w:val="20"/>
                <w:szCs w:val="20"/>
              </w:rPr>
            </w:pPr>
            <w:r w:rsidRPr="007C2291">
              <w:rPr>
                <w:sz w:val="20"/>
                <w:szCs w:val="20"/>
              </w:rPr>
              <w:t>3.</w:t>
            </w:r>
          </w:p>
        </w:tc>
        <w:tc>
          <w:tcPr>
            <w:tcW w:w="1621" w:type="dxa"/>
            <w:tcBorders>
              <w:top w:val="nil"/>
              <w:left w:val="nil"/>
              <w:bottom w:val="single" w:sz="8" w:space="0" w:color="auto"/>
              <w:right w:val="single" w:sz="8" w:space="0" w:color="auto"/>
            </w:tcBorders>
            <w:shd w:val="clear" w:color="auto" w:fill="auto"/>
            <w:noWrap/>
            <w:hideMark/>
          </w:tcPr>
          <w:p w14:paraId="1699C9AA" w14:textId="77777777" w:rsidR="00460A1E" w:rsidRPr="007C2291" w:rsidRDefault="00460A1E" w:rsidP="00460A1E">
            <w:pPr>
              <w:spacing w:after="0" w:line="240" w:lineRule="auto"/>
              <w:rPr>
                <w:rFonts w:ascii="Arial" w:hAnsi="Arial" w:cs="Arial"/>
                <w:sz w:val="20"/>
                <w:szCs w:val="20"/>
              </w:rPr>
            </w:pPr>
            <w:r w:rsidRPr="007C2291">
              <w:rPr>
                <w:rFonts w:ascii="Palatino Linotype" w:hAnsi="Palatino Linotype" w:cs="Arial"/>
                <w:sz w:val="20"/>
                <w:szCs w:val="20"/>
              </w:rPr>
              <w:t>Dobra materialne i kulturalne</w:t>
            </w:r>
          </w:p>
        </w:tc>
        <w:tc>
          <w:tcPr>
            <w:tcW w:w="706" w:type="dxa"/>
            <w:tcBorders>
              <w:top w:val="nil"/>
              <w:left w:val="nil"/>
              <w:bottom w:val="single" w:sz="8" w:space="0" w:color="auto"/>
              <w:right w:val="single" w:sz="8" w:space="0" w:color="auto"/>
            </w:tcBorders>
            <w:shd w:val="clear" w:color="auto" w:fill="auto"/>
            <w:noWrap/>
            <w:hideMark/>
          </w:tcPr>
          <w:p w14:paraId="24DA3169" w14:textId="77777777" w:rsidR="00460A1E" w:rsidRPr="007C2291" w:rsidRDefault="00460A1E" w:rsidP="00460A1E">
            <w:pPr>
              <w:spacing w:after="0" w:line="240" w:lineRule="auto"/>
              <w:jc w:val="center"/>
              <w:rPr>
                <w:rFonts w:ascii="Arial" w:hAnsi="Arial" w:cs="Arial"/>
                <w:sz w:val="20"/>
                <w:szCs w:val="20"/>
              </w:rPr>
            </w:pPr>
            <w:r w:rsidRPr="007C2291">
              <w:rPr>
                <w:rFonts w:ascii="Palatino Linotype" w:hAnsi="Palatino Linotype" w:cs="Arial"/>
                <w:sz w:val="20"/>
                <w:szCs w:val="20"/>
              </w:rPr>
              <w:t>-</w:t>
            </w:r>
          </w:p>
        </w:tc>
        <w:tc>
          <w:tcPr>
            <w:tcW w:w="440" w:type="dxa"/>
            <w:tcBorders>
              <w:top w:val="nil"/>
              <w:left w:val="nil"/>
              <w:bottom w:val="single" w:sz="8" w:space="0" w:color="auto"/>
              <w:right w:val="single" w:sz="8" w:space="0" w:color="auto"/>
            </w:tcBorders>
            <w:shd w:val="clear" w:color="auto" w:fill="auto"/>
            <w:noWrap/>
            <w:hideMark/>
          </w:tcPr>
          <w:p w14:paraId="61A65AE4" w14:textId="77777777" w:rsidR="00460A1E" w:rsidRPr="007C2291" w:rsidRDefault="00460A1E" w:rsidP="00460A1E">
            <w:pPr>
              <w:spacing w:after="0" w:line="240" w:lineRule="auto"/>
              <w:jc w:val="center"/>
              <w:rPr>
                <w:rFonts w:ascii="Arial" w:hAnsi="Arial" w:cs="Arial"/>
                <w:sz w:val="20"/>
                <w:szCs w:val="20"/>
              </w:rPr>
            </w:pPr>
            <w:r w:rsidRPr="007C2291">
              <w:rPr>
                <w:rFonts w:ascii="Palatino Linotype" w:hAnsi="Palatino Linotype" w:cs="Arial"/>
                <w:sz w:val="20"/>
                <w:szCs w:val="20"/>
              </w:rPr>
              <w:t>-</w:t>
            </w:r>
          </w:p>
        </w:tc>
        <w:tc>
          <w:tcPr>
            <w:tcW w:w="694" w:type="dxa"/>
            <w:tcBorders>
              <w:top w:val="nil"/>
              <w:left w:val="nil"/>
              <w:bottom w:val="single" w:sz="8" w:space="0" w:color="auto"/>
              <w:right w:val="single" w:sz="8" w:space="0" w:color="auto"/>
            </w:tcBorders>
            <w:shd w:val="clear" w:color="auto" w:fill="auto"/>
            <w:noWrap/>
            <w:hideMark/>
          </w:tcPr>
          <w:p w14:paraId="45F9BD30" w14:textId="77777777" w:rsidR="00460A1E" w:rsidRPr="007C2291" w:rsidRDefault="00460A1E" w:rsidP="00460A1E">
            <w:pPr>
              <w:spacing w:after="0" w:line="240" w:lineRule="auto"/>
              <w:jc w:val="center"/>
              <w:rPr>
                <w:rFonts w:ascii="Arial" w:hAnsi="Arial" w:cs="Arial"/>
                <w:sz w:val="20"/>
                <w:szCs w:val="20"/>
              </w:rPr>
            </w:pPr>
            <w:r w:rsidRPr="007C2291">
              <w:rPr>
                <w:rFonts w:ascii="Palatino Linotype" w:hAnsi="Palatino Linotype" w:cs="Arial"/>
                <w:sz w:val="20"/>
                <w:szCs w:val="20"/>
              </w:rPr>
              <w:t>-</w:t>
            </w:r>
          </w:p>
        </w:tc>
        <w:tc>
          <w:tcPr>
            <w:tcW w:w="452" w:type="dxa"/>
            <w:tcBorders>
              <w:top w:val="nil"/>
              <w:left w:val="nil"/>
              <w:bottom w:val="single" w:sz="8" w:space="0" w:color="auto"/>
              <w:right w:val="single" w:sz="8" w:space="0" w:color="auto"/>
            </w:tcBorders>
            <w:shd w:val="clear" w:color="auto" w:fill="auto"/>
            <w:noWrap/>
            <w:hideMark/>
          </w:tcPr>
          <w:p w14:paraId="18DBA48B" w14:textId="77777777" w:rsidR="00460A1E" w:rsidRPr="007C2291" w:rsidRDefault="00460A1E" w:rsidP="00460A1E">
            <w:pPr>
              <w:spacing w:after="0" w:line="240" w:lineRule="auto"/>
              <w:jc w:val="center"/>
              <w:rPr>
                <w:rFonts w:ascii="Arial" w:hAnsi="Arial" w:cs="Arial"/>
                <w:sz w:val="20"/>
                <w:szCs w:val="20"/>
              </w:rPr>
            </w:pPr>
            <w:r w:rsidRPr="007C2291">
              <w:rPr>
                <w:rFonts w:ascii="Palatino Linotype" w:hAnsi="Palatino Linotype" w:cs="Arial"/>
                <w:sz w:val="20"/>
                <w:szCs w:val="20"/>
              </w:rPr>
              <w:t>-</w:t>
            </w:r>
          </w:p>
        </w:tc>
        <w:tc>
          <w:tcPr>
            <w:tcW w:w="540" w:type="dxa"/>
            <w:tcBorders>
              <w:top w:val="nil"/>
              <w:left w:val="nil"/>
              <w:bottom w:val="single" w:sz="8" w:space="0" w:color="auto"/>
              <w:right w:val="single" w:sz="8" w:space="0" w:color="auto"/>
            </w:tcBorders>
            <w:shd w:val="clear" w:color="auto" w:fill="auto"/>
            <w:noWrap/>
            <w:hideMark/>
          </w:tcPr>
          <w:p w14:paraId="3D4434A0" w14:textId="77777777" w:rsidR="00460A1E" w:rsidRPr="007C2291" w:rsidRDefault="00460A1E" w:rsidP="00460A1E">
            <w:pPr>
              <w:spacing w:after="0" w:line="240" w:lineRule="auto"/>
              <w:jc w:val="center"/>
              <w:rPr>
                <w:rFonts w:ascii="Arial" w:hAnsi="Arial" w:cs="Arial"/>
                <w:sz w:val="20"/>
                <w:szCs w:val="20"/>
              </w:rPr>
            </w:pPr>
            <w:r w:rsidRPr="007C2291">
              <w:rPr>
                <w:rFonts w:ascii="Palatino Linotype" w:hAnsi="Palatino Linotype" w:cs="Arial"/>
                <w:sz w:val="20"/>
                <w:szCs w:val="20"/>
              </w:rPr>
              <w:t>-</w:t>
            </w:r>
          </w:p>
        </w:tc>
        <w:tc>
          <w:tcPr>
            <w:tcW w:w="567" w:type="dxa"/>
            <w:tcBorders>
              <w:top w:val="nil"/>
              <w:left w:val="nil"/>
              <w:bottom w:val="single" w:sz="8" w:space="0" w:color="auto"/>
              <w:right w:val="single" w:sz="8" w:space="0" w:color="auto"/>
            </w:tcBorders>
            <w:shd w:val="clear" w:color="auto" w:fill="auto"/>
            <w:noWrap/>
            <w:hideMark/>
          </w:tcPr>
          <w:p w14:paraId="7CA3A694" w14:textId="77777777" w:rsidR="00460A1E" w:rsidRPr="007C2291" w:rsidRDefault="00460A1E" w:rsidP="00460A1E">
            <w:pPr>
              <w:spacing w:after="0" w:line="240" w:lineRule="auto"/>
              <w:jc w:val="center"/>
              <w:rPr>
                <w:rFonts w:ascii="Arial" w:hAnsi="Arial" w:cs="Arial"/>
                <w:sz w:val="20"/>
                <w:szCs w:val="20"/>
              </w:rPr>
            </w:pPr>
            <w:r w:rsidRPr="007C2291">
              <w:rPr>
                <w:rFonts w:ascii="Palatino Linotype" w:hAnsi="Palatino Linotype" w:cs="Arial"/>
                <w:sz w:val="20"/>
                <w:szCs w:val="20"/>
              </w:rPr>
              <w:t>-</w:t>
            </w:r>
          </w:p>
        </w:tc>
        <w:tc>
          <w:tcPr>
            <w:tcW w:w="426" w:type="dxa"/>
            <w:tcBorders>
              <w:top w:val="nil"/>
              <w:left w:val="nil"/>
              <w:bottom w:val="single" w:sz="8" w:space="0" w:color="auto"/>
              <w:right w:val="single" w:sz="8" w:space="0" w:color="auto"/>
            </w:tcBorders>
            <w:shd w:val="clear" w:color="auto" w:fill="auto"/>
            <w:noWrap/>
            <w:hideMark/>
          </w:tcPr>
          <w:p w14:paraId="2D3A6E68" w14:textId="77777777" w:rsidR="00460A1E" w:rsidRPr="007C2291" w:rsidRDefault="00460A1E" w:rsidP="00460A1E">
            <w:pPr>
              <w:spacing w:after="0" w:line="240" w:lineRule="auto"/>
              <w:jc w:val="center"/>
              <w:rPr>
                <w:rFonts w:ascii="Arial" w:hAnsi="Arial" w:cs="Arial"/>
                <w:sz w:val="20"/>
                <w:szCs w:val="20"/>
              </w:rPr>
            </w:pPr>
            <w:r w:rsidRPr="007C2291">
              <w:rPr>
                <w:rFonts w:ascii="Palatino Linotype" w:hAnsi="Palatino Linotype" w:cs="Arial"/>
                <w:sz w:val="20"/>
                <w:szCs w:val="20"/>
              </w:rPr>
              <w:t>-</w:t>
            </w:r>
          </w:p>
        </w:tc>
        <w:tc>
          <w:tcPr>
            <w:tcW w:w="363" w:type="dxa"/>
            <w:tcBorders>
              <w:top w:val="nil"/>
              <w:left w:val="nil"/>
              <w:bottom w:val="single" w:sz="8" w:space="0" w:color="auto"/>
              <w:right w:val="single" w:sz="8" w:space="0" w:color="auto"/>
            </w:tcBorders>
            <w:shd w:val="clear" w:color="auto" w:fill="auto"/>
            <w:noWrap/>
            <w:hideMark/>
          </w:tcPr>
          <w:p w14:paraId="35AA6253" w14:textId="77777777" w:rsidR="00460A1E" w:rsidRPr="007C2291" w:rsidRDefault="00460A1E" w:rsidP="00460A1E">
            <w:pPr>
              <w:spacing w:after="0" w:line="240" w:lineRule="auto"/>
              <w:jc w:val="center"/>
              <w:rPr>
                <w:rFonts w:ascii="Arial" w:hAnsi="Arial" w:cs="Arial"/>
                <w:sz w:val="20"/>
                <w:szCs w:val="20"/>
              </w:rPr>
            </w:pPr>
            <w:r w:rsidRPr="007C2291">
              <w:rPr>
                <w:rFonts w:ascii="Palatino Linotype" w:hAnsi="Palatino Linotype" w:cs="Arial"/>
                <w:sz w:val="20"/>
                <w:szCs w:val="20"/>
              </w:rPr>
              <w:t>-</w:t>
            </w:r>
          </w:p>
        </w:tc>
        <w:tc>
          <w:tcPr>
            <w:tcW w:w="487" w:type="dxa"/>
            <w:tcBorders>
              <w:top w:val="nil"/>
              <w:left w:val="nil"/>
              <w:bottom w:val="single" w:sz="8" w:space="0" w:color="auto"/>
              <w:right w:val="single" w:sz="8" w:space="0" w:color="auto"/>
            </w:tcBorders>
            <w:shd w:val="clear" w:color="auto" w:fill="auto"/>
            <w:noWrap/>
            <w:vAlign w:val="center"/>
            <w:hideMark/>
          </w:tcPr>
          <w:p w14:paraId="648ADC1F" w14:textId="77777777" w:rsidR="00460A1E" w:rsidRPr="007C2291" w:rsidRDefault="00460A1E" w:rsidP="00460A1E">
            <w:pPr>
              <w:spacing w:after="0" w:line="240" w:lineRule="auto"/>
              <w:jc w:val="center"/>
              <w:rPr>
                <w:rFonts w:ascii="Arial" w:hAnsi="Arial" w:cs="Arial"/>
                <w:sz w:val="20"/>
                <w:szCs w:val="20"/>
              </w:rPr>
            </w:pPr>
            <w:r w:rsidRPr="007C2291">
              <w:rPr>
                <w:sz w:val="20"/>
                <w:szCs w:val="20"/>
              </w:rPr>
              <w:t>X</w:t>
            </w:r>
          </w:p>
        </w:tc>
        <w:tc>
          <w:tcPr>
            <w:tcW w:w="440" w:type="dxa"/>
            <w:tcBorders>
              <w:top w:val="nil"/>
              <w:left w:val="nil"/>
              <w:bottom w:val="single" w:sz="8" w:space="0" w:color="auto"/>
              <w:right w:val="single" w:sz="8" w:space="0" w:color="auto"/>
            </w:tcBorders>
            <w:shd w:val="clear" w:color="auto" w:fill="auto"/>
            <w:noWrap/>
            <w:hideMark/>
          </w:tcPr>
          <w:p w14:paraId="3E2B8686" w14:textId="77777777" w:rsidR="00460A1E" w:rsidRPr="007C2291" w:rsidRDefault="00460A1E" w:rsidP="00460A1E">
            <w:pPr>
              <w:spacing w:after="0" w:line="240" w:lineRule="auto"/>
              <w:jc w:val="center"/>
              <w:rPr>
                <w:rFonts w:ascii="Arial" w:hAnsi="Arial" w:cs="Arial"/>
                <w:sz w:val="20"/>
                <w:szCs w:val="20"/>
              </w:rPr>
            </w:pPr>
            <w:r w:rsidRPr="007C2291">
              <w:rPr>
                <w:rFonts w:ascii="Palatino Linotype" w:hAnsi="Palatino Linotype" w:cs="Arial"/>
                <w:sz w:val="20"/>
                <w:szCs w:val="20"/>
              </w:rPr>
              <w:t>-</w:t>
            </w:r>
          </w:p>
        </w:tc>
        <w:tc>
          <w:tcPr>
            <w:tcW w:w="552" w:type="dxa"/>
            <w:tcBorders>
              <w:top w:val="nil"/>
              <w:left w:val="nil"/>
              <w:bottom w:val="single" w:sz="8" w:space="0" w:color="auto"/>
              <w:right w:val="single" w:sz="8" w:space="0" w:color="auto"/>
            </w:tcBorders>
            <w:shd w:val="clear" w:color="auto" w:fill="auto"/>
            <w:noWrap/>
            <w:hideMark/>
          </w:tcPr>
          <w:p w14:paraId="26D4A6C9" w14:textId="77777777" w:rsidR="00460A1E" w:rsidRPr="007C2291" w:rsidRDefault="00460A1E" w:rsidP="00460A1E">
            <w:pPr>
              <w:spacing w:after="0" w:line="240" w:lineRule="auto"/>
              <w:jc w:val="center"/>
              <w:rPr>
                <w:rFonts w:ascii="Arial" w:hAnsi="Arial" w:cs="Arial"/>
                <w:sz w:val="20"/>
                <w:szCs w:val="20"/>
              </w:rPr>
            </w:pPr>
            <w:r w:rsidRPr="007C2291">
              <w:rPr>
                <w:rFonts w:ascii="Palatino Linotype" w:hAnsi="Palatino Linotype" w:cs="Arial"/>
                <w:sz w:val="20"/>
                <w:szCs w:val="20"/>
              </w:rPr>
              <w:t>-</w:t>
            </w:r>
          </w:p>
        </w:tc>
        <w:tc>
          <w:tcPr>
            <w:tcW w:w="426" w:type="dxa"/>
            <w:tcBorders>
              <w:top w:val="nil"/>
              <w:left w:val="nil"/>
              <w:bottom w:val="single" w:sz="8" w:space="0" w:color="auto"/>
              <w:right w:val="single" w:sz="8" w:space="0" w:color="auto"/>
            </w:tcBorders>
            <w:shd w:val="clear" w:color="auto" w:fill="auto"/>
            <w:noWrap/>
            <w:hideMark/>
          </w:tcPr>
          <w:p w14:paraId="470F3A45" w14:textId="77777777" w:rsidR="00460A1E" w:rsidRPr="007C2291" w:rsidRDefault="00460A1E" w:rsidP="00460A1E">
            <w:pPr>
              <w:spacing w:after="0" w:line="240" w:lineRule="auto"/>
              <w:jc w:val="center"/>
              <w:rPr>
                <w:rFonts w:ascii="Arial" w:hAnsi="Arial" w:cs="Arial"/>
                <w:sz w:val="20"/>
                <w:szCs w:val="20"/>
              </w:rPr>
            </w:pPr>
            <w:r w:rsidRPr="007C2291">
              <w:rPr>
                <w:rFonts w:ascii="Palatino Linotype" w:hAnsi="Palatino Linotype" w:cs="Arial"/>
                <w:sz w:val="20"/>
                <w:szCs w:val="20"/>
              </w:rPr>
              <w:t>-</w:t>
            </w:r>
          </w:p>
        </w:tc>
        <w:tc>
          <w:tcPr>
            <w:tcW w:w="567" w:type="dxa"/>
            <w:tcBorders>
              <w:top w:val="nil"/>
              <w:left w:val="nil"/>
              <w:bottom w:val="single" w:sz="8" w:space="0" w:color="auto"/>
              <w:right w:val="single" w:sz="8" w:space="0" w:color="auto"/>
            </w:tcBorders>
            <w:shd w:val="clear" w:color="auto" w:fill="auto"/>
            <w:noWrap/>
            <w:vAlign w:val="center"/>
            <w:hideMark/>
          </w:tcPr>
          <w:p w14:paraId="2E3B4D52" w14:textId="77777777" w:rsidR="00460A1E" w:rsidRPr="007C2291" w:rsidRDefault="00460A1E" w:rsidP="00460A1E">
            <w:pPr>
              <w:spacing w:after="0" w:line="240" w:lineRule="auto"/>
              <w:jc w:val="center"/>
              <w:rPr>
                <w:rFonts w:ascii="Arial" w:hAnsi="Arial" w:cs="Arial"/>
                <w:sz w:val="20"/>
                <w:szCs w:val="20"/>
              </w:rPr>
            </w:pPr>
            <w:r w:rsidRPr="007C2291">
              <w:rPr>
                <w:sz w:val="20"/>
                <w:szCs w:val="20"/>
              </w:rPr>
              <w:t>X</w:t>
            </w:r>
          </w:p>
        </w:tc>
        <w:tc>
          <w:tcPr>
            <w:tcW w:w="567" w:type="dxa"/>
            <w:tcBorders>
              <w:top w:val="nil"/>
              <w:left w:val="nil"/>
              <w:bottom w:val="single" w:sz="8" w:space="0" w:color="auto"/>
              <w:right w:val="single" w:sz="8" w:space="0" w:color="auto"/>
            </w:tcBorders>
            <w:shd w:val="clear" w:color="auto" w:fill="auto"/>
            <w:noWrap/>
            <w:hideMark/>
          </w:tcPr>
          <w:p w14:paraId="34121DFA" w14:textId="77777777" w:rsidR="00460A1E" w:rsidRPr="007C2291" w:rsidRDefault="00460A1E" w:rsidP="00460A1E">
            <w:pPr>
              <w:spacing w:after="0" w:line="240" w:lineRule="auto"/>
              <w:jc w:val="center"/>
              <w:rPr>
                <w:rFonts w:ascii="Arial" w:hAnsi="Arial" w:cs="Arial"/>
                <w:sz w:val="20"/>
                <w:szCs w:val="20"/>
              </w:rPr>
            </w:pPr>
            <w:r w:rsidRPr="007C2291">
              <w:rPr>
                <w:rFonts w:ascii="Palatino Linotype" w:hAnsi="Palatino Linotype" w:cs="Arial"/>
                <w:sz w:val="20"/>
                <w:szCs w:val="20"/>
              </w:rPr>
              <w:t>-</w:t>
            </w:r>
          </w:p>
        </w:tc>
      </w:tr>
      <w:tr w:rsidR="00460A1E" w:rsidRPr="007C2291" w14:paraId="60F63665" w14:textId="77777777" w:rsidTr="00086A3C">
        <w:trPr>
          <w:trHeight w:val="264"/>
        </w:trPr>
        <w:tc>
          <w:tcPr>
            <w:tcW w:w="9488" w:type="dxa"/>
            <w:gridSpan w:val="16"/>
            <w:tcBorders>
              <w:top w:val="single" w:sz="8" w:space="0" w:color="auto"/>
              <w:left w:val="single" w:sz="8" w:space="0" w:color="auto"/>
              <w:bottom w:val="single" w:sz="8" w:space="0" w:color="auto"/>
              <w:right w:val="single" w:sz="8" w:space="0" w:color="000000"/>
            </w:tcBorders>
            <w:shd w:val="clear" w:color="auto" w:fill="ED7D31" w:themeFill="accent2"/>
            <w:noWrap/>
            <w:hideMark/>
          </w:tcPr>
          <w:p w14:paraId="59425651" w14:textId="77777777" w:rsidR="00460A1E" w:rsidRPr="007C2291" w:rsidRDefault="00460A1E" w:rsidP="00460A1E">
            <w:pPr>
              <w:spacing w:after="0" w:line="240" w:lineRule="auto"/>
              <w:jc w:val="left"/>
              <w:rPr>
                <w:rFonts w:ascii="Arial" w:hAnsi="Arial" w:cs="Arial"/>
                <w:sz w:val="20"/>
                <w:szCs w:val="20"/>
              </w:rPr>
            </w:pPr>
            <w:r w:rsidRPr="007C2291">
              <w:rPr>
                <w:b/>
                <w:bCs/>
                <w:i/>
                <w:iCs/>
                <w:sz w:val="20"/>
                <w:szCs w:val="20"/>
              </w:rPr>
              <w:t>Wzajemne oddziaływanie</w:t>
            </w:r>
          </w:p>
        </w:tc>
      </w:tr>
      <w:tr w:rsidR="00460A1E" w:rsidRPr="007C2291" w14:paraId="016B194C" w14:textId="77777777" w:rsidTr="00086A3C">
        <w:trPr>
          <w:trHeight w:val="264"/>
        </w:trPr>
        <w:tc>
          <w:tcPr>
            <w:tcW w:w="2261" w:type="dxa"/>
            <w:gridSpan w:val="2"/>
            <w:tcBorders>
              <w:top w:val="single" w:sz="8" w:space="0" w:color="auto"/>
              <w:left w:val="single" w:sz="8" w:space="0" w:color="auto"/>
              <w:bottom w:val="single" w:sz="8" w:space="0" w:color="auto"/>
              <w:right w:val="single" w:sz="8" w:space="0" w:color="000000"/>
            </w:tcBorders>
            <w:shd w:val="clear" w:color="auto" w:fill="auto"/>
            <w:noWrap/>
            <w:hideMark/>
          </w:tcPr>
          <w:p w14:paraId="609199C8" w14:textId="77777777" w:rsidR="00460A1E" w:rsidRPr="007C2291" w:rsidRDefault="00460A1E" w:rsidP="00460A1E">
            <w:pPr>
              <w:spacing w:after="0" w:line="240" w:lineRule="auto"/>
              <w:jc w:val="left"/>
              <w:rPr>
                <w:rFonts w:ascii="Arial" w:hAnsi="Arial" w:cs="Arial"/>
                <w:sz w:val="20"/>
                <w:szCs w:val="20"/>
              </w:rPr>
            </w:pPr>
            <w:r w:rsidRPr="007C2291">
              <w:rPr>
                <w:rFonts w:ascii="Palatino Linotype" w:hAnsi="Palatino Linotype" w:cs="Arial"/>
                <w:sz w:val="20"/>
                <w:szCs w:val="20"/>
              </w:rPr>
              <w:t>a)ludzie, zwierzęta, rośliny, woda i powietrze</w:t>
            </w:r>
          </w:p>
        </w:tc>
        <w:tc>
          <w:tcPr>
            <w:tcW w:w="706" w:type="dxa"/>
            <w:tcBorders>
              <w:top w:val="nil"/>
              <w:left w:val="nil"/>
              <w:bottom w:val="single" w:sz="8" w:space="0" w:color="auto"/>
              <w:right w:val="single" w:sz="8" w:space="0" w:color="auto"/>
            </w:tcBorders>
            <w:shd w:val="clear" w:color="auto" w:fill="auto"/>
            <w:noWrap/>
            <w:hideMark/>
          </w:tcPr>
          <w:p w14:paraId="4CC5665F" w14:textId="77777777" w:rsidR="00460A1E" w:rsidRPr="007C2291" w:rsidRDefault="00460A1E" w:rsidP="00460A1E">
            <w:pPr>
              <w:spacing w:after="0" w:line="240" w:lineRule="auto"/>
              <w:jc w:val="center"/>
              <w:rPr>
                <w:rFonts w:ascii="Arial" w:hAnsi="Arial" w:cs="Arial"/>
                <w:sz w:val="20"/>
                <w:szCs w:val="20"/>
              </w:rPr>
            </w:pPr>
            <w:r w:rsidRPr="007C2291">
              <w:rPr>
                <w:rFonts w:ascii="Palatino Linotype" w:hAnsi="Palatino Linotype" w:cs="Arial"/>
                <w:sz w:val="20"/>
                <w:szCs w:val="20"/>
              </w:rPr>
              <w:t>-</w:t>
            </w:r>
          </w:p>
        </w:tc>
        <w:tc>
          <w:tcPr>
            <w:tcW w:w="440" w:type="dxa"/>
            <w:tcBorders>
              <w:top w:val="nil"/>
              <w:left w:val="nil"/>
              <w:bottom w:val="single" w:sz="8" w:space="0" w:color="auto"/>
              <w:right w:val="single" w:sz="8" w:space="0" w:color="auto"/>
            </w:tcBorders>
            <w:shd w:val="clear" w:color="auto" w:fill="auto"/>
            <w:noWrap/>
            <w:hideMark/>
          </w:tcPr>
          <w:p w14:paraId="4BF526BF" w14:textId="77777777" w:rsidR="00460A1E" w:rsidRPr="007C2291" w:rsidRDefault="00460A1E" w:rsidP="00460A1E">
            <w:pPr>
              <w:spacing w:after="0" w:line="240" w:lineRule="auto"/>
              <w:jc w:val="center"/>
              <w:rPr>
                <w:rFonts w:ascii="Arial" w:hAnsi="Arial" w:cs="Arial"/>
                <w:sz w:val="20"/>
                <w:szCs w:val="20"/>
              </w:rPr>
            </w:pPr>
            <w:r w:rsidRPr="007C2291">
              <w:rPr>
                <w:sz w:val="20"/>
                <w:szCs w:val="20"/>
              </w:rPr>
              <w:t>-</w:t>
            </w:r>
          </w:p>
        </w:tc>
        <w:tc>
          <w:tcPr>
            <w:tcW w:w="694" w:type="dxa"/>
            <w:tcBorders>
              <w:top w:val="nil"/>
              <w:left w:val="nil"/>
              <w:bottom w:val="single" w:sz="8" w:space="0" w:color="auto"/>
              <w:right w:val="single" w:sz="8" w:space="0" w:color="auto"/>
            </w:tcBorders>
            <w:shd w:val="clear" w:color="auto" w:fill="auto"/>
            <w:noWrap/>
            <w:hideMark/>
          </w:tcPr>
          <w:p w14:paraId="16DC5E3B" w14:textId="77777777" w:rsidR="00460A1E" w:rsidRPr="007C2291" w:rsidRDefault="00460A1E" w:rsidP="00460A1E">
            <w:pPr>
              <w:spacing w:after="0" w:line="240" w:lineRule="auto"/>
              <w:jc w:val="center"/>
              <w:rPr>
                <w:rFonts w:ascii="Arial" w:hAnsi="Arial" w:cs="Arial"/>
                <w:sz w:val="20"/>
                <w:szCs w:val="20"/>
              </w:rPr>
            </w:pPr>
            <w:r w:rsidRPr="007C2291">
              <w:rPr>
                <w:sz w:val="20"/>
                <w:szCs w:val="20"/>
              </w:rPr>
              <w:t>-</w:t>
            </w:r>
          </w:p>
        </w:tc>
        <w:tc>
          <w:tcPr>
            <w:tcW w:w="452" w:type="dxa"/>
            <w:tcBorders>
              <w:top w:val="nil"/>
              <w:left w:val="nil"/>
              <w:bottom w:val="single" w:sz="8" w:space="0" w:color="auto"/>
              <w:right w:val="single" w:sz="8" w:space="0" w:color="auto"/>
            </w:tcBorders>
            <w:shd w:val="clear" w:color="auto" w:fill="auto"/>
            <w:noWrap/>
            <w:hideMark/>
          </w:tcPr>
          <w:p w14:paraId="1F17C60B" w14:textId="77777777" w:rsidR="00460A1E" w:rsidRPr="007C2291" w:rsidRDefault="00460A1E" w:rsidP="00460A1E">
            <w:pPr>
              <w:spacing w:after="0" w:line="240" w:lineRule="auto"/>
              <w:jc w:val="center"/>
              <w:rPr>
                <w:rFonts w:ascii="Arial" w:hAnsi="Arial" w:cs="Arial"/>
                <w:sz w:val="20"/>
                <w:szCs w:val="20"/>
              </w:rPr>
            </w:pPr>
            <w:r w:rsidRPr="007C2291">
              <w:rPr>
                <w:sz w:val="20"/>
                <w:szCs w:val="20"/>
              </w:rPr>
              <w:t>-</w:t>
            </w:r>
          </w:p>
        </w:tc>
        <w:tc>
          <w:tcPr>
            <w:tcW w:w="540" w:type="dxa"/>
            <w:tcBorders>
              <w:top w:val="nil"/>
              <w:left w:val="nil"/>
              <w:bottom w:val="single" w:sz="8" w:space="0" w:color="auto"/>
              <w:right w:val="single" w:sz="8" w:space="0" w:color="auto"/>
            </w:tcBorders>
            <w:shd w:val="clear" w:color="auto" w:fill="auto"/>
            <w:noWrap/>
            <w:hideMark/>
          </w:tcPr>
          <w:p w14:paraId="6E1547D8" w14:textId="77777777" w:rsidR="00460A1E" w:rsidRPr="007C2291" w:rsidRDefault="00460A1E" w:rsidP="00460A1E">
            <w:pPr>
              <w:spacing w:after="0" w:line="240" w:lineRule="auto"/>
              <w:jc w:val="center"/>
              <w:rPr>
                <w:rFonts w:ascii="Arial" w:hAnsi="Arial" w:cs="Arial"/>
                <w:sz w:val="20"/>
                <w:szCs w:val="20"/>
              </w:rPr>
            </w:pPr>
            <w:r w:rsidRPr="007C2291">
              <w:rPr>
                <w:sz w:val="20"/>
                <w:szCs w:val="20"/>
              </w:rPr>
              <w:t>-</w:t>
            </w:r>
          </w:p>
        </w:tc>
        <w:tc>
          <w:tcPr>
            <w:tcW w:w="567" w:type="dxa"/>
            <w:tcBorders>
              <w:top w:val="nil"/>
              <w:left w:val="nil"/>
              <w:bottom w:val="single" w:sz="8" w:space="0" w:color="auto"/>
              <w:right w:val="single" w:sz="8" w:space="0" w:color="auto"/>
            </w:tcBorders>
            <w:shd w:val="clear" w:color="auto" w:fill="auto"/>
            <w:noWrap/>
            <w:hideMark/>
          </w:tcPr>
          <w:p w14:paraId="41721DFC" w14:textId="77777777" w:rsidR="00460A1E" w:rsidRPr="007C2291" w:rsidRDefault="00460A1E" w:rsidP="00460A1E">
            <w:pPr>
              <w:spacing w:after="0" w:line="240" w:lineRule="auto"/>
              <w:jc w:val="center"/>
              <w:rPr>
                <w:rFonts w:ascii="Arial" w:hAnsi="Arial" w:cs="Arial"/>
                <w:sz w:val="20"/>
                <w:szCs w:val="20"/>
              </w:rPr>
            </w:pPr>
            <w:r w:rsidRPr="007C2291">
              <w:rPr>
                <w:sz w:val="20"/>
                <w:szCs w:val="20"/>
              </w:rPr>
              <w:t>-</w:t>
            </w:r>
          </w:p>
        </w:tc>
        <w:tc>
          <w:tcPr>
            <w:tcW w:w="426" w:type="dxa"/>
            <w:tcBorders>
              <w:top w:val="nil"/>
              <w:left w:val="nil"/>
              <w:bottom w:val="single" w:sz="8" w:space="0" w:color="auto"/>
              <w:right w:val="single" w:sz="8" w:space="0" w:color="auto"/>
            </w:tcBorders>
            <w:shd w:val="clear" w:color="auto" w:fill="auto"/>
            <w:noWrap/>
            <w:vAlign w:val="center"/>
            <w:hideMark/>
          </w:tcPr>
          <w:p w14:paraId="51F51168" w14:textId="77777777" w:rsidR="00460A1E" w:rsidRPr="007C2291" w:rsidRDefault="00460A1E" w:rsidP="00460A1E">
            <w:pPr>
              <w:spacing w:after="0" w:line="240" w:lineRule="auto"/>
              <w:jc w:val="left"/>
              <w:rPr>
                <w:rFonts w:ascii="Arial" w:hAnsi="Arial" w:cs="Arial"/>
                <w:sz w:val="20"/>
                <w:szCs w:val="20"/>
              </w:rPr>
            </w:pPr>
            <w:r w:rsidRPr="007C2291">
              <w:rPr>
                <w:sz w:val="20"/>
                <w:szCs w:val="20"/>
              </w:rPr>
              <w:t>X</w:t>
            </w:r>
          </w:p>
        </w:tc>
        <w:tc>
          <w:tcPr>
            <w:tcW w:w="363" w:type="dxa"/>
            <w:tcBorders>
              <w:top w:val="nil"/>
              <w:left w:val="nil"/>
              <w:bottom w:val="single" w:sz="8" w:space="0" w:color="auto"/>
              <w:right w:val="single" w:sz="8" w:space="0" w:color="auto"/>
            </w:tcBorders>
            <w:shd w:val="clear" w:color="auto" w:fill="auto"/>
            <w:noWrap/>
            <w:hideMark/>
          </w:tcPr>
          <w:p w14:paraId="41A999D9" w14:textId="77777777" w:rsidR="00460A1E" w:rsidRPr="007C2291" w:rsidRDefault="00460A1E" w:rsidP="00460A1E">
            <w:pPr>
              <w:spacing w:after="0" w:line="240" w:lineRule="auto"/>
              <w:jc w:val="center"/>
              <w:rPr>
                <w:rFonts w:ascii="Arial" w:hAnsi="Arial" w:cs="Arial"/>
                <w:sz w:val="20"/>
                <w:szCs w:val="20"/>
              </w:rPr>
            </w:pPr>
            <w:r w:rsidRPr="007C2291">
              <w:rPr>
                <w:sz w:val="20"/>
                <w:szCs w:val="20"/>
              </w:rPr>
              <w:t>-</w:t>
            </w:r>
          </w:p>
        </w:tc>
        <w:tc>
          <w:tcPr>
            <w:tcW w:w="487" w:type="dxa"/>
            <w:tcBorders>
              <w:top w:val="nil"/>
              <w:left w:val="nil"/>
              <w:bottom w:val="single" w:sz="8" w:space="0" w:color="auto"/>
              <w:right w:val="single" w:sz="8" w:space="0" w:color="auto"/>
            </w:tcBorders>
            <w:shd w:val="clear" w:color="auto" w:fill="auto"/>
            <w:noWrap/>
            <w:hideMark/>
          </w:tcPr>
          <w:p w14:paraId="227FF639" w14:textId="77777777" w:rsidR="00460A1E" w:rsidRPr="007C2291" w:rsidRDefault="00460A1E" w:rsidP="00460A1E">
            <w:pPr>
              <w:spacing w:after="0" w:line="240" w:lineRule="auto"/>
              <w:jc w:val="center"/>
              <w:rPr>
                <w:rFonts w:ascii="Arial" w:hAnsi="Arial" w:cs="Arial"/>
                <w:sz w:val="20"/>
                <w:szCs w:val="20"/>
              </w:rPr>
            </w:pPr>
            <w:r w:rsidRPr="007C2291">
              <w:rPr>
                <w:sz w:val="20"/>
                <w:szCs w:val="20"/>
              </w:rPr>
              <w:t>-</w:t>
            </w:r>
          </w:p>
        </w:tc>
        <w:tc>
          <w:tcPr>
            <w:tcW w:w="440" w:type="dxa"/>
            <w:tcBorders>
              <w:top w:val="nil"/>
              <w:left w:val="nil"/>
              <w:bottom w:val="single" w:sz="8" w:space="0" w:color="auto"/>
              <w:right w:val="single" w:sz="8" w:space="0" w:color="auto"/>
            </w:tcBorders>
            <w:shd w:val="clear" w:color="auto" w:fill="auto"/>
            <w:noWrap/>
            <w:hideMark/>
          </w:tcPr>
          <w:p w14:paraId="22159AC3" w14:textId="77777777" w:rsidR="00460A1E" w:rsidRPr="007C2291" w:rsidRDefault="00460A1E" w:rsidP="00460A1E">
            <w:pPr>
              <w:spacing w:after="0" w:line="240" w:lineRule="auto"/>
              <w:jc w:val="center"/>
              <w:rPr>
                <w:rFonts w:ascii="Arial" w:hAnsi="Arial" w:cs="Arial"/>
                <w:sz w:val="20"/>
                <w:szCs w:val="20"/>
              </w:rPr>
            </w:pPr>
            <w:r w:rsidRPr="007C2291">
              <w:rPr>
                <w:rFonts w:ascii="Palatino Linotype" w:hAnsi="Palatino Linotype" w:cs="Arial"/>
                <w:sz w:val="20"/>
                <w:szCs w:val="20"/>
              </w:rPr>
              <w:t>-</w:t>
            </w:r>
          </w:p>
        </w:tc>
        <w:tc>
          <w:tcPr>
            <w:tcW w:w="552" w:type="dxa"/>
            <w:tcBorders>
              <w:top w:val="nil"/>
              <w:left w:val="nil"/>
              <w:bottom w:val="single" w:sz="8" w:space="0" w:color="auto"/>
              <w:right w:val="single" w:sz="8" w:space="0" w:color="auto"/>
            </w:tcBorders>
            <w:shd w:val="clear" w:color="auto" w:fill="auto"/>
            <w:noWrap/>
            <w:hideMark/>
          </w:tcPr>
          <w:p w14:paraId="31DEEB34" w14:textId="77777777" w:rsidR="00460A1E" w:rsidRPr="007C2291" w:rsidRDefault="00460A1E" w:rsidP="00460A1E">
            <w:pPr>
              <w:spacing w:after="0" w:line="240" w:lineRule="auto"/>
              <w:jc w:val="center"/>
              <w:rPr>
                <w:rFonts w:ascii="Arial" w:hAnsi="Arial" w:cs="Arial"/>
                <w:sz w:val="20"/>
                <w:szCs w:val="20"/>
              </w:rPr>
            </w:pPr>
            <w:r w:rsidRPr="007C2291">
              <w:rPr>
                <w:rFonts w:ascii="Palatino Linotype" w:hAnsi="Palatino Linotype" w:cs="Arial"/>
                <w:sz w:val="20"/>
                <w:szCs w:val="20"/>
              </w:rPr>
              <w:t>-</w:t>
            </w:r>
          </w:p>
        </w:tc>
        <w:tc>
          <w:tcPr>
            <w:tcW w:w="426" w:type="dxa"/>
            <w:tcBorders>
              <w:top w:val="nil"/>
              <w:left w:val="nil"/>
              <w:bottom w:val="single" w:sz="8" w:space="0" w:color="auto"/>
              <w:right w:val="single" w:sz="8" w:space="0" w:color="auto"/>
            </w:tcBorders>
            <w:shd w:val="clear" w:color="auto" w:fill="auto"/>
            <w:noWrap/>
            <w:hideMark/>
          </w:tcPr>
          <w:p w14:paraId="4FF204DA" w14:textId="77777777" w:rsidR="00460A1E" w:rsidRPr="007C2291" w:rsidRDefault="00460A1E" w:rsidP="00460A1E">
            <w:pPr>
              <w:spacing w:after="0" w:line="240" w:lineRule="auto"/>
              <w:jc w:val="center"/>
              <w:rPr>
                <w:rFonts w:ascii="Arial" w:hAnsi="Arial" w:cs="Arial"/>
                <w:sz w:val="20"/>
                <w:szCs w:val="20"/>
              </w:rPr>
            </w:pPr>
            <w:r w:rsidRPr="007C2291">
              <w:rPr>
                <w:rFonts w:ascii="Palatino Linotype" w:hAnsi="Palatino Linotype" w:cs="Arial"/>
                <w:sz w:val="20"/>
                <w:szCs w:val="20"/>
              </w:rPr>
              <w:t>-</w:t>
            </w:r>
          </w:p>
        </w:tc>
        <w:tc>
          <w:tcPr>
            <w:tcW w:w="567" w:type="dxa"/>
            <w:tcBorders>
              <w:top w:val="nil"/>
              <w:left w:val="nil"/>
              <w:bottom w:val="single" w:sz="8" w:space="0" w:color="auto"/>
              <w:right w:val="single" w:sz="8" w:space="0" w:color="auto"/>
            </w:tcBorders>
            <w:shd w:val="clear" w:color="auto" w:fill="auto"/>
            <w:noWrap/>
            <w:hideMark/>
          </w:tcPr>
          <w:p w14:paraId="12B10CAB" w14:textId="77777777" w:rsidR="00460A1E" w:rsidRPr="007C2291" w:rsidRDefault="00460A1E" w:rsidP="00460A1E">
            <w:pPr>
              <w:spacing w:after="0" w:line="240" w:lineRule="auto"/>
              <w:jc w:val="center"/>
              <w:rPr>
                <w:rFonts w:ascii="Arial" w:hAnsi="Arial" w:cs="Arial"/>
                <w:sz w:val="20"/>
                <w:szCs w:val="20"/>
              </w:rPr>
            </w:pPr>
            <w:r w:rsidRPr="007C2291">
              <w:rPr>
                <w:rFonts w:ascii="Palatino Linotype" w:hAnsi="Palatino Linotype" w:cs="Arial"/>
                <w:sz w:val="20"/>
                <w:szCs w:val="20"/>
              </w:rPr>
              <w:t>-</w:t>
            </w:r>
          </w:p>
        </w:tc>
        <w:tc>
          <w:tcPr>
            <w:tcW w:w="567" w:type="dxa"/>
            <w:tcBorders>
              <w:top w:val="nil"/>
              <w:left w:val="nil"/>
              <w:bottom w:val="single" w:sz="8" w:space="0" w:color="auto"/>
              <w:right w:val="single" w:sz="8" w:space="0" w:color="auto"/>
            </w:tcBorders>
            <w:shd w:val="clear" w:color="auto" w:fill="auto"/>
            <w:noWrap/>
            <w:hideMark/>
          </w:tcPr>
          <w:p w14:paraId="2D3FBE0F" w14:textId="77777777" w:rsidR="00460A1E" w:rsidRPr="007C2291" w:rsidRDefault="00460A1E" w:rsidP="00460A1E">
            <w:pPr>
              <w:spacing w:after="0" w:line="240" w:lineRule="auto"/>
              <w:jc w:val="center"/>
              <w:rPr>
                <w:rFonts w:ascii="Arial" w:hAnsi="Arial" w:cs="Arial"/>
                <w:sz w:val="20"/>
                <w:szCs w:val="20"/>
              </w:rPr>
            </w:pPr>
            <w:r w:rsidRPr="007C2291">
              <w:rPr>
                <w:rFonts w:ascii="Palatino Linotype" w:hAnsi="Palatino Linotype" w:cs="Arial"/>
                <w:sz w:val="20"/>
                <w:szCs w:val="20"/>
              </w:rPr>
              <w:t>-</w:t>
            </w:r>
          </w:p>
        </w:tc>
      </w:tr>
      <w:tr w:rsidR="00460A1E" w:rsidRPr="007C2291" w14:paraId="6C475142" w14:textId="77777777" w:rsidTr="00086A3C">
        <w:trPr>
          <w:trHeight w:val="264"/>
        </w:trPr>
        <w:tc>
          <w:tcPr>
            <w:tcW w:w="2261" w:type="dxa"/>
            <w:gridSpan w:val="2"/>
            <w:tcBorders>
              <w:top w:val="single" w:sz="8" w:space="0" w:color="auto"/>
              <w:left w:val="single" w:sz="8" w:space="0" w:color="auto"/>
              <w:bottom w:val="single" w:sz="8" w:space="0" w:color="auto"/>
              <w:right w:val="single" w:sz="8" w:space="0" w:color="000000"/>
            </w:tcBorders>
            <w:shd w:val="clear" w:color="auto" w:fill="auto"/>
            <w:noWrap/>
            <w:hideMark/>
          </w:tcPr>
          <w:p w14:paraId="04B635E8" w14:textId="77777777" w:rsidR="00460A1E" w:rsidRPr="007C2291" w:rsidRDefault="00460A1E" w:rsidP="00460A1E">
            <w:pPr>
              <w:spacing w:after="0" w:line="240" w:lineRule="auto"/>
              <w:jc w:val="left"/>
              <w:rPr>
                <w:rFonts w:ascii="Arial" w:hAnsi="Arial" w:cs="Arial"/>
                <w:sz w:val="20"/>
                <w:szCs w:val="20"/>
              </w:rPr>
            </w:pPr>
            <w:r w:rsidRPr="007C2291">
              <w:rPr>
                <w:rFonts w:ascii="Palatino Linotype" w:hAnsi="Palatino Linotype" w:cs="Arial"/>
                <w:sz w:val="20"/>
                <w:szCs w:val="20"/>
              </w:rPr>
              <w:t>b)powierzch</w:t>
            </w:r>
            <w:r w:rsidR="0081787B">
              <w:rPr>
                <w:rFonts w:ascii="Palatino Linotype" w:hAnsi="Palatino Linotype" w:cs="Arial"/>
                <w:sz w:val="20"/>
                <w:szCs w:val="20"/>
              </w:rPr>
              <w:t>nia</w:t>
            </w:r>
            <w:r w:rsidRPr="007C2291">
              <w:rPr>
                <w:rFonts w:ascii="Palatino Linotype" w:hAnsi="Palatino Linotype" w:cs="Arial"/>
                <w:sz w:val="20"/>
                <w:szCs w:val="20"/>
              </w:rPr>
              <w:t xml:space="preserve"> ziemi</w:t>
            </w:r>
          </w:p>
        </w:tc>
        <w:tc>
          <w:tcPr>
            <w:tcW w:w="706" w:type="dxa"/>
            <w:tcBorders>
              <w:top w:val="nil"/>
              <w:left w:val="nil"/>
              <w:bottom w:val="single" w:sz="8" w:space="0" w:color="auto"/>
              <w:right w:val="single" w:sz="8" w:space="0" w:color="auto"/>
            </w:tcBorders>
            <w:shd w:val="clear" w:color="auto" w:fill="auto"/>
            <w:noWrap/>
            <w:hideMark/>
          </w:tcPr>
          <w:p w14:paraId="5D3EA8B9" w14:textId="77777777" w:rsidR="00460A1E" w:rsidRPr="007C2291" w:rsidRDefault="00460A1E" w:rsidP="00460A1E">
            <w:pPr>
              <w:spacing w:after="0" w:line="240" w:lineRule="auto"/>
              <w:jc w:val="center"/>
              <w:rPr>
                <w:rFonts w:ascii="Arial" w:hAnsi="Arial" w:cs="Arial"/>
                <w:sz w:val="20"/>
                <w:szCs w:val="20"/>
              </w:rPr>
            </w:pPr>
            <w:r w:rsidRPr="007C2291">
              <w:rPr>
                <w:rFonts w:ascii="Palatino Linotype" w:hAnsi="Palatino Linotype" w:cs="Arial"/>
                <w:sz w:val="20"/>
                <w:szCs w:val="20"/>
              </w:rPr>
              <w:t>-</w:t>
            </w:r>
          </w:p>
        </w:tc>
        <w:tc>
          <w:tcPr>
            <w:tcW w:w="440" w:type="dxa"/>
            <w:tcBorders>
              <w:top w:val="nil"/>
              <w:left w:val="nil"/>
              <w:bottom w:val="single" w:sz="8" w:space="0" w:color="auto"/>
              <w:right w:val="single" w:sz="8" w:space="0" w:color="auto"/>
            </w:tcBorders>
            <w:shd w:val="clear" w:color="auto" w:fill="auto"/>
            <w:noWrap/>
            <w:hideMark/>
          </w:tcPr>
          <w:p w14:paraId="47DBA352" w14:textId="77777777" w:rsidR="00460A1E" w:rsidRPr="007C2291" w:rsidRDefault="00460A1E" w:rsidP="00460A1E">
            <w:pPr>
              <w:spacing w:after="0" w:line="240" w:lineRule="auto"/>
              <w:jc w:val="center"/>
              <w:rPr>
                <w:rFonts w:ascii="Arial" w:hAnsi="Arial" w:cs="Arial"/>
                <w:sz w:val="20"/>
                <w:szCs w:val="20"/>
              </w:rPr>
            </w:pPr>
            <w:r w:rsidRPr="007C2291">
              <w:rPr>
                <w:rFonts w:ascii="Palatino Linotype" w:hAnsi="Palatino Linotype" w:cs="Arial"/>
                <w:sz w:val="20"/>
                <w:szCs w:val="20"/>
              </w:rPr>
              <w:t>-</w:t>
            </w:r>
          </w:p>
        </w:tc>
        <w:tc>
          <w:tcPr>
            <w:tcW w:w="694" w:type="dxa"/>
            <w:tcBorders>
              <w:top w:val="nil"/>
              <w:left w:val="nil"/>
              <w:bottom w:val="single" w:sz="8" w:space="0" w:color="auto"/>
              <w:right w:val="single" w:sz="8" w:space="0" w:color="auto"/>
            </w:tcBorders>
            <w:shd w:val="clear" w:color="auto" w:fill="auto"/>
            <w:noWrap/>
            <w:hideMark/>
          </w:tcPr>
          <w:p w14:paraId="501560C6" w14:textId="77777777" w:rsidR="00460A1E" w:rsidRPr="007C2291" w:rsidRDefault="00460A1E" w:rsidP="00460A1E">
            <w:pPr>
              <w:spacing w:after="0" w:line="240" w:lineRule="auto"/>
              <w:jc w:val="center"/>
              <w:rPr>
                <w:rFonts w:ascii="Arial" w:hAnsi="Arial" w:cs="Arial"/>
                <w:sz w:val="20"/>
                <w:szCs w:val="20"/>
              </w:rPr>
            </w:pPr>
            <w:r w:rsidRPr="007C2291">
              <w:rPr>
                <w:rFonts w:ascii="Palatino Linotype" w:hAnsi="Palatino Linotype" w:cs="Arial"/>
                <w:sz w:val="20"/>
                <w:szCs w:val="20"/>
              </w:rPr>
              <w:t>-</w:t>
            </w:r>
          </w:p>
        </w:tc>
        <w:tc>
          <w:tcPr>
            <w:tcW w:w="452" w:type="dxa"/>
            <w:tcBorders>
              <w:top w:val="nil"/>
              <w:left w:val="nil"/>
              <w:bottom w:val="single" w:sz="8" w:space="0" w:color="auto"/>
              <w:right w:val="single" w:sz="8" w:space="0" w:color="auto"/>
            </w:tcBorders>
            <w:shd w:val="clear" w:color="auto" w:fill="auto"/>
            <w:noWrap/>
            <w:hideMark/>
          </w:tcPr>
          <w:p w14:paraId="5F2E598E" w14:textId="77777777" w:rsidR="00460A1E" w:rsidRPr="007C2291" w:rsidRDefault="00460A1E" w:rsidP="00460A1E">
            <w:pPr>
              <w:spacing w:after="0" w:line="240" w:lineRule="auto"/>
              <w:jc w:val="center"/>
              <w:rPr>
                <w:rFonts w:ascii="Arial" w:hAnsi="Arial" w:cs="Arial"/>
                <w:sz w:val="20"/>
                <w:szCs w:val="20"/>
              </w:rPr>
            </w:pPr>
            <w:r w:rsidRPr="007C2291">
              <w:rPr>
                <w:rFonts w:ascii="Palatino Linotype" w:hAnsi="Palatino Linotype" w:cs="Arial"/>
                <w:sz w:val="20"/>
                <w:szCs w:val="20"/>
              </w:rPr>
              <w:t>-</w:t>
            </w:r>
          </w:p>
        </w:tc>
        <w:tc>
          <w:tcPr>
            <w:tcW w:w="540" w:type="dxa"/>
            <w:tcBorders>
              <w:top w:val="nil"/>
              <w:left w:val="nil"/>
              <w:bottom w:val="single" w:sz="8" w:space="0" w:color="auto"/>
              <w:right w:val="single" w:sz="8" w:space="0" w:color="auto"/>
            </w:tcBorders>
            <w:shd w:val="clear" w:color="auto" w:fill="auto"/>
            <w:noWrap/>
            <w:vAlign w:val="center"/>
            <w:hideMark/>
          </w:tcPr>
          <w:p w14:paraId="102E7D52" w14:textId="77777777" w:rsidR="00460A1E" w:rsidRPr="007C2291" w:rsidRDefault="00460A1E" w:rsidP="00460A1E">
            <w:pPr>
              <w:spacing w:after="0" w:line="240" w:lineRule="auto"/>
              <w:jc w:val="center"/>
              <w:rPr>
                <w:rFonts w:ascii="Arial" w:hAnsi="Arial" w:cs="Arial"/>
                <w:sz w:val="20"/>
                <w:szCs w:val="20"/>
              </w:rPr>
            </w:pPr>
            <w:r w:rsidRPr="007C2291">
              <w:rPr>
                <w:sz w:val="20"/>
                <w:szCs w:val="20"/>
              </w:rPr>
              <w:t>X</w:t>
            </w:r>
          </w:p>
        </w:tc>
        <w:tc>
          <w:tcPr>
            <w:tcW w:w="567" w:type="dxa"/>
            <w:tcBorders>
              <w:top w:val="nil"/>
              <w:left w:val="nil"/>
              <w:bottom w:val="single" w:sz="8" w:space="0" w:color="auto"/>
              <w:right w:val="single" w:sz="8" w:space="0" w:color="auto"/>
            </w:tcBorders>
            <w:shd w:val="clear" w:color="auto" w:fill="auto"/>
            <w:noWrap/>
            <w:hideMark/>
          </w:tcPr>
          <w:p w14:paraId="628A795F" w14:textId="77777777" w:rsidR="00460A1E" w:rsidRPr="007C2291" w:rsidRDefault="00460A1E" w:rsidP="00460A1E">
            <w:pPr>
              <w:spacing w:after="0" w:line="240" w:lineRule="auto"/>
              <w:jc w:val="center"/>
              <w:rPr>
                <w:rFonts w:ascii="Arial" w:hAnsi="Arial" w:cs="Arial"/>
                <w:sz w:val="20"/>
                <w:szCs w:val="20"/>
              </w:rPr>
            </w:pPr>
            <w:r w:rsidRPr="007C2291">
              <w:rPr>
                <w:rFonts w:ascii="Palatino Linotype" w:hAnsi="Palatino Linotype" w:cs="Arial"/>
                <w:sz w:val="20"/>
                <w:szCs w:val="20"/>
              </w:rPr>
              <w:t>-</w:t>
            </w:r>
          </w:p>
        </w:tc>
        <w:tc>
          <w:tcPr>
            <w:tcW w:w="426" w:type="dxa"/>
            <w:tcBorders>
              <w:top w:val="nil"/>
              <w:left w:val="nil"/>
              <w:bottom w:val="single" w:sz="8" w:space="0" w:color="auto"/>
              <w:right w:val="single" w:sz="8" w:space="0" w:color="auto"/>
            </w:tcBorders>
            <w:shd w:val="clear" w:color="auto" w:fill="auto"/>
            <w:noWrap/>
            <w:vAlign w:val="center"/>
            <w:hideMark/>
          </w:tcPr>
          <w:p w14:paraId="755F0F65" w14:textId="77777777" w:rsidR="00460A1E" w:rsidRPr="007C2291" w:rsidRDefault="00460A1E" w:rsidP="00460A1E">
            <w:pPr>
              <w:spacing w:after="0" w:line="240" w:lineRule="auto"/>
              <w:jc w:val="right"/>
              <w:rPr>
                <w:rFonts w:ascii="Arial" w:hAnsi="Arial" w:cs="Arial"/>
                <w:sz w:val="20"/>
                <w:szCs w:val="20"/>
              </w:rPr>
            </w:pPr>
            <w:r w:rsidRPr="007C2291">
              <w:rPr>
                <w:sz w:val="20"/>
                <w:szCs w:val="20"/>
              </w:rPr>
              <w:t>X</w:t>
            </w:r>
          </w:p>
        </w:tc>
        <w:tc>
          <w:tcPr>
            <w:tcW w:w="363" w:type="dxa"/>
            <w:tcBorders>
              <w:top w:val="nil"/>
              <w:left w:val="nil"/>
              <w:bottom w:val="single" w:sz="8" w:space="0" w:color="auto"/>
              <w:right w:val="single" w:sz="8" w:space="0" w:color="auto"/>
            </w:tcBorders>
            <w:shd w:val="clear" w:color="auto" w:fill="auto"/>
            <w:noWrap/>
            <w:hideMark/>
          </w:tcPr>
          <w:p w14:paraId="5ADE8662" w14:textId="77777777" w:rsidR="00460A1E" w:rsidRPr="007C2291" w:rsidRDefault="00460A1E" w:rsidP="00460A1E">
            <w:pPr>
              <w:spacing w:after="0" w:line="240" w:lineRule="auto"/>
              <w:jc w:val="center"/>
              <w:rPr>
                <w:rFonts w:ascii="Arial" w:hAnsi="Arial" w:cs="Arial"/>
                <w:sz w:val="20"/>
                <w:szCs w:val="20"/>
              </w:rPr>
            </w:pPr>
            <w:r w:rsidRPr="007C2291">
              <w:rPr>
                <w:rFonts w:ascii="Palatino Linotype" w:hAnsi="Palatino Linotype" w:cs="Arial"/>
                <w:sz w:val="20"/>
                <w:szCs w:val="20"/>
              </w:rPr>
              <w:t>-</w:t>
            </w:r>
          </w:p>
        </w:tc>
        <w:tc>
          <w:tcPr>
            <w:tcW w:w="487" w:type="dxa"/>
            <w:tcBorders>
              <w:top w:val="nil"/>
              <w:left w:val="nil"/>
              <w:bottom w:val="single" w:sz="8" w:space="0" w:color="auto"/>
              <w:right w:val="single" w:sz="8" w:space="0" w:color="auto"/>
            </w:tcBorders>
            <w:shd w:val="clear" w:color="auto" w:fill="auto"/>
            <w:noWrap/>
            <w:hideMark/>
          </w:tcPr>
          <w:p w14:paraId="25D63EA3" w14:textId="77777777" w:rsidR="00460A1E" w:rsidRPr="007C2291" w:rsidRDefault="00460A1E" w:rsidP="00460A1E">
            <w:pPr>
              <w:spacing w:after="0" w:line="240" w:lineRule="auto"/>
              <w:jc w:val="center"/>
              <w:rPr>
                <w:rFonts w:ascii="Arial" w:hAnsi="Arial" w:cs="Arial"/>
                <w:sz w:val="20"/>
                <w:szCs w:val="20"/>
              </w:rPr>
            </w:pPr>
            <w:r w:rsidRPr="007C2291">
              <w:rPr>
                <w:rFonts w:ascii="Palatino Linotype" w:hAnsi="Palatino Linotype" w:cs="Arial"/>
                <w:sz w:val="20"/>
                <w:szCs w:val="20"/>
              </w:rPr>
              <w:t>-</w:t>
            </w:r>
          </w:p>
        </w:tc>
        <w:tc>
          <w:tcPr>
            <w:tcW w:w="440" w:type="dxa"/>
            <w:tcBorders>
              <w:top w:val="nil"/>
              <w:left w:val="nil"/>
              <w:bottom w:val="single" w:sz="8" w:space="0" w:color="auto"/>
              <w:right w:val="single" w:sz="8" w:space="0" w:color="auto"/>
            </w:tcBorders>
            <w:shd w:val="clear" w:color="auto" w:fill="auto"/>
            <w:noWrap/>
            <w:hideMark/>
          </w:tcPr>
          <w:p w14:paraId="272DAF4F" w14:textId="77777777" w:rsidR="00460A1E" w:rsidRPr="007C2291" w:rsidRDefault="00460A1E" w:rsidP="00460A1E">
            <w:pPr>
              <w:spacing w:after="0" w:line="240" w:lineRule="auto"/>
              <w:jc w:val="center"/>
              <w:rPr>
                <w:rFonts w:ascii="Arial" w:hAnsi="Arial" w:cs="Arial"/>
                <w:sz w:val="20"/>
                <w:szCs w:val="20"/>
              </w:rPr>
            </w:pPr>
            <w:r w:rsidRPr="007C2291">
              <w:rPr>
                <w:rFonts w:ascii="Palatino Linotype" w:hAnsi="Palatino Linotype" w:cs="Arial"/>
                <w:sz w:val="20"/>
                <w:szCs w:val="20"/>
              </w:rPr>
              <w:t>-</w:t>
            </w:r>
          </w:p>
        </w:tc>
        <w:tc>
          <w:tcPr>
            <w:tcW w:w="552" w:type="dxa"/>
            <w:tcBorders>
              <w:top w:val="nil"/>
              <w:left w:val="nil"/>
              <w:bottom w:val="single" w:sz="8" w:space="0" w:color="auto"/>
              <w:right w:val="single" w:sz="8" w:space="0" w:color="auto"/>
            </w:tcBorders>
            <w:shd w:val="clear" w:color="auto" w:fill="auto"/>
            <w:noWrap/>
            <w:hideMark/>
          </w:tcPr>
          <w:p w14:paraId="1EAB371A" w14:textId="77777777" w:rsidR="00460A1E" w:rsidRPr="007C2291" w:rsidRDefault="00460A1E" w:rsidP="00460A1E">
            <w:pPr>
              <w:spacing w:after="0" w:line="240" w:lineRule="auto"/>
              <w:jc w:val="center"/>
              <w:rPr>
                <w:rFonts w:ascii="Arial" w:hAnsi="Arial" w:cs="Arial"/>
                <w:sz w:val="20"/>
                <w:szCs w:val="20"/>
              </w:rPr>
            </w:pPr>
            <w:r w:rsidRPr="007C2291">
              <w:rPr>
                <w:rFonts w:ascii="Palatino Linotype" w:hAnsi="Palatino Linotype" w:cs="Arial"/>
                <w:sz w:val="20"/>
                <w:szCs w:val="20"/>
              </w:rPr>
              <w:t>-</w:t>
            </w:r>
          </w:p>
        </w:tc>
        <w:tc>
          <w:tcPr>
            <w:tcW w:w="426" w:type="dxa"/>
            <w:tcBorders>
              <w:top w:val="nil"/>
              <w:left w:val="nil"/>
              <w:bottom w:val="single" w:sz="8" w:space="0" w:color="auto"/>
              <w:right w:val="single" w:sz="8" w:space="0" w:color="auto"/>
            </w:tcBorders>
            <w:shd w:val="clear" w:color="auto" w:fill="auto"/>
            <w:noWrap/>
            <w:hideMark/>
          </w:tcPr>
          <w:p w14:paraId="296DAC46" w14:textId="77777777" w:rsidR="00460A1E" w:rsidRPr="007C2291" w:rsidRDefault="00460A1E" w:rsidP="00460A1E">
            <w:pPr>
              <w:spacing w:after="0" w:line="240" w:lineRule="auto"/>
              <w:jc w:val="center"/>
              <w:rPr>
                <w:rFonts w:ascii="Arial" w:hAnsi="Arial" w:cs="Arial"/>
                <w:sz w:val="20"/>
                <w:szCs w:val="20"/>
              </w:rPr>
            </w:pPr>
            <w:r w:rsidRPr="007C2291">
              <w:rPr>
                <w:rFonts w:ascii="Palatino Linotype" w:hAnsi="Palatino Linotype" w:cs="Arial"/>
                <w:sz w:val="20"/>
                <w:szCs w:val="20"/>
              </w:rPr>
              <w:t>-</w:t>
            </w:r>
          </w:p>
        </w:tc>
        <w:tc>
          <w:tcPr>
            <w:tcW w:w="567" w:type="dxa"/>
            <w:tcBorders>
              <w:top w:val="nil"/>
              <w:left w:val="nil"/>
              <w:bottom w:val="single" w:sz="8" w:space="0" w:color="auto"/>
              <w:right w:val="single" w:sz="8" w:space="0" w:color="auto"/>
            </w:tcBorders>
            <w:shd w:val="clear" w:color="auto" w:fill="auto"/>
            <w:noWrap/>
            <w:hideMark/>
          </w:tcPr>
          <w:p w14:paraId="6F76CC5F" w14:textId="77777777" w:rsidR="00460A1E" w:rsidRPr="007C2291" w:rsidRDefault="00460A1E" w:rsidP="00460A1E">
            <w:pPr>
              <w:spacing w:after="0" w:line="240" w:lineRule="auto"/>
              <w:jc w:val="center"/>
              <w:rPr>
                <w:rFonts w:ascii="Arial" w:hAnsi="Arial" w:cs="Arial"/>
                <w:sz w:val="20"/>
                <w:szCs w:val="20"/>
              </w:rPr>
            </w:pPr>
            <w:r w:rsidRPr="007C2291">
              <w:rPr>
                <w:rFonts w:ascii="Palatino Linotype" w:hAnsi="Palatino Linotype" w:cs="Arial"/>
                <w:sz w:val="20"/>
                <w:szCs w:val="20"/>
              </w:rPr>
              <w:t>-</w:t>
            </w:r>
          </w:p>
        </w:tc>
        <w:tc>
          <w:tcPr>
            <w:tcW w:w="567" w:type="dxa"/>
            <w:tcBorders>
              <w:top w:val="nil"/>
              <w:left w:val="nil"/>
              <w:bottom w:val="single" w:sz="8" w:space="0" w:color="auto"/>
              <w:right w:val="single" w:sz="8" w:space="0" w:color="auto"/>
            </w:tcBorders>
            <w:shd w:val="clear" w:color="auto" w:fill="auto"/>
            <w:noWrap/>
            <w:hideMark/>
          </w:tcPr>
          <w:p w14:paraId="3B8B5BA3" w14:textId="77777777" w:rsidR="00460A1E" w:rsidRPr="007C2291" w:rsidRDefault="00460A1E" w:rsidP="00460A1E">
            <w:pPr>
              <w:spacing w:after="0" w:line="240" w:lineRule="auto"/>
              <w:jc w:val="center"/>
              <w:rPr>
                <w:rFonts w:ascii="Arial" w:hAnsi="Arial" w:cs="Arial"/>
                <w:sz w:val="20"/>
                <w:szCs w:val="20"/>
              </w:rPr>
            </w:pPr>
            <w:r w:rsidRPr="007C2291">
              <w:rPr>
                <w:rFonts w:ascii="Palatino Linotype" w:hAnsi="Palatino Linotype" w:cs="Arial"/>
                <w:sz w:val="20"/>
                <w:szCs w:val="20"/>
              </w:rPr>
              <w:t>-</w:t>
            </w:r>
          </w:p>
        </w:tc>
      </w:tr>
      <w:tr w:rsidR="00460A1E" w:rsidRPr="007C2291" w14:paraId="12EB3BFB" w14:textId="77777777" w:rsidTr="00086A3C">
        <w:trPr>
          <w:trHeight w:val="264"/>
        </w:trPr>
        <w:tc>
          <w:tcPr>
            <w:tcW w:w="2261" w:type="dxa"/>
            <w:gridSpan w:val="2"/>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0705310A" w14:textId="77777777" w:rsidR="00460A1E" w:rsidRPr="007C2291" w:rsidRDefault="00460A1E" w:rsidP="00460A1E">
            <w:pPr>
              <w:spacing w:after="0" w:line="240" w:lineRule="auto"/>
              <w:jc w:val="left"/>
              <w:rPr>
                <w:rFonts w:ascii="Arial" w:hAnsi="Arial" w:cs="Arial"/>
                <w:sz w:val="20"/>
                <w:szCs w:val="20"/>
              </w:rPr>
            </w:pPr>
            <w:r w:rsidRPr="007C2291">
              <w:rPr>
                <w:rFonts w:ascii="Palatino Linotype" w:hAnsi="Palatino Linotype" w:cs="Arial"/>
                <w:sz w:val="20"/>
                <w:szCs w:val="20"/>
              </w:rPr>
              <w:t>c)dobra materialne, zabytki i kultury</w:t>
            </w:r>
          </w:p>
        </w:tc>
        <w:tc>
          <w:tcPr>
            <w:tcW w:w="706" w:type="dxa"/>
            <w:tcBorders>
              <w:top w:val="nil"/>
              <w:left w:val="nil"/>
              <w:bottom w:val="single" w:sz="8" w:space="0" w:color="auto"/>
              <w:right w:val="single" w:sz="8" w:space="0" w:color="auto"/>
            </w:tcBorders>
            <w:shd w:val="clear" w:color="auto" w:fill="auto"/>
            <w:noWrap/>
            <w:hideMark/>
          </w:tcPr>
          <w:p w14:paraId="6D36FB03" w14:textId="77777777" w:rsidR="00460A1E" w:rsidRPr="007C2291" w:rsidRDefault="00460A1E" w:rsidP="00460A1E">
            <w:pPr>
              <w:spacing w:after="0" w:line="240" w:lineRule="auto"/>
              <w:jc w:val="left"/>
              <w:rPr>
                <w:rFonts w:ascii="Arial" w:hAnsi="Arial" w:cs="Arial"/>
                <w:sz w:val="20"/>
                <w:szCs w:val="20"/>
              </w:rPr>
            </w:pPr>
            <w:r w:rsidRPr="007C2291">
              <w:rPr>
                <w:rFonts w:ascii="Arial" w:hAnsi="Arial" w:cs="Arial"/>
                <w:sz w:val="20"/>
                <w:szCs w:val="20"/>
              </w:rPr>
              <w:t> </w:t>
            </w:r>
          </w:p>
        </w:tc>
        <w:tc>
          <w:tcPr>
            <w:tcW w:w="440" w:type="dxa"/>
            <w:tcBorders>
              <w:top w:val="nil"/>
              <w:left w:val="nil"/>
              <w:bottom w:val="single" w:sz="8" w:space="0" w:color="auto"/>
              <w:right w:val="single" w:sz="8" w:space="0" w:color="auto"/>
            </w:tcBorders>
            <w:shd w:val="clear" w:color="auto" w:fill="auto"/>
            <w:noWrap/>
            <w:hideMark/>
          </w:tcPr>
          <w:p w14:paraId="71488CA3" w14:textId="77777777" w:rsidR="00460A1E" w:rsidRPr="007C2291" w:rsidRDefault="00460A1E" w:rsidP="00460A1E">
            <w:pPr>
              <w:spacing w:after="0" w:line="240" w:lineRule="auto"/>
              <w:jc w:val="left"/>
              <w:rPr>
                <w:rFonts w:ascii="Arial" w:hAnsi="Arial" w:cs="Arial"/>
                <w:sz w:val="20"/>
                <w:szCs w:val="20"/>
              </w:rPr>
            </w:pPr>
            <w:r w:rsidRPr="007C2291">
              <w:rPr>
                <w:rFonts w:ascii="Arial" w:hAnsi="Arial" w:cs="Arial"/>
                <w:sz w:val="20"/>
                <w:szCs w:val="20"/>
              </w:rPr>
              <w:t> </w:t>
            </w:r>
          </w:p>
        </w:tc>
        <w:tc>
          <w:tcPr>
            <w:tcW w:w="694" w:type="dxa"/>
            <w:tcBorders>
              <w:top w:val="nil"/>
              <w:left w:val="nil"/>
              <w:bottom w:val="single" w:sz="8" w:space="0" w:color="auto"/>
              <w:right w:val="single" w:sz="8" w:space="0" w:color="auto"/>
            </w:tcBorders>
            <w:shd w:val="clear" w:color="auto" w:fill="auto"/>
            <w:noWrap/>
            <w:hideMark/>
          </w:tcPr>
          <w:p w14:paraId="07482E72" w14:textId="77777777" w:rsidR="00460A1E" w:rsidRPr="007C2291" w:rsidRDefault="00460A1E" w:rsidP="00460A1E">
            <w:pPr>
              <w:spacing w:after="0" w:line="240" w:lineRule="auto"/>
              <w:jc w:val="left"/>
              <w:rPr>
                <w:rFonts w:ascii="Arial" w:hAnsi="Arial" w:cs="Arial"/>
                <w:sz w:val="20"/>
                <w:szCs w:val="20"/>
              </w:rPr>
            </w:pPr>
            <w:r w:rsidRPr="007C2291">
              <w:rPr>
                <w:rFonts w:ascii="Arial" w:hAnsi="Arial" w:cs="Arial"/>
                <w:sz w:val="20"/>
                <w:szCs w:val="20"/>
              </w:rPr>
              <w:t> </w:t>
            </w:r>
          </w:p>
        </w:tc>
        <w:tc>
          <w:tcPr>
            <w:tcW w:w="452" w:type="dxa"/>
            <w:tcBorders>
              <w:top w:val="nil"/>
              <w:left w:val="nil"/>
              <w:bottom w:val="single" w:sz="8" w:space="0" w:color="auto"/>
              <w:right w:val="single" w:sz="8" w:space="0" w:color="auto"/>
            </w:tcBorders>
            <w:shd w:val="clear" w:color="auto" w:fill="auto"/>
            <w:noWrap/>
            <w:hideMark/>
          </w:tcPr>
          <w:p w14:paraId="772A8E2C" w14:textId="77777777" w:rsidR="00460A1E" w:rsidRPr="007C2291" w:rsidRDefault="00460A1E" w:rsidP="00460A1E">
            <w:pPr>
              <w:spacing w:after="0" w:line="240" w:lineRule="auto"/>
              <w:jc w:val="left"/>
              <w:rPr>
                <w:rFonts w:ascii="Arial" w:hAnsi="Arial" w:cs="Arial"/>
                <w:sz w:val="20"/>
                <w:szCs w:val="20"/>
              </w:rPr>
            </w:pPr>
            <w:r w:rsidRPr="007C2291">
              <w:rPr>
                <w:rFonts w:ascii="Arial" w:hAnsi="Arial" w:cs="Arial"/>
                <w:sz w:val="20"/>
                <w:szCs w:val="20"/>
              </w:rPr>
              <w:t> </w:t>
            </w:r>
          </w:p>
        </w:tc>
        <w:tc>
          <w:tcPr>
            <w:tcW w:w="540" w:type="dxa"/>
            <w:tcBorders>
              <w:top w:val="nil"/>
              <w:left w:val="nil"/>
              <w:bottom w:val="single" w:sz="8" w:space="0" w:color="auto"/>
              <w:right w:val="single" w:sz="8" w:space="0" w:color="auto"/>
            </w:tcBorders>
            <w:shd w:val="clear" w:color="auto" w:fill="auto"/>
            <w:noWrap/>
            <w:hideMark/>
          </w:tcPr>
          <w:p w14:paraId="369D281E" w14:textId="77777777" w:rsidR="00460A1E" w:rsidRPr="007C2291" w:rsidRDefault="00460A1E" w:rsidP="00460A1E">
            <w:pPr>
              <w:spacing w:after="0" w:line="240" w:lineRule="auto"/>
              <w:jc w:val="left"/>
              <w:rPr>
                <w:rFonts w:ascii="Arial" w:hAnsi="Arial" w:cs="Arial"/>
                <w:sz w:val="20"/>
                <w:szCs w:val="20"/>
              </w:rPr>
            </w:pPr>
            <w:r w:rsidRPr="007C2291">
              <w:rPr>
                <w:rFonts w:ascii="Arial" w:hAnsi="Arial" w:cs="Arial"/>
                <w:sz w:val="20"/>
                <w:szCs w:val="20"/>
              </w:rPr>
              <w:t> </w:t>
            </w:r>
          </w:p>
        </w:tc>
        <w:tc>
          <w:tcPr>
            <w:tcW w:w="567" w:type="dxa"/>
            <w:tcBorders>
              <w:top w:val="nil"/>
              <w:left w:val="nil"/>
              <w:bottom w:val="single" w:sz="8" w:space="0" w:color="auto"/>
              <w:right w:val="single" w:sz="8" w:space="0" w:color="auto"/>
            </w:tcBorders>
            <w:shd w:val="clear" w:color="auto" w:fill="auto"/>
            <w:noWrap/>
            <w:hideMark/>
          </w:tcPr>
          <w:p w14:paraId="4618E3BC" w14:textId="77777777" w:rsidR="00460A1E" w:rsidRPr="007C2291" w:rsidRDefault="00460A1E" w:rsidP="00460A1E">
            <w:pPr>
              <w:spacing w:after="0" w:line="240" w:lineRule="auto"/>
              <w:jc w:val="left"/>
              <w:rPr>
                <w:rFonts w:ascii="Arial" w:hAnsi="Arial" w:cs="Arial"/>
                <w:sz w:val="20"/>
                <w:szCs w:val="20"/>
              </w:rPr>
            </w:pPr>
            <w:r w:rsidRPr="007C2291">
              <w:rPr>
                <w:rFonts w:ascii="Arial" w:hAnsi="Arial" w:cs="Arial"/>
                <w:sz w:val="20"/>
                <w:szCs w:val="20"/>
              </w:rPr>
              <w:t> </w:t>
            </w:r>
          </w:p>
        </w:tc>
        <w:tc>
          <w:tcPr>
            <w:tcW w:w="426" w:type="dxa"/>
            <w:tcBorders>
              <w:top w:val="nil"/>
              <w:left w:val="nil"/>
              <w:bottom w:val="single" w:sz="8" w:space="0" w:color="auto"/>
              <w:right w:val="single" w:sz="8" w:space="0" w:color="auto"/>
            </w:tcBorders>
            <w:shd w:val="clear" w:color="auto" w:fill="auto"/>
            <w:noWrap/>
            <w:hideMark/>
          </w:tcPr>
          <w:p w14:paraId="43E57F29" w14:textId="77777777" w:rsidR="00460A1E" w:rsidRPr="007C2291" w:rsidRDefault="00460A1E" w:rsidP="00460A1E">
            <w:pPr>
              <w:spacing w:after="0" w:line="240" w:lineRule="auto"/>
              <w:jc w:val="left"/>
              <w:rPr>
                <w:rFonts w:ascii="Arial" w:hAnsi="Arial" w:cs="Arial"/>
                <w:sz w:val="20"/>
                <w:szCs w:val="20"/>
              </w:rPr>
            </w:pPr>
            <w:r w:rsidRPr="007C2291">
              <w:rPr>
                <w:rFonts w:ascii="Arial" w:hAnsi="Arial" w:cs="Arial"/>
                <w:sz w:val="20"/>
                <w:szCs w:val="20"/>
              </w:rPr>
              <w:t> </w:t>
            </w:r>
          </w:p>
        </w:tc>
        <w:tc>
          <w:tcPr>
            <w:tcW w:w="363" w:type="dxa"/>
            <w:tcBorders>
              <w:top w:val="nil"/>
              <w:left w:val="nil"/>
              <w:bottom w:val="single" w:sz="8" w:space="0" w:color="auto"/>
              <w:right w:val="single" w:sz="8" w:space="0" w:color="auto"/>
            </w:tcBorders>
            <w:shd w:val="clear" w:color="auto" w:fill="auto"/>
            <w:noWrap/>
            <w:hideMark/>
          </w:tcPr>
          <w:p w14:paraId="564C15E5" w14:textId="77777777" w:rsidR="00460A1E" w:rsidRPr="007C2291" w:rsidRDefault="00460A1E" w:rsidP="00460A1E">
            <w:pPr>
              <w:spacing w:after="0" w:line="240" w:lineRule="auto"/>
              <w:jc w:val="left"/>
              <w:rPr>
                <w:rFonts w:ascii="Arial" w:hAnsi="Arial" w:cs="Arial"/>
                <w:sz w:val="20"/>
                <w:szCs w:val="20"/>
              </w:rPr>
            </w:pPr>
            <w:r w:rsidRPr="007C2291">
              <w:rPr>
                <w:rFonts w:ascii="Arial" w:hAnsi="Arial" w:cs="Arial"/>
                <w:sz w:val="20"/>
                <w:szCs w:val="20"/>
              </w:rPr>
              <w:t> </w:t>
            </w:r>
          </w:p>
        </w:tc>
        <w:tc>
          <w:tcPr>
            <w:tcW w:w="487" w:type="dxa"/>
            <w:tcBorders>
              <w:top w:val="nil"/>
              <w:left w:val="nil"/>
              <w:bottom w:val="single" w:sz="8" w:space="0" w:color="auto"/>
              <w:right w:val="single" w:sz="8" w:space="0" w:color="auto"/>
            </w:tcBorders>
            <w:shd w:val="clear" w:color="auto" w:fill="auto"/>
            <w:noWrap/>
            <w:hideMark/>
          </w:tcPr>
          <w:p w14:paraId="3FF0CF67" w14:textId="77777777" w:rsidR="00460A1E" w:rsidRPr="007C2291" w:rsidRDefault="00460A1E" w:rsidP="00460A1E">
            <w:pPr>
              <w:spacing w:after="0" w:line="240" w:lineRule="auto"/>
              <w:jc w:val="left"/>
              <w:rPr>
                <w:rFonts w:ascii="Arial" w:hAnsi="Arial" w:cs="Arial"/>
                <w:sz w:val="20"/>
                <w:szCs w:val="20"/>
              </w:rPr>
            </w:pPr>
            <w:r w:rsidRPr="007C2291">
              <w:rPr>
                <w:rFonts w:ascii="Arial" w:hAnsi="Arial" w:cs="Arial"/>
                <w:sz w:val="20"/>
                <w:szCs w:val="20"/>
              </w:rPr>
              <w:t> </w:t>
            </w:r>
          </w:p>
        </w:tc>
        <w:tc>
          <w:tcPr>
            <w:tcW w:w="440" w:type="dxa"/>
            <w:tcBorders>
              <w:top w:val="nil"/>
              <w:left w:val="nil"/>
              <w:bottom w:val="single" w:sz="8" w:space="0" w:color="auto"/>
              <w:right w:val="single" w:sz="8" w:space="0" w:color="auto"/>
            </w:tcBorders>
            <w:shd w:val="clear" w:color="auto" w:fill="auto"/>
            <w:noWrap/>
            <w:hideMark/>
          </w:tcPr>
          <w:p w14:paraId="14517AC3" w14:textId="77777777" w:rsidR="00460A1E" w:rsidRPr="007C2291" w:rsidRDefault="00460A1E" w:rsidP="00460A1E">
            <w:pPr>
              <w:spacing w:after="0" w:line="240" w:lineRule="auto"/>
              <w:jc w:val="left"/>
              <w:rPr>
                <w:rFonts w:ascii="Arial" w:hAnsi="Arial" w:cs="Arial"/>
                <w:sz w:val="20"/>
                <w:szCs w:val="20"/>
              </w:rPr>
            </w:pPr>
            <w:r w:rsidRPr="007C2291">
              <w:rPr>
                <w:rFonts w:ascii="Arial" w:hAnsi="Arial" w:cs="Arial"/>
                <w:sz w:val="20"/>
                <w:szCs w:val="20"/>
              </w:rPr>
              <w:t> </w:t>
            </w:r>
          </w:p>
        </w:tc>
        <w:tc>
          <w:tcPr>
            <w:tcW w:w="552" w:type="dxa"/>
            <w:tcBorders>
              <w:top w:val="nil"/>
              <w:left w:val="nil"/>
              <w:bottom w:val="single" w:sz="8" w:space="0" w:color="auto"/>
              <w:right w:val="single" w:sz="8" w:space="0" w:color="auto"/>
            </w:tcBorders>
            <w:shd w:val="clear" w:color="auto" w:fill="auto"/>
            <w:noWrap/>
            <w:vAlign w:val="center"/>
            <w:hideMark/>
          </w:tcPr>
          <w:p w14:paraId="14DF443D" w14:textId="77777777" w:rsidR="00460A1E" w:rsidRPr="007C2291" w:rsidRDefault="00460A1E" w:rsidP="00460A1E">
            <w:pPr>
              <w:spacing w:after="0" w:line="240" w:lineRule="auto"/>
              <w:jc w:val="center"/>
              <w:rPr>
                <w:rFonts w:ascii="Arial" w:hAnsi="Arial" w:cs="Arial"/>
                <w:sz w:val="20"/>
                <w:szCs w:val="20"/>
              </w:rPr>
            </w:pPr>
            <w:r w:rsidRPr="007C2291">
              <w:rPr>
                <w:sz w:val="20"/>
                <w:szCs w:val="20"/>
              </w:rPr>
              <w:t>X</w:t>
            </w:r>
          </w:p>
        </w:tc>
        <w:tc>
          <w:tcPr>
            <w:tcW w:w="426" w:type="dxa"/>
            <w:tcBorders>
              <w:top w:val="nil"/>
              <w:left w:val="nil"/>
              <w:bottom w:val="single" w:sz="8" w:space="0" w:color="auto"/>
              <w:right w:val="single" w:sz="8" w:space="0" w:color="auto"/>
            </w:tcBorders>
            <w:shd w:val="clear" w:color="auto" w:fill="auto"/>
            <w:noWrap/>
            <w:hideMark/>
          </w:tcPr>
          <w:p w14:paraId="544990E1" w14:textId="77777777" w:rsidR="00460A1E" w:rsidRPr="007C2291" w:rsidRDefault="00460A1E" w:rsidP="00460A1E">
            <w:pPr>
              <w:spacing w:after="0" w:line="240" w:lineRule="auto"/>
              <w:jc w:val="center"/>
              <w:rPr>
                <w:rFonts w:ascii="Arial" w:hAnsi="Arial" w:cs="Arial"/>
                <w:sz w:val="20"/>
                <w:szCs w:val="20"/>
              </w:rPr>
            </w:pPr>
            <w:r w:rsidRPr="007C2291">
              <w:rPr>
                <w:rFonts w:ascii="Palatino Linotype" w:hAnsi="Palatino Linotype" w:cs="Arial"/>
                <w:sz w:val="20"/>
                <w:szCs w:val="20"/>
              </w:rPr>
              <w:t>-</w:t>
            </w:r>
          </w:p>
        </w:tc>
        <w:tc>
          <w:tcPr>
            <w:tcW w:w="567" w:type="dxa"/>
            <w:tcBorders>
              <w:top w:val="nil"/>
              <w:left w:val="nil"/>
              <w:bottom w:val="single" w:sz="8" w:space="0" w:color="auto"/>
              <w:right w:val="single" w:sz="8" w:space="0" w:color="auto"/>
            </w:tcBorders>
            <w:shd w:val="clear" w:color="auto" w:fill="auto"/>
            <w:noWrap/>
            <w:hideMark/>
          </w:tcPr>
          <w:p w14:paraId="2547F4D6" w14:textId="77777777" w:rsidR="00460A1E" w:rsidRPr="007C2291" w:rsidRDefault="00460A1E" w:rsidP="00460A1E">
            <w:pPr>
              <w:spacing w:after="0" w:line="240" w:lineRule="auto"/>
              <w:jc w:val="center"/>
              <w:rPr>
                <w:rFonts w:ascii="Arial" w:hAnsi="Arial" w:cs="Arial"/>
                <w:sz w:val="20"/>
                <w:szCs w:val="20"/>
              </w:rPr>
            </w:pPr>
            <w:r w:rsidRPr="007C2291">
              <w:rPr>
                <w:rFonts w:ascii="Palatino Linotype" w:hAnsi="Palatino Linotype" w:cs="Arial"/>
                <w:sz w:val="20"/>
                <w:szCs w:val="20"/>
              </w:rPr>
              <w:t>-</w:t>
            </w:r>
          </w:p>
        </w:tc>
        <w:tc>
          <w:tcPr>
            <w:tcW w:w="567" w:type="dxa"/>
            <w:tcBorders>
              <w:top w:val="nil"/>
              <w:left w:val="nil"/>
              <w:bottom w:val="single" w:sz="8" w:space="0" w:color="auto"/>
              <w:right w:val="single" w:sz="8" w:space="0" w:color="auto"/>
            </w:tcBorders>
            <w:shd w:val="clear" w:color="auto" w:fill="auto"/>
            <w:noWrap/>
            <w:vAlign w:val="center"/>
            <w:hideMark/>
          </w:tcPr>
          <w:p w14:paraId="54887B33" w14:textId="77777777" w:rsidR="00460A1E" w:rsidRPr="007C2291" w:rsidRDefault="00460A1E" w:rsidP="00460A1E">
            <w:pPr>
              <w:spacing w:after="0" w:line="240" w:lineRule="auto"/>
              <w:jc w:val="center"/>
              <w:rPr>
                <w:rFonts w:ascii="Arial" w:hAnsi="Arial" w:cs="Arial"/>
                <w:sz w:val="20"/>
                <w:szCs w:val="20"/>
              </w:rPr>
            </w:pPr>
            <w:r w:rsidRPr="007C2291">
              <w:rPr>
                <w:sz w:val="20"/>
                <w:szCs w:val="20"/>
              </w:rPr>
              <w:t>X</w:t>
            </w:r>
          </w:p>
        </w:tc>
      </w:tr>
    </w:tbl>
    <w:p w14:paraId="6568C79A" w14:textId="77777777" w:rsidR="00352382" w:rsidRDefault="00352382" w:rsidP="00352382">
      <w:pPr>
        <w:autoSpaceDE w:val="0"/>
        <w:autoSpaceDN w:val="0"/>
        <w:adjustRightInd w:val="0"/>
        <w:spacing w:after="0" w:line="240" w:lineRule="auto"/>
        <w:jc w:val="left"/>
        <w:rPr>
          <w:rFonts w:ascii="Arial" w:hAnsi="Arial" w:cs="Arial"/>
          <w:b/>
          <w:bCs/>
          <w:color w:val="000000"/>
          <w:sz w:val="20"/>
          <w:szCs w:val="20"/>
        </w:rPr>
      </w:pPr>
    </w:p>
    <w:p w14:paraId="7FBE3A5B" w14:textId="77777777" w:rsidR="00D669E3" w:rsidRDefault="00D669E3" w:rsidP="00352382">
      <w:pPr>
        <w:autoSpaceDE w:val="0"/>
        <w:autoSpaceDN w:val="0"/>
        <w:adjustRightInd w:val="0"/>
        <w:spacing w:after="0" w:line="240" w:lineRule="auto"/>
        <w:jc w:val="left"/>
        <w:rPr>
          <w:rFonts w:ascii="Arial" w:hAnsi="Arial" w:cs="Arial"/>
          <w:b/>
          <w:bCs/>
          <w:color w:val="000000"/>
          <w:sz w:val="20"/>
          <w:szCs w:val="20"/>
        </w:rPr>
      </w:pPr>
    </w:p>
    <w:p w14:paraId="3FD1A5FA" w14:textId="77777777" w:rsidR="00D669E3" w:rsidRDefault="00D669E3" w:rsidP="00352382">
      <w:pPr>
        <w:autoSpaceDE w:val="0"/>
        <w:autoSpaceDN w:val="0"/>
        <w:adjustRightInd w:val="0"/>
        <w:spacing w:after="0" w:line="240" w:lineRule="auto"/>
        <w:jc w:val="left"/>
        <w:rPr>
          <w:rFonts w:ascii="Arial" w:hAnsi="Arial" w:cs="Arial"/>
          <w:b/>
          <w:bCs/>
          <w:color w:val="000000"/>
          <w:sz w:val="20"/>
          <w:szCs w:val="20"/>
        </w:rPr>
      </w:pPr>
    </w:p>
    <w:p w14:paraId="095E3F0F" w14:textId="77777777" w:rsidR="00DD7331" w:rsidRDefault="00DD7331" w:rsidP="00352382">
      <w:pPr>
        <w:autoSpaceDE w:val="0"/>
        <w:autoSpaceDN w:val="0"/>
        <w:adjustRightInd w:val="0"/>
        <w:spacing w:after="0" w:line="240" w:lineRule="auto"/>
        <w:jc w:val="left"/>
        <w:rPr>
          <w:rFonts w:ascii="Arial" w:hAnsi="Arial" w:cs="Arial"/>
          <w:b/>
          <w:bCs/>
          <w:color w:val="000000"/>
          <w:sz w:val="20"/>
          <w:szCs w:val="20"/>
        </w:rPr>
      </w:pPr>
    </w:p>
    <w:p w14:paraId="1ACA1737" w14:textId="77777777" w:rsidR="00DD7331" w:rsidRDefault="00DD7331" w:rsidP="00352382">
      <w:pPr>
        <w:autoSpaceDE w:val="0"/>
        <w:autoSpaceDN w:val="0"/>
        <w:adjustRightInd w:val="0"/>
        <w:spacing w:after="0" w:line="240" w:lineRule="auto"/>
        <w:jc w:val="left"/>
        <w:rPr>
          <w:rFonts w:ascii="Arial" w:hAnsi="Arial" w:cs="Arial"/>
          <w:b/>
          <w:bCs/>
          <w:color w:val="000000"/>
          <w:sz w:val="20"/>
          <w:szCs w:val="20"/>
        </w:rPr>
      </w:pPr>
    </w:p>
    <w:p w14:paraId="68D93778" w14:textId="6F30FAE3" w:rsidR="00352382" w:rsidRPr="00352382" w:rsidRDefault="00352382" w:rsidP="00FC045D">
      <w:pPr>
        <w:pStyle w:val="Nagwek3"/>
      </w:pPr>
      <w:bookmarkStart w:id="246" w:name="_Toc161929738"/>
      <w:r w:rsidRPr="00352382">
        <w:lastRenderedPageBreak/>
        <w:t>Opis przewidywanych znaczących oddziaływań planowanego przedsięwzięcia na środowisko, obejmujący bezpośrednie, pośrednie, wtórne, skumulowane, krótko-, średnio- i długoterminowe, stałe i chwilowe oddziaływania na środowisko wynikające z wykorzystania zasobów środowiska</w:t>
      </w:r>
      <w:bookmarkEnd w:id="246"/>
      <w:r w:rsidRPr="00352382">
        <w:t xml:space="preserve"> </w:t>
      </w:r>
    </w:p>
    <w:p w14:paraId="7031D3A7" w14:textId="77777777" w:rsidR="00D669E3" w:rsidRDefault="00D669E3" w:rsidP="00352382">
      <w:pPr>
        <w:rPr>
          <w:color w:val="000000"/>
          <w:sz w:val="22"/>
        </w:rPr>
      </w:pPr>
    </w:p>
    <w:p w14:paraId="42919E6F" w14:textId="77777777" w:rsidR="00B80BA1" w:rsidRDefault="00352382" w:rsidP="00352382">
      <w:r w:rsidRPr="00352382">
        <w:rPr>
          <w:color w:val="000000"/>
          <w:sz w:val="22"/>
        </w:rPr>
        <w:t>Wyniki oszacowania oddziaływania planowanego przedsięwzięcia mogącego potencjalnie znacząco oddziaływać na środowisko, wynikające z wykorzystania zasobów środowiska przedstawiono w tabeli poniżej.</w:t>
      </w:r>
    </w:p>
    <w:p w14:paraId="6777F066" w14:textId="72CF9348" w:rsidR="0081787B" w:rsidRPr="00806FA4" w:rsidRDefault="0081787B" w:rsidP="00806FA4">
      <w:pPr>
        <w:pStyle w:val="Legenda"/>
        <w:keepNext/>
        <w:jc w:val="center"/>
        <w:rPr>
          <w:i/>
          <w:iCs/>
          <w:sz w:val="22"/>
          <w:szCs w:val="22"/>
          <w:lang w:val="pl-PL"/>
        </w:rPr>
      </w:pPr>
      <w:bookmarkStart w:id="247" w:name="_Toc526516364"/>
      <w:r w:rsidRPr="00806FA4">
        <w:rPr>
          <w:i/>
          <w:iCs/>
          <w:sz w:val="22"/>
          <w:szCs w:val="22"/>
        </w:rPr>
        <w:t>Tabela</w:t>
      </w:r>
      <w:r w:rsidR="00FF080F" w:rsidRPr="00806FA4">
        <w:rPr>
          <w:i/>
          <w:iCs/>
          <w:sz w:val="22"/>
          <w:szCs w:val="22"/>
          <w:lang w:val="pl-PL"/>
        </w:rPr>
        <w:t xml:space="preserve"> </w:t>
      </w:r>
      <w:r w:rsidR="00FF080F" w:rsidRPr="00806FA4">
        <w:rPr>
          <w:i/>
          <w:iCs/>
          <w:noProof/>
          <w:sz w:val="22"/>
          <w:szCs w:val="22"/>
          <w:lang w:val="pl-PL"/>
        </w:rPr>
        <w:t>3</w:t>
      </w:r>
      <w:r w:rsidR="00806FA4">
        <w:rPr>
          <w:i/>
          <w:iCs/>
          <w:noProof/>
          <w:sz w:val="22"/>
          <w:szCs w:val="22"/>
          <w:lang w:val="pl-PL"/>
        </w:rPr>
        <w:t>6</w:t>
      </w:r>
      <w:r w:rsidR="00D669E3" w:rsidRPr="00806FA4">
        <w:rPr>
          <w:i/>
          <w:iCs/>
          <w:sz w:val="22"/>
          <w:szCs w:val="22"/>
          <w:lang w:val="pl-PL"/>
        </w:rPr>
        <w:t>.</w:t>
      </w:r>
      <w:bookmarkEnd w:id="247"/>
    </w:p>
    <w:tbl>
      <w:tblPr>
        <w:tblW w:w="9639" w:type="dxa"/>
        <w:tblInd w:w="-10" w:type="dxa"/>
        <w:tblCellMar>
          <w:left w:w="70" w:type="dxa"/>
          <w:right w:w="70" w:type="dxa"/>
        </w:tblCellMar>
        <w:tblLook w:val="04A0" w:firstRow="1" w:lastRow="0" w:firstColumn="1" w:lastColumn="0" w:noHBand="0" w:noVBand="1"/>
      </w:tblPr>
      <w:tblGrid>
        <w:gridCol w:w="884"/>
        <w:gridCol w:w="1810"/>
        <w:gridCol w:w="850"/>
        <w:gridCol w:w="709"/>
        <w:gridCol w:w="567"/>
        <w:gridCol w:w="567"/>
        <w:gridCol w:w="567"/>
        <w:gridCol w:w="440"/>
        <w:gridCol w:w="410"/>
        <w:gridCol w:w="426"/>
        <w:gridCol w:w="340"/>
        <w:gridCol w:w="510"/>
        <w:gridCol w:w="425"/>
        <w:gridCol w:w="426"/>
        <w:gridCol w:w="425"/>
        <w:gridCol w:w="340"/>
      </w:tblGrid>
      <w:tr w:rsidR="003007F0" w:rsidRPr="0081787B" w14:paraId="3E2A1FDF" w14:textId="77777777" w:rsidTr="00086A3C">
        <w:trPr>
          <w:trHeight w:val="264"/>
        </w:trPr>
        <w:tc>
          <w:tcPr>
            <w:tcW w:w="884" w:type="dxa"/>
            <w:tcBorders>
              <w:top w:val="single" w:sz="4" w:space="0" w:color="auto"/>
              <w:left w:val="single" w:sz="8" w:space="0" w:color="auto"/>
              <w:bottom w:val="single" w:sz="8" w:space="0" w:color="auto"/>
              <w:right w:val="single" w:sz="8" w:space="0" w:color="auto"/>
            </w:tcBorders>
            <w:shd w:val="clear" w:color="auto" w:fill="C5E0B3" w:themeFill="accent6" w:themeFillTint="66"/>
            <w:noWrap/>
            <w:hideMark/>
          </w:tcPr>
          <w:p w14:paraId="7F4E5E5B" w14:textId="77777777" w:rsidR="003007F0" w:rsidRPr="0081787B" w:rsidRDefault="003007F0" w:rsidP="00460A1E">
            <w:pPr>
              <w:spacing w:after="0" w:line="240" w:lineRule="auto"/>
              <w:jc w:val="left"/>
              <w:rPr>
                <w:sz w:val="20"/>
                <w:szCs w:val="20"/>
              </w:rPr>
            </w:pPr>
            <w:r w:rsidRPr="0081787B">
              <w:rPr>
                <w:b/>
                <w:bCs/>
                <w:sz w:val="20"/>
                <w:szCs w:val="20"/>
              </w:rPr>
              <w:t>Nr</w:t>
            </w:r>
          </w:p>
        </w:tc>
        <w:tc>
          <w:tcPr>
            <w:tcW w:w="1810" w:type="dxa"/>
            <w:tcBorders>
              <w:top w:val="single" w:sz="4" w:space="0" w:color="auto"/>
              <w:left w:val="nil"/>
              <w:bottom w:val="single" w:sz="8" w:space="0" w:color="auto"/>
              <w:right w:val="single" w:sz="8" w:space="0" w:color="auto"/>
            </w:tcBorders>
            <w:shd w:val="clear" w:color="auto" w:fill="C5E0B3" w:themeFill="accent6" w:themeFillTint="66"/>
            <w:noWrap/>
            <w:hideMark/>
          </w:tcPr>
          <w:p w14:paraId="7C86B913" w14:textId="77777777" w:rsidR="003007F0" w:rsidRPr="0081787B" w:rsidRDefault="003007F0" w:rsidP="00460A1E">
            <w:pPr>
              <w:spacing w:after="0" w:line="240" w:lineRule="auto"/>
              <w:ind w:firstLineChars="100" w:firstLine="201"/>
              <w:jc w:val="left"/>
              <w:rPr>
                <w:sz w:val="20"/>
                <w:szCs w:val="20"/>
              </w:rPr>
            </w:pPr>
            <w:r w:rsidRPr="0081787B">
              <w:rPr>
                <w:b/>
                <w:bCs/>
                <w:sz w:val="20"/>
                <w:szCs w:val="20"/>
              </w:rPr>
              <w:t>Element</w:t>
            </w:r>
          </w:p>
        </w:tc>
        <w:tc>
          <w:tcPr>
            <w:tcW w:w="4536" w:type="dxa"/>
            <w:gridSpan w:val="8"/>
            <w:tcBorders>
              <w:top w:val="single" w:sz="8" w:space="0" w:color="auto"/>
              <w:left w:val="nil"/>
              <w:bottom w:val="single" w:sz="8" w:space="0" w:color="auto"/>
              <w:right w:val="single" w:sz="8" w:space="0" w:color="000000"/>
            </w:tcBorders>
            <w:shd w:val="clear" w:color="auto" w:fill="C5E0B3" w:themeFill="accent6" w:themeFillTint="66"/>
            <w:noWrap/>
            <w:hideMark/>
          </w:tcPr>
          <w:p w14:paraId="5776FD05" w14:textId="77777777" w:rsidR="003007F0" w:rsidRPr="0081787B" w:rsidRDefault="003007F0" w:rsidP="00460A1E">
            <w:pPr>
              <w:spacing w:after="0" w:line="240" w:lineRule="auto"/>
              <w:ind w:firstLineChars="100" w:firstLine="201"/>
              <w:jc w:val="left"/>
              <w:rPr>
                <w:sz w:val="20"/>
                <w:szCs w:val="20"/>
              </w:rPr>
            </w:pPr>
            <w:r w:rsidRPr="0081787B">
              <w:rPr>
                <w:b/>
                <w:bCs/>
                <w:sz w:val="20"/>
                <w:szCs w:val="20"/>
              </w:rPr>
              <w:t>Oddziaływania niekorzystne</w:t>
            </w:r>
          </w:p>
        </w:tc>
        <w:tc>
          <w:tcPr>
            <w:tcW w:w="2409" w:type="dxa"/>
            <w:gridSpan w:val="6"/>
            <w:tcBorders>
              <w:top w:val="single" w:sz="8" w:space="0" w:color="auto"/>
              <w:left w:val="nil"/>
              <w:bottom w:val="single" w:sz="8" w:space="0" w:color="auto"/>
              <w:right w:val="single" w:sz="8" w:space="0" w:color="000000"/>
            </w:tcBorders>
            <w:shd w:val="clear" w:color="auto" w:fill="C5E0B3" w:themeFill="accent6" w:themeFillTint="66"/>
            <w:noWrap/>
            <w:hideMark/>
          </w:tcPr>
          <w:p w14:paraId="0AD5910C" w14:textId="77777777" w:rsidR="003007F0" w:rsidRPr="0081787B" w:rsidRDefault="003007F0" w:rsidP="00460A1E">
            <w:pPr>
              <w:spacing w:after="0" w:line="240" w:lineRule="auto"/>
              <w:jc w:val="right"/>
              <w:rPr>
                <w:sz w:val="20"/>
                <w:szCs w:val="20"/>
              </w:rPr>
            </w:pPr>
            <w:r w:rsidRPr="0081787B">
              <w:rPr>
                <w:b/>
                <w:bCs/>
                <w:sz w:val="20"/>
                <w:szCs w:val="20"/>
              </w:rPr>
              <w:t>Oddziaływania korzystne</w:t>
            </w:r>
          </w:p>
        </w:tc>
      </w:tr>
      <w:tr w:rsidR="003007F0" w:rsidRPr="0081787B" w14:paraId="39CFB295" w14:textId="77777777" w:rsidTr="00086A3C">
        <w:trPr>
          <w:trHeight w:val="264"/>
        </w:trPr>
        <w:tc>
          <w:tcPr>
            <w:tcW w:w="884" w:type="dxa"/>
            <w:tcBorders>
              <w:top w:val="nil"/>
              <w:left w:val="single" w:sz="8" w:space="0" w:color="auto"/>
              <w:bottom w:val="single" w:sz="8" w:space="0" w:color="auto"/>
              <w:right w:val="single" w:sz="8" w:space="0" w:color="auto"/>
            </w:tcBorders>
            <w:shd w:val="clear" w:color="auto" w:fill="auto"/>
            <w:noWrap/>
            <w:hideMark/>
          </w:tcPr>
          <w:p w14:paraId="711595C9" w14:textId="77777777" w:rsidR="003007F0" w:rsidRPr="0081787B" w:rsidRDefault="003007F0" w:rsidP="00460A1E">
            <w:pPr>
              <w:spacing w:after="0" w:line="240" w:lineRule="auto"/>
              <w:jc w:val="left"/>
              <w:rPr>
                <w:sz w:val="20"/>
                <w:szCs w:val="20"/>
              </w:rPr>
            </w:pPr>
            <w:r w:rsidRPr="0081787B">
              <w:rPr>
                <w:sz w:val="20"/>
                <w:szCs w:val="20"/>
              </w:rPr>
              <w:t> </w:t>
            </w:r>
          </w:p>
        </w:tc>
        <w:tc>
          <w:tcPr>
            <w:tcW w:w="1810" w:type="dxa"/>
            <w:tcBorders>
              <w:top w:val="nil"/>
              <w:left w:val="nil"/>
              <w:bottom w:val="single" w:sz="8" w:space="0" w:color="auto"/>
              <w:right w:val="single" w:sz="8" w:space="0" w:color="auto"/>
            </w:tcBorders>
            <w:shd w:val="clear" w:color="auto" w:fill="auto"/>
            <w:noWrap/>
            <w:hideMark/>
          </w:tcPr>
          <w:p w14:paraId="64202FD0" w14:textId="77777777" w:rsidR="003007F0" w:rsidRPr="0081787B" w:rsidRDefault="003007F0" w:rsidP="00460A1E">
            <w:pPr>
              <w:spacing w:after="0" w:line="240" w:lineRule="auto"/>
              <w:jc w:val="left"/>
              <w:rPr>
                <w:sz w:val="20"/>
                <w:szCs w:val="20"/>
              </w:rPr>
            </w:pPr>
            <w:r w:rsidRPr="0081787B">
              <w:rPr>
                <w:sz w:val="20"/>
                <w:szCs w:val="20"/>
              </w:rPr>
              <w:t> </w:t>
            </w:r>
          </w:p>
        </w:tc>
        <w:tc>
          <w:tcPr>
            <w:tcW w:w="850" w:type="dxa"/>
            <w:tcBorders>
              <w:top w:val="nil"/>
              <w:left w:val="nil"/>
              <w:bottom w:val="single" w:sz="8" w:space="0" w:color="auto"/>
              <w:right w:val="single" w:sz="8" w:space="0" w:color="auto"/>
            </w:tcBorders>
            <w:shd w:val="clear" w:color="auto" w:fill="auto"/>
            <w:noWrap/>
            <w:hideMark/>
          </w:tcPr>
          <w:p w14:paraId="41D718B4" w14:textId="77777777" w:rsidR="003007F0" w:rsidRPr="0081787B" w:rsidRDefault="003007F0" w:rsidP="00460A1E">
            <w:pPr>
              <w:spacing w:after="0" w:line="240" w:lineRule="auto"/>
              <w:jc w:val="left"/>
              <w:rPr>
                <w:sz w:val="20"/>
                <w:szCs w:val="20"/>
              </w:rPr>
            </w:pPr>
            <w:r w:rsidRPr="0081787B">
              <w:rPr>
                <w:b/>
                <w:bCs/>
                <w:sz w:val="20"/>
                <w:szCs w:val="20"/>
              </w:rPr>
              <w:t>Z</w:t>
            </w:r>
          </w:p>
        </w:tc>
        <w:tc>
          <w:tcPr>
            <w:tcW w:w="709" w:type="dxa"/>
            <w:tcBorders>
              <w:top w:val="nil"/>
              <w:left w:val="nil"/>
              <w:bottom w:val="single" w:sz="8" w:space="0" w:color="auto"/>
              <w:right w:val="single" w:sz="8" w:space="0" w:color="auto"/>
            </w:tcBorders>
            <w:shd w:val="clear" w:color="auto" w:fill="auto"/>
            <w:noWrap/>
            <w:hideMark/>
          </w:tcPr>
          <w:p w14:paraId="73DB7892" w14:textId="77777777" w:rsidR="003007F0" w:rsidRPr="0081787B" w:rsidRDefault="003007F0" w:rsidP="00460A1E">
            <w:pPr>
              <w:spacing w:after="0" w:line="240" w:lineRule="auto"/>
              <w:jc w:val="left"/>
              <w:rPr>
                <w:sz w:val="20"/>
                <w:szCs w:val="20"/>
              </w:rPr>
            </w:pPr>
            <w:r w:rsidRPr="0081787B">
              <w:rPr>
                <w:b/>
                <w:bCs/>
                <w:sz w:val="20"/>
                <w:szCs w:val="20"/>
              </w:rPr>
              <w:t>NZ</w:t>
            </w:r>
          </w:p>
        </w:tc>
        <w:tc>
          <w:tcPr>
            <w:tcW w:w="567" w:type="dxa"/>
            <w:tcBorders>
              <w:top w:val="nil"/>
              <w:left w:val="nil"/>
              <w:bottom w:val="single" w:sz="8" w:space="0" w:color="auto"/>
              <w:right w:val="single" w:sz="8" w:space="0" w:color="auto"/>
            </w:tcBorders>
            <w:shd w:val="clear" w:color="auto" w:fill="auto"/>
            <w:noWrap/>
            <w:hideMark/>
          </w:tcPr>
          <w:p w14:paraId="45AD684F" w14:textId="77777777" w:rsidR="003007F0" w:rsidRPr="0081787B" w:rsidRDefault="003007F0" w:rsidP="00460A1E">
            <w:pPr>
              <w:spacing w:after="0" w:line="240" w:lineRule="auto"/>
              <w:jc w:val="left"/>
              <w:rPr>
                <w:sz w:val="20"/>
                <w:szCs w:val="20"/>
              </w:rPr>
            </w:pPr>
            <w:r w:rsidRPr="0081787B">
              <w:rPr>
                <w:b/>
                <w:bCs/>
                <w:sz w:val="20"/>
                <w:szCs w:val="20"/>
              </w:rPr>
              <w:t>K</w:t>
            </w:r>
          </w:p>
        </w:tc>
        <w:tc>
          <w:tcPr>
            <w:tcW w:w="567" w:type="dxa"/>
            <w:tcBorders>
              <w:top w:val="nil"/>
              <w:left w:val="nil"/>
              <w:bottom w:val="single" w:sz="8" w:space="0" w:color="auto"/>
              <w:right w:val="single" w:sz="8" w:space="0" w:color="auto"/>
            </w:tcBorders>
            <w:shd w:val="clear" w:color="auto" w:fill="auto"/>
            <w:noWrap/>
            <w:hideMark/>
          </w:tcPr>
          <w:p w14:paraId="28876E80" w14:textId="77777777" w:rsidR="003007F0" w:rsidRPr="0081787B" w:rsidRDefault="003007F0" w:rsidP="00460A1E">
            <w:pPr>
              <w:spacing w:after="0" w:line="240" w:lineRule="auto"/>
              <w:jc w:val="left"/>
              <w:rPr>
                <w:sz w:val="20"/>
                <w:szCs w:val="20"/>
              </w:rPr>
            </w:pPr>
            <w:r w:rsidRPr="0081787B">
              <w:rPr>
                <w:b/>
                <w:bCs/>
                <w:sz w:val="20"/>
                <w:szCs w:val="20"/>
              </w:rPr>
              <w:t>D</w:t>
            </w:r>
          </w:p>
        </w:tc>
        <w:tc>
          <w:tcPr>
            <w:tcW w:w="567" w:type="dxa"/>
            <w:tcBorders>
              <w:top w:val="nil"/>
              <w:left w:val="nil"/>
              <w:bottom w:val="single" w:sz="8" w:space="0" w:color="auto"/>
              <w:right w:val="single" w:sz="8" w:space="0" w:color="auto"/>
            </w:tcBorders>
            <w:shd w:val="clear" w:color="auto" w:fill="auto"/>
            <w:noWrap/>
            <w:hideMark/>
          </w:tcPr>
          <w:p w14:paraId="6EA6E922" w14:textId="77777777" w:rsidR="003007F0" w:rsidRPr="0081787B" w:rsidRDefault="003007F0" w:rsidP="00460A1E">
            <w:pPr>
              <w:spacing w:after="0" w:line="240" w:lineRule="auto"/>
              <w:jc w:val="left"/>
              <w:rPr>
                <w:sz w:val="20"/>
                <w:szCs w:val="20"/>
              </w:rPr>
            </w:pPr>
            <w:r w:rsidRPr="0081787B">
              <w:rPr>
                <w:b/>
                <w:bCs/>
                <w:sz w:val="20"/>
                <w:szCs w:val="20"/>
              </w:rPr>
              <w:t>OD</w:t>
            </w:r>
          </w:p>
        </w:tc>
        <w:tc>
          <w:tcPr>
            <w:tcW w:w="440" w:type="dxa"/>
            <w:tcBorders>
              <w:top w:val="nil"/>
              <w:left w:val="nil"/>
              <w:bottom w:val="single" w:sz="8" w:space="0" w:color="auto"/>
              <w:right w:val="single" w:sz="8" w:space="0" w:color="auto"/>
            </w:tcBorders>
            <w:shd w:val="clear" w:color="auto" w:fill="auto"/>
            <w:noWrap/>
            <w:hideMark/>
          </w:tcPr>
          <w:p w14:paraId="144AA5E1" w14:textId="77777777" w:rsidR="003007F0" w:rsidRPr="0081787B" w:rsidRDefault="003007F0" w:rsidP="00460A1E">
            <w:pPr>
              <w:spacing w:after="0" w:line="240" w:lineRule="auto"/>
              <w:jc w:val="center"/>
              <w:rPr>
                <w:sz w:val="20"/>
                <w:szCs w:val="20"/>
              </w:rPr>
            </w:pPr>
            <w:r w:rsidRPr="0081787B">
              <w:rPr>
                <w:b/>
                <w:bCs/>
                <w:sz w:val="20"/>
                <w:szCs w:val="20"/>
              </w:rPr>
              <w:t>NO</w:t>
            </w:r>
          </w:p>
        </w:tc>
        <w:tc>
          <w:tcPr>
            <w:tcW w:w="410" w:type="dxa"/>
            <w:tcBorders>
              <w:top w:val="nil"/>
              <w:left w:val="nil"/>
              <w:bottom w:val="single" w:sz="8" w:space="0" w:color="auto"/>
              <w:right w:val="single" w:sz="8" w:space="0" w:color="auto"/>
            </w:tcBorders>
            <w:shd w:val="clear" w:color="auto" w:fill="auto"/>
            <w:noWrap/>
            <w:hideMark/>
          </w:tcPr>
          <w:p w14:paraId="0ECA6B34" w14:textId="77777777" w:rsidR="003007F0" w:rsidRPr="0081787B" w:rsidRDefault="003007F0" w:rsidP="00460A1E">
            <w:pPr>
              <w:spacing w:after="0" w:line="240" w:lineRule="auto"/>
              <w:jc w:val="left"/>
              <w:rPr>
                <w:sz w:val="20"/>
                <w:szCs w:val="20"/>
              </w:rPr>
            </w:pPr>
            <w:r w:rsidRPr="0081787B">
              <w:rPr>
                <w:b/>
                <w:bCs/>
                <w:sz w:val="20"/>
                <w:szCs w:val="20"/>
              </w:rPr>
              <w:t>L</w:t>
            </w:r>
          </w:p>
        </w:tc>
        <w:tc>
          <w:tcPr>
            <w:tcW w:w="426" w:type="dxa"/>
            <w:tcBorders>
              <w:top w:val="nil"/>
              <w:left w:val="nil"/>
              <w:bottom w:val="single" w:sz="8" w:space="0" w:color="auto"/>
              <w:right w:val="single" w:sz="8" w:space="0" w:color="auto"/>
            </w:tcBorders>
            <w:shd w:val="clear" w:color="auto" w:fill="auto"/>
            <w:noWrap/>
            <w:hideMark/>
          </w:tcPr>
          <w:p w14:paraId="067F61CA" w14:textId="77777777" w:rsidR="003007F0" w:rsidRPr="0081787B" w:rsidRDefault="003007F0" w:rsidP="00460A1E">
            <w:pPr>
              <w:spacing w:after="0" w:line="240" w:lineRule="auto"/>
              <w:jc w:val="left"/>
              <w:rPr>
                <w:sz w:val="20"/>
                <w:szCs w:val="20"/>
              </w:rPr>
            </w:pPr>
            <w:r w:rsidRPr="0081787B">
              <w:rPr>
                <w:b/>
                <w:bCs/>
                <w:sz w:val="20"/>
                <w:szCs w:val="20"/>
              </w:rPr>
              <w:t>R</w:t>
            </w:r>
          </w:p>
        </w:tc>
        <w:tc>
          <w:tcPr>
            <w:tcW w:w="340" w:type="dxa"/>
            <w:tcBorders>
              <w:top w:val="nil"/>
              <w:left w:val="nil"/>
              <w:bottom w:val="single" w:sz="8" w:space="0" w:color="auto"/>
              <w:right w:val="single" w:sz="8" w:space="0" w:color="auto"/>
            </w:tcBorders>
            <w:shd w:val="clear" w:color="auto" w:fill="auto"/>
            <w:noWrap/>
            <w:hideMark/>
          </w:tcPr>
          <w:p w14:paraId="5FD74930" w14:textId="77777777" w:rsidR="003007F0" w:rsidRPr="0081787B" w:rsidRDefault="003007F0" w:rsidP="00460A1E">
            <w:pPr>
              <w:spacing w:after="0" w:line="240" w:lineRule="auto"/>
              <w:jc w:val="left"/>
              <w:rPr>
                <w:sz w:val="20"/>
                <w:szCs w:val="20"/>
              </w:rPr>
            </w:pPr>
            <w:r w:rsidRPr="0081787B">
              <w:rPr>
                <w:b/>
                <w:bCs/>
                <w:sz w:val="20"/>
                <w:szCs w:val="20"/>
              </w:rPr>
              <w:t>Z</w:t>
            </w:r>
          </w:p>
        </w:tc>
        <w:tc>
          <w:tcPr>
            <w:tcW w:w="510" w:type="dxa"/>
            <w:tcBorders>
              <w:top w:val="nil"/>
              <w:left w:val="nil"/>
              <w:bottom w:val="single" w:sz="8" w:space="0" w:color="auto"/>
              <w:right w:val="single" w:sz="8" w:space="0" w:color="auto"/>
            </w:tcBorders>
            <w:shd w:val="clear" w:color="auto" w:fill="auto"/>
            <w:noWrap/>
            <w:hideMark/>
          </w:tcPr>
          <w:p w14:paraId="611FA93A" w14:textId="77777777" w:rsidR="003007F0" w:rsidRPr="0081787B" w:rsidRDefault="003007F0" w:rsidP="00460A1E">
            <w:pPr>
              <w:spacing w:after="0" w:line="240" w:lineRule="auto"/>
              <w:jc w:val="left"/>
              <w:rPr>
                <w:sz w:val="20"/>
                <w:szCs w:val="20"/>
              </w:rPr>
            </w:pPr>
            <w:r w:rsidRPr="0081787B">
              <w:rPr>
                <w:b/>
                <w:bCs/>
                <w:sz w:val="20"/>
                <w:szCs w:val="20"/>
              </w:rPr>
              <w:t>NZ</w:t>
            </w:r>
          </w:p>
        </w:tc>
        <w:tc>
          <w:tcPr>
            <w:tcW w:w="425" w:type="dxa"/>
            <w:tcBorders>
              <w:top w:val="nil"/>
              <w:left w:val="nil"/>
              <w:bottom w:val="single" w:sz="8" w:space="0" w:color="auto"/>
              <w:right w:val="single" w:sz="8" w:space="0" w:color="auto"/>
            </w:tcBorders>
            <w:shd w:val="clear" w:color="auto" w:fill="auto"/>
            <w:noWrap/>
            <w:hideMark/>
          </w:tcPr>
          <w:p w14:paraId="16ABFA67" w14:textId="77777777" w:rsidR="003007F0" w:rsidRPr="0081787B" w:rsidRDefault="003007F0" w:rsidP="00460A1E">
            <w:pPr>
              <w:spacing w:after="0" w:line="240" w:lineRule="auto"/>
              <w:jc w:val="left"/>
              <w:rPr>
                <w:sz w:val="20"/>
                <w:szCs w:val="20"/>
              </w:rPr>
            </w:pPr>
            <w:r w:rsidRPr="0081787B">
              <w:rPr>
                <w:b/>
                <w:bCs/>
                <w:sz w:val="20"/>
                <w:szCs w:val="20"/>
              </w:rPr>
              <w:t>K</w:t>
            </w:r>
          </w:p>
        </w:tc>
        <w:tc>
          <w:tcPr>
            <w:tcW w:w="426" w:type="dxa"/>
            <w:tcBorders>
              <w:top w:val="nil"/>
              <w:left w:val="nil"/>
              <w:bottom w:val="single" w:sz="8" w:space="0" w:color="auto"/>
              <w:right w:val="single" w:sz="8" w:space="0" w:color="auto"/>
            </w:tcBorders>
            <w:shd w:val="clear" w:color="auto" w:fill="auto"/>
            <w:noWrap/>
            <w:hideMark/>
          </w:tcPr>
          <w:p w14:paraId="5EB1FD36" w14:textId="77777777" w:rsidR="003007F0" w:rsidRPr="0081787B" w:rsidRDefault="003007F0" w:rsidP="00460A1E">
            <w:pPr>
              <w:spacing w:after="0" w:line="240" w:lineRule="auto"/>
              <w:jc w:val="left"/>
              <w:rPr>
                <w:sz w:val="20"/>
                <w:szCs w:val="20"/>
              </w:rPr>
            </w:pPr>
            <w:r w:rsidRPr="0081787B">
              <w:rPr>
                <w:b/>
                <w:bCs/>
                <w:sz w:val="20"/>
                <w:szCs w:val="20"/>
              </w:rPr>
              <w:t>D</w:t>
            </w:r>
          </w:p>
        </w:tc>
        <w:tc>
          <w:tcPr>
            <w:tcW w:w="425" w:type="dxa"/>
            <w:tcBorders>
              <w:top w:val="nil"/>
              <w:left w:val="nil"/>
              <w:bottom w:val="single" w:sz="8" w:space="0" w:color="auto"/>
              <w:right w:val="single" w:sz="8" w:space="0" w:color="auto"/>
            </w:tcBorders>
            <w:shd w:val="clear" w:color="auto" w:fill="auto"/>
            <w:noWrap/>
            <w:hideMark/>
          </w:tcPr>
          <w:p w14:paraId="6D4BD881" w14:textId="77777777" w:rsidR="003007F0" w:rsidRPr="0081787B" w:rsidRDefault="003007F0" w:rsidP="00460A1E">
            <w:pPr>
              <w:spacing w:after="0" w:line="240" w:lineRule="auto"/>
              <w:jc w:val="left"/>
              <w:rPr>
                <w:sz w:val="20"/>
                <w:szCs w:val="20"/>
              </w:rPr>
            </w:pPr>
            <w:r w:rsidRPr="0081787B">
              <w:rPr>
                <w:b/>
                <w:bCs/>
                <w:sz w:val="20"/>
                <w:szCs w:val="20"/>
              </w:rPr>
              <w:t>L</w:t>
            </w:r>
          </w:p>
        </w:tc>
        <w:tc>
          <w:tcPr>
            <w:tcW w:w="283" w:type="dxa"/>
            <w:tcBorders>
              <w:top w:val="nil"/>
              <w:left w:val="nil"/>
              <w:bottom w:val="single" w:sz="8" w:space="0" w:color="auto"/>
              <w:right w:val="single" w:sz="8" w:space="0" w:color="auto"/>
            </w:tcBorders>
            <w:shd w:val="clear" w:color="auto" w:fill="auto"/>
            <w:noWrap/>
            <w:hideMark/>
          </w:tcPr>
          <w:p w14:paraId="11BDCF8B" w14:textId="77777777" w:rsidR="003007F0" w:rsidRPr="0081787B" w:rsidRDefault="003007F0" w:rsidP="00460A1E">
            <w:pPr>
              <w:spacing w:after="0" w:line="240" w:lineRule="auto"/>
              <w:jc w:val="left"/>
              <w:rPr>
                <w:sz w:val="20"/>
                <w:szCs w:val="20"/>
              </w:rPr>
            </w:pPr>
            <w:r w:rsidRPr="0081787B">
              <w:rPr>
                <w:b/>
                <w:bCs/>
                <w:sz w:val="20"/>
                <w:szCs w:val="20"/>
              </w:rPr>
              <w:t>R</w:t>
            </w:r>
          </w:p>
        </w:tc>
      </w:tr>
      <w:tr w:rsidR="003007F0" w:rsidRPr="0081787B" w14:paraId="7202CBB0" w14:textId="77777777" w:rsidTr="00086A3C">
        <w:trPr>
          <w:trHeight w:val="264"/>
        </w:trPr>
        <w:tc>
          <w:tcPr>
            <w:tcW w:w="884" w:type="dxa"/>
            <w:tcBorders>
              <w:top w:val="nil"/>
              <w:left w:val="single" w:sz="8" w:space="0" w:color="auto"/>
              <w:bottom w:val="single" w:sz="8" w:space="0" w:color="auto"/>
              <w:right w:val="single" w:sz="8" w:space="0" w:color="auto"/>
            </w:tcBorders>
            <w:shd w:val="clear" w:color="auto" w:fill="auto"/>
            <w:noWrap/>
            <w:vAlign w:val="center"/>
            <w:hideMark/>
          </w:tcPr>
          <w:p w14:paraId="7002C29C" w14:textId="77777777" w:rsidR="003007F0" w:rsidRPr="0081787B" w:rsidRDefault="003007F0" w:rsidP="00460A1E">
            <w:pPr>
              <w:spacing w:after="0" w:line="240" w:lineRule="auto"/>
              <w:jc w:val="center"/>
              <w:rPr>
                <w:sz w:val="20"/>
                <w:szCs w:val="20"/>
              </w:rPr>
            </w:pPr>
            <w:r w:rsidRPr="0081787B">
              <w:rPr>
                <w:sz w:val="20"/>
                <w:szCs w:val="20"/>
              </w:rPr>
              <w:t>1</w:t>
            </w:r>
          </w:p>
        </w:tc>
        <w:tc>
          <w:tcPr>
            <w:tcW w:w="1810" w:type="dxa"/>
            <w:tcBorders>
              <w:top w:val="nil"/>
              <w:left w:val="nil"/>
              <w:bottom w:val="single" w:sz="8" w:space="0" w:color="auto"/>
              <w:right w:val="single" w:sz="8" w:space="0" w:color="auto"/>
            </w:tcBorders>
            <w:shd w:val="clear" w:color="auto" w:fill="auto"/>
            <w:noWrap/>
            <w:vAlign w:val="center"/>
            <w:hideMark/>
          </w:tcPr>
          <w:p w14:paraId="34F0DBA0" w14:textId="77777777" w:rsidR="003007F0" w:rsidRPr="0081787B" w:rsidRDefault="003007F0" w:rsidP="00460A1E">
            <w:pPr>
              <w:spacing w:after="0" w:line="240" w:lineRule="auto"/>
              <w:jc w:val="center"/>
              <w:rPr>
                <w:sz w:val="20"/>
                <w:szCs w:val="20"/>
              </w:rPr>
            </w:pPr>
            <w:r w:rsidRPr="0081787B">
              <w:rPr>
                <w:sz w:val="20"/>
                <w:szCs w:val="20"/>
              </w:rPr>
              <w:t>2</w:t>
            </w:r>
          </w:p>
        </w:tc>
        <w:tc>
          <w:tcPr>
            <w:tcW w:w="850" w:type="dxa"/>
            <w:tcBorders>
              <w:top w:val="nil"/>
              <w:left w:val="nil"/>
              <w:bottom w:val="single" w:sz="8" w:space="0" w:color="auto"/>
              <w:right w:val="single" w:sz="8" w:space="0" w:color="auto"/>
            </w:tcBorders>
            <w:shd w:val="clear" w:color="auto" w:fill="auto"/>
            <w:noWrap/>
            <w:hideMark/>
          </w:tcPr>
          <w:p w14:paraId="172653D5" w14:textId="77777777" w:rsidR="003007F0" w:rsidRPr="0081787B" w:rsidRDefault="003007F0" w:rsidP="00460A1E">
            <w:pPr>
              <w:spacing w:after="0" w:line="240" w:lineRule="auto"/>
              <w:jc w:val="left"/>
              <w:rPr>
                <w:sz w:val="20"/>
                <w:szCs w:val="20"/>
              </w:rPr>
            </w:pPr>
            <w:r w:rsidRPr="0081787B">
              <w:rPr>
                <w:sz w:val="20"/>
                <w:szCs w:val="20"/>
              </w:rPr>
              <w:t>3</w:t>
            </w:r>
          </w:p>
        </w:tc>
        <w:tc>
          <w:tcPr>
            <w:tcW w:w="709" w:type="dxa"/>
            <w:tcBorders>
              <w:top w:val="nil"/>
              <w:left w:val="nil"/>
              <w:bottom w:val="single" w:sz="8" w:space="0" w:color="auto"/>
              <w:right w:val="single" w:sz="8" w:space="0" w:color="auto"/>
            </w:tcBorders>
            <w:shd w:val="clear" w:color="auto" w:fill="auto"/>
            <w:noWrap/>
            <w:hideMark/>
          </w:tcPr>
          <w:p w14:paraId="346AC987" w14:textId="77777777" w:rsidR="003007F0" w:rsidRPr="0081787B" w:rsidRDefault="003007F0" w:rsidP="00460A1E">
            <w:pPr>
              <w:spacing w:after="0" w:line="240" w:lineRule="auto"/>
              <w:jc w:val="left"/>
              <w:rPr>
                <w:sz w:val="20"/>
                <w:szCs w:val="20"/>
              </w:rPr>
            </w:pPr>
            <w:r w:rsidRPr="0081787B">
              <w:rPr>
                <w:sz w:val="20"/>
                <w:szCs w:val="20"/>
              </w:rPr>
              <w:t>4</w:t>
            </w:r>
          </w:p>
        </w:tc>
        <w:tc>
          <w:tcPr>
            <w:tcW w:w="567" w:type="dxa"/>
            <w:tcBorders>
              <w:top w:val="nil"/>
              <w:left w:val="nil"/>
              <w:bottom w:val="single" w:sz="8" w:space="0" w:color="auto"/>
              <w:right w:val="single" w:sz="8" w:space="0" w:color="auto"/>
            </w:tcBorders>
            <w:shd w:val="clear" w:color="auto" w:fill="auto"/>
            <w:noWrap/>
            <w:hideMark/>
          </w:tcPr>
          <w:p w14:paraId="7FC20DE4" w14:textId="77777777" w:rsidR="003007F0" w:rsidRPr="0081787B" w:rsidRDefault="003007F0" w:rsidP="00460A1E">
            <w:pPr>
              <w:spacing w:after="0" w:line="240" w:lineRule="auto"/>
              <w:jc w:val="left"/>
              <w:rPr>
                <w:sz w:val="20"/>
                <w:szCs w:val="20"/>
              </w:rPr>
            </w:pPr>
            <w:r w:rsidRPr="0081787B">
              <w:rPr>
                <w:sz w:val="20"/>
                <w:szCs w:val="20"/>
              </w:rPr>
              <w:t>5</w:t>
            </w:r>
          </w:p>
        </w:tc>
        <w:tc>
          <w:tcPr>
            <w:tcW w:w="567" w:type="dxa"/>
            <w:tcBorders>
              <w:top w:val="nil"/>
              <w:left w:val="nil"/>
              <w:bottom w:val="single" w:sz="8" w:space="0" w:color="auto"/>
              <w:right w:val="single" w:sz="8" w:space="0" w:color="auto"/>
            </w:tcBorders>
            <w:shd w:val="clear" w:color="auto" w:fill="auto"/>
            <w:noWrap/>
            <w:vAlign w:val="center"/>
            <w:hideMark/>
          </w:tcPr>
          <w:p w14:paraId="529BD977" w14:textId="77777777" w:rsidR="003007F0" w:rsidRPr="0081787B" w:rsidRDefault="003007F0" w:rsidP="00460A1E">
            <w:pPr>
              <w:spacing w:after="0" w:line="240" w:lineRule="auto"/>
              <w:jc w:val="left"/>
              <w:rPr>
                <w:sz w:val="20"/>
                <w:szCs w:val="20"/>
              </w:rPr>
            </w:pPr>
            <w:r w:rsidRPr="0081787B">
              <w:rPr>
                <w:sz w:val="20"/>
                <w:szCs w:val="20"/>
              </w:rPr>
              <w:t>6</w:t>
            </w:r>
          </w:p>
        </w:tc>
        <w:tc>
          <w:tcPr>
            <w:tcW w:w="567" w:type="dxa"/>
            <w:tcBorders>
              <w:top w:val="nil"/>
              <w:left w:val="nil"/>
              <w:bottom w:val="single" w:sz="8" w:space="0" w:color="auto"/>
              <w:right w:val="single" w:sz="8" w:space="0" w:color="auto"/>
            </w:tcBorders>
            <w:shd w:val="clear" w:color="auto" w:fill="auto"/>
            <w:noWrap/>
            <w:hideMark/>
          </w:tcPr>
          <w:p w14:paraId="3FF28AF7" w14:textId="77777777" w:rsidR="003007F0" w:rsidRPr="0081787B" w:rsidRDefault="003007F0" w:rsidP="00460A1E">
            <w:pPr>
              <w:spacing w:after="0" w:line="240" w:lineRule="auto"/>
              <w:jc w:val="left"/>
              <w:rPr>
                <w:sz w:val="20"/>
                <w:szCs w:val="20"/>
              </w:rPr>
            </w:pPr>
            <w:r w:rsidRPr="0081787B">
              <w:rPr>
                <w:sz w:val="20"/>
                <w:szCs w:val="20"/>
              </w:rPr>
              <w:t>7</w:t>
            </w:r>
          </w:p>
        </w:tc>
        <w:tc>
          <w:tcPr>
            <w:tcW w:w="440" w:type="dxa"/>
            <w:tcBorders>
              <w:top w:val="nil"/>
              <w:left w:val="nil"/>
              <w:bottom w:val="single" w:sz="8" w:space="0" w:color="auto"/>
              <w:right w:val="single" w:sz="8" w:space="0" w:color="auto"/>
            </w:tcBorders>
            <w:shd w:val="clear" w:color="auto" w:fill="auto"/>
            <w:noWrap/>
            <w:vAlign w:val="center"/>
            <w:hideMark/>
          </w:tcPr>
          <w:p w14:paraId="56C9EC50" w14:textId="77777777" w:rsidR="003007F0" w:rsidRPr="0081787B" w:rsidRDefault="003007F0" w:rsidP="00460A1E">
            <w:pPr>
              <w:spacing w:after="0" w:line="240" w:lineRule="auto"/>
              <w:jc w:val="center"/>
              <w:rPr>
                <w:sz w:val="20"/>
                <w:szCs w:val="20"/>
              </w:rPr>
            </w:pPr>
            <w:r w:rsidRPr="0081787B">
              <w:rPr>
                <w:sz w:val="20"/>
                <w:szCs w:val="20"/>
              </w:rPr>
              <w:t>8</w:t>
            </w:r>
          </w:p>
        </w:tc>
        <w:tc>
          <w:tcPr>
            <w:tcW w:w="410" w:type="dxa"/>
            <w:tcBorders>
              <w:top w:val="nil"/>
              <w:left w:val="nil"/>
              <w:bottom w:val="single" w:sz="8" w:space="0" w:color="auto"/>
              <w:right w:val="single" w:sz="8" w:space="0" w:color="auto"/>
            </w:tcBorders>
            <w:shd w:val="clear" w:color="auto" w:fill="auto"/>
            <w:noWrap/>
            <w:hideMark/>
          </w:tcPr>
          <w:p w14:paraId="1B7B96F3" w14:textId="77777777" w:rsidR="003007F0" w:rsidRPr="0081787B" w:rsidRDefault="003007F0" w:rsidP="00460A1E">
            <w:pPr>
              <w:spacing w:after="0" w:line="240" w:lineRule="auto"/>
              <w:jc w:val="left"/>
              <w:rPr>
                <w:sz w:val="20"/>
                <w:szCs w:val="20"/>
              </w:rPr>
            </w:pPr>
            <w:r w:rsidRPr="0081787B">
              <w:rPr>
                <w:sz w:val="20"/>
                <w:szCs w:val="20"/>
              </w:rPr>
              <w:t>9</w:t>
            </w:r>
          </w:p>
        </w:tc>
        <w:tc>
          <w:tcPr>
            <w:tcW w:w="426" w:type="dxa"/>
            <w:tcBorders>
              <w:top w:val="nil"/>
              <w:left w:val="nil"/>
              <w:bottom w:val="single" w:sz="8" w:space="0" w:color="auto"/>
              <w:right w:val="single" w:sz="8" w:space="0" w:color="auto"/>
            </w:tcBorders>
            <w:shd w:val="clear" w:color="auto" w:fill="auto"/>
            <w:noWrap/>
            <w:vAlign w:val="center"/>
            <w:hideMark/>
          </w:tcPr>
          <w:p w14:paraId="6F5AB29B" w14:textId="77777777" w:rsidR="003007F0" w:rsidRPr="0081787B" w:rsidRDefault="003007F0" w:rsidP="00460A1E">
            <w:pPr>
              <w:spacing w:after="0" w:line="240" w:lineRule="auto"/>
              <w:jc w:val="left"/>
              <w:rPr>
                <w:sz w:val="20"/>
                <w:szCs w:val="20"/>
              </w:rPr>
            </w:pPr>
            <w:r w:rsidRPr="0081787B">
              <w:rPr>
                <w:sz w:val="20"/>
                <w:szCs w:val="20"/>
              </w:rPr>
              <w:t>10</w:t>
            </w:r>
          </w:p>
        </w:tc>
        <w:tc>
          <w:tcPr>
            <w:tcW w:w="340" w:type="dxa"/>
            <w:tcBorders>
              <w:top w:val="nil"/>
              <w:left w:val="nil"/>
              <w:bottom w:val="single" w:sz="8" w:space="0" w:color="auto"/>
              <w:right w:val="single" w:sz="8" w:space="0" w:color="auto"/>
            </w:tcBorders>
            <w:shd w:val="clear" w:color="auto" w:fill="auto"/>
            <w:noWrap/>
            <w:vAlign w:val="center"/>
            <w:hideMark/>
          </w:tcPr>
          <w:p w14:paraId="0582C558" w14:textId="77777777" w:rsidR="003007F0" w:rsidRPr="0081787B" w:rsidRDefault="003007F0" w:rsidP="00460A1E">
            <w:pPr>
              <w:spacing w:after="0" w:line="240" w:lineRule="auto"/>
              <w:jc w:val="center"/>
              <w:rPr>
                <w:sz w:val="20"/>
                <w:szCs w:val="20"/>
              </w:rPr>
            </w:pPr>
            <w:r w:rsidRPr="0081787B">
              <w:rPr>
                <w:sz w:val="20"/>
                <w:szCs w:val="20"/>
              </w:rPr>
              <w:t>11</w:t>
            </w:r>
          </w:p>
        </w:tc>
        <w:tc>
          <w:tcPr>
            <w:tcW w:w="510" w:type="dxa"/>
            <w:tcBorders>
              <w:top w:val="nil"/>
              <w:left w:val="nil"/>
              <w:bottom w:val="single" w:sz="8" w:space="0" w:color="auto"/>
              <w:right w:val="single" w:sz="8" w:space="0" w:color="auto"/>
            </w:tcBorders>
            <w:shd w:val="clear" w:color="auto" w:fill="auto"/>
            <w:noWrap/>
            <w:vAlign w:val="center"/>
            <w:hideMark/>
          </w:tcPr>
          <w:p w14:paraId="04D97D24" w14:textId="77777777" w:rsidR="003007F0" w:rsidRPr="0081787B" w:rsidRDefault="003007F0" w:rsidP="00460A1E">
            <w:pPr>
              <w:spacing w:after="0" w:line="240" w:lineRule="auto"/>
              <w:jc w:val="center"/>
              <w:rPr>
                <w:sz w:val="20"/>
                <w:szCs w:val="20"/>
              </w:rPr>
            </w:pPr>
            <w:r w:rsidRPr="0081787B">
              <w:rPr>
                <w:sz w:val="20"/>
                <w:szCs w:val="20"/>
              </w:rPr>
              <w:t>12</w:t>
            </w:r>
          </w:p>
        </w:tc>
        <w:tc>
          <w:tcPr>
            <w:tcW w:w="425" w:type="dxa"/>
            <w:tcBorders>
              <w:top w:val="nil"/>
              <w:left w:val="nil"/>
              <w:bottom w:val="single" w:sz="8" w:space="0" w:color="auto"/>
              <w:right w:val="single" w:sz="8" w:space="0" w:color="auto"/>
            </w:tcBorders>
            <w:shd w:val="clear" w:color="auto" w:fill="auto"/>
            <w:noWrap/>
            <w:hideMark/>
          </w:tcPr>
          <w:p w14:paraId="26A27C16" w14:textId="77777777" w:rsidR="003007F0" w:rsidRPr="0081787B" w:rsidRDefault="003007F0" w:rsidP="00460A1E">
            <w:pPr>
              <w:spacing w:after="0" w:line="240" w:lineRule="auto"/>
              <w:jc w:val="left"/>
              <w:rPr>
                <w:sz w:val="20"/>
                <w:szCs w:val="20"/>
              </w:rPr>
            </w:pPr>
            <w:r w:rsidRPr="0081787B">
              <w:rPr>
                <w:sz w:val="20"/>
                <w:szCs w:val="20"/>
              </w:rPr>
              <w:t>13</w:t>
            </w:r>
          </w:p>
        </w:tc>
        <w:tc>
          <w:tcPr>
            <w:tcW w:w="426" w:type="dxa"/>
            <w:tcBorders>
              <w:top w:val="nil"/>
              <w:left w:val="nil"/>
              <w:bottom w:val="single" w:sz="8" w:space="0" w:color="auto"/>
              <w:right w:val="single" w:sz="8" w:space="0" w:color="auto"/>
            </w:tcBorders>
            <w:shd w:val="clear" w:color="auto" w:fill="auto"/>
            <w:noWrap/>
            <w:hideMark/>
          </w:tcPr>
          <w:p w14:paraId="427F1FB3" w14:textId="77777777" w:rsidR="003007F0" w:rsidRPr="0081787B" w:rsidRDefault="003007F0" w:rsidP="00460A1E">
            <w:pPr>
              <w:spacing w:after="0" w:line="240" w:lineRule="auto"/>
              <w:jc w:val="left"/>
              <w:rPr>
                <w:sz w:val="20"/>
                <w:szCs w:val="20"/>
              </w:rPr>
            </w:pPr>
            <w:r w:rsidRPr="0081787B">
              <w:rPr>
                <w:sz w:val="20"/>
                <w:szCs w:val="20"/>
              </w:rPr>
              <w:t>14</w:t>
            </w:r>
          </w:p>
        </w:tc>
        <w:tc>
          <w:tcPr>
            <w:tcW w:w="425" w:type="dxa"/>
            <w:tcBorders>
              <w:top w:val="nil"/>
              <w:left w:val="nil"/>
              <w:bottom w:val="single" w:sz="8" w:space="0" w:color="auto"/>
              <w:right w:val="single" w:sz="8" w:space="0" w:color="auto"/>
            </w:tcBorders>
            <w:shd w:val="clear" w:color="auto" w:fill="auto"/>
            <w:noWrap/>
            <w:hideMark/>
          </w:tcPr>
          <w:p w14:paraId="21EFE95A" w14:textId="77777777" w:rsidR="003007F0" w:rsidRPr="0081787B" w:rsidRDefault="003007F0" w:rsidP="00460A1E">
            <w:pPr>
              <w:spacing w:after="0" w:line="240" w:lineRule="auto"/>
              <w:jc w:val="left"/>
              <w:rPr>
                <w:sz w:val="20"/>
                <w:szCs w:val="20"/>
              </w:rPr>
            </w:pPr>
            <w:r w:rsidRPr="0081787B">
              <w:rPr>
                <w:sz w:val="20"/>
                <w:szCs w:val="20"/>
              </w:rPr>
              <w:t>15</w:t>
            </w:r>
          </w:p>
        </w:tc>
        <w:tc>
          <w:tcPr>
            <w:tcW w:w="283" w:type="dxa"/>
            <w:tcBorders>
              <w:top w:val="nil"/>
              <w:left w:val="nil"/>
              <w:bottom w:val="single" w:sz="8" w:space="0" w:color="auto"/>
              <w:right w:val="single" w:sz="8" w:space="0" w:color="auto"/>
            </w:tcBorders>
            <w:shd w:val="clear" w:color="auto" w:fill="auto"/>
            <w:noWrap/>
            <w:vAlign w:val="center"/>
            <w:hideMark/>
          </w:tcPr>
          <w:p w14:paraId="0BD7D493" w14:textId="77777777" w:rsidR="003007F0" w:rsidRPr="0081787B" w:rsidRDefault="003007F0" w:rsidP="00460A1E">
            <w:pPr>
              <w:spacing w:after="0" w:line="240" w:lineRule="auto"/>
              <w:jc w:val="center"/>
              <w:rPr>
                <w:sz w:val="20"/>
                <w:szCs w:val="20"/>
              </w:rPr>
            </w:pPr>
            <w:r w:rsidRPr="0081787B">
              <w:rPr>
                <w:sz w:val="20"/>
                <w:szCs w:val="20"/>
              </w:rPr>
              <w:t>16</w:t>
            </w:r>
          </w:p>
        </w:tc>
      </w:tr>
      <w:tr w:rsidR="003007F0" w:rsidRPr="0081787B" w14:paraId="58D043E9" w14:textId="77777777" w:rsidTr="00086A3C">
        <w:trPr>
          <w:trHeight w:val="264"/>
        </w:trPr>
        <w:tc>
          <w:tcPr>
            <w:tcW w:w="9639" w:type="dxa"/>
            <w:gridSpan w:val="16"/>
            <w:tcBorders>
              <w:top w:val="single" w:sz="8" w:space="0" w:color="auto"/>
              <w:left w:val="single" w:sz="8" w:space="0" w:color="auto"/>
              <w:bottom w:val="single" w:sz="8" w:space="0" w:color="auto"/>
              <w:right w:val="single" w:sz="8" w:space="0" w:color="000000"/>
            </w:tcBorders>
            <w:shd w:val="clear" w:color="auto" w:fill="ED7D31" w:themeFill="accent2"/>
            <w:noWrap/>
            <w:hideMark/>
          </w:tcPr>
          <w:p w14:paraId="704D194B" w14:textId="77777777" w:rsidR="003007F0" w:rsidRPr="0081787B" w:rsidRDefault="003007F0" w:rsidP="00460A1E">
            <w:pPr>
              <w:spacing w:after="0" w:line="240" w:lineRule="auto"/>
              <w:jc w:val="left"/>
              <w:rPr>
                <w:sz w:val="20"/>
                <w:szCs w:val="20"/>
              </w:rPr>
            </w:pPr>
            <w:r w:rsidRPr="0081787B">
              <w:rPr>
                <w:i/>
                <w:iCs/>
                <w:sz w:val="20"/>
                <w:szCs w:val="20"/>
              </w:rPr>
              <w:t>Przyrodnicze</w:t>
            </w:r>
          </w:p>
        </w:tc>
      </w:tr>
      <w:tr w:rsidR="003007F0" w:rsidRPr="0081787B" w14:paraId="13E67057" w14:textId="77777777" w:rsidTr="00086A3C">
        <w:trPr>
          <w:trHeight w:val="264"/>
        </w:trPr>
        <w:tc>
          <w:tcPr>
            <w:tcW w:w="884" w:type="dxa"/>
            <w:tcBorders>
              <w:top w:val="nil"/>
              <w:left w:val="single" w:sz="8" w:space="0" w:color="auto"/>
              <w:bottom w:val="single" w:sz="8" w:space="0" w:color="auto"/>
              <w:right w:val="single" w:sz="8" w:space="0" w:color="auto"/>
            </w:tcBorders>
            <w:shd w:val="clear" w:color="auto" w:fill="auto"/>
            <w:noWrap/>
            <w:vAlign w:val="center"/>
            <w:hideMark/>
          </w:tcPr>
          <w:p w14:paraId="48CA309D" w14:textId="77777777" w:rsidR="003007F0" w:rsidRPr="0081787B" w:rsidRDefault="003007F0" w:rsidP="00460A1E">
            <w:pPr>
              <w:spacing w:after="0" w:line="240" w:lineRule="auto"/>
              <w:ind w:firstLineChars="100" w:firstLine="200"/>
              <w:jc w:val="left"/>
              <w:rPr>
                <w:sz w:val="20"/>
                <w:szCs w:val="20"/>
              </w:rPr>
            </w:pPr>
            <w:r w:rsidRPr="0081787B">
              <w:rPr>
                <w:sz w:val="20"/>
                <w:szCs w:val="20"/>
              </w:rPr>
              <w:t>1.</w:t>
            </w:r>
          </w:p>
        </w:tc>
        <w:tc>
          <w:tcPr>
            <w:tcW w:w="1810" w:type="dxa"/>
            <w:tcBorders>
              <w:top w:val="nil"/>
              <w:left w:val="nil"/>
              <w:bottom w:val="single" w:sz="8" w:space="0" w:color="auto"/>
              <w:right w:val="single" w:sz="8" w:space="0" w:color="auto"/>
            </w:tcBorders>
            <w:shd w:val="clear" w:color="auto" w:fill="auto"/>
            <w:noWrap/>
            <w:vAlign w:val="center"/>
            <w:hideMark/>
          </w:tcPr>
          <w:p w14:paraId="0FB7D141" w14:textId="77777777" w:rsidR="003007F0" w:rsidRPr="0081787B" w:rsidRDefault="003007F0" w:rsidP="00460A1E">
            <w:pPr>
              <w:spacing w:after="0" w:line="240" w:lineRule="auto"/>
              <w:rPr>
                <w:sz w:val="20"/>
                <w:szCs w:val="20"/>
              </w:rPr>
            </w:pPr>
            <w:r w:rsidRPr="0081787B">
              <w:rPr>
                <w:sz w:val="20"/>
                <w:szCs w:val="20"/>
              </w:rPr>
              <w:t>Wody powierzchniowe</w:t>
            </w:r>
          </w:p>
        </w:tc>
        <w:tc>
          <w:tcPr>
            <w:tcW w:w="850" w:type="dxa"/>
            <w:tcBorders>
              <w:top w:val="nil"/>
              <w:left w:val="nil"/>
              <w:bottom w:val="single" w:sz="8" w:space="0" w:color="auto"/>
              <w:right w:val="single" w:sz="8" w:space="0" w:color="auto"/>
            </w:tcBorders>
            <w:shd w:val="clear" w:color="auto" w:fill="auto"/>
            <w:noWrap/>
            <w:hideMark/>
          </w:tcPr>
          <w:p w14:paraId="19E35267" w14:textId="77777777" w:rsidR="003007F0" w:rsidRPr="0081787B" w:rsidRDefault="003007F0" w:rsidP="00460A1E">
            <w:pPr>
              <w:spacing w:after="0" w:line="240" w:lineRule="auto"/>
              <w:jc w:val="left"/>
              <w:rPr>
                <w:sz w:val="20"/>
                <w:szCs w:val="20"/>
              </w:rPr>
            </w:pPr>
            <w:r w:rsidRPr="0081787B">
              <w:rPr>
                <w:sz w:val="20"/>
                <w:szCs w:val="20"/>
              </w:rPr>
              <w:t> </w:t>
            </w:r>
          </w:p>
        </w:tc>
        <w:tc>
          <w:tcPr>
            <w:tcW w:w="709" w:type="dxa"/>
            <w:tcBorders>
              <w:top w:val="nil"/>
              <w:left w:val="nil"/>
              <w:bottom w:val="single" w:sz="8" w:space="0" w:color="auto"/>
              <w:right w:val="single" w:sz="8" w:space="0" w:color="auto"/>
            </w:tcBorders>
            <w:shd w:val="clear" w:color="auto" w:fill="auto"/>
            <w:noWrap/>
            <w:hideMark/>
          </w:tcPr>
          <w:p w14:paraId="40DCFE34" w14:textId="77777777" w:rsidR="003007F0" w:rsidRPr="0081787B" w:rsidRDefault="003007F0" w:rsidP="00460A1E">
            <w:pPr>
              <w:spacing w:after="0" w:line="240" w:lineRule="auto"/>
              <w:jc w:val="left"/>
              <w:rPr>
                <w:sz w:val="20"/>
                <w:szCs w:val="20"/>
              </w:rPr>
            </w:pPr>
            <w:r w:rsidRPr="0081787B">
              <w:rPr>
                <w:sz w:val="20"/>
                <w:szCs w:val="20"/>
              </w:rPr>
              <w:t> </w:t>
            </w:r>
            <w:r>
              <w:rPr>
                <w:sz w:val="20"/>
                <w:szCs w:val="20"/>
              </w:rPr>
              <w:t>X</w:t>
            </w:r>
          </w:p>
        </w:tc>
        <w:tc>
          <w:tcPr>
            <w:tcW w:w="567" w:type="dxa"/>
            <w:tcBorders>
              <w:top w:val="nil"/>
              <w:left w:val="nil"/>
              <w:bottom w:val="single" w:sz="8" w:space="0" w:color="auto"/>
              <w:right w:val="single" w:sz="8" w:space="0" w:color="auto"/>
            </w:tcBorders>
            <w:shd w:val="clear" w:color="auto" w:fill="auto"/>
            <w:noWrap/>
            <w:hideMark/>
          </w:tcPr>
          <w:p w14:paraId="7910E0FC" w14:textId="77777777" w:rsidR="003007F0" w:rsidRPr="0081787B" w:rsidRDefault="003007F0" w:rsidP="00460A1E">
            <w:pPr>
              <w:spacing w:after="0" w:line="240" w:lineRule="auto"/>
              <w:jc w:val="left"/>
              <w:rPr>
                <w:sz w:val="20"/>
                <w:szCs w:val="20"/>
              </w:rPr>
            </w:pPr>
            <w:r w:rsidRPr="0081787B">
              <w:rPr>
                <w:sz w:val="20"/>
                <w:szCs w:val="20"/>
              </w:rPr>
              <w:t> </w:t>
            </w:r>
          </w:p>
        </w:tc>
        <w:tc>
          <w:tcPr>
            <w:tcW w:w="567" w:type="dxa"/>
            <w:tcBorders>
              <w:top w:val="nil"/>
              <w:left w:val="nil"/>
              <w:bottom w:val="single" w:sz="8" w:space="0" w:color="auto"/>
              <w:right w:val="single" w:sz="8" w:space="0" w:color="auto"/>
            </w:tcBorders>
            <w:shd w:val="clear" w:color="auto" w:fill="auto"/>
            <w:noWrap/>
            <w:hideMark/>
          </w:tcPr>
          <w:p w14:paraId="17942A6C" w14:textId="77777777" w:rsidR="003007F0" w:rsidRPr="0081787B" w:rsidRDefault="003007F0" w:rsidP="00460A1E">
            <w:pPr>
              <w:spacing w:after="0" w:line="240" w:lineRule="auto"/>
              <w:jc w:val="left"/>
              <w:rPr>
                <w:sz w:val="20"/>
                <w:szCs w:val="20"/>
              </w:rPr>
            </w:pPr>
            <w:r w:rsidRPr="0081787B">
              <w:rPr>
                <w:sz w:val="20"/>
                <w:szCs w:val="20"/>
              </w:rPr>
              <w:t> </w:t>
            </w:r>
            <w:r>
              <w:rPr>
                <w:sz w:val="20"/>
                <w:szCs w:val="20"/>
              </w:rPr>
              <w:t>X</w:t>
            </w:r>
          </w:p>
        </w:tc>
        <w:tc>
          <w:tcPr>
            <w:tcW w:w="567" w:type="dxa"/>
            <w:tcBorders>
              <w:top w:val="nil"/>
              <w:left w:val="nil"/>
              <w:bottom w:val="single" w:sz="8" w:space="0" w:color="auto"/>
              <w:right w:val="single" w:sz="8" w:space="0" w:color="auto"/>
            </w:tcBorders>
            <w:shd w:val="clear" w:color="auto" w:fill="auto"/>
            <w:noWrap/>
            <w:hideMark/>
          </w:tcPr>
          <w:p w14:paraId="2A2C22EA" w14:textId="77777777" w:rsidR="003007F0" w:rsidRPr="0081787B" w:rsidRDefault="003007F0" w:rsidP="00460A1E">
            <w:pPr>
              <w:spacing w:after="0" w:line="240" w:lineRule="auto"/>
              <w:jc w:val="left"/>
              <w:rPr>
                <w:sz w:val="20"/>
                <w:szCs w:val="20"/>
              </w:rPr>
            </w:pPr>
            <w:r w:rsidRPr="0081787B">
              <w:rPr>
                <w:sz w:val="20"/>
                <w:szCs w:val="20"/>
              </w:rPr>
              <w:t> </w:t>
            </w:r>
            <w:r>
              <w:rPr>
                <w:sz w:val="20"/>
                <w:szCs w:val="20"/>
              </w:rPr>
              <w:t>X</w:t>
            </w:r>
          </w:p>
        </w:tc>
        <w:tc>
          <w:tcPr>
            <w:tcW w:w="440" w:type="dxa"/>
            <w:tcBorders>
              <w:top w:val="nil"/>
              <w:left w:val="nil"/>
              <w:bottom w:val="single" w:sz="8" w:space="0" w:color="auto"/>
              <w:right w:val="single" w:sz="8" w:space="0" w:color="auto"/>
            </w:tcBorders>
            <w:shd w:val="clear" w:color="auto" w:fill="auto"/>
            <w:noWrap/>
            <w:hideMark/>
          </w:tcPr>
          <w:p w14:paraId="7A442EE4" w14:textId="77777777" w:rsidR="003007F0" w:rsidRPr="0081787B" w:rsidRDefault="003007F0" w:rsidP="00460A1E">
            <w:pPr>
              <w:spacing w:after="0" w:line="240" w:lineRule="auto"/>
              <w:jc w:val="left"/>
              <w:rPr>
                <w:sz w:val="20"/>
                <w:szCs w:val="20"/>
              </w:rPr>
            </w:pPr>
            <w:r w:rsidRPr="0081787B">
              <w:rPr>
                <w:sz w:val="20"/>
                <w:szCs w:val="20"/>
              </w:rPr>
              <w:t> </w:t>
            </w:r>
          </w:p>
        </w:tc>
        <w:tc>
          <w:tcPr>
            <w:tcW w:w="410" w:type="dxa"/>
            <w:tcBorders>
              <w:top w:val="nil"/>
              <w:left w:val="nil"/>
              <w:bottom w:val="single" w:sz="8" w:space="0" w:color="auto"/>
              <w:right w:val="single" w:sz="8" w:space="0" w:color="auto"/>
            </w:tcBorders>
            <w:shd w:val="clear" w:color="auto" w:fill="auto"/>
            <w:noWrap/>
            <w:hideMark/>
          </w:tcPr>
          <w:p w14:paraId="24C7D066" w14:textId="77777777" w:rsidR="003007F0" w:rsidRPr="0081787B" w:rsidRDefault="003007F0" w:rsidP="00460A1E">
            <w:pPr>
              <w:spacing w:after="0" w:line="240" w:lineRule="auto"/>
              <w:jc w:val="left"/>
              <w:rPr>
                <w:sz w:val="20"/>
                <w:szCs w:val="20"/>
              </w:rPr>
            </w:pPr>
            <w:r w:rsidRPr="0081787B">
              <w:rPr>
                <w:sz w:val="20"/>
                <w:szCs w:val="20"/>
              </w:rPr>
              <w:t> </w:t>
            </w:r>
            <w:r>
              <w:rPr>
                <w:sz w:val="20"/>
                <w:szCs w:val="20"/>
              </w:rPr>
              <w:t>X</w:t>
            </w:r>
          </w:p>
        </w:tc>
        <w:tc>
          <w:tcPr>
            <w:tcW w:w="426" w:type="dxa"/>
            <w:tcBorders>
              <w:top w:val="nil"/>
              <w:left w:val="nil"/>
              <w:bottom w:val="single" w:sz="8" w:space="0" w:color="auto"/>
              <w:right w:val="single" w:sz="8" w:space="0" w:color="auto"/>
            </w:tcBorders>
            <w:shd w:val="clear" w:color="auto" w:fill="auto"/>
            <w:noWrap/>
            <w:hideMark/>
          </w:tcPr>
          <w:p w14:paraId="20929E5E" w14:textId="77777777" w:rsidR="003007F0" w:rsidRPr="0081787B" w:rsidRDefault="003007F0" w:rsidP="00460A1E">
            <w:pPr>
              <w:spacing w:after="0" w:line="240" w:lineRule="auto"/>
              <w:jc w:val="left"/>
              <w:rPr>
                <w:sz w:val="20"/>
                <w:szCs w:val="20"/>
              </w:rPr>
            </w:pPr>
            <w:r w:rsidRPr="0081787B">
              <w:rPr>
                <w:sz w:val="20"/>
                <w:szCs w:val="20"/>
              </w:rPr>
              <w:t> </w:t>
            </w:r>
          </w:p>
        </w:tc>
        <w:tc>
          <w:tcPr>
            <w:tcW w:w="340" w:type="dxa"/>
            <w:tcBorders>
              <w:top w:val="nil"/>
              <w:left w:val="nil"/>
              <w:bottom w:val="single" w:sz="8" w:space="0" w:color="auto"/>
              <w:right w:val="single" w:sz="8" w:space="0" w:color="auto"/>
            </w:tcBorders>
            <w:shd w:val="clear" w:color="auto" w:fill="auto"/>
            <w:noWrap/>
            <w:hideMark/>
          </w:tcPr>
          <w:p w14:paraId="33D2304D" w14:textId="77777777" w:rsidR="003007F0" w:rsidRPr="0081787B" w:rsidRDefault="003007F0" w:rsidP="00460A1E">
            <w:pPr>
              <w:spacing w:after="0" w:line="240" w:lineRule="auto"/>
              <w:jc w:val="left"/>
              <w:rPr>
                <w:sz w:val="20"/>
                <w:szCs w:val="20"/>
              </w:rPr>
            </w:pPr>
            <w:r w:rsidRPr="0081787B">
              <w:rPr>
                <w:sz w:val="20"/>
                <w:szCs w:val="20"/>
              </w:rPr>
              <w:t> </w:t>
            </w:r>
          </w:p>
        </w:tc>
        <w:tc>
          <w:tcPr>
            <w:tcW w:w="510" w:type="dxa"/>
            <w:tcBorders>
              <w:top w:val="nil"/>
              <w:left w:val="nil"/>
              <w:bottom w:val="single" w:sz="8" w:space="0" w:color="auto"/>
              <w:right w:val="single" w:sz="8" w:space="0" w:color="auto"/>
            </w:tcBorders>
            <w:shd w:val="clear" w:color="auto" w:fill="auto"/>
            <w:noWrap/>
            <w:hideMark/>
          </w:tcPr>
          <w:p w14:paraId="2193BDA3" w14:textId="77777777" w:rsidR="003007F0" w:rsidRPr="0081787B" w:rsidRDefault="003007F0" w:rsidP="00460A1E">
            <w:pPr>
              <w:spacing w:after="0" w:line="240" w:lineRule="auto"/>
              <w:jc w:val="left"/>
              <w:rPr>
                <w:sz w:val="20"/>
                <w:szCs w:val="20"/>
              </w:rPr>
            </w:pPr>
            <w:r w:rsidRPr="0081787B">
              <w:rPr>
                <w:sz w:val="20"/>
                <w:szCs w:val="20"/>
              </w:rPr>
              <w:t> </w:t>
            </w:r>
          </w:p>
        </w:tc>
        <w:tc>
          <w:tcPr>
            <w:tcW w:w="425" w:type="dxa"/>
            <w:tcBorders>
              <w:top w:val="nil"/>
              <w:left w:val="nil"/>
              <w:bottom w:val="single" w:sz="8" w:space="0" w:color="auto"/>
              <w:right w:val="single" w:sz="8" w:space="0" w:color="auto"/>
            </w:tcBorders>
            <w:shd w:val="clear" w:color="auto" w:fill="auto"/>
            <w:noWrap/>
            <w:hideMark/>
          </w:tcPr>
          <w:p w14:paraId="3BDECA84" w14:textId="77777777" w:rsidR="003007F0" w:rsidRPr="0081787B" w:rsidRDefault="003007F0" w:rsidP="00460A1E">
            <w:pPr>
              <w:spacing w:after="0" w:line="240" w:lineRule="auto"/>
              <w:jc w:val="left"/>
              <w:rPr>
                <w:sz w:val="20"/>
                <w:szCs w:val="20"/>
              </w:rPr>
            </w:pPr>
            <w:r w:rsidRPr="0081787B">
              <w:rPr>
                <w:sz w:val="20"/>
                <w:szCs w:val="20"/>
              </w:rPr>
              <w:t> </w:t>
            </w:r>
          </w:p>
        </w:tc>
        <w:tc>
          <w:tcPr>
            <w:tcW w:w="426" w:type="dxa"/>
            <w:tcBorders>
              <w:top w:val="nil"/>
              <w:left w:val="nil"/>
              <w:bottom w:val="single" w:sz="8" w:space="0" w:color="auto"/>
              <w:right w:val="single" w:sz="8" w:space="0" w:color="auto"/>
            </w:tcBorders>
            <w:shd w:val="clear" w:color="auto" w:fill="auto"/>
            <w:noWrap/>
            <w:hideMark/>
          </w:tcPr>
          <w:p w14:paraId="6D0BFB8C" w14:textId="77777777" w:rsidR="003007F0" w:rsidRPr="0081787B" w:rsidRDefault="003007F0" w:rsidP="00460A1E">
            <w:pPr>
              <w:spacing w:after="0" w:line="240" w:lineRule="auto"/>
              <w:jc w:val="left"/>
              <w:rPr>
                <w:sz w:val="20"/>
                <w:szCs w:val="20"/>
              </w:rPr>
            </w:pPr>
            <w:r w:rsidRPr="0081787B">
              <w:rPr>
                <w:sz w:val="20"/>
                <w:szCs w:val="20"/>
              </w:rPr>
              <w:t> </w:t>
            </w:r>
          </w:p>
        </w:tc>
        <w:tc>
          <w:tcPr>
            <w:tcW w:w="425" w:type="dxa"/>
            <w:tcBorders>
              <w:top w:val="nil"/>
              <w:left w:val="nil"/>
              <w:bottom w:val="single" w:sz="8" w:space="0" w:color="auto"/>
              <w:right w:val="single" w:sz="8" w:space="0" w:color="auto"/>
            </w:tcBorders>
            <w:shd w:val="clear" w:color="auto" w:fill="auto"/>
            <w:noWrap/>
            <w:hideMark/>
          </w:tcPr>
          <w:p w14:paraId="7FBE22A4" w14:textId="77777777" w:rsidR="003007F0" w:rsidRPr="0081787B" w:rsidRDefault="003007F0" w:rsidP="00460A1E">
            <w:pPr>
              <w:spacing w:after="0" w:line="240" w:lineRule="auto"/>
              <w:jc w:val="left"/>
              <w:rPr>
                <w:sz w:val="20"/>
                <w:szCs w:val="20"/>
              </w:rPr>
            </w:pPr>
            <w:r w:rsidRPr="0081787B">
              <w:rPr>
                <w:sz w:val="20"/>
                <w:szCs w:val="20"/>
              </w:rPr>
              <w:t> </w:t>
            </w:r>
          </w:p>
        </w:tc>
        <w:tc>
          <w:tcPr>
            <w:tcW w:w="283" w:type="dxa"/>
            <w:tcBorders>
              <w:top w:val="nil"/>
              <w:left w:val="nil"/>
              <w:bottom w:val="single" w:sz="8" w:space="0" w:color="auto"/>
              <w:right w:val="single" w:sz="8" w:space="0" w:color="auto"/>
            </w:tcBorders>
            <w:shd w:val="clear" w:color="auto" w:fill="auto"/>
            <w:noWrap/>
            <w:hideMark/>
          </w:tcPr>
          <w:p w14:paraId="3C43E64A" w14:textId="77777777" w:rsidR="003007F0" w:rsidRPr="0081787B" w:rsidRDefault="003007F0" w:rsidP="00460A1E">
            <w:pPr>
              <w:spacing w:after="0" w:line="240" w:lineRule="auto"/>
              <w:jc w:val="left"/>
              <w:rPr>
                <w:sz w:val="20"/>
                <w:szCs w:val="20"/>
              </w:rPr>
            </w:pPr>
            <w:r w:rsidRPr="0081787B">
              <w:rPr>
                <w:sz w:val="20"/>
                <w:szCs w:val="20"/>
              </w:rPr>
              <w:t> </w:t>
            </w:r>
          </w:p>
        </w:tc>
      </w:tr>
      <w:tr w:rsidR="003007F0" w:rsidRPr="0081787B" w14:paraId="0C5F7197" w14:textId="77777777" w:rsidTr="00086A3C">
        <w:trPr>
          <w:trHeight w:val="264"/>
        </w:trPr>
        <w:tc>
          <w:tcPr>
            <w:tcW w:w="884" w:type="dxa"/>
            <w:tcBorders>
              <w:top w:val="nil"/>
              <w:left w:val="single" w:sz="8" w:space="0" w:color="auto"/>
              <w:bottom w:val="single" w:sz="8" w:space="0" w:color="auto"/>
              <w:right w:val="single" w:sz="8" w:space="0" w:color="auto"/>
            </w:tcBorders>
            <w:shd w:val="clear" w:color="auto" w:fill="auto"/>
            <w:noWrap/>
            <w:vAlign w:val="center"/>
            <w:hideMark/>
          </w:tcPr>
          <w:p w14:paraId="0A7069B7" w14:textId="77777777" w:rsidR="003007F0" w:rsidRPr="0081787B" w:rsidRDefault="003007F0" w:rsidP="00460A1E">
            <w:pPr>
              <w:spacing w:after="0" w:line="240" w:lineRule="auto"/>
              <w:ind w:firstLineChars="100" w:firstLine="201"/>
              <w:jc w:val="left"/>
              <w:rPr>
                <w:sz w:val="20"/>
                <w:szCs w:val="20"/>
              </w:rPr>
            </w:pPr>
            <w:r w:rsidRPr="0081787B">
              <w:rPr>
                <w:b/>
                <w:bCs/>
                <w:sz w:val="20"/>
                <w:szCs w:val="20"/>
              </w:rPr>
              <w:t>2.</w:t>
            </w:r>
          </w:p>
        </w:tc>
        <w:tc>
          <w:tcPr>
            <w:tcW w:w="1810" w:type="dxa"/>
            <w:tcBorders>
              <w:top w:val="nil"/>
              <w:left w:val="nil"/>
              <w:bottom w:val="single" w:sz="8" w:space="0" w:color="auto"/>
              <w:right w:val="single" w:sz="8" w:space="0" w:color="auto"/>
            </w:tcBorders>
            <w:shd w:val="clear" w:color="auto" w:fill="auto"/>
            <w:noWrap/>
            <w:vAlign w:val="center"/>
            <w:hideMark/>
          </w:tcPr>
          <w:p w14:paraId="15943620" w14:textId="77777777" w:rsidR="003007F0" w:rsidRPr="0081787B" w:rsidRDefault="003007F0" w:rsidP="00460A1E">
            <w:pPr>
              <w:spacing w:after="0" w:line="240" w:lineRule="auto"/>
              <w:rPr>
                <w:sz w:val="20"/>
                <w:szCs w:val="20"/>
              </w:rPr>
            </w:pPr>
            <w:r w:rsidRPr="0081787B">
              <w:rPr>
                <w:sz w:val="20"/>
                <w:szCs w:val="20"/>
              </w:rPr>
              <w:t>Wody podziemne</w:t>
            </w:r>
          </w:p>
        </w:tc>
        <w:tc>
          <w:tcPr>
            <w:tcW w:w="850" w:type="dxa"/>
            <w:tcBorders>
              <w:top w:val="nil"/>
              <w:left w:val="nil"/>
              <w:bottom w:val="single" w:sz="8" w:space="0" w:color="auto"/>
              <w:right w:val="single" w:sz="8" w:space="0" w:color="auto"/>
            </w:tcBorders>
            <w:shd w:val="clear" w:color="auto" w:fill="auto"/>
            <w:noWrap/>
            <w:hideMark/>
          </w:tcPr>
          <w:p w14:paraId="71ED1648" w14:textId="77777777" w:rsidR="003007F0" w:rsidRPr="0081787B" w:rsidRDefault="003007F0" w:rsidP="00460A1E">
            <w:pPr>
              <w:spacing w:after="0" w:line="240" w:lineRule="auto"/>
              <w:jc w:val="left"/>
              <w:rPr>
                <w:sz w:val="20"/>
                <w:szCs w:val="20"/>
              </w:rPr>
            </w:pPr>
            <w:r w:rsidRPr="0081787B">
              <w:rPr>
                <w:sz w:val="20"/>
                <w:szCs w:val="20"/>
              </w:rPr>
              <w:t> </w:t>
            </w:r>
          </w:p>
        </w:tc>
        <w:tc>
          <w:tcPr>
            <w:tcW w:w="709" w:type="dxa"/>
            <w:tcBorders>
              <w:top w:val="nil"/>
              <w:left w:val="nil"/>
              <w:bottom w:val="single" w:sz="8" w:space="0" w:color="auto"/>
              <w:right w:val="single" w:sz="8" w:space="0" w:color="auto"/>
            </w:tcBorders>
            <w:shd w:val="clear" w:color="auto" w:fill="auto"/>
            <w:noWrap/>
            <w:hideMark/>
          </w:tcPr>
          <w:p w14:paraId="2F7CABE3" w14:textId="77777777" w:rsidR="003007F0" w:rsidRPr="0081787B" w:rsidRDefault="003007F0" w:rsidP="00460A1E">
            <w:pPr>
              <w:spacing w:after="0" w:line="240" w:lineRule="auto"/>
              <w:jc w:val="left"/>
              <w:rPr>
                <w:sz w:val="20"/>
                <w:szCs w:val="20"/>
              </w:rPr>
            </w:pPr>
            <w:r w:rsidRPr="0081787B">
              <w:rPr>
                <w:sz w:val="20"/>
                <w:szCs w:val="20"/>
              </w:rPr>
              <w:t> </w:t>
            </w:r>
          </w:p>
        </w:tc>
        <w:tc>
          <w:tcPr>
            <w:tcW w:w="567" w:type="dxa"/>
            <w:tcBorders>
              <w:top w:val="nil"/>
              <w:left w:val="nil"/>
              <w:bottom w:val="single" w:sz="8" w:space="0" w:color="auto"/>
              <w:right w:val="single" w:sz="8" w:space="0" w:color="auto"/>
            </w:tcBorders>
            <w:shd w:val="clear" w:color="auto" w:fill="auto"/>
            <w:noWrap/>
            <w:hideMark/>
          </w:tcPr>
          <w:p w14:paraId="5CDAF450" w14:textId="77777777" w:rsidR="003007F0" w:rsidRPr="0081787B" w:rsidRDefault="003007F0" w:rsidP="00460A1E">
            <w:pPr>
              <w:spacing w:after="0" w:line="240" w:lineRule="auto"/>
              <w:jc w:val="left"/>
              <w:rPr>
                <w:sz w:val="20"/>
                <w:szCs w:val="20"/>
              </w:rPr>
            </w:pPr>
            <w:r w:rsidRPr="0081787B">
              <w:rPr>
                <w:sz w:val="20"/>
                <w:szCs w:val="20"/>
              </w:rPr>
              <w:t> </w:t>
            </w:r>
          </w:p>
        </w:tc>
        <w:tc>
          <w:tcPr>
            <w:tcW w:w="567" w:type="dxa"/>
            <w:tcBorders>
              <w:top w:val="nil"/>
              <w:left w:val="nil"/>
              <w:bottom w:val="single" w:sz="8" w:space="0" w:color="auto"/>
              <w:right w:val="single" w:sz="8" w:space="0" w:color="auto"/>
            </w:tcBorders>
            <w:shd w:val="clear" w:color="auto" w:fill="auto"/>
            <w:noWrap/>
            <w:hideMark/>
          </w:tcPr>
          <w:p w14:paraId="56DB7A87" w14:textId="77777777" w:rsidR="003007F0" w:rsidRPr="0081787B" w:rsidRDefault="003007F0" w:rsidP="00460A1E">
            <w:pPr>
              <w:spacing w:after="0" w:line="240" w:lineRule="auto"/>
              <w:jc w:val="left"/>
              <w:rPr>
                <w:sz w:val="20"/>
                <w:szCs w:val="20"/>
              </w:rPr>
            </w:pPr>
            <w:r w:rsidRPr="0081787B">
              <w:rPr>
                <w:sz w:val="20"/>
                <w:szCs w:val="20"/>
              </w:rPr>
              <w:t> </w:t>
            </w:r>
          </w:p>
        </w:tc>
        <w:tc>
          <w:tcPr>
            <w:tcW w:w="567" w:type="dxa"/>
            <w:tcBorders>
              <w:top w:val="nil"/>
              <w:left w:val="nil"/>
              <w:bottom w:val="single" w:sz="8" w:space="0" w:color="auto"/>
              <w:right w:val="single" w:sz="8" w:space="0" w:color="auto"/>
            </w:tcBorders>
            <w:shd w:val="clear" w:color="auto" w:fill="auto"/>
            <w:noWrap/>
            <w:hideMark/>
          </w:tcPr>
          <w:p w14:paraId="3CF8623D" w14:textId="77777777" w:rsidR="003007F0" w:rsidRPr="0081787B" w:rsidRDefault="003007F0" w:rsidP="00460A1E">
            <w:pPr>
              <w:spacing w:after="0" w:line="240" w:lineRule="auto"/>
              <w:jc w:val="left"/>
              <w:rPr>
                <w:sz w:val="20"/>
                <w:szCs w:val="20"/>
              </w:rPr>
            </w:pPr>
            <w:r w:rsidRPr="0081787B">
              <w:rPr>
                <w:sz w:val="20"/>
                <w:szCs w:val="20"/>
              </w:rPr>
              <w:t> </w:t>
            </w:r>
          </w:p>
        </w:tc>
        <w:tc>
          <w:tcPr>
            <w:tcW w:w="440" w:type="dxa"/>
            <w:tcBorders>
              <w:top w:val="nil"/>
              <w:left w:val="nil"/>
              <w:bottom w:val="single" w:sz="8" w:space="0" w:color="auto"/>
              <w:right w:val="single" w:sz="8" w:space="0" w:color="auto"/>
            </w:tcBorders>
            <w:shd w:val="clear" w:color="auto" w:fill="auto"/>
            <w:noWrap/>
            <w:hideMark/>
          </w:tcPr>
          <w:p w14:paraId="1FDD85CB" w14:textId="77777777" w:rsidR="003007F0" w:rsidRPr="0081787B" w:rsidRDefault="003007F0" w:rsidP="00460A1E">
            <w:pPr>
              <w:spacing w:after="0" w:line="240" w:lineRule="auto"/>
              <w:jc w:val="left"/>
              <w:rPr>
                <w:sz w:val="20"/>
                <w:szCs w:val="20"/>
              </w:rPr>
            </w:pPr>
            <w:r w:rsidRPr="0081787B">
              <w:rPr>
                <w:sz w:val="20"/>
                <w:szCs w:val="20"/>
              </w:rPr>
              <w:t> </w:t>
            </w:r>
          </w:p>
        </w:tc>
        <w:tc>
          <w:tcPr>
            <w:tcW w:w="410" w:type="dxa"/>
            <w:tcBorders>
              <w:top w:val="nil"/>
              <w:left w:val="nil"/>
              <w:bottom w:val="single" w:sz="8" w:space="0" w:color="auto"/>
              <w:right w:val="single" w:sz="8" w:space="0" w:color="auto"/>
            </w:tcBorders>
            <w:shd w:val="clear" w:color="auto" w:fill="auto"/>
            <w:noWrap/>
            <w:hideMark/>
          </w:tcPr>
          <w:p w14:paraId="1062891A" w14:textId="77777777" w:rsidR="003007F0" w:rsidRPr="0081787B" w:rsidRDefault="003007F0" w:rsidP="00460A1E">
            <w:pPr>
              <w:spacing w:after="0" w:line="240" w:lineRule="auto"/>
              <w:jc w:val="left"/>
              <w:rPr>
                <w:sz w:val="20"/>
                <w:szCs w:val="20"/>
              </w:rPr>
            </w:pPr>
            <w:r w:rsidRPr="0081787B">
              <w:rPr>
                <w:sz w:val="20"/>
                <w:szCs w:val="20"/>
              </w:rPr>
              <w:t> </w:t>
            </w:r>
          </w:p>
        </w:tc>
        <w:tc>
          <w:tcPr>
            <w:tcW w:w="426" w:type="dxa"/>
            <w:tcBorders>
              <w:top w:val="nil"/>
              <w:left w:val="nil"/>
              <w:bottom w:val="single" w:sz="8" w:space="0" w:color="auto"/>
              <w:right w:val="single" w:sz="8" w:space="0" w:color="auto"/>
            </w:tcBorders>
            <w:shd w:val="clear" w:color="auto" w:fill="auto"/>
            <w:noWrap/>
            <w:hideMark/>
          </w:tcPr>
          <w:p w14:paraId="2F326172" w14:textId="77777777" w:rsidR="003007F0" w:rsidRPr="0081787B" w:rsidRDefault="003007F0" w:rsidP="00460A1E">
            <w:pPr>
              <w:spacing w:after="0" w:line="240" w:lineRule="auto"/>
              <w:jc w:val="left"/>
              <w:rPr>
                <w:sz w:val="20"/>
                <w:szCs w:val="20"/>
              </w:rPr>
            </w:pPr>
            <w:r w:rsidRPr="0081787B">
              <w:rPr>
                <w:sz w:val="20"/>
                <w:szCs w:val="20"/>
              </w:rPr>
              <w:t> </w:t>
            </w:r>
          </w:p>
        </w:tc>
        <w:tc>
          <w:tcPr>
            <w:tcW w:w="340" w:type="dxa"/>
            <w:tcBorders>
              <w:top w:val="nil"/>
              <w:left w:val="nil"/>
              <w:bottom w:val="single" w:sz="8" w:space="0" w:color="auto"/>
              <w:right w:val="single" w:sz="8" w:space="0" w:color="auto"/>
            </w:tcBorders>
            <w:shd w:val="clear" w:color="auto" w:fill="auto"/>
            <w:noWrap/>
            <w:hideMark/>
          </w:tcPr>
          <w:p w14:paraId="3AD11254" w14:textId="77777777" w:rsidR="003007F0" w:rsidRPr="0081787B" w:rsidRDefault="003007F0" w:rsidP="00460A1E">
            <w:pPr>
              <w:spacing w:after="0" w:line="240" w:lineRule="auto"/>
              <w:jc w:val="left"/>
              <w:rPr>
                <w:sz w:val="20"/>
                <w:szCs w:val="20"/>
              </w:rPr>
            </w:pPr>
            <w:r w:rsidRPr="0081787B">
              <w:rPr>
                <w:sz w:val="20"/>
                <w:szCs w:val="20"/>
              </w:rPr>
              <w:t> </w:t>
            </w:r>
          </w:p>
        </w:tc>
        <w:tc>
          <w:tcPr>
            <w:tcW w:w="510" w:type="dxa"/>
            <w:tcBorders>
              <w:top w:val="nil"/>
              <w:left w:val="nil"/>
              <w:bottom w:val="single" w:sz="8" w:space="0" w:color="auto"/>
              <w:right w:val="single" w:sz="8" w:space="0" w:color="auto"/>
            </w:tcBorders>
            <w:shd w:val="clear" w:color="auto" w:fill="auto"/>
            <w:noWrap/>
            <w:hideMark/>
          </w:tcPr>
          <w:p w14:paraId="01B8F809" w14:textId="77777777" w:rsidR="003007F0" w:rsidRPr="0081787B" w:rsidRDefault="003007F0" w:rsidP="00460A1E">
            <w:pPr>
              <w:spacing w:after="0" w:line="240" w:lineRule="auto"/>
              <w:jc w:val="left"/>
              <w:rPr>
                <w:sz w:val="20"/>
                <w:szCs w:val="20"/>
              </w:rPr>
            </w:pPr>
            <w:r w:rsidRPr="0081787B">
              <w:rPr>
                <w:sz w:val="20"/>
                <w:szCs w:val="20"/>
              </w:rPr>
              <w:t> </w:t>
            </w:r>
          </w:p>
        </w:tc>
        <w:tc>
          <w:tcPr>
            <w:tcW w:w="425" w:type="dxa"/>
            <w:tcBorders>
              <w:top w:val="nil"/>
              <w:left w:val="nil"/>
              <w:bottom w:val="single" w:sz="8" w:space="0" w:color="auto"/>
              <w:right w:val="single" w:sz="8" w:space="0" w:color="auto"/>
            </w:tcBorders>
            <w:shd w:val="clear" w:color="auto" w:fill="auto"/>
            <w:noWrap/>
            <w:hideMark/>
          </w:tcPr>
          <w:p w14:paraId="30102ABE" w14:textId="77777777" w:rsidR="003007F0" w:rsidRPr="0081787B" w:rsidRDefault="003007F0" w:rsidP="00460A1E">
            <w:pPr>
              <w:spacing w:after="0" w:line="240" w:lineRule="auto"/>
              <w:jc w:val="left"/>
              <w:rPr>
                <w:sz w:val="20"/>
                <w:szCs w:val="20"/>
              </w:rPr>
            </w:pPr>
            <w:r w:rsidRPr="0081787B">
              <w:rPr>
                <w:sz w:val="20"/>
                <w:szCs w:val="20"/>
              </w:rPr>
              <w:t> </w:t>
            </w:r>
          </w:p>
        </w:tc>
        <w:tc>
          <w:tcPr>
            <w:tcW w:w="426" w:type="dxa"/>
            <w:tcBorders>
              <w:top w:val="nil"/>
              <w:left w:val="nil"/>
              <w:bottom w:val="single" w:sz="8" w:space="0" w:color="auto"/>
              <w:right w:val="single" w:sz="8" w:space="0" w:color="auto"/>
            </w:tcBorders>
            <w:shd w:val="clear" w:color="auto" w:fill="auto"/>
            <w:noWrap/>
            <w:hideMark/>
          </w:tcPr>
          <w:p w14:paraId="77447AB6" w14:textId="77777777" w:rsidR="003007F0" w:rsidRPr="0081787B" w:rsidRDefault="003007F0" w:rsidP="00460A1E">
            <w:pPr>
              <w:spacing w:after="0" w:line="240" w:lineRule="auto"/>
              <w:jc w:val="left"/>
              <w:rPr>
                <w:sz w:val="20"/>
                <w:szCs w:val="20"/>
              </w:rPr>
            </w:pPr>
            <w:r w:rsidRPr="0081787B">
              <w:rPr>
                <w:sz w:val="20"/>
                <w:szCs w:val="20"/>
              </w:rPr>
              <w:t> </w:t>
            </w:r>
          </w:p>
        </w:tc>
        <w:tc>
          <w:tcPr>
            <w:tcW w:w="425" w:type="dxa"/>
            <w:tcBorders>
              <w:top w:val="nil"/>
              <w:left w:val="nil"/>
              <w:bottom w:val="single" w:sz="8" w:space="0" w:color="auto"/>
              <w:right w:val="single" w:sz="8" w:space="0" w:color="auto"/>
            </w:tcBorders>
            <w:shd w:val="clear" w:color="auto" w:fill="auto"/>
            <w:noWrap/>
            <w:hideMark/>
          </w:tcPr>
          <w:p w14:paraId="19249819" w14:textId="77777777" w:rsidR="003007F0" w:rsidRPr="0081787B" w:rsidRDefault="003007F0" w:rsidP="00460A1E">
            <w:pPr>
              <w:spacing w:after="0" w:line="240" w:lineRule="auto"/>
              <w:jc w:val="left"/>
              <w:rPr>
                <w:sz w:val="20"/>
                <w:szCs w:val="20"/>
              </w:rPr>
            </w:pPr>
            <w:r w:rsidRPr="0081787B">
              <w:rPr>
                <w:sz w:val="20"/>
                <w:szCs w:val="20"/>
              </w:rPr>
              <w:t> </w:t>
            </w:r>
          </w:p>
        </w:tc>
        <w:tc>
          <w:tcPr>
            <w:tcW w:w="283" w:type="dxa"/>
            <w:tcBorders>
              <w:top w:val="nil"/>
              <w:left w:val="nil"/>
              <w:bottom w:val="single" w:sz="8" w:space="0" w:color="auto"/>
              <w:right w:val="single" w:sz="8" w:space="0" w:color="auto"/>
            </w:tcBorders>
            <w:shd w:val="clear" w:color="auto" w:fill="auto"/>
            <w:noWrap/>
            <w:hideMark/>
          </w:tcPr>
          <w:p w14:paraId="2BEBB3DA" w14:textId="77777777" w:rsidR="003007F0" w:rsidRPr="0081787B" w:rsidRDefault="003007F0" w:rsidP="00460A1E">
            <w:pPr>
              <w:spacing w:after="0" w:line="240" w:lineRule="auto"/>
              <w:jc w:val="left"/>
              <w:rPr>
                <w:sz w:val="20"/>
                <w:szCs w:val="20"/>
              </w:rPr>
            </w:pPr>
            <w:r w:rsidRPr="0081787B">
              <w:rPr>
                <w:sz w:val="20"/>
                <w:szCs w:val="20"/>
              </w:rPr>
              <w:t> </w:t>
            </w:r>
          </w:p>
        </w:tc>
      </w:tr>
      <w:tr w:rsidR="003007F0" w:rsidRPr="0081787B" w14:paraId="2094A05F" w14:textId="77777777" w:rsidTr="00086A3C">
        <w:trPr>
          <w:trHeight w:val="264"/>
        </w:trPr>
        <w:tc>
          <w:tcPr>
            <w:tcW w:w="884" w:type="dxa"/>
            <w:tcBorders>
              <w:top w:val="nil"/>
              <w:left w:val="single" w:sz="8" w:space="0" w:color="auto"/>
              <w:bottom w:val="single" w:sz="8" w:space="0" w:color="auto"/>
              <w:right w:val="single" w:sz="8" w:space="0" w:color="auto"/>
            </w:tcBorders>
            <w:shd w:val="clear" w:color="auto" w:fill="auto"/>
            <w:noWrap/>
            <w:vAlign w:val="center"/>
            <w:hideMark/>
          </w:tcPr>
          <w:p w14:paraId="44955498" w14:textId="77777777" w:rsidR="003007F0" w:rsidRPr="0081787B" w:rsidRDefault="003007F0" w:rsidP="00460A1E">
            <w:pPr>
              <w:spacing w:after="0" w:line="240" w:lineRule="auto"/>
              <w:ind w:firstLineChars="100" w:firstLine="201"/>
              <w:jc w:val="left"/>
              <w:rPr>
                <w:sz w:val="20"/>
                <w:szCs w:val="20"/>
              </w:rPr>
            </w:pPr>
            <w:r w:rsidRPr="0081787B">
              <w:rPr>
                <w:b/>
                <w:bCs/>
                <w:sz w:val="20"/>
                <w:szCs w:val="20"/>
              </w:rPr>
              <w:t>3.</w:t>
            </w:r>
          </w:p>
        </w:tc>
        <w:tc>
          <w:tcPr>
            <w:tcW w:w="1810" w:type="dxa"/>
            <w:tcBorders>
              <w:top w:val="nil"/>
              <w:left w:val="nil"/>
              <w:bottom w:val="single" w:sz="8" w:space="0" w:color="auto"/>
              <w:right w:val="single" w:sz="8" w:space="0" w:color="auto"/>
            </w:tcBorders>
            <w:shd w:val="clear" w:color="auto" w:fill="auto"/>
            <w:noWrap/>
            <w:hideMark/>
          </w:tcPr>
          <w:p w14:paraId="2FDB218A" w14:textId="77777777" w:rsidR="003007F0" w:rsidRPr="0081787B" w:rsidRDefault="003007F0" w:rsidP="00460A1E">
            <w:pPr>
              <w:spacing w:after="0" w:line="240" w:lineRule="auto"/>
              <w:rPr>
                <w:sz w:val="20"/>
                <w:szCs w:val="20"/>
              </w:rPr>
            </w:pPr>
            <w:r w:rsidRPr="0081787B">
              <w:rPr>
                <w:sz w:val="20"/>
                <w:szCs w:val="20"/>
              </w:rPr>
              <w:t>Jakość powietrza</w:t>
            </w:r>
          </w:p>
        </w:tc>
        <w:tc>
          <w:tcPr>
            <w:tcW w:w="850" w:type="dxa"/>
            <w:tcBorders>
              <w:top w:val="nil"/>
              <w:left w:val="nil"/>
              <w:bottom w:val="single" w:sz="8" w:space="0" w:color="auto"/>
              <w:right w:val="single" w:sz="8" w:space="0" w:color="auto"/>
            </w:tcBorders>
            <w:shd w:val="clear" w:color="auto" w:fill="auto"/>
            <w:noWrap/>
            <w:hideMark/>
          </w:tcPr>
          <w:p w14:paraId="04A26834" w14:textId="77777777" w:rsidR="003007F0" w:rsidRPr="0081787B" w:rsidRDefault="003007F0" w:rsidP="00460A1E">
            <w:pPr>
              <w:spacing w:after="0" w:line="240" w:lineRule="auto"/>
              <w:jc w:val="center"/>
              <w:rPr>
                <w:sz w:val="20"/>
                <w:szCs w:val="20"/>
              </w:rPr>
            </w:pPr>
            <w:r w:rsidRPr="0081787B">
              <w:rPr>
                <w:sz w:val="20"/>
                <w:szCs w:val="20"/>
              </w:rPr>
              <w:t>-</w:t>
            </w:r>
          </w:p>
        </w:tc>
        <w:tc>
          <w:tcPr>
            <w:tcW w:w="709" w:type="dxa"/>
            <w:tcBorders>
              <w:top w:val="nil"/>
              <w:left w:val="nil"/>
              <w:bottom w:val="single" w:sz="8" w:space="0" w:color="auto"/>
              <w:right w:val="single" w:sz="8" w:space="0" w:color="auto"/>
            </w:tcBorders>
            <w:shd w:val="clear" w:color="auto" w:fill="auto"/>
            <w:noWrap/>
            <w:vAlign w:val="center"/>
            <w:hideMark/>
          </w:tcPr>
          <w:p w14:paraId="658447CA" w14:textId="77777777" w:rsidR="003007F0" w:rsidRPr="0081787B" w:rsidRDefault="003007F0" w:rsidP="00460A1E">
            <w:pPr>
              <w:spacing w:after="0" w:line="240" w:lineRule="auto"/>
              <w:jc w:val="left"/>
              <w:rPr>
                <w:sz w:val="20"/>
                <w:szCs w:val="20"/>
              </w:rPr>
            </w:pPr>
            <w:r w:rsidRPr="0081787B">
              <w:rPr>
                <w:sz w:val="20"/>
                <w:szCs w:val="20"/>
              </w:rPr>
              <w:t>X</w:t>
            </w:r>
          </w:p>
        </w:tc>
        <w:tc>
          <w:tcPr>
            <w:tcW w:w="567" w:type="dxa"/>
            <w:tcBorders>
              <w:top w:val="nil"/>
              <w:left w:val="nil"/>
              <w:bottom w:val="single" w:sz="8" w:space="0" w:color="auto"/>
              <w:right w:val="single" w:sz="8" w:space="0" w:color="auto"/>
            </w:tcBorders>
            <w:shd w:val="clear" w:color="auto" w:fill="auto"/>
            <w:noWrap/>
            <w:vAlign w:val="center"/>
            <w:hideMark/>
          </w:tcPr>
          <w:p w14:paraId="1EC2F35E" w14:textId="77777777" w:rsidR="003007F0" w:rsidRPr="0081787B" w:rsidRDefault="003007F0" w:rsidP="00460A1E">
            <w:pPr>
              <w:spacing w:after="0" w:line="240" w:lineRule="auto"/>
              <w:jc w:val="left"/>
              <w:rPr>
                <w:sz w:val="20"/>
                <w:szCs w:val="20"/>
              </w:rPr>
            </w:pPr>
            <w:r w:rsidRPr="0081787B">
              <w:rPr>
                <w:sz w:val="20"/>
                <w:szCs w:val="20"/>
              </w:rPr>
              <w:t>X</w:t>
            </w:r>
          </w:p>
        </w:tc>
        <w:tc>
          <w:tcPr>
            <w:tcW w:w="567" w:type="dxa"/>
            <w:tcBorders>
              <w:top w:val="nil"/>
              <w:left w:val="nil"/>
              <w:bottom w:val="single" w:sz="8" w:space="0" w:color="auto"/>
              <w:right w:val="single" w:sz="8" w:space="0" w:color="auto"/>
            </w:tcBorders>
            <w:shd w:val="clear" w:color="auto" w:fill="auto"/>
            <w:noWrap/>
            <w:hideMark/>
          </w:tcPr>
          <w:p w14:paraId="37FF0E9A" w14:textId="77777777" w:rsidR="003007F0" w:rsidRPr="0081787B" w:rsidRDefault="003007F0" w:rsidP="00460A1E">
            <w:pPr>
              <w:spacing w:after="0" w:line="240" w:lineRule="auto"/>
              <w:jc w:val="center"/>
              <w:rPr>
                <w:sz w:val="20"/>
                <w:szCs w:val="20"/>
              </w:rPr>
            </w:pPr>
            <w:r w:rsidRPr="0081787B">
              <w:rPr>
                <w:sz w:val="20"/>
                <w:szCs w:val="20"/>
              </w:rPr>
              <w:t>-</w:t>
            </w:r>
          </w:p>
        </w:tc>
        <w:tc>
          <w:tcPr>
            <w:tcW w:w="567" w:type="dxa"/>
            <w:tcBorders>
              <w:top w:val="nil"/>
              <w:left w:val="nil"/>
              <w:bottom w:val="single" w:sz="8" w:space="0" w:color="auto"/>
              <w:right w:val="single" w:sz="8" w:space="0" w:color="auto"/>
            </w:tcBorders>
            <w:shd w:val="clear" w:color="auto" w:fill="auto"/>
            <w:noWrap/>
            <w:vAlign w:val="center"/>
            <w:hideMark/>
          </w:tcPr>
          <w:p w14:paraId="4EDFFF4A" w14:textId="77777777" w:rsidR="003007F0" w:rsidRPr="0081787B" w:rsidRDefault="003007F0" w:rsidP="00460A1E">
            <w:pPr>
              <w:spacing w:after="0" w:line="240" w:lineRule="auto"/>
              <w:jc w:val="left"/>
              <w:rPr>
                <w:sz w:val="20"/>
                <w:szCs w:val="20"/>
              </w:rPr>
            </w:pPr>
            <w:r w:rsidRPr="0081787B">
              <w:rPr>
                <w:sz w:val="20"/>
                <w:szCs w:val="20"/>
              </w:rPr>
              <w:t>X</w:t>
            </w:r>
          </w:p>
        </w:tc>
        <w:tc>
          <w:tcPr>
            <w:tcW w:w="440" w:type="dxa"/>
            <w:tcBorders>
              <w:top w:val="nil"/>
              <w:left w:val="nil"/>
              <w:bottom w:val="single" w:sz="8" w:space="0" w:color="auto"/>
              <w:right w:val="single" w:sz="8" w:space="0" w:color="auto"/>
            </w:tcBorders>
            <w:shd w:val="clear" w:color="auto" w:fill="auto"/>
            <w:noWrap/>
            <w:hideMark/>
          </w:tcPr>
          <w:p w14:paraId="02518F74" w14:textId="77777777" w:rsidR="003007F0" w:rsidRPr="0081787B" w:rsidRDefault="003007F0" w:rsidP="00460A1E">
            <w:pPr>
              <w:spacing w:after="0" w:line="240" w:lineRule="auto"/>
              <w:jc w:val="center"/>
              <w:rPr>
                <w:sz w:val="20"/>
                <w:szCs w:val="20"/>
              </w:rPr>
            </w:pPr>
            <w:r w:rsidRPr="0081787B">
              <w:rPr>
                <w:sz w:val="20"/>
                <w:szCs w:val="20"/>
              </w:rPr>
              <w:t>-</w:t>
            </w:r>
          </w:p>
        </w:tc>
        <w:tc>
          <w:tcPr>
            <w:tcW w:w="410" w:type="dxa"/>
            <w:tcBorders>
              <w:top w:val="nil"/>
              <w:left w:val="nil"/>
              <w:bottom w:val="single" w:sz="8" w:space="0" w:color="auto"/>
              <w:right w:val="single" w:sz="8" w:space="0" w:color="auto"/>
            </w:tcBorders>
            <w:shd w:val="clear" w:color="auto" w:fill="auto"/>
            <w:noWrap/>
            <w:vAlign w:val="center"/>
            <w:hideMark/>
          </w:tcPr>
          <w:p w14:paraId="0DF91941" w14:textId="77777777" w:rsidR="003007F0" w:rsidRPr="0081787B" w:rsidRDefault="003007F0" w:rsidP="00460A1E">
            <w:pPr>
              <w:spacing w:after="0" w:line="240" w:lineRule="auto"/>
              <w:jc w:val="left"/>
              <w:rPr>
                <w:sz w:val="20"/>
                <w:szCs w:val="20"/>
              </w:rPr>
            </w:pPr>
            <w:r w:rsidRPr="0081787B">
              <w:rPr>
                <w:sz w:val="20"/>
                <w:szCs w:val="20"/>
              </w:rPr>
              <w:t>X</w:t>
            </w:r>
          </w:p>
        </w:tc>
        <w:tc>
          <w:tcPr>
            <w:tcW w:w="426" w:type="dxa"/>
            <w:tcBorders>
              <w:top w:val="nil"/>
              <w:left w:val="nil"/>
              <w:bottom w:val="single" w:sz="8" w:space="0" w:color="auto"/>
              <w:right w:val="single" w:sz="8" w:space="0" w:color="auto"/>
            </w:tcBorders>
            <w:shd w:val="clear" w:color="auto" w:fill="auto"/>
            <w:noWrap/>
            <w:hideMark/>
          </w:tcPr>
          <w:p w14:paraId="284A8A5D" w14:textId="77777777" w:rsidR="003007F0" w:rsidRPr="0081787B" w:rsidRDefault="003007F0" w:rsidP="00460A1E">
            <w:pPr>
              <w:spacing w:after="0" w:line="240" w:lineRule="auto"/>
              <w:jc w:val="center"/>
              <w:rPr>
                <w:sz w:val="20"/>
                <w:szCs w:val="20"/>
              </w:rPr>
            </w:pPr>
            <w:r w:rsidRPr="0081787B">
              <w:rPr>
                <w:sz w:val="20"/>
                <w:szCs w:val="20"/>
              </w:rPr>
              <w:t>-</w:t>
            </w:r>
          </w:p>
        </w:tc>
        <w:tc>
          <w:tcPr>
            <w:tcW w:w="340" w:type="dxa"/>
            <w:tcBorders>
              <w:top w:val="nil"/>
              <w:left w:val="nil"/>
              <w:bottom w:val="single" w:sz="8" w:space="0" w:color="auto"/>
              <w:right w:val="single" w:sz="8" w:space="0" w:color="auto"/>
            </w:tcBorders>
            <w:shd w:val="clear" w:color="auto" w:fill="auto"/>
            <w:noWrap/>
            <w:hideMark/>
          </w:tcPr>
          <w:p w14:paraId="4EAAE1A8" w14:textId="77777777" w:rsidR="003007F0" w:rsidRPr="0081787B" w:rsidRDefault="003007F0" w:rsidP="00460A1E">
            <w:pPr>
              <w:spacing w:after="0" w:line="240" w:lineRule="auto"/>
              <w:jc w:val="center"/>
              <w:rPr>
                <w:sz w:val="20"/>
                <w:szCs w:val="20"/>
              </w:rPr>
            </w:pPr>
            <w:r w:rsidRPr="0081787B">
              <w:rPr>
                <w:sz w:val="20"/>
                <w:szCs w:val="20"/>
              </w:rPr>
              <w:t>-</w:t>
            </w:r>
          </w:p>
        </w:tc>
        <w:tc>
          <w:tcPr>
            <w:tcW w:w="510" w:type="dxa"/>
            <w:tcBorders>
              <w:top w:val="nil"/>
              <w:left w:val="nil"/>
              <w:bottom w:val="single" w:sz="8" w:space="0" w:color="auto"/>
              <w:right w:val="single" w:sz="8" w:space="0" w:color="auto"/>
            </w:tcBorders>
            <w:shd w:val="clear" w:color="auto" w:fill="auto"/>
            <w:noWrap/>
            <w:hideMark/>
          </w:tcPr>
          <w:p w14:paraId="0C9FDC00" w14:textId="77777777" w:rsidR="003007F0" w:rsidRPr="0081787B" w:rsidRDefault="003007F0" w:rsidP="00460A1E">
            <w:pPr>
              <w:spacing w:after="0" w:line="240" w:lineRule="auto"/>
              <w:jc w:val="center"/>
              <w:rPr>
                <w:sz w:val="20"/>
                <w:szCs w:val="20"/>
              </w:rPr>
            </w:pPr>
            <w:r w:rsidRPr="0081787B">
              <w:rPr>
                <w:sz w:val="20"/>
                <w:szCs w:val="20"/>
              </w:rPr>
              <w:t>-</w:t>
            </w:r>
          </w:p>
        </w:tc>
        <w:tc>
          <w:tcPr>
            <w:tcW w:w="425" w:type="dxa"/>
            <w:tcBorders>
              <w:top w:val="nil"/>
              <w:left w:val="nil"/>
              <w:bottom w:val="single" w:sz="8" w:space="0" w:color="auto"/>
              <w:right w:val="single" w:sz="8" w:space="0" w:color="auto"/>
            </w:tcBorders>
            <w:shd w:val="clear" w:color="auto" w:fill="auto"/>
            <w:noWrap/>
            <w:hideMark/>
          </w:tcPr>
          <w:p w14:paraId="6BC7AA0A" w14:textId="77777777" w:rsidR="003007F0" w:rsidRPr="0081787B" w:rsidRDefault="003007F0" w:rsidP="00460A1E">
            <w:pPr>
              <w:spacing w:after="0" w:line="240" w:lineRule="auto"/>
              <w:jc w:val="center"/>
              <w:rPr>
                <w:sz w:val="20"/>
                <w:szCs w:val="20"/>
              </w:rPr>
            </w:pPr>
            <w:r w:rsidRPr="0081787B">
              <w:rPr>
                <w:sz w:val="20"/>
                <w:szCs w:val="20"/>
              </w:rPr>
              <w:t>-</w:t>
            </w:r>
          </w:p>
        </w:tc>
        <w:tc>
          <w:tcPr>
            <w:tcW w:w="426" w:type="dxa"/>
            <w:tcBorders>
              <w:top w:val="nil"/>
              <w:left w:val="nil"/>
              <w:bottom w:val="single" w:sz="8" w:space="0" w:color="auto"/>
              <w:right w:val="single" w:sz="8" w:space="0" w:color="auto"/>
            </w:tcBorders>
            <w:shd w:val="clear" w:color="auto" w:fill="auto"/>
            <w:noWrap/>
            <w:hideMark/>
          </w:tcPr>
          <w:p w14:paraId="65D32AC1" w14:textId="77777777" w:rsidR="003007F0" w:rsidRPr="0081787B" w:rsidRDefault="003007F0" w:rsidP="00460A1E">
            <w:pPr>
              <w:spacing w:after="0" w:line="240" w:lineRule="auto"/>
              <w:jc w:val="center"/>
              <w:rPr>
                <w:sz w:val="20"/>
                <w:szCs w:val="20"/>
              </w:rPr>
            </w:pPr>
            <w:r w:rsidRPr="0081787B">
              <w:rPr>
                <w:sz w:val="20"/>
                <w:szCs w:val="20"/>
              </w:rPr>
              <w:t>-</w:t>
            </w:r>
          </w:p>
        </w:tc>
        <w:tc>
          <w:tcPr>
            <w:tcW w:w="425" w:type="dxa"/>
            <w:tcBorders>
              <w:top w:val="nil"/>
              <w:left w:val="nil"/>
              <w:bottom w:val="single" w:sz="8" w:space="0" w:color="auto"/>
              <w:right w:val="single" w:sz="8" w:space="0" w:color="auto"/>
            </w:tcBorders>
            <w:shd w:val="clear" w:color="auto" w:fill="auto"/>
            <w:noWrap/>
            <w:hideMark/>
          </w:tcPr>
          <w:p w14:paraId="711C2852" w14:textId="77777777" w:rsidR="003007F0" w:rsidRPr="0081787B" w:rsidRDefault="003007F0" w:rsidP="00460A1E">
            <w:pPr>
              <w:spacing w:after="0" w:line="240" w:lineRule="auto"/>
              <w:jc w:val="center"/>
              <w:rPr>
                <w:sz w:val="20"/>
                <w:szCs w:val="20"/>
              </w:rPr>
            </w:pPr>
            <w:r w:rsidRPr="0081787B">
              <w:rPr>
                <w:sz w:val="20"/>
                <w:szCs w:val="20"/>
              </w:rPr>
              <w:t>-</w:t>
            </w:r>
          </w:p>
        </w:tc>
        <w:tc>
          <w:tcPr>
            <w:tcW w:w="283" w:type="dxa"/>
            <w:tcBorders>
              <w:top w:val="nil"/>
              <w:left w:val="nil"/>
              <w:bottom w:val="single" w:sz="8" w:space="0" w:color="auto"/>
              <w:right w:val="single" w:sz="8" w:space="0" w:color="auto"/>
            </w:tcBorders>
            <w:shd w:val="clear" w:color="auto" w:fill="auto"/>
            <w:noWrap/>
            <w:hideMark/>
          </w:tcPr>
          <w:p w14:paraId="6043B571" w14:textId="77777777" w:rsidR="003007F0" w:rsidRPr="0081787B" w:rsidRDefault="003007F0" w:rsidP="00460A1E">
            <w:pPr>
              <w:spacing w:after="0" w:line="240" w:lineRule="auto"/>
              <w:jc w:val="center"/>
              <w:rPr>
                <w:sz w:val="20"/>
                <w:szCs w:val="20"/>
              </w:rPr>
            </w:pPr>
            <w:r w:rsidRPr="0081787B">
              <w:rPr>
                <w:sz w:val="20"/>
                <w:szCs w:val="20"/>
              </w:rPr>
              <w:t>-</w:t>
            </w:r>
          </w:p>
        </w:tc>
      </w:tr>
      <w:tr w:rsidR="003007F0" w:rsidRPr="0081787B" w14:paraId="4DB394F0" w14:textId="77777777" w:rsidTr="00086A3C">
        <w:trPr>
          <w:trHeight w:val="264"/>
        </w:trPr>
        <w:tc>
          <w:tcPr>
            <w:tcW w:w="884" w:type="dxa"/>
            <w:tcBorders>
              <w:top w:val="nil"/>
              <w:left w:val="single" w:sz="8" w:space="0" w:color="auto"/>
              <w:bottom w:val="single" w:sz="8" w:space="0" w:color="auto"/>
              <w:right w:val="single" w:sz="8" w:space="0" w:color="auto"/>
            </w:tcBorders>
            <w:shd w:val="clear" w:color="auto" w:fill="auto"/>
            <w:noWrap/>
            <w:hideMark/>
          </w:tcPr>
          <w:p w14:paraId="00D91AB5" w14:textId="77777777" w:rsidR="003007F0" w:rsidRPr="0081787B" w:rsidRDefault="003007F0" w:rsidP="00460A1E">
            <w:pPr>
              <w:spacing w:after="0" w:line="240" w:lineRule="auto"/>
              <w:ind w:firstLineChars="100" w:firstLine="201"/>
              <w:jc w:val="left"/>
              <w:rPr>
                <w:sz w:val="20"/>
                <w:szCs w:val="20"/>
              </w:rPr>
            </w:pPr>
            <w:r w:rsidRPr="0081787B">
              <w:rPr>
                <w:b/>
                <w:bCs/>
                <w:sz w:val="20"/>
                <w:szCs w:val="20"/>
              </w:rPr>
              <w:t>4.</w:t>
            </w:r>
          </w:p>
        </w:tc>
        <w:tc>
          <w:tcPr>
            <w:tcW w:w="1810" w:type="dxa"/>
            <w:tcBorders>
              <w:top w:val="nil"/>
              <w:left w:val="nil"/>
              <w:bottom w:val="single" w:sz="8" w:space="0" w:color="auto"/>
              <w:right w:val="single" w:sz="8" w:space="0" w:color="auto"/>
            </w:tcBorders>
            <w:shd w:val="clear" w:color="auto" w:fill="auto"/>
            <w:noWrap/>
            <w:hideMark/>
          </w:tcPr>
          <w:p w14:paraId="23E23C17" w14:textId="77777777" w:rsidR="003007F0" w:rsidRPr="0081787B" w:rsidRDefault="003007F0" w:rsidP="00460A1E">
            <w:pPr>
              <w:spacing w:after="0" w:line="240" w:lineRule="auto"/>
              <w:rPr>
                <w:sz w:val="20"/>
                <w:szCs w:val="20"/>
              </w:rPr>
            </w:pPr>
            <w:r w:rsidRPr="0081787B">
              <w:rPr>
                <w:sz w:val="20"/>
                <w:szCs w:val="20"/>
              </w:rPr>
              <w:t>Klimat lokalny</w:t>
            </w:r>
          </w:p>
        </w:tc>
        <w:tc>
          <w:tcPr>
            <w:tcW w:w="850" w:type="dxa"/>
            <w:tcBorders>
              <w:top w:val="nil"/>
              <w:left w:val="nil"/>
              <w:bottom w:val="single" w:sz="8" w:space="0" w:color="auto"/>
              <w:right w:val="single" w:sz="8" w:space="0" w:color="auto"/>
            </w:tcBorders>
            <w:shd w:val="clear" w:color="auto" w:fill="auto"/>
            <w:noWrap/>
            <w:hideMark/>
          </w:tcPr>
          <w:p w14:paraId="392809E3" w14:textId="77777777" w:rsidR="003007F0" w:rsidRPr="0081787B" w:rsidRDefault="003007F0" w:rsidP="00460A1E">
            <w:pPr>
              <w:spacing w:after="0" w:line="240" w:lineRule="auto"/>
              <w:jc w:val="left"/>
              <w:rPr>
                <w:sz w:val="20"/>
                <w:szCs w:val="20"/>
              </w:rPr>
            </w:pPr>
            <w:r w:rsidRPr="0081787B">
              <w:rPr>
                <w:sz w:val="20"/>
                <w:szCs w:val="20"/>
              </w:rPr>
              <w:t> </w:t>
            </w:r>
          </w:p>
        </w:tc>
        <w:tc>
          <w:tcPr>
            <w:tcW w:w="709" w:type="dxa"/>
            <w:tcBorders>
              <w:top w:val="nil"/>
              <w:left w:val="nil"/>
              <w:bottom w:val="single" w:sz="8" w:space="0" w:color="auto"/>
              <w:right w:val="single" w:sz="8" w:space="0" w:color="auto"/>
            </w:tcBorders>
            <w:shd w:val="clear" w:color="auto" w:fill="auto"/>
            <w:noWrap/>
            <w:hideMark/>
          </w:tcPr>
          <w:p w14:paraId="50100C0A" w14:textId="77777777" w:rsidR="003007F0" w:rsidRPr="0081787B" w:rsidRDefault="003007F0" w:rsidP="00460A1E">
            <w:pPr>
              <w:spacing w:after="0" w:line="240" w:lineRule="auto"/>
              <w:jc w:val="left"/>
              <w:rPr>
                <w:sz w:val="20"/>
                <w:szCs w:val="20"/>
              </w:rPr>
            </w:pPr>
            <w:r w:rsidRPr="0081787B">
              <w:rPr>
                <w:sz w:val="20"/>
                <w:szCs w:val="20"/>
              </w:rPr>
              <w:t> </w:t>
            </w:r>
          </w:p>
        </w:tc>
        <w:tc>
          <w:tcPr>
            <w:tcW w:w="567" w:type="dxa"/>
            <w:tcBorders>
              <w:top w:val="nil"/>
              <w:left w:val="nil"/>
              <w:bottom w:val="single" w:sz="8" w:space="0" w:color="auto"/>
              <w:right w:val="single" w:sz="8" w:space="0" w:color="auto"/>
            </w:tcBorders>
            <w:shd w:val="clear" w:color="auto" w:fill="auto"/>
            <w:noWrap/>
            <w:hideMark/>
          </w:tcPr>
          <w:p w14:paraId="12AAB134" w14:textId="77777777" w:rsidR="003007F0" w:rsidRPr="0081787B" w:rsidRDefault="003007F0" w:rsidP="00460A1E">
            <w:pPr>
              <w:spacing w:after="0" w:line="240" w:lineRule="auto"/>
              <w:jc w:val="left"/>
              <w:rPr>
                <w:sz w:val="20"/>
                <w:szCs w:val="20"/>
              </w:rPr>
            </w:pPr>
            <w:r w:rsidRPr="0081787B">
              <w:rPr>
                <w:sz w:val="20"/>
                <w:szCs w:val="20"/>
              </w:rPr>
              <w:t> </w:t>
            </w:r>
          </w:p>
        </w:tc>
        <w:tc>
          <w:tcPr>
            <w:tcW w:w="567" w:type="dxa"/>
            <w:tcBorders>
              <w:top w:val="nil"/>
              <w:left w:val="nil"/>
              <w:bottom w:val="single" w:sz="8" w:space="0" w:color="auto"/>
              <w:right w:val="single" w:sz="8" w:space="0" w:color="auto"/>
            </w:tcBorders>
            <w:shd w:val="clear" w:color="auto" w:fill="auto"/>
            <w:noWrap/>
            <w:hideMark/>
          </w:tcPr>
          <w:p w14:paraId="395CDC00" w14:textId="77777777" w:rsidR="003007F0" w:rsidRPr="0081787B" w:rsidRDefault="003007F0" w:rsidP="00460A1E">
            <w:pPr>
              <w:spacing w:after="0" w:line="240" w:lineRule="auto"/>
              <w:jc w:val="left"/>
              <w:rPr>
                <w:sz w:val="20"/>
                <w:szCs w:val="20"/>
              </w:rPr>
            </w:pPr>
            <w:r w:rsidRPr="0081787B">
              <w:rPr>
                <w:sz w:val="20"/>
                <w:szCs w:val="20"/>
              </w:rPr>
              <w:t> </w:t>
            </w:r>
          </w:p>
        </w:tc>
        <w:tc>
          <w:tcPr>
            <w:tcW w:w="567" w:type="dxa"/>
            <w:tcBorders>
              <w:top w:val="nil"/>
              <w:left w:val="nil"/>
              <w:bottom w:val="single" w:sz="8" w:space="0" w:color="auto"/>
              <w:right w:val="single" w:sz="8" w:space="0" w:color="auto"/>
            </w:tcBorders>
            <w:shd w:val="clear" w:color="auto" w:fill="auto"/>
            <w:noWrap/>
            <w:hideMark/>
          </w:tcPr>
          <w:p w14:paraId="3A70CA1C" w14:textId="77777777" w:rsidR="003007F0" w:rsidRPr="0081787B" w:rsidRDefault="003007F0" w:rsidP="00460A1E">
            <w:pPr>
              <w:spacing w:after="0" w:line="240" w:lineRule="auto"/>
              <w:jc w:val="left"/>
              <w:rPr>
                <w:sz w:val="20"/>
                <w:szCs w:val="20"/>
              </w:rPr>
            </w:pPr>
            <w:r w:rsidRPr="0081787B">
              <w:rPr>
                <w:sz w:val="20"/>
                <w:szCs w:val="20"/>
              </w:rPr>
              <w:t> </w:t>
            </w:r>
          </w:p>
        </w:tc>
        <w:tc>
          <w:tcPr>
            <w:tcW w:w="440" w:type="dxa"/>
            <w:tcBorders>
              <w:top w:val="nil"/>
              <w:left w:val="nil"/>
              <w:bottom w:val="single" w:sz="8" w:space="0" w:color="auto"/>
              <w:right w:val="single" w:sz="8" w:space="0" w:color="auto"/>
            </w:tcBorders>
            <w:shd w:val="clear" w:color="auto" w:fill="auto"/>
            <w:noWrap/>
            <w:hideMark/>
          </w:tcPr>
          <w:p w14:paraId="14067369" w14:textId="77777777" w:rsidR="003007F0" w:rsidRPr="0081787B" w:rsidRDefault="003007F0" w:rsidP="00460A1E">
            <w:pPr>
              <w:spacing w:after="0" w:line="240" w:lineRule="auto"/>
              <w:jc w:val="left"/>
              <w:rPr>
                <w:sz w:val="20"/>
                <w:szCs w:val="20"/>
              </w:rPr>
            </w:pPr>
            <w:r w:rsidRPr="0081787B">
              <w:rPr>
                <w:sz w:val="20"/>
                <w:szCs w:val="20"/>
              </w:rPr>
              <w:t> </w:t>
            </w:r>
          </w:p>
        </w:tc>
        <w:tc>
          <w:tcPr>
            <w:tcW w:w="410" w:type="dxa"/>
            <w:tcBorders>
              <w:top w:val="nil"/>
              <w:left w:val="nil"/>
              <w:bottom w:val="single" w:sz="8" w:space="0" w:color="auto"/>
              <w:right w:val="single" w:sz="8" w:space="0" w:color="auto"/>
            </w:tcBorders>
            <w:shd w:val="clear" w:color="auto" w:fill="auto"/>
            <w:noWrap/>
            <w:hideMark/>
          </w:tcPr>
          <w:p w14:paraId="56863173" w14:textId="77777777" w:rsidR="003007F0" w:rsidRPr="0081787B" w:rsidRDefault="003007F0" w:rsidP="00460A1E">
            <w:pPr>
              <w:spacing w:after="0" w:line="240" w:lineRule="auto"/>
              <w:jc w:val="left"/>
              <w:rPr>
                <w:sz w:val="20"/>
                <w:szCs w:val="20"/>
              </w:rPr>
            </w:pPr>
            <w:r w:rsidRPr="0081787B">
              <w:rPr>
                <w:sz w:val="20"/>
                <w:szCs w:val="20"/>
              </w:rPr>
              <w:t> </w:t>
            </w:r>
          </w:p>
        </w:tc>
        <w:tc>
          <w:tcPr>
            <w:tcW w:w="426" w:type="dxa"/>
            <w:tcBorders>
              <w:top w:val="nil"/>
              <w:left w:val="nil"/>
              <w:bottom w:val="single" w:sz="8" w:space="0" w:color="auto"/>
              <w:right w:val="single" w:sz="8" w:space="0" w:color="auto"/>
            </w:tcBorders>
            <w:shd w:val="clear" w:color="auto" w:fill="auto"/>
            <w:noWrap/>
            <w:hideMark/>
          </w:tcPr>
          <w:p w14:paraId="7523EC5B" w14:textId="77777777" w:rsidR="003007F0" w:rsidRPr="0081787B" w:rsidRDefault="003007F0" w:rsidP="00460A1E">
            <w:pPr>
              <w:spacing w:after="0" w:line="240" w:lineRule="auto"/>
              <w:jc w:val="left"/>
              <w:rPr>
                <w:sz w:val="20"/>
                <w:szCs w:val="20"/>
              </w:rPr>
            </w:pPr>
            <w:r w:rsidRPr="0081787B">
              <w:rPr>
                <w:sz w:val="20"/>
                <w:szCs w:val="20"/>
              </w:rPr>
              <w:t> </w:t>
            </w:r>
          </w:p>
        </w:tc>
        <w:tc>
          <w:tcPr>
            <w:tcW w:w="340" w:type="dxa"/>
            <w:tcBorders>
              <w:top w:val="nil"/>
              <w:left w:val="nil"/>
              <w:bottom w:val="single" w:sz="8" w:space="0" w:color="auto"/>
              <w:right w:val="single" w:sz="8" w:space="0" w:color="auto"/>
            </w:tcBorders>
            <w:shd w:val="clear" w:color="auto" w:fill="auto"/>
            <w:noWrap/>
            <w:hideMark/>
          </w:tcPr>
          <w:p w14:paraId="7E2F4841" w14:textId="77777777" w:rsidR="003007F0" w:rsidRPr="0081787B" w:rsidRDefault="003007F0" w:rsidP="00460A1E">
            <w:pPr>
              <w:spacing w:after="0" w:line="240" w:lineRule="auto"/>
              <w:jc w:val="left"/>
              <w:rPr>
                <w:sz w:val="20"/>
                <w:szCs w:val="20"/>
              </w:rPr>
            </w:pPr>
            <w:r w:rsidRPr="0081787B">
              <w:rPr>
                <w:sz w:val="20"/>
                <w:szCs w:val="20"/>
              </w:rPr>
              <w:t> </w:t>
            </w:r>
          </w:p>
        </w:tc>
        <w:tc>
          <w:tcPr>
            <w:tcW w:w="510" w:type="dxa"/>
            <w:tcBorders>
              <w:top w:val="nil"/>
              <w:left w:val="nil"/>
              <w:bottom w:val="single" w:sz="8" w:space="0" w:color="auto"/>
              <w:right w:val="single" w:sz="8" w:space="0" w:color="auto"/>
            </w:tcBorders>
            <w:shd w:val="clear" w:color="auto" w:fill="auto"/>
            <w:noWrap/>
            <w:hideMark/>
          </w:tcPr>
          <w:p w14:paraId="76F3E6B6" w14:textId="77777777" w:rsidR="003007F0" w:rsidRPr="0081787B" w:rsidRDefault="003007F0" w:rsidP="00460A1E">
            <w:pPr>
              <w:spacing w:after="0" w:line="240" w:lineRule="auto"/>
              <w:jc w:val="left"/>
              <w:rPr>
                <w:sz w:val="20"/>
                <w:szCs w:val="20"/>
              </w:rPr>
            </w:pPr>
            <w:r w:rsidRPr="0081787B">
              <w:rPr>
                <w:sz w:val="20"/>
                <w:szCs w:val="20"/>
              </w:rPr>
              <w:t> </w:t>
            </w:r>
          </w:p>
        </w:tc>
        <w:tc>
          <w:tcPr>
            <w:tcW w:w="425" w:type="dxa"/>
            <w:tcBorders>
              <w:top w:val="nil"/>
              <w:left w:val="nil"/>
              <w:bottom w:val="single" w:sz="8" w:space="0" w:color="auto"/>
              <w:right w:val="single" w:sz="8" w:space="0" w:color="auto"/>
            </w:tcBorders>
            <w:shd w:val="clear" w:color="auto" w:fill="auto"/>
            <w:noWrap/>
            <w:hideMark/>
          </w:tcPr>
          <w:p w14:paraId="05E6D320" w14:textId="77777777" w:rsidR="003007F0" w:rsidRPr="0081787B" w:rsidRDefault="003007F0" w:rsidP="00460A1E">
            <w:pPr>
              <w:spacing w:after="0" w:line="240" w:lineRule="auto"/>
              <w:jc w:val="left"/>
              <w:rPr>
                <w:sz w:val="20"/>
                <w:szCs w:val="20"/>
              </w:rPr>
            </w:pPr>
            <w:r w:rsidRPr="0081787B">
              <w:rPr>
                <w:sz w:val="20"/>
                <w:szCs w:val="20"/>
              </w:rPr>
              <w:t> </w:t>
            </w:r>
          </w:p>
        </w:tc>
        <w:tc>
          <w:tcPr>
            <w:tcW w:w="426" w:type="dxa"/>
            <w:tcBorders>
              <w:top w:val="nil"/>
              <w:left w:val="nil"/>
              <w:bottom w:val="single" w:sz="8" w:space="0" w:color="auto"/>
              <w:right w:val="single" w:sz="8" w:space="0" w:color="auto"/>
            </w:tcBorders>
            <w:shd w:val="clear" w:color="auto" w:fill="auto"/>
            <w:noWrap/>
            <w:hideMark/>
          </w:tcPr>
          <w:p w14:paraId="033E219C" w14:textId="77777777" w:rsidR="003007F0" w:rsidRPr="0081787B" w:rsidRDefault="003007F0" w:rsidP="00460A1E">
            <w:pPr>
              <w:spacing w:after="0" w:line="240" w:lineRule="auto"/>
              <w:jc w:val="left"/>
              <w:rPr>
                <w:sz w:val="20"/>
                <w:szCs w:val="20"/>
              </w:rPr>
            </w:pPr>
            <w:r w:rsidRPr="0081787B">
              <w:rPr>
                <w:sz w:val="20"/>
                <w:szCs w:val="20"/>
              </w:rPr>
              <w:t> </w:t>
            </w:r>
          </w:p>
        </w:tc>
        <w:tc>
          <w:tcPr>
            <w:tcW w:w="425" w:type="dxa"/>
            <w:tcBorders>
              <w:top w:val="nil"/>
              <w:left w:val="nil"/>
              <w:bottom w:val="single" w:sz="8" w:space="0" w:color="auto"/>
              <w:right w:val="single" w:sz="8" w:space="0" w:color="auto"/>
            </w:tcBorders>
            <w:shd w:val="clear" w:color="auto" w:fill="auto"/>
            <w:noWrap/>
            <w:hideMark/>
          </w:tcPr>
          <w:p w14:paraId="019C0CE1" w14:textId="77777777" w:rsidR="003007F0" w:rsidRPr="0081787B" w:rsidRDefault="003007F0" w:rsidP="00460A1E">
            <w:pPr>
              <w:spacing w:after="0" w:line="240" w:lineRule="auto"/>
              <w:jc w:val="left"/>
              <w:rPr>
                <w:sz w:val="20"/>
                <w:szCs w:val="20"/>
              </w:rPr>
            </w:pPr>
            <w:r w:rsidRPr="0081787B">
              <w:rPr>
                <w:sz w:val="20"/>
                <w:szCs w:val="20"/>
              </w:rPr>
              <w:t> </w:t>
            </w:r>
          </w:p>
        </w:tc>
        <w:tc>
          <w:tcPr>
            <w:tcW w:w="283" w:type="dxa"/>
            <w:tcBorders>
              <w:top w:val="nil"/>
              <w:left w:val="nil"/>
              <w:bottom w:val="single" w:sz="8" w:space="0" w:color="auto"/>
              <w:right w:val="single" w:sz="8" w:space="0" w:color="auto"/>
            </w:tcBorders>
            <w:shd w:val="clear" w:color="auto" w:fill="auto"/>
            <w:noWrap/>
            <w:hideMark/>
          </w:tcPr>
          <w:p w14:paraId="5AA6D7D9" w14:textId="77777777" w:rsidR="003007F0" w:rsidRPr="0081787B" w:rsidRDefault="003007F0" w:rsidP="00460A1E">
            <w:pPr>
              <w:spacing w:after="0" w:line="240" w:lineRule="auto"/>
              <w:jc w:val="left"/>
              <w:rPr>
                <w:sz w:val="20"/>
                <w:szCs w:val="20"/>
              </w:rPr>
            </w:pPr>
            <w:r w:rsidRPr="0081787B">
              <w:rPr>
                <w:sz w:val="20"/>
                <w:szCs w:val="20"/>
              </w:rPr>
              <w:t> </w:t>
            </w:r>
          </w:p>
        </w:tc>
      </w:tr>
      <w:tr w:rsidR="003007F0" w:rsidRPr="0081787B" w14:paraId="2C9C2ACE" w14:textId="77777777" w:rsidTr="00086A3C">
        <w:trPr>
          <w:trHeight w:val="264"/>
        </w:trPr>
        <w:tc>
          <w:tcPr>
            <w:tcW w:w="884" w:type="dxa"/>
            <w:tcBorders>
              <w:top w:val="nil"/>
              <w:left w:val="single" w:sz="8" w:space="0" w:color="auto"/>
              <w:bottom w:val="single" w:sz="8" w:space="0" w:color="auto"/>
              <w:right w:val="single" w:sz="8" w:space="0" w:color="auto"/>
            </w:tcBorders>
            <w:shd w:val="clear" w:color="auto" w:fill="auto"/>
            <w:noWrap/>
            <w:vAlign w:val="center"/>
            <w:hideMark/>
          </w:tcPr>
          <w:p w14:paraId="7D65A49C" w14:textId="77777777" w:rsidR="003007F0" w:rsidRPr="0081787B" w:rsidRDefault="003007F0" w:rsidP="00460A1E">
            <w:pPr>
              <w:spacing w:after="0" w:line="240" w:lineRule="auto"/>
              <w:ind w:firstLineChars="100" w:firstLine="201"/>
              <w:jc w:val="left"/>
              <w:rPr>
                <w:sz w:val="20"/>
                <w:szCs w:val="20"/>
              </w:rPr>
            </w:pPr>
            <w:r w:rsidRPr="0081787B">
              <w:rPr>
                <w:b/>
                <w:bCs/>
                <w:sz w:val="20"/>
                <w:szCs w:val="20"/>
              </w:rPr>
              <w:t>5.</w:t>
            </w:r>
          </w:p>
        </w:tc>
        <w:tc>
          <w:tcPr>
            <w:tcW w:w="1810" w:type="dxa"/>
            <w:tcBorders>
              <w:top w:val="nil"/>
              <w:left w:val="nil"/>
              <w:bottom w:val="single" w:sz="8" w:space="0" w:color="auto"/>
              <w:right w:val="single" w:sz="8" w:space="0" w:color="auto"/>
            </w:tcBorders>
            <w:shd w:val="clear" w:color="auto" w:fill="auto"/>
            <w:noWrap/>
            <w:hideMark/>
          </w:tcPr>
          <w:p w14:paraId="3F68E451" w14:textId="77777777" w:rsidR="003007F0" w:rsidRPr="0081787B" w:rsidRDefault="003007F0" w:rsidP="00460A1E">
            <w:pPr>
              <w:spacing w:after="0" w:line="240" w:lineRule="auto"/>
              <w:rPr>
                <w:sz w:val="20"/>
                <w:szCs w:val="20"/>
              </w:rPr>
            </w:pPr>
            <w:r w:rsidRPr="0081787B">
              <w:rPr>
                <w:sz w:val="20"/>
                <w:szCs w:val="20"/>
              </w:rPr>
              <w:t>Klimat akustyczny (hałas i wibracje)</w:t>
            </w:r>
          </w:p>
        </w:tc>
        <w:tc>
          <w:tcPr>
            <w:tcW w:w="850" w:type="dxa"/>
            <w:tcBorders>
              <w:top w:val="nil"/>
              <w:left w:val="nil"/>
              <w:bottom w:val="single" w:sz="8" w:space="0" w:color="auto"/>
              <w:right w:val="single" w:sz="8" w:space="0" w:color="auto"/>
            </w:tcBorders>
            <w:shd w:val="clear" w:color="auto" w:fill="auto"/>
            <w:noWrap/>
            <w:hideMark/>
          </w:tcPr>
          <w:p w14:paraId="360BC3C7" w14:textId="77777777" w:rsidR="003007F0" w:rsidRPr="0081787B" w:rsidRDefault="003007F0" w:rsidP="00460A1E">
            <w:pPr>
              <w:spacing w:after="0" w:line="240" w:lineRule="auto"/>
              <w:jc w:val="center"/>
              <w:rPr>
                <w:sz w:val="20"/>
                <w:szCs w:val="20"/>
              </w:rPr>
            </w:pPr>
            <w:r w:rsidRPr="0081787B">
              <w:rPr>
                <w:sz w:val="20"/>
                <w:szCs w:val="20"/>
              </w:rPr>
              <w:t>-</w:t>
            </w:r>
          </w:p>
        </w:tc>
        <w:tc>
          <w:tcPr>
            <w:tcW w:w="709" w:type="dxa"/>
            <w:tcBorders>
              <w:top w:val="nil"/>
              <w:left w:val="nil"/>
              <w:bottom w:val="single" w:sz="8" w:space="0" w:color="auto"/>
              <w:right w:val="single" w:sz="8" w:space="0" w:color="auto"/>
            </w:tcBorders>
            <w:shd w:val="clear" w:color="auto" w:fill="auto"/>
            <w:noWrap/>
            <w:vAlign w:val="center"/>
            <w:hideMark/>
          </w:tcPr>
          <w:p w14:paraId="7C6286A6" w14:textId="77777777" w:rsidR="003007F0" w:rsidRPr="0081787B" w:rsidRDefault="003007F0" w:rsidP="00460A1E">
            <w:pPr>
              <w:spacing w:after="0" w:line="240" w:lineRule="auto"/>
              <w:jc w:val="left"/>
              <w:rPr>
                <w:sz w:val="20"/>
                <w:szCs w:val="20"/>
              </w:rPr>
            </w:pPr>
            <w:r w:rsidRPr="0081787B">
              <w:rPr>
                <w:sz w:val="20"/>
                <w:szCs w:val="20"/>
              </w:rPr>
              <w:t>X</w:t>
            </w:r>
          </w:p>
        </w:tc>
        <w:tc>
          <w:tcPr>
            <w:tcW w:w="567" w:type="dxa"/>
            <w:tcBorders>
              <w:top w:val="nil"/>
              <w:left w:val="nil"/>
              <w:bottom w:val="single" w:sz="8" w:space="0" w:color="auto"/>
              <w:right w:val="single" w:sz="8" w:space="0" w:color="auto"/>
            </w:tcBorders>
            <w:shd w:val="clear" w:color="auto" w:fill="auto"/>
            <w:noWrap/>
            <w:vAlign w:val="center"/>
            <w:hideMark/>
          </w:tcPr>
          <w:p w14:paraId="6AD49AF1" w14:textId="77777777" w:rsidR="003007F0" w:rsidRPr="0081787B" w:rsidRDefault="003007F0" w:rsidP="00460A1E">
            <w:pPr>
              <w:spacing w:after="0" w:line="240" w:lineRule="auto"/>
              <w:jc w:val="left"/>
              <w:rPr>
                <w:sz w:val="20"/>
                <w:szCs w:val="20"/>
              </w:rPr>
            </w:pPr>
            <w:r w:rsidRPr="0081787B">
              <w:rPr>
                <w:sz w:val="20"/>
                <w:szCs w:val="20"/>
              </w:rPr>
              <w:t>X</w:t>
            </w:r>
          </w:p>
        </w:tc>
        <w:tc>
          <w:tcPr>
            <w:tcW w:w="567" w:type="dxa"/>
            <w:tcBorders>
              <w:top w:val="nil"/>
              <w:left w:val="nil"/>
              <w:bottom w:val="single" w:sz="8" w:space="0" w:color="auto"/>
              <w:right w:val="single" w:sz="8" w:space="0" w:color="auto"/>
            </w:tcBorders>
            <w:shd w:val="clear" w:color="auto" w:fill="auto"/>
            <w:noWrap/>
            <w:hideMark/>
          </w:tcPr>
          <w:p w14:paraId="79490D81" w14:textId="77777777" w:rsidR="003007F0" w:rsidRPr="0081787B" w:rsidRDefault="003007F0" w:rsidP="00460A1E">
            <w:pPr>
              <w:spacing w:after="0" w:line="240" w:lineRule="auto"/>
              <w:jc w:val="center"/>
              <w:rPr>
                <w:sz w:val="20"/>
                <w:szCs w:val="20"/>
              </w:rPr>
            </w:pPr>
            <w:r w:rsidRPr="0081787B">
              <w:rPr>
                <w:sz w:val="20"/>
                <w:szCs w:val="20"/>
              </w:rPr>
              <w:t>-</w:t>
            </w:r>
          </w:p>
        </w:tc>
        <w:tc>
          <w:tcPr>
            <w:tcW w:w="567" w:type="dxa"/>
            <w:tcBorders>
              <w:top w:val="nil"/>
              <w:left w:val="nil"/>
              <w:bottom w:val="single" w:sz="8" w:space="0" w:color="auto"/>
              <w:right w:val="single" w:sz="8" w:space="0" w:color="auto"/>
            </w:tcBorders>
            <w:shd w:val="clear" w:color="auto" w:fill="auto"/>
            <w:noWrap/>
            <w:vAlign w:val="center"/>
            <w:hideMark/>
          </w:tcPr>
          <w:p w14:paraId="0297F4BE" w14:textId="77777777" w:rsidR="003007F0" w:rsidRPr="0081787B" w:rsidRDefault="003007F0" w:rsidP="00460A1E">
            <w:pPr>
              <w:spacing w:after="0" w:line="240" w:lineRule="auto"/>
              <w:jc w:val="left"/>
              <w:rPr>
                <w:sz w:val="20"/>
                <w:szCs w:val="20"/>
              </w:rPr>
            </w:pPr>
            <w:r w:rsidRPr="0081787B">
              <w:rPr>
                <w:sz w:val="20"/>
                <w:szCs w:val="20"/>
              </w:rPr>
              <w:t>X</w:t>
            </w:r>
          </w:p>
        </w:tc>
        <w:tc>
          <w:tcPr>
            <w:tcW w:w="440" w:type="dxa"/>
            <w:tcBorders>
              <w:top w:val="nil"/>
              <w:left w:val="nil"/>
              <w:bottom w:val="single" w:sz="8" w:space="0" w:color="auto"/>
              <w:right w:val="single" w:sz="8" w:space="0" w:color="auto"/>
            </w:tcBorders>
            <w:shd w:val="clear" w:color="auto" w:fill="auto"/>
            <w:noWrap/>
            <w:hideMark/>
          </w:tcPr>
          <w:p w14:paraId="1A94DFA3" w14:textId="77777777" w:rsidR="003007F0" w:rsidRPr="0081787B" w:rsidRDefault="003007F0" w:rsidP="00460A1E">
            <w:pPr>
              <w:spacing w:after="0" w:line="240" w:lineRule="auto"/>
              <w:jc w:val="center"/>
              <w:rPr>
                <w:sz w:val="20"/>
                <w:szCs w:val="20"/>
              </w:rPr>
            </w:pPr>
            <w:r w:rsidRPr="0081787B">
              <w:rPr>
                <w:sz w:val="20"/>
                <w:szCs w:val="20"/>
              </w:rPr>
              <w:t>-</w:t>
            </w:r>
          </w:p>
        </w:tc>
        <w:tc>
          <w:tcPr>
            <w:tcW w:w="410" w:type="dxa"/>
            <w:tcBorders>
              <w:top w:val="nil"/>
              <w:left w:val="nil"/>
              <w:bottom w:val="single" w:sz="8" w:space="0" w:color="auto"/>
              <w:right w:val="single" w:sz="8" w:space="0" w:color="auto"/>
            </w:tcBorders>
            <w:shd w:val="clear" w:color="auto" w:fill="auto"/>
            <w:noWrap/>
            <w:vAlign w:val="center"/>
            <w:hideMark/>
          </w:tcPr>
          <w:p w14:paraId="5C54360D" w14:textId="77777777" w:rsidR="003007F0" w:rsidRPr="0081787B" w:rsidRDefault="003007F0" w:rsidP="00460A1E">
            <w:pPr>
              <w:spacing w:after="0" w:line="240" w:lineRule="auto"/>
              <w:jc w:val="left"/>
              <w:rPr>
                <w:sz w:val="20"/>
                <w:szCs w:val="20"/>
              </w:rPr>
            </w:pPr>
            <w:r w:rsidRPr="0081787B">
              <w:rPr>
                <w:sz w:val="20"/>
                <w:szCs w:val="20"/>
              </w:rPr>
              <w:t>X</w:t>
            </w:r>
          </w:p>
        </w:tc>
        <w:tc>
          <w:tcPr>
            <w:tcW w:w="426" w:type="dxa"/>
            <w:tcBorders>
              <w:top w:val="nil"/>
              <w:left w:val="nil"/>
              <w:bottom w:val="single" w:sz="8" w:space="0" w:color="auto"/>
              <w:right w:val="single" w:sz="8" w:space="0" w:color="auto"/>
            </w:tcBorders>
            <w:shd w:val="clear" w:color="auto" w:fill="auto"/>
            <w:noWrap/>
            <w:hideMark/>
          </w:tcPr>
          <w:p w14:paraId="25AA664B" w14:textId="77777777" w:rsidR="003007F0" w:rsidRPr="0081787B" w:rsidRDefault="003007F0" w:rsidP="00460A1E">
            <w:pPr>
              <w:spacing w:after="0" w:line="240" w:lineRule="auto"/>
              <w:jc w:val="center"/>
              <w:rPr>
                <w:sz w:val="20"/>
                <w:szCs w:val="20"/>
              </w:rPr>
            </w:pPr>
            <w:r w:rsidRPr="0081787B">
              <w:rPr>
                <w:sz w:val="20"/>
                <w:szCs w:val="20"/>
              </w:rPr>
              <w:t>-</w:t>
            </w:r>
          </w:p>
        </w:tc>
        <w:tc>
          <w:tcPr>
            <w:tcW w:w="340" w:type="dxa"/>
            <w:tcBorders>
              <w:top w:val="nil"/>
              <w:left w:val="nil"/>
              <w:bottom w:val="single" w:sz="8" w:space="0" w:color="auto"/>
              <w:right w:val="single" w:sz="8" w:space="0" w:color="auto"/>
            </w:tcBorders>
            <w:shd w:val="clear" w:color="auto" w:fill="auto"/>
            <w:noWrap/>
            <w:hideMark/>
          </w:tcPr>
          <w:p w14:paraId="15230F5C" w14:textId="77777777" w:rsidR="003007F0" w:rsidRPr="0081787B" w:rsidRDefault="003007F0" w:rsidP="00460A1E">
            <w:pPr>
              <w:spacing w:after="0" w:line="240" w:lineRule="auto"/>
              <w:jc w:val="center"/>
              <w:rPr>
                <w:sz w:val="20"/>
                <w:szCs w:val="20"/>
              </w:rPr>
            </w:pPr>
            <w:r w:rsidRPr="0081787B">
              <w:rPr>
                <w:sz w:val="20"/>
                <w:szCs w:val="20"/>
              </w:rPr>
              <w:t>-</w:t>
            </w:r>
          </w:p>
        </w:tc>
        <w:tc>
          <w:tcPr>
            <w:tcW w:w="510" w:type="dxa"/>
            <w:tcBorders>
              <w:top w:val="nil"/>
              <w:left w:val="nil"/>
              <w:bottom w:val="single" w:sz="8" w:space="0" w:color="auto"/>
              <w:right w:val="single" w:sz="8" w:space="0" w:color="auto"/>
            </w:tcBorders>
            <w:shd w:val="clear" w:color="auto" w:fill="auto"/>
            <w:noWrap/>
            <w:hideMark/>
          </w:tcPr>
          <w:p w14:paraId="7D10F42A" w14:textId="77777777" w:rsidR="003007F0" w:rsidRPr="0081787B" w:rsidRDefault="003007F0" w:rsidP="00460A1E">
            <w:pPr>
              <w:spacing w:after="0" w:line="240" w:lineRule="auto"/>
              <w:jc w:val="center"/>
              <w:rPr>
                <w:sz w:val="20"/>
                <w:szCs w:val="20"/>
              </w:rPr>
            </w:pPr>
            <w:r w:rsidRPr="0081787B">
              <w:rPr>
                <w:sz w:val="20"/>
                <w:szCs w:val="20"/>
              </w:rPr>
              <w:t>-</w:t>
            </w:r>
          </w:p>
        </w:tc>
        <w:tc>
          <w:tcPr>
            <w:tcW w:w="425" w:type="dxa"/>
            <w:tcBorders>
              <w:top w:val="nil"/>
              <w:left w:val="nil"/>
              <w:bottom w:val="single" w:sz="8" w:space="0" w:color="auto"/>
              <w:right w:val="single" w:sz="8" w:space="0" w:color="auto"/>
            </w:tcBorders>
            <w:shd w:val="clear" w:color="auto" w:fill="auto"/>
            <w:noWrap/>
            <w:hideMark/>
          </w:tcPr>
          <w:p w14:paraId="0E73F4DC" w14:textId="77777777" w:rsidR="003007F0" w:rsidRPr="0081787B" w:rsidRDefault="003007F0" w:rsidP="00460A1E">
            <w:pPr>
              <w:spacing w:after="0" w:line="240" w:lineRule="auto"/>
              <w:jc w:val="center"/>
              <w:rPr>
                <w:sz w:val="20"/>
                <w:szCs w:val="20"/>
              </w:rPr>
            </w:pPr>
            <w:r w:rsidRPr="0081787B">
              <w:rPr>
                <w:sz w:val="20"/>
                <w:szCs w:val="20"/>
              </w:rPr>
              <w:t>-</w:t>
            </w:r>
          </w:p>
        </w:tc>
        <w:tc>
          <w:tcPr>
            <w:tcW w:w="426" w:type="dxa"/>
            <w:tcBorders>
              <w:top w:val="nil"/>
              <w:left w:val="nil"/>
              <w:bottom w:val="single" w:sz="8" w:space="0" w:color="auto"/>
              <w:right w:val="single" w:sz="8" w:space="0" w:color="auto"/>
            </w:tcBorders>
            <w:shd w:val="clear" w:color="auto" w:fill="auto"/>
            <w:noWrap/>
            <w:hideMark/>
          </w:tcPr>
          <w:p w14:paraId="11854A4E" w14:textId="77777777" w:rsidR="003007F0" w:rsidRPr="0081787B" w:rsidRDefault="003007F0" w:rsidP="00460A1E">
            <w:pPr>
              <w:spacing w:after="0" w:line="240" w:lineRule="auto"/>
              <w:jc w:val="center"/>
              <w:rPr>
                <w:sz w:val="20"/>
                <w:szCs w:val="20"/>
              </w:rPr>
            </w:pPr>
            <w:r w:rsidRPr="0081787B">
              <w:rPr>
                <w:sz w:val="20"/>
                <w:szCs w:val="20"/>
              </w:rPr>
              <w:t>-</w:t>
            </w:r>
          </w:p>
        </w:tc>
        <w:tc>
          <w:tcPr>
            <w:tcW w:w="425" w:type="dxa"/>
            <w:tcBorders>
              <w:top w:val="nil"/>
              <w:left w:val="nil"/>
              <w:bottom w:val="single" w:sz="8" w:space="0" w:color="auto"/>
              <w:right w:val="single" w:sz="8" w:space="0" w:color="auto"/>
            </w:tcBorders>
            <w:shd w:val="clear" w:color="auto" w:fill="auto"/>
            <w:noWrap/>
            <w:hideMark/>
          </w:tcPr>
          <w:p w14:paraId="41805685" w14:textId="77777777" w:rsidR="003007F0" w:rsidRPr="0081787B" w:rsidRDefault="003007F0" w:rsidP="00460A1E">
            <w:pPr>
              <w:spacing w:after="0" w:line="240" w:lineRule="auto"/>
              <w:jc w:val="center"/>
              <w:rPr>
                <w:sz w:val="20"/>
                <w:szCs w:val="20"/>
              </w:rPr>
            </w:pPr>
            <w:r w:rsidRPr="0081787B">
              <w:rPr>
                <w:sz w:val="20"/>
                <w:szCs w:val="20"/>
              </w:rPr>
              <w:t>-</w:t>
            </w:r>
          </w:p>
        </w:tc>
        <w:tc>
          <w:tcPr>
            <w:tcW w:w="283" w:type="dxa"/>
            <w:tcBorders>
              <w:top w:val="nil"/>
              <w:left w:val="nil"/>
              <w:bottom w:val="single" w:sz="8" w:space="0" w:color="auto"/>
              <w:right w:val="single" w:sz="8" w:space="0" w:color="auto"/>
            </w:tcBorders>
            <w:shd w:val="clear" w:color="auto" w:fill="auto"/>
            <w:noWrap/>
            <w:hideMark/>
          </w:tcPr>
          <w:p w14:paraId="73841164" w14:textId="77777777" w:rsidR="003007F0" w:rsidRPr="0081787B" w:rsidRDefault="003007F0" w:rsidP="00460A1E">
            <w:pPr>
              <w:spacing w:after="0" w:line="240" w:lineRule="auto"/>
              <w:jc w:val="center"/>
              <w:rPr>
                <w:sz w:val="20"/>
                <w:szCs w:val="20"/>
              </w:rPr>
            </w:pPr>
            <w:r w:rsidRPr="0081787B">
              <w:rPr>
                <w:sz w:val="20"/>
                <w:szCs w:val="20"/>
              </w:rPr>
              <w:t>-</w:t>
            </w:r>
          </w:p>
        </w:tc>
      </w:tr>
      <w:tr w:rsidR="003007F0" w:rsidRPr="0081787B" w14:paraId="46791A9B" w14:textId="77777777" w:rsidTr="00086A3C">
        <w:trPr>
          <w:trHeight w:val="264"/>
        </w:trPr>
        <w:tc>
          <w:tcPr>
            <w:tcW w:w="884" w:type="dxa"/>
            <w:tcBorders>
              <w:top w:val="nil"/>
              <w:left w:val="single" w:sz="8" w:space="0" w:color="auto"/>
              <w:bottom w:val="single" w:sz="8" w:space="0" w:color="auto"/>
              <w:right w:val="single" w:sz="8" w:space="0" w:color="auto"/>
            </w:tcBorders>
            <w:shd w:val="clear" w:color="auto" w:fill="auto"/>
            <w:noWrap/>
            <w:vAlign w:val="center"/>
            <w:hideMark/>
          </w:tcPr>
          <w:p w14:paraId="7E22F5E0" w14:textId="77777777" w:rsidR="003007F0" w:rsidRPr="0081787B" w:rsidRDefault="003007F0" w:rsidP="00460A1E">
            <w:pPr>
              <w:spacing w:after="0" w:line="240" w:lineRule="auto"/>
              <w:ind w:firstLineChars="100" w:firstLine="201"/>
              <w:jc w:val="left"/>
              <w:rPr>
                <w:sz w:val="20"/>
                <w:szCs w:val="20"/>
              </w:rPr>
            </w:pPr>
            <w:r w:rsidRPr="0081787B">
              <w:rPr>
                <w:b/>
                <w:bCs/>
                <w:sz w:val="20"/>
                <w:szCs w:val="20"/>
              </w:rPr>
              <w:t>6.</w:t>
            </w:r>
          </w:p>
        </w:tc>
        <w:tc>
          <w:tcPr>
            <w:tcW w:w="1810" w:type="dxa"/>
            <w:tcBorders>
              <w:top w:val="nil"/>
              <w:left w:val="nil"/>
              <w:bottom w:val="single" w:sz="8" w:space="0" w:color="auto"/>
              <w:right w:val="single" w:sz="8" w:space="0" w:color="auto"/>
            </w:tcBorders>
            <w:shd w:val="clear" w:color="auto" w:fill="auto"/>
            <w:vAlign w:val="center"/>
            <w:hideMark/>
          </w:tcPr>
          <w:p w14:paraId="1E3F98CC" w14:textId="77777777" w:rsidR="003007F0" w:rsidRPr="0081787B" w:rsidRDefault="003007F0" w:rsidP="00460A1E">
            <w:pPr>
              <w:spacing w:after="0" w:line="240" w:lineRule="auto"/>
              <w:jc w:val="left"/>
              <w:rPr>
                <w:sz w:val="20"/>
                <w:szCs w:val="20"/>
              </w:rPr>
            </w:pPr>
            <w:r w:rsidRPr="0081787B">
              <w:rPr>
                <w:sz w:val="20"/>
                <w:szCs w:val="20"/>
              </w:rPr>
              <w:t>Gleby i powierzchnia ziemi (w' tym odpady)</w:t>
            </w:r>
          </w:p>
        </w:tc>
        <w:tc>
          <w:tcPr>
            <w:tcW w:w="850" w:type="dxa"/>
            <w:tcBorders>
              <w:top w:val="nil"/>
              <w:left w:val="nil"/>
              <w:bottom w:val="single" w:sz="8" w:space="0" w:color="auto"/>
              <w:right w:val="single" w:sz="8" w:space="0" w:color="auto"/>
            </w:tcBorders>
            <w:shd w:val="clear" w:color="auto" w:fill="auto"/>
            <w:noWrap/>
            <w:hideMark/>
          </w:tcPr>
          <w:p w14:paraId="08D59EDB" w14:textId="77777777" w:rsidR="003007F0" w:rsidRPr="0081787B" w:rsidRDefault="003007F0" w:rsidP="00460A1E">
            <w:pPr>
              <w:spacing w:after="0" w:line="240" w:lineRule="auto"/>
              <w:jc w:val="left"/>
              <w:rPr>
                <w:sz w:val="20"/>
                <w:szCs w:val="20"/>
              </w:rPr>
            </w:pPr>
            <w:r w:rsidRPr="0081787B">
              <w:rPr>
                <w:sz w:val="20"/>
                <w:szCs w:val="20"/>
              </w:rPr>
              <w:t> </w:t>
            </w:r>
          </w:p>
        </w:tc>
        <w:tc>
          <w:tcPr>
            <w:tcW w:w="709" w:type="dxa"/>
            <w:tcBorders>
              <w:top w:val="nil"/>
              <w:left w:val="nil"/>
              <w:bottom w:val="single" w:sz="8" w:space="0" w:color="auto"/>
              <w:right w:val="single" w:sz="8" w:space="0" w:color="auto"/>
            </w:tcBorders>
            <w:shd w:val="clear" w:color="auto" w:fill="auto"/>
            <w:noWrap/>
            <w:vAlign w:val="bottom"/>
            <w:hideMark/>
          </w:tcPr>
          <w:p w14:paraId="063BFBBF" w14:textId="77777777" w:rsidR="003007F0" w:rsidRPr="0081787B" w:rsidRDefault="003007F0" w:rsidP="00460A1E">
            <w:pPr>
              <w:spacing w:after="0" w:line="240" w:lineRule="auto"/>
              <w:jc w:val="left"/>
              <w:rPr>
                <w:sz w:val="20"/>
                <w:szCs w:val="20"/>
              </w:rPr>
            </w:pPr>
            <w:r w:rsidRPr="0081787B">
              <w:rPr>
                <w:sz w:val="20"/>
                <w:szCs w:val="20"/>
              </w:rPr>
              <w:t>X</w:t>
            </w:r>
          </w:p>
        </w:tc>
        <w:tc>
          <w:tcPr>
            <w:tcW w:w="567" w:type="dxa"/>
            <w:tcBorders>
              <w:top w:val="nil"/>
              <w:left w:val="nil"/>
              <w:bottom w:val="single" w:sz="8" w:space="0" w:color="auto"/>
              <w:right w:val="single" w:sz="8" w:space="0" w:color="auto"/>
            </w:tcBorders>
            <w:shd w:val="clear" w:color="auto" w:fill="auto"/>
            <w:noWrap/>
            <w:hideMark/>
          </w:tcPr>
          <w:p w14:paraId="46358D1A" w14:textId="77777777" w:rsidR="003007F0" w:rsidRPr="0081787B" w:rsidRDefault="003007F0" w:rsidP="00460A1E">
            <w:pPr>
              <w:spacing w:after="0" w:line="240" w:lineRule="auto"/>
              <w:jc w:val="left"/>
              <w:rPr>
                <w:sz w:val="20"/>
                <w:szCs w:val="20"/>
              </w:rPr>
            </w:pPr>
            <w:r w:rsidRPr="0081787B">
              <w:rPr>
                <w:sz w:val="20"/>
                <w:szCs w:val="20"/>
              </w:rPr>
              <w:t> </w:t>
            </w:r>
          </w:p>
        </w:tc>
        <w:tc>
          <w:tcPr>
            <w:tcW w:w="567" w:type="dxa"/>
            <w:tcBorders>
              <w:top w:val="nil"/>
              <w:left w:val="nil"/>
              <w:bottom w:val="single" w:sz="8" w:space="0" w:color="auto"/>
              <w:right w:val="single" w:sz="8" w:space="0" w:color="auto"/>
            </w:tcBorders>
            <w:shd w:val="clear" w:color="auto" w:fill="auto"/>
            <w:noWrap/>
            <w:hideMark/>
          </w:tcPr>
          <w:p w14:paraId="0F72F990" w14:textId="77777777" w:rsidR="003007F0" w:rsidRPr="0081787B" w:rsidRDefault="003007F0" w:rsidP="00460A1E">
            <w:pPr>
              <w:spacing w:after="0" w:line="240" w:lineRule="auto"/>
              <w:jc w:val="left"/>
              <w:rPr>
                <w:sz w:val="20"/>
                <w:szCs w:val="20"/>
              </w:rPr>
            </w:pPr>
            <w:r w:rsidRPr="0081787B">
              <w:rPr>
                <w:sz w:val="20"/>
                <w:szCs w:val="20"/>
              </w:rPr>
              <w:t> </w:t>
            </w:r>
          </w:p>
        </w:tc>
        <w:tc>
          <w:tcPr>
            <w:tcW w:w="567" w:type="dxa"/>
            <w:tcBorders>
              <w:top w:val="nil"/>
              <w:left w:val="nil"/>
              <w:bottom w:val="single" w:sz="8" w:space="0" w:color="auto"/>
              <w:right w:val="single" w:sz="8" w:space="0" w:color="auto"/>
            </w:tcBorders>
            <w:shd w:val="clear" w:color="auto" w:fill="auto"/>
            <w:noWrap/>
            <w:vAlign w:val="bottom"/>
            <w:hideMark/>
          </w:tcPr>
          <w:p w14:paraId="48DCB7FE" w14:textId="77777777" w:rsidR="003007F0" w:rsidRPr="0081787B" w:rsidRDefault="003007F0" w:rsidP="00460A1E">
            <w:pPr>
              <w:spacing w:after="0" w:line="240" w:lineRule="auto"/>
              <w:jc w:val="left"/>
              <w:rPr>
                <w:sz w:val="20"/>
                <w:szCs w:val="20"/>
              </w:rPr>
            </w:pPr>
            <w:r w:rsidRPr="0081787B">
              <w:rPr>
                <w:sz w:val="20"/>
                <w:szCs w:val="20"/>
              </w:rPr>
              <w:t>X</w:t>
            </w:r>
          </w:p>
        </w:tc>
        <w:tc>
          <w:tcPr>
            <w:tcW w:w="440" w:type="dxa"/>
            <w:tcBorders>
              <w:top w:val="nil"/>
              <w:left w:val="nil"/>
              <w:bottom w:val="single" w:sz="8" w:space="0" w:color="auto"/>
              <w:right w:val="single" w:sz="8" w:space="0" w:color="auto"/>
            </w:tcBorders>
            <w:shd w:val="clear" w:color="auto" w:fill="auto"/>
            <w:noWrap/>
            <w:hideMark/>
          </w:tcPr>
          <w:p w14:paraId="568B6B55" w14:textId="77777777" w:rsidR="003007F0" w:rsidRPr="0081787B" w:rsidRDefault="003007F0" w:rsidP="00460A1E">
            <w:pPr>
              <w:spacing w:after="0" w:line="240" w:lineRule="auto"/>
              <w:jc w:val="left"/>
              <w:rPr>
                <w:sz w:val="20"/>
                <w:szCs w:val="20"/>
              </w:rPr>
            </w:pPr>
            <w:r w:rsidRPr="0081787B">
              <w:rPr>
                <w:sz w:val="20"/>
                <w:szCs w:val="20"/>
              </w:rPr>
              <w:t> </w:t>
            </w:r>
          </w:p>
        </w:tc>
        <w:tc>
          <w:tcPr>
            <w:tcW w:w="410" w:type="dxa"/>
            <w:tcBorders>
              <w:top w:val="nil"/>
              <w:left w:val="nil"/>
              <w:bottom w:val="single" w:sz="8" w:space="0" w:color="auto"/>
              <w:right w:val="single" w:sz="8" w:space="0" w:color="auto"/>
            </w:tcBorders>
            <w:shd w:val="clear" w:color="auto" w:fill="auto"/>
            <w:noWrap/>
            <w:vAlign w:val="bottom"/>
            <w:hideMark/>
          </w:tcPr>
          <w:p w14:paraId="3DA17079" w14:textId="77777777" w:rsidR="003007F0" w:rsidRPr="0081787B" w:rsidRDefault="003007F0" w:rsidP="00460A1E">
            <w:pPr>
              <w:spacing w:after="0" w:line="240" w:lineRule="auto"/>
              <w:jc w:val="left"/>
              <w:rPr>
                <w:sz w:val="20"/>
                <w:szCs w:val="20"/>
              </w:rPr>
            </w:pPr>
            <w:r w:rsidRPr="0081787B">
              <w:rPr>
                <w:sz w:val="20"/>
                <w:szCs w:val="20"/>
              </w:rPr>
              <w:t>X</w:t>
            </w:r>
          </w:p>
        </w:tc>
        <w:tc>
          <w:tcPr>
            <w:tcW w:w="426" w:type="dxa"/>
            <w:tcBorders>
              <w:top w:val="nil"/>
              <w:left w:val="nil"/>
              <w:bottom w:val="single" w:sz="8" w:space="0" w:color="auto"/>
              <w:right w:val="single" w:sz="8" w:space="0" w:color="auto"/>
            </w:tcBorders>
            <w:shd w:val="clear" w:color="auto" w:fill="auto"/>
            <w:noWrap/>
            <w:hideMark/>
          </w:tcPr>
          <w:p w14:paraId="7564AE91" w14:textId="77777777" w:rsidR="003007F0" w:rsidRPr="0081787B" w:rsidRDefault="003007F0" w:rsidP="00460A1E">
            <w:pPr>
              <w:spacing w:after="0" w:line="240" w:lineRule="auto"/>
              <w:jc w:val="left"/>
              <w:rPr>
                <w:sz w:val="20"/>
                <w:szCs w:val="20"/>
              </w:rPr>
            </w:pPr>
            <w:r w:rsidRPr="0081787B">
              <w:rPr>
                <w:sz w:val="20"/>
                <w:szCs w:val="20"/>
              </w:rPr>
              <w:t> </w:t>
            </w:r>
          </w:p>
        </w:tc>
        <w:tc>
          <w:tcPr>
            <w:tcW w:w="340" w:type="dxa"/>
            <w:tcBorders>
              <w:top w:val="nil"/>
              <w:left w:val="nil"/>
              <w:bottom w:val="single" w:sz="8" w:space="0" w:color="auto"/>
              <w:right w:val="single" w:sz="8" w:space="0" w:color="auto"/>
            </w:tcBorders>
            <w:shd w:val="clear" w:color="auto" w:fill="auto"/>
            <w:noWrap/>
            <w:hideMark/>
          </w:tcPr>
          <w:p w14:paraId="3289DDFF" w14:textId="77777777" w:rsidR="003007F0" w:rsidRPr="0081787B" w:rsidRDefault="003007F0" w:rsidP="00460A1E">
            <w:pPr>
              <w:spacing w:after="0" w:line="240" w:lineRule="auto"/>
              <w:jc w:val="left"/>
              <w:rPr>
                <w:sz w:val="20"/>
                <w:szCs w:val="20"/>
              </w:rPr>
            </w:pPr>
            <w:r w:rsidRPr="0081787B">
              <w:rPr>
                <w:sz w:val="20"/>
                <w:szCs w:val="20"/>
              </w:rPr>
              <w:t> </w:t>
            </w:r>
          </w:p>
        </w:tc>
        <w:tc>
          <w:tcPr>
            <w:tcW w:w="510" w:type="dxa"/>
            <w:tcBorders>
              <w:top w:val="nil"/>
              <w:left w:val="nil"/>
              <w:bottom w:val="single" w:sz="8" w:space="0" w:color="auto"/>
              <w:right w:val="single" w:sz="8" w:space="0" w:color="auto"/>
            </w:tcBorders>
            <w:shd w:val="clear" w:color="auto" w:fill="auto"/>
            <w:noWrap/>
            <w:hideMark/>
          </w:tcPr>
          <w:p w14:paraId="6E165A13" w14:textId="77777777" w:rsidR="003007F0" w:rsidRPr="0081787B" w:rsidRDefault="003007F0" w:rsidP="00460A1E">
            <w:pPr>
              <w:spacing w:after="0" w:line="240" w:lineRule="auto"/>
              <w:jc w:val="left"/>
              <w:rPr>
                <w:sz w:val="20"/>
                <w:szCs w:val="20"/>
              </w:rPr>
            </w:pPr>
            <w:r w:rsidRPr="0081787B">
              <w:rPr>
                <w:sz w:val="20"/>
                <w:szCs w:val="20"/>
              </w:rPr>
              <w:t> </w:t>
            </w:r>
          </w:p>
        </w:tc>
        <w:tc>
          <w:tcPr>
            <w:tcW w:w="425" w:type="dxa"/>
            <w:tcBorders>
              <w:top w:val="nil"/>
              <w:left w:val="nil"/>
              <w:bottom w:val="single" w:sz="8" w:space="0" w:color="auto"/>
              <w:right w:val="single" w:sz="8" w:space="0" w:color="auto"/>
            </w:tcBorders>
            <w:shd w:val="clear" w:color="auto" w:fill="auto"/>
            <w:noWrap/>
            <w:hideMark/>
          </w:tcPr>
          <w:p w14:paraId="6A8A6DF5" w14:textId="77777777" w:rsidR="003007F0" w:rsidRPr="0081787B" w:rsidRDefault="003007F0" w:rsidP="00460A1E">
            <w:pPr>
              <w:spacing w:after="0" w:line="240" w:lineRule="auto"/>
              <w:jc w:val="left"/>
              <w:rPr>
                <w:sz w:val="20"/>
                <w:szCs w:val="20"/>
              </w:rPr>
            </w:pPr>
            <w:r w:rsidRPr="0081787B">
              <w:rPr>
                <w:sz w:val="20"/>
                <w:szCs w:val="20"/>
              </w:rPr>
              <w:t> </w:t>
            </w:r>
          </w:p>
        </w:tc>
        <w:tc>
          <w:tcPr>
            <w:tcW w:w="426" w:type="dxa"/>
            <w:tcBorders>
              <w:top w:val="nil"/>
              <w:left w:val="nil"/>
              <w:bottom w:val="single" w:sz="8" w:space="0" w:color="auto"/>
              <w:right w:val="single" w:sz="8" w:space="0" w:color="auto"/>
            </w:tcBorders>
            <w:shd w:val="clear" w:color="auto" w:fill="auto"/>
            <w:noWrap/>
            <w:hideMark/>
          </w:tcPr>
          <w:p w14:paraId="5BA92EF0" w14:textId="77777777" w:rsidR="003007F0" w:rsidRPr="0081787B" w:rsidRDefault="003007F0" w:rsidP="00460A1E">
            <w:pPr>
              <w:spacing w:after="0" w:line="240" w:lineRule="auto"/>
              <w:jc w:val="left"/>
              <w:rPr>
                <w:sz w:val="20"/>
                <w:szCs w:val="20"/>
              </w:rPr>
            </w:pPr>
            <w:r w:rsidRPr="0081787B">
              <w:rPr>
                <w:sz w:val="20"/>
                <w:szCs w:val="20"/>
              </w:rPr>
              <w:t> </w:t>
            </w:r>
          </w:p>
        </w:tc>
        <w:tc>
          <w:tcPr>
            <w:tcW w:w="425" w:type="dxa"/>
            <w:tcBorders>
              <w:top w:val="nil"/>
              <w:left w:val="nil"/>
              <w:bottom w:val="single" w:sz="8" w:space="0" w:color="auto"/>
              <w:right w:val="single" w:sz="8" w:space="0" w:color="auto"/>
            </w:tcBorders>
            <w:shd w:val="clear" w:color="auto" w:fill="auto"/>
            <w:noWrap/>
            <w:hideMark/>
          </w:tcPr>
          <w:p w14:paraId="047A8C5A" w14:textId="77777777" w:rsidR="003007F0" w:rsidRPr="0081787B" w:rsidRDefault="003007F0" w:rsidP="00460A1E">
            <w:pPr>
              <w:spacing w:after="0" w:line="240" w:lineRule="auto"/>
              <w:jc w:val="left"/>
              <w:rPr>
                <w:sz w:val="20"/>
                <w:szCs w:val="20"/>
              </w:rPr>
            </w:pPr>
            <w:r w:rsidRPr="0081787B">
              <w:rPr>
                <w:sz w:val="20"/>
                <w:szCs w:val="20"/>
              </w:rPr>
              <w:t> </w:t>
            </w:r>
          </w:p>
        </w:tc>
        <w:tc>
          <w:tcPr>
            <w:tcW w:w="283" w:type="dxa"/>
            <w:tcBorders>
              <w:top w:val="nil"/>
              <w:left w:val="nil"/>
              <w:bottom w:val="single" w:sz="8" w:space="0" w:color="auto"/>
              <w:right w:val="single" w:sz="8" w:space="0" w:color="auto"/>
            </w:tcBorders>
            <w:shd w:val="clear" w:color="auto" w:fill="auto"/>
            <w:noWrap/>
            <w:hideMark/>
          </w:tcPr>
          <w:p w14:paraId="6C670008" w14:textId="77777777" w:rsidR="003007F0" w:rsidRPr="0081787B" w:rsidRDefault="003007F0" w:rsidP="00460A1E">
            <w:pPr>
              <w:spacing w:after="0" w:line="240" w:lineRule="auto"/>
              <w:jc w:val="left"/>
              <w:rPr>
                <w:sz w:val="20"/>
                <w:szCs w:val="20"/>
              </w:rPr>
            </w:pPr>
            <w:r w:rsidRPr="0081787B">
              <w:rPr>
                <w:sz w:val="20"/>
                <w:szCs w:val="20"/>
              </w:rPr>
              <w:t> </w:t>
            </w:r>
          </w:p>
        </w:tc>
      </w:tr>
      <w:tr w:rsidR="003007F0" w:rsidRPr="0081787B" w14:paraId="6213E913" w14:textId="77777777" w:rsidTr="00086A3C">
        <w:trPr>
          <w:trHeight w:val="264"/>
        </w:trPr>
        <w:tc>
          <w:tcPr>
            <w:tcW w:w="884" w:type="dxa"/>
            <w:tcBorders>
              <w:top w:val="nil"/>
              <w:left w:val="single" w:sz="8" w:space="0" w:color="auto"/>
              <w:bottom w:val="single" w:sz="8" w:space="0" w:color="auto"/>
              <w:right w:val="single" w:sz="8" w:space="0" w:color="auto"/>
            </w:tcBorders>
            <w:shd w:val="clear" w:color="auto" w:fill="auto"/>
            <w:noWrap/>
            <w:hideMark/>
          </w:tcPr>
          <w:p w14:paraId="2EFE9522" w14:textId="77777777" w:rsidR="003007F0" w:rsidRPr="0081787B" w:rsidRDefault="003007F0" w:rsidP="00460A1E">
            <w:pPr>
              <w:spacing w:after="0" w:line="240" w:lineRule="auto"/>
              <w:ind w:firstLineChars="100" w:firstLine="201"/>
              <w:jc w:val="left"/>
              <w:rPr>
                <w:sz w:val="20"/>
                <w:szCs w:val="20"/>
              </w:rPr>
            </w:pPr>
            <w:r w:rsidRPr="0081787B">
              <w:rPr>
                <w:b/>
                <w:bCs/>
                <w:sz w:val="20"/>
                <w:szCs w:val="20"/>
              </w:rPr>
              <w:t>7.</w:t>
            </w:r>
          </w:p>
        </w:tc>
        <w:tc>
          <w:tcPr>
            <w:tcW w:w="1810" w:type="dxa"/>
            <w:tcBorders>
              <w:top w:val="nil"/>
              <w:left w:val="nil"/>
              <w:bottom w:val="single" w:sz="8" w:space="0" w:color="auto"/>
              <w:right w:val="single" w:sz="8" w:space="0" w:color="auto"/>
            </w:tcBorders>
            <w:shd w:val="clear" w:color="auto" w:fill="auto"/>
            <w:noWrap/>
            <w:hideMark/>
          </w:tcPr>
          <w:p w14:paraId="77AC179C" w14:textId="77777777" w:rsidR="003007F0" w:rsidRPr="0081787B" w:rsidRDefault="003007F0" w:rsidP="00460A1E">
            <w:pPr>
              <w:spacing w:after="0" w:line="240" w:lineRule="auto"/>
              <w:rPr>
                <w:sz w:val="20"/>
                <w:szCs w:val="20"/>
              </w:rPr>
            </w:pPr>
            <w:r w:rsidRPr="0081787B">
              <w:rPr>
                <w:sz w:val="20"/>
                <w:szCs w:val="20"/>
              </w:rPr>
              <w:t>Lasy</w:t>
            </w:r>
          </w:p>
        </w:tc>
        <w:tc>
          <w:tcPr>
            <w:tcW w:w="850" w:type="dxa"/>
            <w:tcBorders>
              <w:top w:val="nil"/>
              <w:left w:val="nil"/>
              <w:bottom w:val="single" w:sz="8" w:space="0" w:color="auto"/>
              <w:right w:val="single" w:sz="8" w:space="0" w:color="auto"/>
            </w:tcBorders>
            <w:shd w:val="clear" w:color="auto" w:fill="auto"/>
            <w:noWrap/>
            <w:hideMark/>
          </w:tcPr>
          <w:p w14:paraId="2012A8D8" w14:textId="77777777" w:rsidR="003007F0" w:rsidRPr="0081787B" w:rsidRDefault="003007F0" w:rsidP="00460A1E">
            <w:pPr>
              <w:spacing w:after="0" w:line="240" w:lineRule="auto"/>
              <w:jc w:val="left"/>
              <w:rPr>
                <w:sz w:val="20"/>
                <w:szCs w:val="20"/>
              </w:rPr>
            </w:pPr>
            <w:r w:rsidRPr="0081787B">
              <w:rPr>
                <w:sz w:val="20"/>
                <w:szCs w:val="20"/>
              </w:rPr>
              <w:t> </w:t>
            </w:r>
          </w:p>
        </w:tc>
        <w:tc>
          <w:tcPr>
            <w:tcW w:w="709" w:type="dxa"/>
            <w:tcBorders>
              <w:top w:val="nil"/>
              <w:left w:val="nil"/>
              <w:bottom w:val="single" w:sz="8" w:space="0" w:color="auto"/>
              <w:right w:val="single" w:sz="8" w:space="0" w:color="auto"/>
            </w:tcBorders>
            <w:shd w:val="clear" w:color="auto" w:fill="auto"/>
            <w:noWrap/>
            <w:hideMark/>
          </w:tcPr>
          <w:p w14:paraId="06E432F9" w14:textId="77777777" w:rsidR="003007F0" w:rsidRPr="0081787B" w:rsidRDefault="003007F0" w:rsidP="00460A1E">
            <w:pPr>
              <w:spacing w:after="0" w:line="240" w:lineRule="auto"/>
              <w:jc w:val="left"/>
              <w:rPr>
                <w:sz w:val="20"/>
                <w:szCs w:val="20"/>
              </w:rPr>
            </w:pPr>
            <w:r w:rsidRPr="0081787B">
              <w:rPr>
                <w:sz w:val="20"/>
                <w:szCs w:val="20"/>
              </w:rPr>
              <w:t> </w:t>
            </w:r>
          </w:p>
        </w:tc>
        <w:tc>
          <w:tcPr>
            <w:tcW w:w="567" w:type="dxa"/>
            <w:tcBorders>
              <w:top w:val="nil"/>
              <w:left w:val="nil"/>
              <w:bottom w:val="single" w:sz="8" w:space="0" w:color="auto"/>
              <w:right w:val="single" w:sz="8" w:space="0" w:color="auto"/>
            </w:tcBorders>
            <w:shd w:val="clear" w:color="auto" w:fill="auto"/>
            <w:noWrap/>
            <w:hideMark/>
          </w:tcPr>
          <w:p w14:paraId="7B843F63" w14:textId="77777777" w:rsidR="003007F0" w:rsidRPr="0081787B" w:rsidRDefault="003007F0" w:rsidP="00460A1E">
            <w:pPr>
              <w:spacing w:after="0" w:line="240" w:lineRule="auto"/>
              <w:jc w:val="left"/>
              <w:rPr>
                <w:sz w:val="20"/>
                <w:szCs w:val="20"/>
              </w:rPr>
            </w:pPr>
            <w:r w:rsidRPr="0081787B">
              <w:rPr>
                <w:sz w:val="20"/>
                <w:szCs w:val="20"/>
              </w:rPr>
              <w:t> </w:t>
            </w:r>
          </w:p>
        </w:tc>
        <w:tc>
          <w:tcPr>
            <w:tcW w:w="567" w:type="dxa"/>
            <w:tcBorders>
              <w:top w:val="nil"/>
              <w:left w:val="nil"/>
              <w:bottom w:val="single" w:sz="8" w:space="0" w:color="auto"/>
              <w:right w:val="single" w:sz="8" w:space="0" w:color="auto"/>
            </w:tcBorders>
            <w:shd w:val="clear" w:color="auto" w:fill="auto"/>
            <w:noWrap/>
            <w:hideMark/>
          </w:tcPr>
          <w:p w14:paraId="1B80BD5E" w14:textId="77777777" w:rsidR="003007F0" w:rsidRPr="0081787B" w:rsidRDefault="003007F0" w:rsidP="00460A1E">
            <w:pPr>
              <w:spacing w:after="0" w:line="240" w:lineRule="auto"/>
              <w:jc w:val="left"/>
              <w:rPr>
                <w:sz w:val="20"/>
                <w:szCs w:val="20"/>
              </w:rPr>
            </w:pPr>
            <w:r w:rsidRPr="0081787B">
              <w:rPr>
                <w:sz w:val="20"/>
                <w:szCs w:val="20"/>
              </w:rPr>
              <w:t> </w:t>
            </w:r>
          </w:p>
        </w:tc>
        <w:tc>
          <w:tcPr>
            <w:tcW w:w="567" w:type="dxa"/>
            <w:tcBorders>
              <w:top w:val="nil"/>
              <w:left w:val="nil"/>
              <w:bottom w:val="single" w:sz="8" w:space="0" w:color="auto"/>
              <w:right w:val="single" w:sz="8" w:space="0" w:color="auto"/>
            </w:tcBorders>
            <w:shd w:val="clear" w:color="auto" w:fill="auto"/>
            <w:noWrap/>
            <w:hideMark/>
          </w:tcPr>
          <w:p w14:paraId="34ED7120" w14:textId="77777777" w:rsidR="003007F0" w:rsidRPr="0081787B" w:rsidRDefault="003007F0" w:rsidP="00460A1E">
            <w:pPr>
              <w:spacing w:after="0" w:line="240" w:lineRule="auto"/>
              <w:jc w:val="left"/>
              <w:rPr>
                <w:sz w:val="20"/>
                <w:szCs w:val="20"/>
              </w:rPr>
            </w:pPr>
            <w:r w:rsidRPr="0081787B">
              <w:rPr>
                <w:sz w:val="20"/>
                <w:szCs w:val="20"/>
              </w:rPr>
              <w:t> </w:t>
            </w:r>
          </w:p>
        </w:tc>
        <w:tc>
          <w:tcPr>
            <w:tcW w:w="440" w:type="dxa"/>
            <w:tcBorders>
              <w:top w:val="nil"/>
              <w:left w:val="nil"/>
              <w:bottom w:val="single" w:sz="8" w:space="0" w:color="auto"/>
              <w:right w:val="single" w:sz="8" w:space="0" w:color="auto"/>
            </w:tcBorders>
            <w:shd w:val="clear" w:color="auto" w:fill="auto"/>
            <w:noWrap/>
            <w:hideMark/>
          </w:tcPr>
          <w:p w14:paraId="1419B863" w14:textId="77777777" w:rsidR="003007F0" w:rsidRPr="0081787B" w:rsidRDefault="003007F0" w:rsidP="00460A1E">
            <w:pPr>
              <w:spacing w:after="0" w:line="240" w:lineRule="auto"/>
              <w:jc w:val="left"/>
              <w:rPr>
                <w:sz w:val="20"/>
                <w:szCs w:val="20"/>
              </w:rPr>
            </w:pPr>
            <w:r w:rsidRPr="0081787B">
              <w:rPr>
                <w:sz w:val="20"/>
                <w:szCs w:val="20"/>
              </w:rPr>
              <w:t> </w:t>
            </w:r>
          </w:p>
        </w:tc>
        <w:tc>
          <w:tcPr>
            <w:tcW w:w="410" w:type="dxa"/>
            <w:tcBorders>
              <w:top w:val="nil"/>
              <w:left w:val="nil"/>
              <w:bottom w:val="single" w:sz="8" w:space="0" w:color="auto"/>
              <w:right w:val="single" w:sz="8" w:space="0" w:color="auto"/>
            </w:tcBorders>
            <w:shd w:val="clear" w:color="auto" w:fill="auto"/>
            <w:noWrap/>
            <w:hideMark/>
          </w:tcPr>
          <w:p w14:paraId="39C366B0" w14:textId="77777777" w:rsidR="003007F0" w:rsidRPr="0081787B" w:rsidRDefault="003007F0" w:rsidP="00460A1E">
            <w:pPr>
              <w:spacing w:after="0" w:line="240" w:lineRule="auto"/>
              <w:jc w:val="left"/>
              <w:rPr>
                <w:sz w:val="20"/>
                <w:szCs w:val="20"/>
              </w:rPr>
            </w:pPr>
            <w:r w:rsidRPr="0081787B">
              <w:rPr>
                <w:sz w:val="20"/>
                <w:szCs w:val="20"/>
              </w:rPr>
              <w:t> </w:t>
            </w:r>
          </w:p>
        </w:tc>
        <w:tc>
          <w:tcPr>
            <w:tcW w:w="426" w:type="dxa"/>
            <w:tcBorders>
              <w:top w:val="nil"/>
              <w:left w:val="nil"/>
              <w:bottom w:val="single" w:sz="8" w:space="0" w:color="auto"/>
              <w:right w:val="single" w:sz="8" w:space="0" w:color="auto"/>
            </w:tcBorders>
            <w:shd w:val="clear" w:color="auto" w:fill="auto"/>
            <w:noWrap/>
            <w:hideMark/>
          </w:tcPr>
          <w:p w14:paraId="184734AC" w14:textId="77777777" w:rsidR="003007F0" w:rsidRPr="0081787B" w:rsidRDefault="003007F0" w:rsidP="00460A1E">
            <w:pPr>
              <w:spacing w:after="0" w:line="240" w:lineRule="auto"/>
              <w:jc w:val="left"/>
              <w:rPr>
                <w:sz w:val="20"/>
                <w:szCs w:val="20"/>
              </w:rPr>
            </w:pPr>
            <w:r w:rsidRPr="0081787B">
              <w:rPr>
                <w:sz w:val="20"/>
                <w:szCs w:val="20"/>
              </w:rPr>
              <w:t> </w:t>
            </w:r>
          </w:p>
        </w:tc>
        <w:tc>
          <w:tcPr>
            <w:tcW w:w="340" w:type="dxa"/>
            <w:tcBorders>
              <w:top w:val="nil"/>
              <w:left w:val="nil"/>
              <w:bottom w:val="single" w:sz="8" w:space="0" w:color="auto"/>
              <w:right w:val="single" w:sz="8" w:space="0" w:color="auto"/>
            </w:tcBorders>
            <w:shd w:val="clear" w:color="auto" w:fill="auto"/>
            <w:noWrap/>
            <w:hideMark/>
          </w:tcPr>
          <w:p w14:paraId="7EBC6FF0" w14:textId="77777777" w:rsidR="003007F0" w:rsidRPr="0081787B" w:rsidRDefault="003007F0" w:rsidP="00460A1E">
            <w:pPr>
              <w:spacing w:after="0" w:line="240" w:lineRule="auto"/>
              <w:jc w:val="left"/>
              <w:rPr>
                <w:sz w:val="20"/>
                <w:szCs w:val="20"/>
              </w:rPr>
            </w:pPr>
            <w:r w:rsidRPr="0081787B">
              <w:rPr>
                <w:sz w:val="20"/>
                <w:szCs w:val="20"/>
              </w:rPr>
              <w:t> </w:t>
            </w:r>
          </w:p>
        </w:tc>
        <w:tc>
          <w:tcPr>
            <w:tcW w:w="510" w:type="dxa"/>
            <w:tcBorders>
              <w:top w:val="nil"/>
              <w:left w:val="nil"/>
              <w:bottom w:val="single" w:sz="8" w:space="0" w:color="auto"/>
              <w:right w:val="single" w:sz="8" w:space="0" w:color="auto"/>
            </w:tcBorders>
            <w:shd w:val="clear" w:color="auto" w:fill="auto"/>
            <w:noWrap/>
            <w:hideMark/>
          </w:tcPr>
          <w:p w14:paraId="1E1F5901" w14:textId="77777777" w:rsidR="003007F0" w:rsidRPr="0081787B" w:rsidRDefault="003007F0" w:rsidP="00460A1E">
            <w:pPr>
              <w:spacing w:after="0" w:line="240" w:lineRule="auto"/>
              <w:jc w:val="left"/>
              <w:rPr>
                <w:sz w:val="20"/>
                <w:szCs w:val="20"/>
              </w:rPr>
            </w:pPr>
            <w:r w:rsidRPr="0081787B">
              <w:rPr>
                <w:sz w:val="20"/>
                <w:szCs w:val="20"/>
              </w:rPr>
              <w:t> </w:t>
            </w:r>
          </w:p>
        </w:tc>
        <w:tc>
          <w:tcPr>
            <w:tcW w:w="425" w:type="dxa"/>
            <w:tcBorders>
              <w:top w:val="nil"/>
              <w:left w:val="nil"/>
              <w:bottom w:val="single" w:sz="8" w:space="0" w:color="auto"/>
              <w:right w:val="single" w:sz="8" w:space="0" w:color="auto"/>
            </w:tcBorders>
            <w:shd w:val="clear" w:color="auto" w:fill="auto"/>
            <w:noWrap/>
            <w:hideMark/>
          </w:tcPr>
          <w:p w14:paraId="33A636EF" w14:textId="77777777" w:rsidR="003007F0" w:rsidRPr="0081787B" w:rsidRDefault="003007F0" w:rsidP="00460A1E">
            <w:pPr>
              <w:spacing w:after="0" w:line="240" w:lineRule="auto"/>
              <w:jc w:val="left"/>
              <w:rPr>
                <w:sz w:val="20"/>
                <w:szCs w:val="20"/>
              </w:rPr>
            </w:pPr>
            <w:r w:rsidRPr="0081787B">
              <w:rPr>
                <w:sz w:val="20"/>
                <w:szCs w:val="20"/>
              </w:rPr>
              <w:t> </w:t>
            </w:r>
          </w:p>
        </w:tc>
        <w:tc>
          <w:tcPr>
            <w:tcW w:w="426" w:type="dxa"/>
            <w:tcBorders>
              <w:top w:val="nil"/>
              <w:left w:val="nil"/>
              <w:bottom w:val="single" w:sz="8" w:space="0" w:color="auto"/>
              <w:right w:val="single" w:sz="8" w:space="0" w:color="auto"/>
            </w:tcBorders>
            <w:shd w:val="clear" w:color="auto" w:fill="auto"/>
            <w:noWrap/>
            <w:hideMark/>
          </w:tcPr>
          <w:p w14:paraId="0A9631D0" w14:textId="77777777" w:rsidR="003007F0" w:rsidRPr="0081787B" w:rsidRDefault="003007F0" w:rsidP="00460A1E">
            <w:pPr>
              <w:spacing w:after="0" w:line="240" w:lineRule="auto"/>
              <w:jc w:val="left"/>
              <w:rPr>
                <w:sz w:val="20"/>
                <w:szCs w:val="20"/>
              </w:rPr>
            </w:pPr>
            <w:r w:rsidRPr="0081787B">
              <w:rPr>
                <w:sz w:val="20"/>
                <w:szCs w:val="20"/>
              </w:rPr>
              <w:t> </w:t>
            </w:r>
          </w:p>
        </w:tc>
        <w:tc>
          <w:tcPr>
            <w:tcW w:w="425" w:type="dxa"/>
            <w:tcBorders>
              <w:top w:val="nil"/>
              <w:left w:val="nil"/>
              <w:bottom w:val="single" w:sz="8" w:space="0" w:color="auto"/>
              <w:right w:val="single" w:sz="8" w:space="0" w:color="auto"/>
            </w:tcBorders>
            <w:shd w:val="clear" w:color="auto" w:fill="auto"/>
            <w:noWrap/>
            <w:hideMark/>
          </w:tcPr>
          <w:p w14:paraId="3F01BAE0" w14:textId="77777777" w:rsidR="003007F0" w:rsidRPr="0081787B" w:rsidRDefault="003007F0" w:rsidP="00460A1E">
            <w:pPr>
              <w:spacing w:after="0" w:line="240" w:lineRule="auto"/>
              <w:jc w:val="left"/>
              <w:rPr>
                <w:sz w:val="20"/>
                <w:szCs w:val="20"/>
              </w:rPr>
            </w:pPr>
            <w:r w:rsidRPr="0081787B">
              <w:rPr>
                <w:sz w:val="20"/>
                <w:szCs w:val="20"/>
              </w:rPr>
              <w:t> </w:t>
            </w:r>
          </w:p>
        </w:tc>
        <w:tc>
          <w:tcPr>
            <w:tcW w:w="283" w:type="dxa"/>
            <w:tcBorders>
              <w:top w:val="nil"/>
              <w:left w:val="nil"/>
              <w:bottom w:val="single" w:sz="8" w:space="0" w:color="auto"/>
              <w:right w:val="single" w:sz="8" w:space="0" w:color="auto"/>
            </w:tcBorders>
            <w:shd w:val="clear" w:color="auto" w:fill="auto"/>
            <w:noWrap/>
            <w:hideMark/>
          </w:tcPr>
          <w:p w14:paraId="406AF3B3" w14:textId="77777777" w:rsidR="003007F0" w:rsidRPr="0081787B" w:rsidRDefault="003007F0" w:rsidP="00460A1E">
            <w:pPr>
              <w:spacing w:after="0" w:line="240" w:lineRule="auto"/>
              <w:jc w:val="left"/>
              <w:rPr>
                <w:sz w:val="20"/>
                <w:szCs w:val="20"/>
              </w:rPr>
            </w:pPr>
            <w:r w:rsidRPr="0081787B">
              <w:rPr>
                <w:sz w:val="20"/>
                <w:szCs w:val="20"/>
              </w:rPr>
              <w:t> </w:t>
            </w:r>
          </w:p>
        </w:tc>
      </w:tr>
      <w:tr w:rsidR="003007F0" w:rsidRPr="0081787B" w14:paraId="7839CA2B" w14:textId="77777777" w:rsidTr="00086A3C">
        <w:trPr>
          <w:trHeight w:val="264"/>
        </w:trPr>
        <w:tc>
          <w:tcPr>
            <w:tcW w:w="884" w:type="dxa"/>
            <w:tcBorders>
              <w:top w:val="nil"/>
              <w:left w:val="single" w:sz="8" w:space="0" w:color="auto"/>
              <w:bottom w:val="single" w:sz="8" w:space="0" w:color="auto"/>
              <w:right w:val="single" w:sz="8" w:space="0" w:color="auto"/>
            </w:tcBorders>
            <w:shd w:val="clear" w:color="auto" w:fill="auto"/>
            <w:noWrap/>
            <w:vAlign w:val="center"/>
            <w:hideMark/>
          </w:tcPr>
          <w:p w14:paraId="30E16FF2" w14:textId="77777777" w:rsidR="003007F0" w:rsidRPr="0081787B" w:rsidRDefault="003007F0" w:rsidP="00460A1E">
            <w:pPr>
              <w:spacing w:after="0" w:line="240" w:lineRule="auto"/>
              <w:ind w:firstLineChars="100" w:firstLine="201"/>
              <w:jc w:val="left"/>
              <w:rPr>
                <w:sz w:val="20"/>
                <w:szCs w:val="20"/>
              </w:rPr>
            </w:pPr>
            <w:r w:rsidRPr="0081787B">
              <w:rPr>
                <w:b/>
                <w:bCs/>
                <w:sz w:val="20"/>
                <w:szCs w:val="20"/>
              </w:rPr>
              <w:t>8.</w:t>
            </w:r>
          </w:p>
        </w:tc>
        <w:tc>
          <w:tcPr>
            <w:tcW w:w="1810" w:type="dxa"/>
            <w:tcBorders>
              <w:top w:val="nil"/>
              <w:left w:val="nil"/>
              <w:bottom w:val="single" w:sz="8" w:space="0" w:color="auto"/>
              <w:right w:val="single" w:sz="8" w:space="0" w:color="auto"/>
            </w:tcBorders>
            <w:shd w:val="clear" w:color="auto" w:fill="auto"/>
            <w:noWrap/>
            <w:vAlign w:val="center"/>
            <w:hideMark/>
          </w:tcPr>
          <w:p w14:paraId="53905BEC" w14:textId="77777777" w:rsidR="003007F0" w:rsidRPr="0081787B" w:rsidRDefault="003007F0" w:rsidP="00460A1E">
            <w:pPr>
              <w:spacing w:after="0" w:line="240" w:lineRule="auto"/>
              <w:rPr>
                <w:sz w:val="20"/>
                <w:szCs w:val="20"/>
              </w:rPr>
            </w:pPr>
            <w:r w:rsidRPr="0081787B">
              <w:rPr>
                <w:sz w:val="20"/>
                <w:szCs w:val="20"/>
              </w:rPr>
              <w:t>Fauna, flora, krajobraz</w:t>
            </w:r>
          </w:p>
        </w:tc>
        <w:tc>
          <w:tcPr>
            <w:tcW w:w="850" w:type="dxa"/>
            <w:tcBorders>
              <w:top w:val="nil"/>
              <w:left w:val="nil"/>
              <w:bottom w:val="single" w:sz="8" w:space="0" w:color="auto"/>
              <w:right w:val="single" w:sz="8" w:space="0" w:color="auto"/>
            </w:tcBorders>
            <w:shd w:val="clear" w:color="auto" w:fill="auto"/>
            <w:noWrap/>
            <w:hideMark/>
          </w:tcPr>
          <w:p w14:paraId="642351BC" w14:textId="77777777" w:rsidR="003007F0" w:rsidRPr="0081787B" w:rsidRDefault="003007F0" w:rsidP="00460A1E">
            <w:pPr>
              <w:spacing w:after="0" w:line="240" w:lineRule="auto"/>
              <w:jc w:val="left"/>
              <w:rPr>
                <w:sz w:val="20"/>
                <w:szCs w:val="20"/>
              </w:rPr>
            </w:pPr>
            <w:r w:rsidRPr="0081787B">
              <w:rPr>
                <w:sz w:val="20"/>
                <w:szCs w:val="20"/>
              </w:rPr>
              <w:t> </w:t>
            </w:r>
          </w:p>
        </w:tc>
        <w:tc>
          <w:tcPr>
            <w:tcW w:w="709" w:type="dxa"/>
            <w:tcBorders>
              <w:top w:val="nil"/>
              <w:left w:val="nil"/>
              <w:bottom w:val="single" w:sz="8" w:space="0" w:color="auto"/>
              <w:right w:val="single" w:sz="8" w:space="0" w:color="auto"/>
            </w:tcBorders>
            <w:shd w:val="clear" w:color="auto" w:fill="auto"/>
            <w:noWrap/>
            <w:hideMark/>
          </w:tcPr>
          <w:p w14:paraId="3A0393CE" w14:textId="77777777" w:rsidR="003007F0" w:rsidRPr="0081787B" w:rsidRDefault="003007F0" w:rsidP="00460A1E">
            <w:pPr>
              <w:spacing w:after="0" w:line="240" w:lineRule="auto"/>
              <w:jc w:val="left"/>
              <w:rPr>
                <w:sz w:val="20"/>
                <w:szCs w:val="20"/>
              </w:rPr>
            </w:pPr>
            <w:r w:rsidRPr="0081787B">
              <w:rPr>
                <w:sz w:val="20"/>
                <w:szCs w:val="20"/>
              </w:rPr>
              <w:t> </w:t>
            </w:r>
          </w:p>
        </w:tc>
        <w:tc>
          <w:tcPr>
            <w:tcW w:w="567" w:type="dxa"/>
            <w:tcBorders>
              <w:top w:val="nil"/>
              <w:left w:val="nil"/>
              <w:bottom w:val="single" w:sz="8" w:space="0" w:color="auto"/>
              <w:right w:val="single" w:sz="8" w:space="0" w:color="auto"/>
            </w:tcBorders>
            <w:shd w:val="clear" w:color="auto" w:fill="auto"/>
            <w:noWrap/>
            <w:hideMark/>
          </w:tcPr>
          <w:p w14:paraId="364A1F00" w14:textId="77777777" w:rsidR="003007F0" w:rsidRPr="0081787B" w:rsidRDefault="003007F0" w:rsidP="00460A1E">
            <w:pPr>
              <w:spacing w:after="0" w:line="240" w:lineRule="auto"/>
              <w:jc w:val="left"/>
              <w:rPr>
                <w:sz w:val="20"/>
                <w:szCs w:val="20"/>
              </w:rPr>
            </w:pPr>
            <w:r w:rsidRPr="0081787B">
              <w:rPr>
                <w:sz w:val="20"/>
                <w:szCs w:val="20"/>
              </w:rPr>
              <w:t> </w:t>
            </w:r>
          </w:p>
        </w:tc>
        <w:tc>
          <w:tcPr>
            <w:tcW w:w="567" w:type="dxa"/>
            <w:tcBorders>
              <w:top w:val="nil"/>
              <w:left w:val="nil"/>
              <w:bottom w:val="single" w:sz="8" w:space="0" w:color="auto"/>
              <w:right w:val="single" w:sz="8" w:space="0" w:color="auto"/>
            </w:tcBorders>
            <w:shd w:val="clear" w:color="auto" w:fill="auto"/>
            <w:noWrap/>
            <w:hideMark/>
          </w:tcPr>
          <w:p w14:paraId="549422AF" w14:textId="77777777" w:rsidR="003007F0" w:rsidRPr="0081787B" w:rsidRDefault="003007F0" w:rsidP="00460A1E">
            <w:pPr>
              <w:spacing w:after="0" w:line="240" w:lineRule="auto"/>
              <w:jc w:val="left"/>
              <w:rPr>
                <w:sz w:val="20"/>
                <w:szCs w:val="20"/>
              </w:rPr>
            </w:pPr>
            <w:r w:rsidRPr="0081787B">
              <w:rPr>
                <w:sz w:val="20"/>
                <w:szCs w:val="20"/>
              </w:rPr>
              <w:t> </w:t>
            </w:r>
          </w:p>
        </w:tc>
        <w:tc>
          <w:tcPr>
            <w:tcW w:w="567" w:type="dxa"/>
            <w:tcBorders>
              <w:top w:val="nil"/>
              <w:left w:val="nil"/>
              <w:bottom w:val="single" w:sz="8" w:space="0" w:color="auto"/>
              <w:right w:val="single" w:sz="8" w:space="0" w:color="auto"/>
            </w:tcBorders>
            <w:shd w:val="clear" w:color="auto" w:fill="auto"/>
            <w:noWrap/>
            <w:hideMark/>
          </w:tcPr>
          <w:p w14:paraId="52036BB0" w14:textId="77777777" w:rsidR="003007F0" w:rsidRPr="0081787B" w:rsidRDefault="003007F0" w:rsidP="00460A1E">
            <w:pPr>
              <w:spacing w:after="0" w:line="240" w:lineRule="auto"/>
              <w:jc w:val="left"/>
              <w:rPr>
                <w:sz w:val="20"/>
                <w:szCs w:val="20"/>
              </w:rPr>
            </w:pPr>
            <w:r w:rsidRPr="0081787B">
              <w:rPr>
                <w:sz w:val="20"/>
                <w:szCs w:val="20"/>
              </w:rPr>
              <w:t> </w:t>
            </w:r>
          </w:p>
        </w:tc>
        <w:tc>
          <w:tcPr>
            <w:tcW w:w="440" w:type="dxa"/>
            <w:tcBorders>
              <w:top w:val="nil"/>
              <w:left w:val="nil"/>
              <w:bottom w:val="single" w:sz="8" w:space="0" w:color="auto"/>
              <w:right w:val="single" w:sz="8" w:space="0" w:color="auto"/>
            </w:tcBorders>
            <w:shd w:val="clear" w:color="auto" w:fill="auto"/>
            <w:noWrap/>
            <w:hideMark/>
          </w:tcPr>
          <w:p w14:paraId="68473027" w14:textId="77777777" w:rsidR="003007F0" w:rsidRPr="0081787B" w:rsidRDefault="003007F0" w:rsidP="00460A1E">
            <w:pPr>
              <w:spacing w:after="0" w:line="240" w:lineRule="auto"/>
              <w:jc w:val="left"/>
              <w:rPr>
                <w:sz w:val="20"/>
                <w:szCs w:val="20"/>
              </w:rPr>
            </w:pPr>
            <w:r w:rsidRPr="0081787B">
              <w:rPr>
                <w:sz w:val="20"/>
                <w:szCs w:val="20"/>
              </w:rPr>
              <w:t> </w:t>
            </w:r>
          </w:p>
        </w:tc>
        <w:tc>
          <w:tcPr>
            <w:tcW w:w="410" w:type="dxa"/>
            <w:tcBorders>
              <w:top w:val="nil"/>
              <w:left w:val="nil"/>
              <w:bottom w:val="single" w:sz="8" w:space="0" w:color="auto"/>
              <w:right w:val="single" w:sz="8" w:space="0" w:color="auto"/>
            </w:tcBorders>
            <w:shd w:val="clear" w:color="auto" w:fill="auto"/>
            <w:noWrap/>
            <w:hideMark/>
          </w:tcPr>
          <w:p w14:paraId="0E0F339E" w14:textId="77777777" w:rsidR="003007F0" w:rsidRPr="0081787B" w:rsidRDefault="003007F0" w:rsidP="00460A1E">
            <w:pPr>
              <w:spacing w:after="0" w:line="240" w:lineRule="auto"/>
              <w:jc w:val="left"/>
              <w:rPr>
                <w:sz w:val="20"/>
                <w:szCs w:val="20"/>
              </w:rPr>
            </w:pPr>
            <w:r w:rsidRPr="0081787B">
              <w:rPr>
                <w:sz w:val="20"/>
                <w:szCs w:val="20"/>
              </w:rPr>
              <w:t> </w:t>
            </w:r>
          </w:p>
        </w:tc>
        <w:tc>
          <w:tcPr>
            <w:tcW w:w="426" w:type="dxa"/>
            <w:tcBorders>
              <w:top w:val="nil"/>
              <w:left w:val="nil"/>
              <w:bottom w:val="single" w:sz="8" w:space="0" w:color="auto"/>
              <w:right w:val="single" w:sz="8" w:space="0" w:color="auto"/>
            </w:tcBorders>
            <w:shd w:val="clear" w:color="auto" w:fill="auto"/>
            <w:noWrap/>
            <w:hideMark/>
          </w:tcPr>
          <w:p w14:paraId="783BFA01" w14:textId="77777777" w:rsidR="003007F0" w:rsidRPr="0081787B" w:rsidRDefault="003007F0" w:rsidP="00460A1E">
            <w:pPr>
              <w:spacing w:after="0" w:line="240" w:lineRule="auto"/>
              <w:jc w:val="left"/>
              <w:rPr>
                <w:sz w:val="20"/>
                <w:szCs w:val="20"/>
              </w:rPr>
            </w:pPr>
            <w:r w:rsidRPr="0081787B">
              <w:rPr>
                <w:sz w:val="20"/>
                <w:szCs w:val="20"/>
              </w:rPr>
              <w:t> </w:t>
            </w:r>
          </w:p>
        </w:tc>
        <w:tc>
          <w:tcPr>
            <w:tcW w:w="340" w:type="dxa"/>
            <w:tcBorders>
              <w:top w:val="nil"/>
              <w:left w:val="nil"/>
              <w:bottom w:val="single" w:sz="8" w:space="0" w:color="auto"/>
              <w:right w:val="single" w:sz="8" w:space="0" w:color="auto"/>
            </w:tcBorders>
            <w:shd w:val="clear" w:color="auto" w:fill="auto"/>
            <w:noWrap/>
            <w:hideMark/>
          </w:tcPr>
          <w:p w14:paraId="2FF2EEC0" w14:textId="77777777" w:rsidR="003007F0" w:rsidRPr="0081787B" w:rsidRDefault="003007F0" w:rsidP="00460A1E">
            <w:pPr>
              <w:spacing w:after="0" w:line="240" w:lineRule="auto"/>
              <w:jc w:val="left"/>
              <w:rPr>
                <w:sz w:val="20"/>
                <w:szCs w:val="20"/>
              </w:rPr>
            </w:pPr>
            <w:r w:rsidRPr="0081787B">
              <w:rPr>
                <w:sz w:val="20"/>
                <w:szCs w:val="20"/>
              </w:rPr>
              <w:t> </w:t>
            </w:r>
          </w:p>
        </w:tc>
        <w:tc>
          <w:tcPr>
            <w:tcW w:w="510" w:type="dxa"/>
            <w:tcBorders>
              <w:top w:val="nil"/>
              <w:left w:val="nil"/>
              <w:bottom w:val="single" w:sz="8" w:space="0" w:color="auto"/>
              <w:right w:val="single" w:sz="8" w:space="0" w:color="auto"/>
            </w:tcBorders>
            <w:shd w:val="clear" w:color="auto" w:fill="auto"/>
            <w:noWrap/>
            <w:hideMark/>
          </w:tcPr>
          <w:p w14:paraId="15BE154B" w14:textId="77777777" w:rsidR="003007F0" w:rsidRPr="0081787B" w:rsidRDefault="003007F0" w:rsidP="00460A1E">
            <w:pPr>
              <w:spacing w:after="0" w:line="240" w:lineRule="auto"/>
              <w:jc w:val="left"/>
              <w:rPr>
                <w:sz w:val="20"/>
                <w:szCs w:val="20"/>
              </w:rPr>
            </w:pPr>
            <w:r w:rsidRPr="0081787B">
              <w:rPr>
                <w:sz w:val="20"/>
                <w:szCs w:val="20"/>
              </w:rPr>
              <w:t> </w:t>
            </w:r>
          </w:p>
        </w:tc>
        <w:tc>
          <w:tcPr>
            <w:tcW w:w="425" w:type="dxa"/>
            <w:tcBorders>
              <w:top w:val="nil"/>
              <w:left w:val="nil"/>
              <w:bottom w:val="single" w:sz="8" w:space="0" w:color="auto"/>
              <w:right w:val="single" w:sz="8" w:space="0" w:color="auto"/>
            </w:tcBorders>
            <w:shd w:val="clear" w:color="auto" w:fill="auto"/>
            <w:noWrap/>
            <w:hideMark/>
          </w:tcPr>
          <w:p w14:paraId="3843940C" w14:textId="77777777" w:rsidR="003007F0" w:rsidRPr="0081787B" w:rsidRDefault="003007F0" w:rsidP="00460A1E">
            <w:pPr>
              <w:spacing w:after="0" w:line="240" w:lineRule="auto"/>
              <w:jc w:val="left"/>
              <w:rPr>
                <w:sz w:val="20"/>
                <w:szCs w:val="20"/>
              </w:rPr>
            </w:pPr>
            <w:r w:rsidRPr="0081787B">
              <w:rPr>
                <w:sz w:val="20"/>
                <w:szCs w:val="20"/>
              </w:rPr>
              <w:t> </w:t>
            </w:r>
          </w:p>
        </w:tc>
        <w:tc>
          <w:tcPr>
            <w:tcW w:w="426" w:type="dxa"/>
            <w:tcBorders>
              <w:top w:val="nil"/>
              <w:left w:val="nil"/>
              <w:bottom w:val="single" w:sz="8" w:space="0" w:color="auto"/>
              <w:right w:val="single" w:sz="8" w:space="0" w:color="auto"/>
            </w:tcBorders>
            <w:shd w:val="clear" w:color="auto" w:fill="auto"/>
            <w:noWrap/>
            <w:hideMark/>
          </w:tcPr>
          <w:p w14:paraId="139353DF" w14:textId="77777777" w:rsidR="003007F0" w:rsidRPr="0081787B" w:rsidRDefault="003007F0" w:rsidP="00460A1E">
            <w:pPr>
              <w:spacing w:after="0" w:line="240" w:lineRule="auto"/>
              <w:jc w:val="left"/>
              <w:rPr>
                <w:sz w:val="20"/>
                <w:szCs w:val="20"/>
              </w:rPr>
            </w:pPr>
            <w:r w:rsidRPr="0081787B">
              <w:rPr>
                <w:sz w:val="20"/>
                <w:szCs w:val="20"/>
              </w:rPr>
              <w:t> </w:t>
            </w:r>
          </w:p>
        </w:tc>
        <w:tc>
          <w:tcPr>
            <w:tcW w:w="425" w:type="dxa"/>
            <w:tcBorders>
              <w:top w:val="nil"/>
              <w:left w:val="nil"/>
              <w:bottom w:val="single" w:sz="8" w:space="0" w:color="auto"/>
              <w:right w:val="single" w:sz="8" w:space="0" w:color="auto"/>
            </w:tcBorders>
            <w:shd w:val="clear" w:color="auto" w:fill="auto"/>
            <w:noWrap/>
            <w:hideMark/>
          </w:tcPr>
          <w:p w14:paraId="16055EBE" w14:textId="77777777" w:rsidR="003007F0" w:rsidRPr="0081787B" w:rsidRDefault="003007F0" w:rsidP="00460A1E">
            <w:pPr>
              <w:spacing w:after="0" w:line="240" w:lineRule="auto"/>
              <w:jc w:val="left"/>
              <w:rPr>
                <w:sz w:val="20"/>
                <w:szCs w:val="20"/>
              </w:rPr>
            </w:pPr>
            <w:r w:rsidRPr="0081787B">
              <w:rPr>
                <w:sz w:val="20"/>
                <w:szCs w:val="20"/>
              </w:rPr>
              <w:t> </w:t>
            </w:r>
          </w:p>
        </w:tc>
        <w:tc>
          <w:tcPr>
            <w:tcW w:w="283" w:type="dxa"/>
            <w:tcBorders>
              <w:top w:val="nil"/>
              <w:left w:val="nil"/>
              <w:bottom w:val="single" w:sz="8" w:space="0" w:color="auto"/>
              <w:right w:val="single" w:sz="8" w:space="0" w:color="auto"/>
            </w:tcBorders>
            <w:shd w:val="clear" w:color="auto" w:fill="auto"/>
            <w:noWrap/>
            <w:hideMark/>
          </w:tcPr>
          <w:p w14:paraId="6710527F" w14:textId="77777777" w:rsidR="003007F0" w:rsidRPr="0081787B" w:rsidRDefault="003007F0" w:rsidP="00460A1E">
            <w:pPr>
              <w:spacing w:after="0" w:line="240" w:lineRule="auto"/>
              <w:jc w:val="left"/>
              <w:rPr>
                <w:sz w:val="20"/>
                <w:szCs w:val="20"/>
              </w:rPr>
            </w:pPr>
            <w:r w:rsidRPr="0081787B">
              <w:rPr>
                <w:sz w:val="20"/>
                <w:szCs w:val="20"/>
              </w:rPr>
              <w:t> </w:t>
            </w:r>
          </w:p>
        </w:tc>
      </w:tr>
      <w:tr w:rsidR="003007F0" w:rsidRPr="0081787B" w14:paraId="2E92D777" w14:textId="77777777" w:rsidTr="00086A3C">
        <w:trPr>
          <w:trHeight w:val="396"/>
        </w:trPr>
        <w:tc>
          <w:tcPr>
            <w:tcW w:w="884" w:type="dxa"/>
            <w:tcBorders>
              <w:top w:val="nil"/>
              <w:left w:val="single" w:sz="8" w:space="0" w:color="auto"/>
              <w:bottom w:val="single" w:sz="8" w:space="0" w:color="auto"/>
              <w:right w:val="single" w:sz="8" w:space="0" w:color="auto"/>
            </w:tcBorders>
            <w:shd w:val="clear" w:color="auto" w:fill="auto"/>
            <w:noWrap/>
            <w:hideMark/>
          </w:tcPr>
          <w:p w14:paraId="5C0DD35F" w14:textId="77777777" w:rsidR="003007F0" w:rsidRPr="0081787B" w:rsidRDefault="003007F0" w:rsidP="00460A1E">
            <w:pPr>
              <w:spacing w:after="0" w:line="240" w:lineRule="auto"/>
              <w:ind w:firstLineChars="100" w:firstLine="201"/>
              <w:jc w:val="left"/>
              <w:rPr>
                <w:sz w:val="20"/>
                <w:szCs w:val="20"/>
              </w:rPr>
            </w:pPr>
            <w:r w:rsidRPr="0081787B">
              <w:rPr>
                <w:b/>
                <w:bCs/>
                <w:sz w:val="20"/>
                <w:szCs w:val="20"/>
              </w:rPr>
              <w:t>9.</w:t>
            </w:r>
          </w:p>
        </w:tc>
        <w:tc>
          <w:tcPr>
            <w:tcW w:w="1810" w:type="dxa"/>
            <w:tcBorders>
              <w:top w:val="nil"/>
              <w:left w:val="nil"/>
              <w:bottom w:val="single" w:sz="8" w:space="0" w:color="auto"/>
              <w:right w:val="single" w:sz="8" w:space="0" w:color="auto"/>
            </w:tcBorders>
            <w:shd w:val="clear" w:color="auto" w:fill="auto"/>
            <w:vAlign w:val="bottom"/>
            <w:hideMark/>
          </w:tcPr>
          <w:p w14:paraId="1972D82E" w14:textId="77777777" w:rsidR="003007F0" w:rsidRPr="0081787B" w:rsidRDefault="003007F0" w:rsidP="00460A1E">
            <w:pPr>
              <w:spacing w:after="0" w:line="240" w:lineRule="auto"/>
              <w:rPr>
                <w:sz w:val="20"/>
                <w:szCs w:val="20"/>
              </w:rPr>
            </w:pPr>
            <w:r w:rsidRPr="0081787B">
              <w:rPr>
                <w:sz w:val="20"/>
                <w:szCs w:val="20"/>
              </w:rPr>
              <w:t>Przestrzenne i punktowe formy ochrony przyrody - Natura 2000</w:t>
            </w:r>
          </w:p>
        </w:tc>
        <w:tc>
          <w:tcPr>
            <w:tcW w:w="850" w:type="dxa"/>
            <w:tcBorders>
              <w:top w:val="nil"/>
              <w:left w:val="nil"/>
              <w:bottom w:val="single" w:sz="8" w:space="0" w:color="auto"/>
              <w:right w:val="single" w:sz="8" w:space="0" w:color="auto"/>
            </w:tcBorders>
            <w:shd w:val="clear" w:color="auto" w:fill="auto"/>
            <w:noWrap/>
            <w:hideMark/>
          </w:tcPr>
          <w:p w14:paraId="65DC0911" w14:textId="77777777" w:rsidR="003007F0" w:rsidRPr="0081787B" w:rsidRDefault="003007F0" w:rsidP="00460A1E">
            <w:pPr>
              <w:spacing w:after="0" w:line="240" w:lineRule="auto"/>
              <w:jc w:val="left"/>
              <w:rPr>
                <w:sz w:val="20"/>
                <w:szCs w:val="20"/>
              </w:rPr>
            </w:pPr>
            <w:r w:rsidRPr="0081787B">
              <w:rPr>
                <w:sz w:val="20"/>
                <w:szCs w:val="20"/>
              </w:rPr>
              <w:t> </w:t>
            </w:r>
          </w:p>
        </w:tc>
        <w:tc>
          <w:tcPr>
            <w:tcW w:w="709" w:type="dxa"/>
            <w:tcBorders>
              <w:top w:val="nil"/>
              <w:left w:val="nil"/>
              <w:bottom w:val="single" w:sz="8" w:space="0" w:color="auto"/>
              <w:right w:val="single" w:sz="8" w:space="0" w:color="auto"/>
            </w:tcBorders>
            <w:shd w:val="clear" w:color="auto" w:fill="auto"/>
            <w:noWrap/>
            <w:hideMark/>
          </w:tcPr>
          <w:p w14:paraId="4554BF65" w14:textId="77777777" w:rsidR="003007F0" w:rsidRPr="0081787B" w:rsidRDefault="003007F0" w:rsidP="00460A1E">
            <w:pPr>
              <w:spacing w:after="0" w:line="240" w:lineRule="auto"/>
              <w:jc w:val="left"/>
              <w:rPr>
                <w:sz w:val="20"/>
                <w:szCs w:val="20"/>
              </w:rPr>
            </w:pPr>
            <w:r w:rsidRPr="0081787B">
              <w:rPr>
                <w:sz w:val="20"/>
                <w:szCs w:val="20"/>
              </w:rPr>
              <w:t> </w:t>
            </w:r>
          </w:p>
        </w:tc>
        <w:tc>
          <w:tcPr>
            <w:tcW w:w="567" w:type="dxa"/>
            <w:tcBorders>
              <w:top w:val="nil"/>
              <w:left w:val="nil"/>
              <w:bottom w:val="single" w:sz="8" w:space="0" w:color="auto"/>
              <w:right w:val="single" w:sz="8" w:space="0" w:color="auto"/>
            </w:tcBorders>
            <w:shd w:val="clear" w:color="auto" w:fill="auto"/>
            <w:noWrap/>
            <w:hideMark/>
          </w:tcPr>
          <w:p w14:paraId="5F3F66F2" w14:textId="77777777" w:rsidR="003007F0" w:rsidRPr="0081787B" w:rsidRDefault="003007F0" w:rsidP="00460A1E">
            <w:pPr>
              <w:spacing w:after="0" w:line="240" w:lineRule="auto"/>
              <w:jc w:val="left"/>
              <w:rPr>
                <w:sz w:val="20"/>
                <w:szCs w:val="20"/>
              </w:rPr>
            </w:pPr>
            <w:r w:rsidRPr="0081787B">
              <w:rPr>
                <w:sz w:val="20"/>
                <w:szCs w:val="20"/>
              </w:rPr>
              <w:t> </w:t>
            </w:r>
          </w:p>
        </w:tc>
        <w:tc>
          <w:tcPr>
            <w:tcW w:w="567" w:type="dxa"/>
            <w:tcBorders>
              <w:top w:val="nil"/>
              <w:left w:val="nil"/>
              <w:bottom w:val="single" w:sz="8" w:space="0" w:color="auto"/>
              <w:right w:val="single" w:sz="8" w:space="0" w:color="auto"/>
            </w:tcBorders>
            <w:shd w:val="clear" w:color="auto" w:fill="auto"/>
            <w:noWrap/>
            <w:hideMark/>
          </w:tcPr>
          <w:p w14:paraId="1E5D4947" w14:textId="77777777" w:rsidR="003007F0" w:rsidRPr="0081787B" w:rsidRDefault="003007F0" w:rsidP="00460A1E">
            <w:pPr>
              <w:spacing w:after="0" w:line="240" w:lineRule="auto"/>
              <w:jc w:val="left"/>
              <w:rPr>
                <w:sz w:val="20"/>
                <w:szCs w:val="20"/>
              </w:rPr>
            </w:pPr>
            <w:r w:rsidRPr="0081787B">
              <w:rPr>
                <w:sz w:val="20"/>
                <w:szCs w:val="20"/>
              </w:rPr>
              <w:t> </w:t>
            </w:r>
          </w:p>
        </w:tc>
        <w:tc>
          <w:tcPr>
            <w:tcW w:w="567" w:type="dxa"/>
            <w:tcBorders>
              <w:top w:val="nil"/>
              <w:left w:val="nil"/>
              <w:bottom w:val="single" w:sz="8" w:space="0" w:color="auto"/>
              <w:right w:val="single" w:sz="8" w:space="0" w:color="auto"/>
            </w:tcBorders>
            <w:shd w:val="clear" w:color="auto" w:fill="auto"/>
            <w:noWrap/>
            <w:hideMark/>
          </w:tcPr>
          <w:p w14:paraId="7BD0E9D4" w14:textId="77777777" w:rsidR="003007F0" w:rsidRPr="0081787B" w:rsidRDefault="003007F0" w:rsidP="00460A1E">
            <w:pPr>
              <w:spacing w:after="0" w:line="240" w:lineRule="auto"/>
              <w:jc w:val="left"/>
              <w:rPr>
                <w:sz w:val="20"/>
                <w:szCs w:val="20"/>
              </w:rPr>
            </w:pPr>
            <w:r w:rsidRPr="0081787B">
              <w:rPr>
                <w:sz w:val="20"/>
                <w:szCs w:val="20"/>
              </w:rPr>
              <w:t> </w:t>
            </w:r>
          </w:p>
        </w:tc>
        <w:tc>
          <w:tcPr>
            <w:tcW w:w="440" w:type="dxa"/>
            <w:tcBorders>
              <w:top w:val="nil"/>
              <w:left w:val="nil"/>
              <w:bottom w:val="single" w:sz="8" w:space="0" w:color="auto"/>
              <w:right w:val="single" w:sz="8" w:space="0" w:color="auto"/>
            </w:tcBorders>
            <w:shd w:val="clear" w:color="auto" w:fill="auto"/>
            <w:noWrap/>
            <w:hideMark/>
          </w:tcPr>
          <w:p w14:paraId="18A75D55" w14:textId="77777777" w:rsidR="003007F0" w:rsidRPr="0081787B" w:rsidRDefault="003007F0" w:rsidP="00460A1E">
            <w:pPr>
              <w:spacing w:after="0" w:line="240" w:lineRule="auto"/>
              <w:jc w:val="left"/>
              <w:rPr>
                <w:sz w:val="20"/>
                <w:szCs w:val="20"/>
              </w:rPr>
            </w:pPr>
            <w:r w:rsidRPr="0081787B">
              <w:rPr>
                <w:sz w:val="20"/>
                <w:szCs w:val="20"/>
              </w:rPr>
              <w:t> </w:t>
            </w:r>
          </w:p>
        </w:tc>
        <w:tc>
          <w:tcPr>
            <w:tcW w:w="410" w:type="dxa"/>
            <w:tcBorders>
              <w:top w:val="nil"/>
              <w:left w:val="nil"/>
              <w:bottom w:val="single" w:sz="8" w:space="0" w:color="auto"/>
              <w:right w:val="single" w:sz="8" w:space="0" w:color="auto"/>
            </w:tcBorders>
            <w:shd w:val="clear" w:color="auto" w:fill="auto"/>
            <w:noWrap/>
            <w:hideMark/>
          </w:tcPr>
          <w:p w14:paraId="67B44E55" w14:textId="77777777" w:rsidR="003007F0" w:rsidRPr="0081787B" w:rsidRDefault="003007F0" w:rsidP="00460A1E">
            <w:pPr>
              <w:spacing w:after="0" w:line="240" w:lineRule="auto"/>
              <w:jc w:val="left"/>
              <w:rPr>
                <w:sz w:val="20"/>
                <w:szCs w:val="20"/>
              </w:rPr>
            </w:pPr>
            <w:r w:rsidRPr="0081787B">
              <w:rPr>
                <w:sz w:val="20"/>
                <w:szCs w:val="20"/>
              </w:rPr>
              <w:t> </w:t>
            </w:r>
          </w:p>
        </w:tc>
        <w:tc>
          <w:tcPr>
            <w:tcW w:w="426" w:type="dxa"/>
            <w:tcBorders>
              <w:top w:val="nil"/>
              <w:left w:val="nil"/>
              <w:bottom w:val="single" w:sz="8" w:space="0" w:color="auto"/>
              <w:right w:val="single" w:sz="8" w:space="0" w:color="auto"/>
            </w:tcBorders>
            <w:shd w:val="clear" w:color="auto" w:fill="auto"/>
            <w:noWrap/>
            <w:hideMark/>
          </w:tcPr>
          <w:p w14:paraId="0B2E0586" w14:textId="77777777" w:rsidR="003007F0" w:rsidRPr="0081787B" w:rsidRDefault="003007F0" w:rsidP="00460A1E">
            <w:pPr>
              <w:spacing w:after="0" w:line="240" w:lineRule="auto"/>
              <w:jc w:val="left"/>
              <w:rPr>
                <w:sz w:val="20"/>
                <w:szCs w:val="20"/>
              </w:rPr>
            </w:pPr>
            <w:r w:rsidRPr="0081787B">
              <w:rPr>
                <w:sz w:val="20"/>
                <w:szCs w:val="20"/>
              </w:rPr>
              <w:t> </w:t>
            </w:r>
          </w:p>
        </w:tc>
        <w:tc>
          <w:tcPr>
            <w:tcW w:w="340" w:type="dxa"/>
            <w:tcBorders>
              <w:top w:val="nil"/>
              <w:left w:val="nil"/>
              <w:bottom w:val="single" w:sz="8" w:space="0" w:color="auto"/>
              <w:right w:val="single" w:sz="8" w:space="0" w:color="auto"/>
            </w:tcBorders>
            <w:shd w:val="clear" w:color="auto" w:fill="auto"/>
            <w:noWrap/>
            <w:hideMark/>
          </w:tcPr>
          <w:p w14:paraId="7F9695B5" w14:textId="77777777" w:rsidR="003007F0" w:rsidRPr="0081787B" w:rsidRDefault="003007F0" w:rsidP="00460A1E">
            <w:pPr>
              <w:spacing w:after="0" w:line="240" w:lineRule="auto"/>
              <w:jc w:val="left"/>
              <w:rPr>
                <w:sz w:val="20"/>
                <w:szCs w:val="20"/>
              </w:rPr>
            </w:pPr>
            <w:r w:rsidRPr="0081787B">
              <w:rPr>
                <w:sz w:val="20"/>
                <w:szCs w:val="20"/>
              </w:rPr>
              <w:t> </w:t>
            </w:r>
          </w:p>
        </w:tc>
        <w:tc>
          <w:tcPr>
            <w:tcW w:w="510" w:type="dxa"/>
            <w:tcBorders>
              <w:top w:val="nil"/>
              <w:left w:val="nil"/>
              <w:bottom w:val="single" w:sz="8" w:space="0" w:color="auto"/>
              <w:right w:val="single" w:sz="8" w:space="0" w:color="auto"/>
            </w:tcBorders>
            <w:shd w:val="clear" w:color="auto" w:fill="auto"/>
            <w:noWrap/>
            <w:hideMark/>
          </w:tcPr>
          <w:p w14:paraId="4EFA2B27" w14:textId="77777777" w:rsidR="003007F0" w:rsidRPr="0081787B" w:rsidRDefault="003007F0" w:rsidP="00460A1E">
            <w:pPr>
              <w:spacing w:after="0" w:line="240" w:lineRule="auto"/>
              <w:jc w:val="left"/>
              <w:rPr>
                <w:sz w:val="20"/>
                <w:szCs w:val="20"/>
              </w:rPr>
            </w:pPr>
            <w:r w:rsidRPr="0081787B">
              <w:rPr>
                <w:sz w:val="20"/>
                <w:szCs w:val="20"/>
              </w:rPr>
              <w:t> </w:t>
            </w:r>
          </w:p>
        </w:tc>
        <w:tc>
          <w:tcPr>
            <w:tcW w:w="425" w:type="dxa"/>
            <w:tcBorders>
              <w:top w:val="nil"/>
              <w:left w:val="nil"/>
              <w:bottom w:val="single" w:sz="8" w:space="0" w:color="auto"/>
              <w:right w:val="single" w:sz="8" w:space="0" w:color="auto"/>
            </w:tcBorders>
            <w:shd w:val="clear" w:color="auto" w:fill="auto"/>
            <w:noWrap/>
            <w:hideMark/>
          </w:tcPr>
          <w:p w14:paraId="6E564E4F" w14:textId="77777777" w:rsidR="003007F0" w:rsidRPr="0081787B" w:rsidRDefault="003007F0" w:rsidP="00460A1E">
            <w:pPr>
              <w:spacing w:after="0" w:line="240" w:lineRule="auto"/>
              <w:jc w:val="left"/>
              <w:rPr>
                <w:sz w:val="20"/>
                <w:szCs w:val="20"/>
              </w:rPr>
            </w:pPr>
            <w:r w:rsidRPr="0081787B">
              <w:rPr>
                <w:sz w:val="20"/>
                <w:szCs w:val="20"/>
              </w:rPr>
              <w:t> </w:t>
            </w:r>
          </w:p>
        </w:tc>
        <w:tc>
          <w:tcPr>
            <w:tcW w:w="426" w:type="dxa"/>
            <w:tcBorders>
              <w:top w:val="nil"/>
              <w:left w:val="nil"/>
              <w:bottom w:val="single" w:sz="8" w:space="0" w:color="auto"/>
              <w:right w:val="single" w:sz="8" w:space="0" w:color="auto"/>
            </w:tcBorders>
            <w:shd w:val="clear" w:color="auto" w:fill="auto"/>
            <w:noWrap/>
            <w:hideMark/>
          </w:tcPr>
          <w:p w14:paraId="0007100F" w14:textId="77777777" w:rsidR="003007F0" w:rsidRPr="0081787B" w:rsidRDefault="003007F0" w:rsidP="00460A1E">
            <w:pPr>
              <w:spacing w:after="0" w:line="240" w:lineRule="auto"/>
              <w:jc w:val="left"/>
              <w:rPr>
                <w:sz w:val="20"/>
                <w:szCs w:val="20"/>
              </w:rPr>
            </w:pPr>
            <w:r w:rsidRPr="0081787B">
              <w:rPr>
                <w:sz w:val="20"/>
                <w:szCs w:val="20"/>
              </w:rPr>
              <w:t> </w:t>
            </w:r>
          </w:p>
        </w:tc>
        <w:tc>
          <w:tcPr>
            <w:tcW w:w="425" w:type="dxa"/>
            <w:tcBorders>
              <w:top w:val="nil"/>
              <w:left w:val="nil"/>
              <w:bottom w:val="single" w:sz="8" w:space="0" w:color="auto"/>
              <w:right w:val="single" w:sz="8" w:space="0" w:color="auto"/>
            </w:tcBorders>
            <w:shd w:val="clear" w:color="auto" w:fill="auto"/>
            <w:noWrap/>
            <w:hideMark/>
          </w:tcPr>
          <w:p w14:paraId="29FFBD88" w14:textId="77777777" w:rsidR="003007F0" w:rsidRPr="0081787B" w:rsidRDefault="003007F0" w:rsidP="00460A1E">
            <w:pPr>
              <w:spacing w:after="0" w:line="240" w:lineRule="auto"/>
              <w:jc w:val="left"/>
              <w:rPr>
                <w:sz w:val="20"/>
                <w:szCs w:val="20"/>
              </w:rPr>
            </w:pPr>
            <w:r w:rsidRPr="0081787B">
              <w:rPr>
                <w:sz w:val="20"/>
                <w:szCs w:val="20"/>
              </w:rPr>
              <w:t> </w:t>
            </w:r>
          </w:p>
        </w:tc>
        <w:tc>
          <w:tcPr>
            <w:tcW w:w="283" w:type="dxa"/>
            <w:tcBorders>
              <w:top w:val="nil"/>
              <w:left w:val="nil"/>
              <w:bottom w:val="single" w:sz="8" w:space="0" w:color="auto"/>
              <w:right w:val="single" w:sz="8" w:space="0" w:color="auto"/>
            </w:tcBorders>
            <w:shd w:val="clear" w:color="auto" w:fill="auto"/>
            <w:noWrap/>
            <w:hideMark/>
          </w:tcPr>
          <w:p w14:paraId="5316D915" w14:textId="77777777" w:rsidR="003007F0" w:rsidRPr="0081787B" w:rsidRDefault="003007F0" w:rsidP="00460A1E">
            <w:pPr>
              <w:spacing w:after="0" w:line="240" w:lineRule="auto"/>
              <w:jc w:val="left"/>
              <w:rPr>
                <w:sz w:val="20"/>
                <w:szCs w:val="20"/>
              </w:rPr>
            </w:pPr>
            <w:r w:rsidRPr="0081787B">
              <w:rPr>
                <w:sz w:val="20"/>
                <w:szCs w:val="20"/>
              </w:rPr>
              <w:t> </w:t>
            </w:r>
          </w:p>
        </w:tc>
      </w:tr>
      <w:tr w:rsidR="003007F0" w:rsidRPr="0081787B" w14:paraId="65904FBE" w14:textId="77777777" w:rsidTr="00086A3C">
        <w:trPr>
          <w:trHeight w:val="264"/>
        </w:trPr>
        <w:tc>
          <w:tcPr>
            <w:tcW w:w="884" w:type="dxa"/>
            <w:tcBorders>
              <w:top w:val="nil"/>
              <w:left w:val="single" w:sz="8" w:space="0" w:color="auto"/>
              <w:bottom w:val="single" w:sz="8" w:space="0" w:color="auto"/>
              <w:right w:val="single" w:sz="8" w:space="0" w:color="auto"/>
            </w:tcBorders>
            <w:shd w:val="clear" w:color="auto" w:fill="auto"/>
            <w:noWrap/>
            <w:vAlign w:val="center"/>
            <w:hideMark/>
          </w:tcPr>
          <w:p w14:paraId="5260CC17" w14:textId="77777777" w:rsidR="003007F0" w:rsidRPr="0081787B" w:rsidRDefault="003007F0" w:rsidP="00460A1E">
            <w:pPr>
              <w:spacing w:after="0" w:line="240" w:lineRule="auto"/>
              <w:ind w:firstLineChars="100" w:firstLine="201"/>
              <w:jc w:val="left"/>
              <w:rPr>
                <w:sz w:val="20"/>
                <w:szCs w:val="20"/>
              </w:rPr>
            </w:pPr>
            <w:r w:rsidRPr="0081787B">
              <w:rPr>
                <w:b/>
                <w:bCs/>
                <w:sz w:val="20"/>
                <w:szCs w:val="20"/>
              </w:rPr>
              <w:t>10.</w:t>
            </w:r>
          </w:p>
        </w:tc>
        <w:tc>
          <w:tcPr>
            <w:tcW w:w="1810" w:type="dxa"/>
            <w:tcBorders>
              <w:top w:val="nil"/>
              <w:left w:val="nil"/>
              <w:bottom w:val="single" w:sz="8" w:space="0" w:color="auto"/>
              <w:right w:val="single" w:sz="8" w:space="0" w:color="auto"/>
            </w:tcBorders>
            <w:shd w:val="clear" w:color="auto" w:fill="auto"/>
            <w:noWrap/>
            <w:hideMark/>
          </w:tcPr>
          <w:p w14:paraId="668282B8" w14:textId="77777777" w:rsidR="003007F0" w:rsidRPr="0081787B" w:rsidRDefault="003007F0" w:rsidP="00460A1E">
            <w:pPr>
              <w:spacing w:after="0" w:line="240" w:lineRule="auto"/>
              <w:rPr>
                <w:sz w:val="20"/>
                <w:szCs w:val="20"/>
              </w:rPr>
            </w:pPr>
            <w:r w:rsidRPr="0081787B">
              <w:rPr>
                <w:sz w:val="20"/>
                <w:szCs w:val="20"/>
              </w:rPr>
              <w:t>Awarie</w:t>
            </w:r>
          </w:p>
        </w:tc>
        <w:tc>
          <w:tcPr>
            <w:tcW w:w="850" w:type="dxa"/>
            <w:tcBorders>
              <w:top w:val="nil"/>
              <w:left w:val="nil"/>
              <w:bottom w:val="single" w:sz="8" w:space="0" w:color="auto"/>
              <w:right w:val="single" w:sz="8" w:space="0" w:color="auto"/>
            </w:tcBorders>
            <w:shd w:val="clear" w:color="auto" w:fill="auto"/>
            <w:noWrap/>
            <w:hideMark/>
          </w:tcPr>
          <w:p w14:paraId="37DDAA0E" w14:textId="77777777" w:rsidR="003007F0" w:rsidRPr="0081787B" w:rsidRDefault="003007F0" w:rsidP="00460A1E">
            <w:pPr>
              <w:spacing w:after="0" w:line="240" w:lineRule="auto"/>
              <w:jc w:val="left"/>
              <w:rPr>
                <w:sz w:val="20"/>
                <w:szCs w:val="20"/>
              </w:rPr>
            </w:pPr>
            <w:r w:rsidRPr="0081787B">
              <w:rPr>
                <w:sz w:val="20"/>
                <w:szCs w:val="20"/>
              </w:rPr>
              <w:t> </w:t>
            </w:r>
          </w:p>
        </w:tc>
        <w:tc>
          <w:tcPr>
            <w:tcW w:w="709" w:type="dxa"/>
            <w:tcBorders>
              <w:top w:val="nil"/>
              <w:left w:val="nil"/>
              <w:bottom w:val="single" w:sz="8" w:space="0" w:color="auto"/>
              <w:right w:val="single" w:sz="8" w:space="0" w:color="auto"/>
            </w:tcBorders>
            <w:shd w:val="clear" w:color="auto" w:fill="auto"/>
            <w:noWrap/>
            <w:hideMark/>
          </w:tcPr>
          <w:p w14:paraId="4DD1B36D" w14:textId="77777777" w:rsidR="003007F0" w:rsidRPr="0081787B" w:rsidRDefault="003007F0" w:rsidP="00460A1E">
            <w:pPr>
              <w:spacing w:after="0" w:line="240" w:lineRule="auto"/>
              <w:jc w:val="left"/>
              <w:rPr>
                <w:sz w:val="20"/>
                <w:szCs w:val="20"/>
              </w:rPr>
            </w:pPr>
            <w:r w:rsidRPr="0081787B">
              <w:rPr>
                <w:sz w:val="20"/>
                <w:szCs w:val="20"/>
              </w:rPr>
              <w:t> </w:t>
            </w:r>
          </w:p>
        </w:tc>
        <w:tc>
          <w:tcPr>
            <w:tcW w:w="567" w:type="dxa"/>
            <w:tcBorders>
              <w:top w:val="nil"/>
              <w:left w:val="nil"/>
              <w:bottom w:val="single" w:sz="8" w:space="0" w:color="auto"/>
              <w:right w:val="single" w:sz="8" w:space="0" w:color="auto"/>
            </w:tcBorders>
            <w:shd w:val="clear" w:color="auto" w:fill="auto"/>
            <w:noWrap/>
            <w:hideMark/>
          </w:tcPr>
          <w:p w14:paraId="00DD3C5C" w14:textId="77777777" w:rsidR="003007F0" w:rsidRPr="0081787B" w:rsidRDefault="003007F0" w:rsidP="00460A1E">
            <w:pPr>
              <w:spacing w:after="0" w:line="240" w:lineRule="auto"/>
              <w:jc w:val="left"/>
              <w:rPr>
                <w:sz w:val="20"/>
                <w:szCs w:val="20"/>
              </w:rPr>
            </w:pPr>
            <w:r w:rsidRPr="0081787B">
              <w:rPr>
                <w:sz w:val="20"/>
                <w:szCs w:val="20"/>
              </w:rPr>
              <w:t> </w:t>
            </w:r>
          </w:p>
        </w:tc>
        <w:tc>
          <w:tcPr>
            <w:tcW w:w="567" w:type="dxa"/>
            <w:tcBorders>
              <w:top w:val="nil"/>
              <w:left w:val="nil"/>
              <w:bottom w:val="single" w:sz="8" w:space="0" w:color="auto"/>
              <w:right w:val="single" w:sz="8" w:space="0" w:color="auto"/>
            </w:tcBorders>
            <w:shd w:val="clear" w:color="auto" w:fill="auto"/>
            <w:noWrap/>
            <w:hideMark/>
          </w:tcPr>
          <w:p w14:paraId="42614E25" w14:textId="77777777" w:rsidR="003007F0" w:rsidRPr="0081787B" w:rsidRDefault="003007F0" w:rsidP="00460A1E">
            <w:pPr>
              <w:spacing w:after="0" w:line="240" w:lineRule="auto"/>
              <w:jc w:val="left"/>
              <w:rPr>
                <w:sz w:val="20"/>
                <w:szCs w:val="20"/>
              </w:rPr>
            </w:pPr>
            <w:r w:rsidRPr="0081787B">
              <w:rPr>
                <w:sz w:val="20"/>
                <w:szCs w:val="20"/>
              </w:rPr>
              <w:t> </w:t>
            </w:r>
          </w:p>
        </w:tc>
        <w:tc>
          <w:tcPr>
            <w:tcW w:w="567" w:type="dxa"/>
            <w:tcBorders>
              <w:top w:val="nil"/>
              <w:left w:val="nil"/>
              <w:bottom w:val="single" w:sz="8" w:space="0" w:color="auto"/>
              <w:right w:val="single" w:sz="8" w:space="0" w:color="auto"/>
            </w:tcBorders>
            <w:shd w:val="clear" w:color="auto" w:fill="auto"/>
            <w:noWrap/>
            <w:hideMark/>
          </w:tcPr>
          <w:p w14:paraId="29FFA82D" w14:textId="77777777" w:rsidR="003007F0" w:rsidRPr="0081787B" w:rsidRDefault="003007F0" w:rsidP="00460A1E">
            <w:pPr>
              <w:spacing w:after="0" w:line="240" w:lineRule="auto"/>
              <w:jc w:val="left"/>
              <w:rPr>
                <w:sz w:val="20"/>
                <w:szCs w:val="20"/>
              </w:rPr>
            </w:pPr>
            <w:r w:rsidRPr="0081787B">
              <w:rPr>
                <w:sz w:val="20"/>
                <w:szCs w:val="20"/>
              </w:rPr>
              <w:t> </w:t>
            </w:r>
          </w:p>
        </w:tc>
        <w:tc>
          <w:tcPr>
            <w:tcW w:w="440" w:type="dxa"/>
            <w:tcBorders>
              <w:top w:val="nil"/>
              <w:left w:val="nil"/>
              <w:bottom w:val="single" w:sz="8" w:space="0" w:color="auto"/>
              <w:right w:val="single" w:sz="8" w:space="0" w:color="auto"/>
            </w:tcBorders>
            <w:shd w:val="clear" w:color="auto" w:fill="auto"/>
            <w:noWrap/>
            <w:hideMark/>
          </w:tcPr>
          <w:p w14:paraId="4FE39745" w14:textId="77777777" w:rsidR="003007F0" w:rsidRPr="0081787B" w:rsidRDefault="003007F0" w:rsidP="00460A1E">
            <w:pPr>
              <w:spacing w:after="0" w:line="240" w:lineRule="auto"/>
              <w:jc w:val="left"/>
              <w:rPr>
                <w:sz w:val="20"/>
                <w:szCs w:val="20"/>
              </w:rPr>
            </w:pPr>
            <w:r w:rsidRPr="0081787B">
              <w:rPr>
                <w:sz w:val="20"/>
                <w:szCs w:val="20"/>
              </w:rPr>
              <w:t> </w:t>
            </w:r>
          </w:p>
        </w:tc>
        <w:tc>
          <w:tcPr>
            <w:tcW w:w="410" w:type="dxa"/>
            <w:tcBorders>
              <w:top w:val="nil"/>
              <w:left w:val="nil"/>
              <w:bottom w:val="single" w:sz="8" w:space="0" w:color="auto"/>
              <w:right w:val="single" w:sz="8" w:space="0" w:color="auto"/>
            </w:tcBorders>
            <w:shd w:val="clear" w:color="auto" w:fill="auto"/>
            <w:noWrap/>
            <w:hideMark/>
          </w:tcPr>
          <w:p w14:paraId="692F127F" w14:textId="77777777" w:rsidR="003007F0" w:rsidRPr="0081787B" w:rsidRDefault="003007F0" w:rsidP="00460A1E">
            <w:pPr>
              <w:spacing w:after="0" w:line="240" w:lineRule="auto"/>
              <w:jc w:val="left"/>
              <w:rPr>
                <w:sz w:val="20"/>
                <w:szCs w:val="20"/>
              </w:rPr>
            </w:pPr>
            <w:r w:rsidRPr="0081787B">
              <w:rPr>
                <w:sz w:val="20"/>
                <w:szCs w:val="20"/>
              </w:rPr>
              <w:t> </w:t>
            </w:r>
          </w:p>
        </w:tc>
        <w:tc>
          <w:tcPr>
            <w:tcW w:w="426" w:type="dxa"/>
            <w:tcBorders>
              <w:top w:val="nil"/>
              <w:left w:val="nil"/>
              <w:bottom w:val="single" w:sz="8" w:space="0" w:color="auto"/>
              <w:right w:val="single" w:sz="8" w:space="0" w:color="auto"/>
            </w:tcBorders>
            <w:shd w:val="clear" w:color="auto" w:fill="auto"/>
            <w:noWrap/>
            <w:hideMark/>
          </w:tcPr>
          <w:p w14:paraId="4DE58992" w14:textId="77777777" w:rsidR="003007F0" w:rsidRPr="0081787B" w:rsidRDefault="003007F0" w:rsidP="00460A1E">
            <w:pPr>
              <w:spacing w:after="0" w:line="240" w:lineRule="auto"/>
              <w:jc w:val="left"/>
              <w:rPr>
                <w:sz w:val="20"/>
                <w:szCs w:val="20"/>
              </w:rPr>
            </w:pPr>
            <w:r w:rsidRPr="0081787B">
              <w:rPr>
                <w:sz w:val="20"/>
                <w:szCs w:val="20"/>
              </w:rPr>
              <w:t> </w:t>
            </w:r>
          </w:p>
        </w:tc>
        <w:tc>
          <w:tcPr>
            <w:tcW w:w="340" w:type="dxa"/>
            <w:tcBorders>
              <w:top w:val="nil"/>
              <w:left w:val="nil"/>
              <w:bottom w:val="single" w:sz="8" w:space="0" w:color="auto"/>
              <w:right w:val="single" w:sz="8" w:space="0" w:color="auto"/>
            </w:tcBorders>
            <w:shd w:val="clear" w:color="auto" w:fill="auto"/>
            <w:noWrap/>
            <w:hideMark/>
          </w:tcPr>
          <w:p w14:paraId="79DB9468" w14:textId="77777777" w:rsidR="003007F0" w:rsidRPr="0081787B" w:rsidRDefault="003007F0" w:rsidP="00460A1E">
            <w:pPr>
              <w:spacing w:after="0" w:line="240" w:lineRule="auto"/>
              <w:jc w:val="left"/>
              <w:rPr>
                <w:sz w:val="20"/>
                <w:szCs w:val="20"/>
              </w:rPr>
            </w:pPr>
            <w:r w:rsidRPr="0081787B">
              <w:rPr>
                <w:sz w:val="20"/>
                <w:szCs w:val="20"/>
              </w:rPr>
              <w:t> </w:t>
            </w:r>
          </w:p>
        </w:tc>
        <w:tc>
          <w:tcPr>
            <w:tcW w:w="510" w:type="dxa"/>
            <w:tcBorders>
              <w:top w:val="nil"/>
              <w:left w:val="nil"/>
              <w:bottom w:val="single" w:sz="8" w:space="0" w:color="auto"/>
              <w:right w:val="single" w:sz="8" w:space="0" w:color="auto"/>
            </w:tcBorders>
            <w:shd w:val="clear" w:color="auto" w:fill="auto"/>
            <w:noWrap/>
            <w:hideMark/>
          </w:tcPr>
          <w:p w14:paraId="77D948F9" w14:textId="77777777" w:rsidR="003007F0" w:rsidRPr="0081787B" w:rsidRDefault="003007F0" w:rsidP="00460A1E">
            <w:pPr>
              <w:spacing w:after="0" w:line="240" w:lineRule="auto"/>
              <w:jc w:val="left"/>
              <w:rPr>
                <w:sz w:val="20"/>
                <w:szCs w:val="20"/>
              </w:rPr>
            </w:pPr>
            <w:r w:rsidRPr="0081787B">
              <w:rPr>
                <w:sz w:val="20"/>
                <w:szCs w:val="20"/>
              </w:rPr>
              <w:t> </w:t>
            </w:r>
          </w:p>
        </w:tc>
        <w:tc>
          <w:tcPr>
            <w:tcW w:w="425" w:type="dxa"/>
            <w:tcBorders>
              <w:top w:val="nil"/>
              <w:left w:val="nil"/>
              <w:bottom w:val="single" w:sz="8" w:space="0" w:color="auto"/>
              <w:right w:val="single" w:sz="8" w:space="0" w:color="auto"/>
            </w:tcBorders>
            <w:shd w:val="clear" w:color="auto" w:fill="auto"/>
            <w:noWrap/>
            <w:hideMark/>
          </w:tcPr>
          <w:p w14:paraId="65D16793" w14:textId="77777777" w:rsidR="003007F0" w:rsidRPr="0081787B" w:rsidRDefault="003007F0" w:rsidP="00460A1E">
            <w:pPr>
              <w:spacing w:after="0" w:line="240" w:lineRule="auto"/>
              <w:jc w:val="left"/>
              <w:rPr>
                <w:sz w:val="20"/>
                <w:szCs w:val="20"/>
              </w:rPr>
            </w:pPr>
            <w:r w:rsidRPr="0081787B">
              <w:rPr>
                <w:sz w:val="20"/>
                <w:szCs w:val="20"/>
              </w:rPr>
              <w:t> </w:t>
            </w:r>
          </w:p>
        </w:tc>
        <w:tc>
          <w:tcPr>
            <w:tcW w:w="426" w:type="dxa"/>
            <w:tcBorders>
              <w:top w:val="nil"/>
              <w:left w:val="nil"/>
              <w:bottom w:val="single" w:sz="8" w:space="0" w:color="auto"/>
              <w:right w:val="single" w:sz="8" w:space="0" w:color="auto"/>
            </w:tcBorders>
            <w:shd w:val="clear" w:color="auto" w:fill="auto"/>
            <w:noWrap/>
            <w:hideMark/>
          </w:tcPr>
          <w:p w14:paraId="2D7F5AA1" w14:textId="77777777" w:rsidR="003007F0" w:rsidRPr="0081787B" w:rsidRDefault="003007F0" w:rsidP="00460A1E">
            <w:pPr>
              <w:spacing w:after="0" w:line="240" w:lineRule="auto"/>
              <w:jc w:val="left"/>
              <w:rPr>
                <w:sz w:val="20"/>
                <w:szCs w:val="20"/>
              </w:rPr>
            </w:pPr>
            <w:r w:rsidRPr="0081787B">
              <w:rPr>
                <w:sz w:val="20"/>
                <w:szCs w:val="20"/>
              </w:rPr>
              <w:t> </w:t>
            </w:r>
          </w:p>
        </w:tc>
        <w:tc>
          <w:tcPr>
            <w:tcW w:w="425" w:type="dxa"/>
            <w:tcBorders>
              <w:top w:val="nil"/>
              <w:left w:val="nil"/>
              <w:bottom w:val="single" w:sz="8" w:space="0" w:color="auto"/>
              <w:right w:val="single" w:sz="8" w:space="0" w:color="auto"/>
            </w:tcBorders>
            <w:shd w:val="clear" w:color="auto" w:fill="auto"/>
            <w:noWrap/>
            <w:hideMark/>
          </w:tcPr>
          <w:p w14:paraId="09C49F5E" w14:textId="77777777" w:rsidR="003007F0" w:rsidRPr="0081787B" w:rsidRDefault="003007F0" w:rsidP="00460A1E">
            <w:pPr>
              <w:spacing w:after="0" w:line="240" w:lineRule="auto"/>
              <w:jc w:val="left"/>
              <w:rPr>
                <w:sz w:val="20"/>
                <w:szCs w:val="20"/>
              </w:rPr>
            </w:pPr>
            <w:r w:rsidRPr="0081787B">
              <w:rPr>
                <w:sz w:val="20"/>
                <w:szCs w:val="20"/>
              </w:rPr>
              <w:t> </w:t>
            </w:r>
          </w:p>
        </w:tc>
        <w:tc>
          <w:tcPr>
            <w:tcW w:w="283" w:type="dxa"/>
            <w:tcBorders>
              <w:top w:val="nil"/>
              <w:left w:val="nil"/>
              <w:bottom w:val="single" w:sz="8" w:space="0" w:color="auto"/>
              <w:right w:val="single" w:sz="8" w:space="0" w:color="auto"/>
            </w:tcBorders>
            <w:shd w:val="clear" w:color="auto" w:fill="auto"/>
            <w:noWrap/>
            <w:hideMark/>
          </w:tcPr>
          <w:p w14:paraId="57229A8F" w14:textId="77777777" w:rsidR="003007F0" w:rsidRPr="0081787B" w:rsidRDefault="003007F0" w:rsidP="00460A1E">
            <w:pPr>
              <w:spacing w:after="0" w:line="240" w:lineRule="auto"/>
              <w:jc w:val="left"/>
              <w:rPr>
                <w:sz w:val="20"/>
                <w:szCs w:val="20"/>
              </w:rPr>
            </w:pPr>
            <w:r w:rsidRPr="0081787B">
              <w:rPr>
                <w:sz w:val="20"/>
                <w:szCs w:val="20"/>
              </w:rPr>
              <w:t> </w:t>
            </w:r>
          </w:p>
        </w:tc>
      </w:tr>
      <w:tr w:rsidR="003007F0" w:rsidRPr="0081787B" w14:paraId="55094070" w14:textId="77777777" w:rsidTr="00086A3C">
        <w:trPr>
          <w:trHeight w:val="264"/>
        </w:trPr>
        <w:tc>
          <w:tcPr>
            <w:tcW w:w="9639" w:type="dxa"/>
            <w:gridSpan w:val="16"/>
            <w:tcBorders>
              <w:top w:val="single" w:sz="8" w:space="0" w:color="auto"/>
              <w:left w:val="single" w:sz="8" w:space="0" w:color="auto"/>
              <w:bottom w:val="single" w:sz="8" w:space="0" w:color="auto"/>
              <w:right w:val="single" w:sz="8" w:space="0" w:color="000000"/>
            </w:tcBorders>
            <w:shd w:val="clear" w:color="auto" w:fill="ED7D31" w:themeFill="accent2"/>
            <w:noWrap/>
            <w:hideMark/>
          </w:tcPr>
          <w:p w14:paraId="6C500629" w14:textId="77777777" w:rsidR="003007F0" w:rsidRPr="0081787B" w:rsidRDefault="003007F0" w:rsidP="00460A1E">
            <w:pPr>
              <w:spacing w:after="0" w:line="240" w:lineRule="auto"/>
              <w:jc w:val="left"/>
              <w:rPr>
                <w:sz w:val="20"/>
                <w:szCs w:val="20"/>
              </w:rPr>
            </w:pPr>
            <w:r w:rsidRPr="0081787B">
              <w:rPr>
                <w:i/>
                <w:iCs/>
                <w:sz w:val="20"/>
                <w:szCs w:val="20"/>
              </w:rPr>
              <w:t>Wzajemne oddziaływanie</w:t>
            </w:r>
          </w:p>
        </w:tc>
      </w:tr>
      <w:tr w:rsidR="003007F0" w:rsidRPr="0081787B" w14:paraId="61B1B3A1" w14:textId="77777777" w:rsidTr="00086A3C">
        <w:trPr>
          <w:trHeight w:val="264"/>
        </w:trPr>
        <w:tc>
          <w:tcPr>
            <w:tcW w:w="2694" w:type="dxa"/>
            <w:gridSpan w:val="2"/>
            <w:tcBorders>
              <w:top w:val="single" w:sz="8" w:space="0" w:color="auto"/>
              <w:left w:val="single" w:sz="8" w:space="0" w:color="auto"/>
              <w:bottom w:val="single" w:sz="8" w:space="0" w:color="auto"/>
              <w:right w:val="single" w:sz="8" w:space="0" w:color="000000"/>
            </w:tcBorders>
            <w:shd w:val="clear" w:color="auto" w:fill="auto"/>
            <w:noWrap/>
            <w:hideMark/>
          </w:tcPr>
          <w:p w14:paraId="5EF9F81B" w14:textId="77777777" w:rsidR="003007F0" w:rsidRPr="0081787B" w:rsidRDefault="003007F0" w:rsidP="00460A1E">
            <w:pPr>
              <w:spacing w:after="0" w:line="240" w:lineRule="auto"/>
              <w:jc w:val="left"/>
              <w:rPr>
                <w:sz w:val="20"/>
                <w:szCs w:val="20"/>
              </w:rPr>
            </w:pPr>
            <w:r w:rsidRPr="0081787B">
              <w:rPr>
                <w:sz w:val="20"/>
                <w:szCs w:val="20"/>
              </w:rPr>
              <w:t>a)ludzie, zwierzęta, rośliny, woda i powietrze</w:t>
            </w:r>
          </w:p>
        </w:tc>
        <w:tc>
          <w:tcPr>
            <w:tcW w:w="850" w:type="dxa"/>
            <w:tcBorders>
              <w:top w:val="nil"/>
              <w:left w:val="nil"/>
              <w:bottom w:val="single" w:sz="8" w:space="0" w:color="auto"/>
              <w:right w:val="single" w:sz="8" w:space="0" w:color="auto"/>
            </w:tcBorders>
            <w:shd w:val="clear" w:color="auto" w:fill="auto"/>
            <w:noWrap/>
            <w:hideMark/>
          </w:tcPr>
          <w:p w14:paraId="36B00178" w14:textId="77777777" w:rsidR="003007F0" w:rsidRPr="0081787B" w:rsidRDefault="003007F0" w:rsidP="00460A1E">
            <w:pPr>
              <w:spacing w:after="0" w:line="240" w:lineRule="auto"/>
              <w:jc w:val="center"/>
              <w:rPr>
                <w:sz w:val="20"/>
                <w:szCs w:val="20"/>
              </w:rPr>
            </w:pPr>
            <w:r w:rsidRPr="0081787B">
              <w:rPr>
                <w:sz w:val="20"/>
                <w:szCs w:val="20"/>
              </w:rPr>
              <w:t>-</w:t>
            </w:r>
          </w:p>
        </w:tc>
        <w:tc>
          <w:tcPr>
            <w:tcW w:w="709" w:type="dxa"/>
            <w:tcBorders>
              <w:top w:val="nil"/>
              <w:left w:val="nil"/>
              <w:bottom w:val="single" w:sz="8" w:space="0" w:color="auto"/>
              <w:right w:val="single" w:sz="8" w:space="0" w:color="auto"/>
            </w:tcBorders>
            <w:shd w:val="clear" w:color="auto" w:fill="auto"/>
            <w:noWrap/>
            <w:hideMark/>
          </w:tcPr>
          <w:p w14:paraId="19353462" w14:textId="77777777" w:rsidR="003007F0" w:rsidRPr="0081787B" w:rsidRDefault="003007F0" w:rsidP="00460A1E">
            <w:pPr>
              <w:spacing w:after="0" w:line="240" w:lineRule="auto"/>
              <w:jc w:val="center"/>
              <w:rPr>
                <w:sz w:val="20"/>
                <w:szCs w:val="20"/>
              </w:rPr>
            </w:pPr>
            <w:r w:rsidRPr="0081787B">
              <w:rPr>
                <w:sz w:val="20"/>
                <w:szCs w:val="20"/>
              </w:rPr>
              <w:t>-</w:t>
            </w:r>
          </w:p>
        </w:tc>
        <w:tc>
          <w:tcPr>
            <w:tcW w:w="567" w:type="dxa"/>
            <w:tcBorders>
              <w:top w:val="nil"/>
              <w:left w:val="nil"/>
              <w:bottom w:val="single" w:sz="8" w:space="0" w:color="auto"/>
              <w:right w:val="single" w:sz="8" w:space="0" w:color="auto"/>
            </w:tcBorders>
            <w:shd w:val="clear" w:color="auto" w:fill="auto"/>
            <w:noWrap/>
            <w:hideMark/>
          </w:tcPr>
          <w:p w14:paraId="29275AA3" w14:textId="77777777" w:rsidR="003007F0" w:rsidRPr="0081787B" w:rsidRDefault="003007F0" w:rsidP="00460A1E">
            <w:pPr>
              <w:spacing w:after="0" w:line="240" w:lineRule="auto"/>
              <w:jc w:val="center"/>
              <w:rPr>
                <w:sz w:val="20"/>
                <w:szCs w:val="20"/>
              </w:rPr>
            </w:pPr>
            <w:r w:rsidRPr="0081787B">
              <w:rPr>
                <w:sz w:val="20"/>
                <w:szCs w:val="20"/>
              </w:rPr>
              <w:t>-</w:t>
            </w:r>
          </w:p>
        </w:tc>
        <w:tc>
          <w:tcPr>
            <w:tcW w:w="567" w:type="dxa"/>
            <w:tcBorders>
              <w:top w:val="nil"/>
              <w:left w:val="nil"/>
              <w:bottom w:val="single" w:sz="8" w:space="0" w:color="auto"/>
              <w:right w:val="single" w:sz="8" w:space="0" w:color="auto"/>
            </w:tcBorders>
            <w:shd w:val="clear" w:color="auto" w:fill="auto"/>
            <w:noWrap/>
            <w:vAlign w:val="center"/>
            <w:hideMark/>
          </w:tcPr>
          <w:p w14:paraId="65CCDA2E" w14:textId="77777777" w:rsidR="003007F0" w:rsidRPr="0081787B" w:rsidRDefault="003007F0" w:rsidP="00460A1E">
            <w:pPr>
              <w:spacing w:after="0" w:line="240" w:lineRule="auto"/>
              <w:jc w:val="left"/>
              <w:rPr>
                <w:sz w:val="20"/>
                <w:szCs w:val="20"/>
              </w:rPr>
            </w:pPr>
            <w:r w:rsidRPr="0081787B">
              <w:rPr>
                <w:sz w:val="20"/>
                <w:szCs w:val="20"/>
              </w:rPr>
              <w:t>X</w:t>
            </w:r>
          </w:p>
        </w:tc>
        <w:tc>
          <w:tcPr>
            <w:tcW w:w="567" w:type="dxa"/>
            <w:tcBorders>
              <w:top w:val="nil"/>
              <w:left w:val="nil"/>
              <w:bottom w:val="single" w:sz="8" w:space="0" w:color="auto"/>
              <w:right w:val="single" w:sz="8" w:space="0" w:color="auto"/>
            </w:tcBorders>
            <w:shd w:val="clear" w:color="auto" w:fill="auto"/>
            <w:noWrap/>
            <w:hideMark/>
          </w:tcPr>
          <w:p w14:paraId="7EDB1509" w14:textId="77777777" w:rsidR="003007F0" w:rsidRPr="0081787B" w:rsidRDefault="003007F0" w:rsidP="00460A1E">
            <w:pPr>
              <w:spacing w:after="0" w:line="240" w:lineRule="auto"/>
              <w:jc w:val="center"/>
              <w:rPr>
                <w:sz w:val="20"/>
                <w:szCs w:val="20"/>
              </w:rPr>
            </w:pPr>
            <w:r w:rsidRPr="0081787B">
              <w:rPr>
                <w:sz w:val="20"/>
                <w:szCs w:val="20"/>
              </w:rPr>
              <w:t>-</w:t>
            </w:r>
          </w:p>
        </w:tc>
        <w:tc>
          <w:tcPr>
            <w:tcW w:w="440" w:type="dxa"/>
            <w:tcBorders>
              <w:top w:val="nil"/>
              <w:left w:val="nil"/>
              <w:bottom w:val="single" w:sz="8" w:space="0" w:color="auto"/>
              <w:right w:val="single" w:sz="8" w:space="0" w:color="auto"/>
            </w:tcBorders>
            <w:shd w:val="clear" w:color="auto" w:fill="auto"/>
            <w:noWrap/>
            <w:hideMark/>
          </w:tcPr>
          <w:p w14:paraId="35C303EA" w14:textId="77777777" w:rsidR="003007F0" w:rsidRPr="0081787B" w:rsidRDefault="003007F0" w:rsidP="00460A1E">
            <w:pPr>
              <w:spacing w:after="0" w:line="240" w:lineRule="auto"/>
              <w:jc w:val="center"/>
              <w:rPr>
                <w:sz w:val="20"/>
                <w:szCs w:val="20"/>
              </w:rPr>
            </w:pPr>
            <w:r w:rsidRPr="0081787B">
              <w:rPr>
                <w:sz w:val="20"/>
                <w:szCs w:val="20"/>
              </w:rPr>
              <w:t>-</w:t>
            </w:r>
          </w:p>
        </w:tc>
        <w:tc>
          <w:tcPr>
            <w:tcW w:w="410" w:type="dxa"/>
            <w:tcBorders>
              <w:top w:val="nil"/>
              <w:left w:val="nil"/>
              <w:bottom w:val="single" w:sz="8" w:space="0" w:color="auto"/>
              <w:right w:val="single" w:sz="8" w:space="0" w:color="auto"/>
            </w:tcBorders>
            <w:shd w:val="clear" w:color="auto" w:fill="auto"/>
            <w:noWrap/>
            <w:vAlign w:val="center"/>
            <w:hideMark/>
          </w:tcPr>
          <w:p w14:paraId="1579F569" w14:textId="77777777" w:rsidR="003007F0" w:rsidRPr="0081787B" w:rsidRDefault="003007F0" w:rsidP="00460A1E">
            <w:pPr>
              <w:spacing w:after="0" w:line="240" w:lineRule="auto"/>
              <w:jc w:val="left"/>
              <w:rPr>
                <w:sz w:val="20"/>
                <w:szCs w:val="20"/>
              </w:rPr>
            </w:pPr>
            <w:r w:rsidRPr="0081787B">
              <w:rPr>
                <w:sz w:val="20"/>
                <w:szCs w:val="20"/>
              </w:rPr>
              <w:t>X</w:t>
            </w:r>
          </w:p>
        </w:tc>
        <w:tc>
          <w:tcPr>
            <w:tcW w:w="426" w:type="dxa"/>
            <w:tcBorders>
              <w:top w:val="nil"/>
              <w:left w:val="nil"/>
              <w:bottom w:val="single" w:sz="8" w:space="0" w:color="auto"/>
              <w:right w:val="single" w:sz="8" w:space="0" w:color="auto"/>
            </w:tcBorders>
            <w:shd w:val="clear" w:color="auto" w:fill="auto"/>
            <w:noWrap/>
            <w:hideMark/>
          </w:tcPr>
          <w:p w14:paraId="02C888FA" w14:textId="77777777" w:rsidR="003007F0" w:rsidRPr="0081787B" w:rsidRDefault="003007F0" w:rsidP="00460A1E">
            <w:pPr>
              <w:spacing w:after="0" w:line="240" w:lineRule="auto"/>
              <w:jc w:val="center"/>
              <w:rPr>
                <w:sz w:val="20"/>
                <w:szCs w:val="20"/>
              </w:rPr>
            </w:pPr>
            <w:r w:rsidRPr="0081787B">
              <w:rPr>
                <w:sz w:val="20"/>
                <w:szCs w:val="20"/>
              </w:rPr>
              <w:t>-</w:t>
            </w:r>
          </w:p>
        </w:tc>
        <w:tc>
          <w:tcPr>
            <w:tcW w:w="340" w:type="dxa"/>
            <w:tcBorders>
              <w:top w:val="nil"/>
              <w:left w:val="nil"/>
              <w:bottom w:val="single" w:sz="8" w:space="0" w:color="auto"/>
              <w:right w:val="single" w:sz="8" w:space="0" w:color="auto"/>
            </w:tcBorders>
            <w:shd w:val="clear" w:color="auto" w:fill="auto"/>
            <w:noWrap/>
            <w:hideMark/>
          </w:tcPr>
          <w:p w14:paraId="623B8B67" w14:textId="77777777" w:rsidR="003007F0" w:rsidRPr="0081787B" w:rsidRDefault="003007F0" w:rsidP="00460A1E">
            <w:pPr>
              <w:spacing w:after="0" w:line="240" w:lineRule="auto"/>
              <w:jc w:val="center"/>
              <w:rPr>
                <w:sz w:val="20"/>
                <w:szCs w:val="20"/>
              </w:rPr>
            </w:pPr>
            <w:r w:rsidRPr="0081787B">
              <w:rPr>
                <w:sz w:val="20"/>
                <w:szCs w:val="20"/>
              </w:rPr>
              <w:t>-</w:t>
            </w:r>
          </w:p>
        </w:tc>
        <w:tc>
          <w:tcPr>
            <w:tcW w:w="510" w:type="dxa"/>
            <w:tcBorders>
              <w:top w:val="nil"/>
              <w:left w:val="nil"/>
              <w:bottom w:val="single" w:sz="8" w:space="0" w:color="auto"/>
              <w:right w:val="single" w:sz="8" w:space="0" w:color="auto"/>
            </w:tcBorders>
            <w:shd w:val="clear" w:color="auto" w:fill="auto"/>
            <w:noWrap/>
            <w:hideMark/>
          </w:tcPr>
          <w:p w14:paraId="215FCB2F" w14:textId="77777777" w:rsidR="003007F0" w:rsidRPr="0081787B" w:rsidRDefault="003007F0" w:rsidP="00460A1E">
            <w:pPr>
              <w:spacing w:after="0" w:line="240" w:lineRule="auto"/>
              <w:jc w:val="center"/>
              <w:rPr>
                <w:sz w:val="20"/>
                <w:szCs w:val="20"/>
              </w:rPr>
            </w:pPr>
            <w:r w:rsidRPr="0081787B">
              <w:rPr>
                <w:sz w:val="20"/>
                <w:szCs w:val="20"/>
              </w:rPr>
              <w:t>-</w:t>
            </w:r>
          </w:p>
        </w:tc>
        <w:tc>
          <w:tcPr>
            <w:tcW w:w="425" w:type="dxa"/>
            <w:tcBorders>
              <w:top w:val="nil"/>
              <w:left w:val="nil"/>
              <w:bottom w:val="single" w:sz="8" w:space="0" w:color="auto"/>
              <w:right w:val="single" w:sz="8" w:space="0" w:color="auto"/>
            </w:tcBorders>
            <w:shd w:val="clear" w:color="auto" w:fill="auto"/>
            <w:noWrap/>
            <w:hideMark/>
          </w:tcPr>
          <w:p w14:paraId="73028F9B" w14:textId="77777777" w:rsidR="003007F0" w:rsidRPr="0081787B" w:rsidRDefault="003007F0" w:rsidP="00460A1E">
            <w:pPr>
              <w:spacing w:after="0" w:line="240" w:lineRule="auto"/>
              <w:jc w:val="center"/>
              <w:rPr>
                <w:sz w:val="20"/>
                <w:szCs w:val="20"/>
              </w:rPr>
            </w:pPr>
            <w:r w:rsidRPr="0081787B">
              <w:rPr>
                <w:sz w:val="20"/>
                <w:szCs w:val="20"/>
              </w:rPr>
              <w:t>-</w:t>
            </w:r>
          </w:p>
        </w:tc>
        <w:tc>
          <w:tcPr>
            <w:tcW w:w="426" w:type="dxa"/>
            <w:tcBorders>
              <w:top w:val="nil"/>
              <w:left w:val="nil"/>
              <w:bottom w:val="single" w:sz="8" w:space="0" w:color="auto"/>
              <w:right w:val="single" w:sz="8" w:space="0" w:color="auto"/>
            </w:tcBorders>
            <w:shd w:val="clear" w:color="auto" w:fill="auto"/>
            <w:noWrap/>
            <w:hideMark/>
          </w:tcPr>
          <w:p w14:paraId="444C1CBA" w14:textId="77777777" w:rsidR="003007F0" w:rsidRPr="0081787B" w:rsidRDefault="003007F0" w:rsidP="00460A1E">
            <w:pPr>
              <w:spacing w:after="0" w:line="240" w:lineRule="auto"/>
              <w:jc w:val="center"/>
              <w:rPr>
                <w:sz w:val="20"/>
                <w:szCs w:val="20"/>
              </w:rPr>
            </w:pPr>
            <w:r w:rsidRPr="0081787B">
              <w:rPr>
                <w:sz w:val="20"/>
                <w:szCs w:val="20"/>
              </w:rPr>
              <w:t>-</w:t>
            </w:r>
          </w:p>
        </w:tc>
        <w:tc>
          <w:tcPr>
            <w:tcW w:w="425" w:type="dxa"/>
            <w:tcBorders>
              <w:top w:val="nil"/>
              <w:left w:val="nil"/>
              <w:bottom w:val="single" w:sz="8" w:space="0" w:color="auto"/>
              <w:right w:val="single" w:sz="8" w:space="0" w:color="auto"/>
            </w:tcBorders>
            <w:shd w:val="clear" w:color="auto" w:fill="auto"/>
            <w:noWrap/>
            <w:hideMark/>
          </w:tcPr>
          <w:p w14:paraId="36F6E94E" w14:textId="77777777" w:rsidR="003007F0" w:rsidRPr="0081787B" w:rsidRDefault="003007F0" w:rsidP="00460A1E">
            <w:pPr>
              <w:spacing w:after="0" w:line="240" w:lineRule="auto"/>
              <w:jc w:val="center"/>
              <w:rPr>
                <w:sz w:val="20"/>
                <w:szCs w:val="20"/>
              </w:rPr>
            </w:pPr>
            <w:r w:rsidRPr="0081787B">
              <w:rPr>
                <w:sz w:val="20"/>
                <w:szCs w:val="20"/>
              </w:rPr>
              <w:t>-</w:t>
            </w:r>
          </w:p>
        </w:tc>
        <w:tc>
          <w:tcPr>
            <w:tcW w:w="283" w:type="dxa"/>
            <w:tcBorders>
              <w:top w:val="nil"/>
              <w:left w:val="nil"/>
              <w:bottom w:val="single" w:sz="8" w:space="0" w:color="auto"/>
              <w:right w:val="single" w:sz="8" w:space="0" w:color="auto"/>
            </w:tcBorders>
            <w:shd w:val="clear" w:color="auto" w:fill="auto"/>
            <w:noWrap/>
            <w:hideMark/>
          </w:tcPr>
          <w:p w14:paraId="39613818" w14:textId="77777777" w:rsidR="003007F0" w:rsidRPr="0081787B" w:rsidRDefault="003007F0" w:rsidP="00460A1E">
            <w:pPr>
              <w:spacing w:after="0" w:line="240" w:lineRule="auto"/>
              <w:jc w:val="center"/>
              <w:rPr>
                <w:sz w:val="20"/>
                <w:szCs w:val="20"/>
              </w:rPr>
            </w:pPr>
            <w:r w:rsidRPr="0081787B">
              <w:rPr>
                <w:sz w:val="20"/>
                <w:szCs w:val="20"/>
              </w:rPr>
              <w:t>-</w:t>
            </w:r>
          </w:p>
        </w:tc>
      </w:tr>
      <w:tr w:rsidR="003007F0" w:rsidRPr="0081787B" w14:paraId="0FDA55C5" w14:textId="77777777" w:rsidTr="00086A3C">
        <w:trPr>
          <w:trHeight w:val="264"/>
        </w:trPr>
        <w:tc>
          <w:tcPr>
            <w:tcW w:w="2694" w:type="dxa"/>
            <w:gridSpan w:val="2"/>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79450931" w14:textId="77777777" w:rsidR="003007F0" w:rsidRPr="0081787B" w:rsidRDefault="003007F0" w:rsidP="00460A1E">
            <w:pPr>
              <w:spacing w:after="0" w:line="240" w:lineRule="auto"/>
              <w:jc w:val="left"/>
              <w:rPr>
                <w:sz w:val="20"/>
                <w:szCs w:val="20"/>
              </w:rPr>
            </w:pPr>
            <w:r w:rsidRPr="0081787B">
              <w:rPr>
                <w:sz w:val="20"/>
                <w:szCs w:val="20"/>
              </w:rPr>
              <w:t>b)powierzch</w:t>
            </w:r>
            <w:r>
              <w:rPr>
                <w:sz w:val="20"/>
                <w:szCs w:val="20"/>
              </w:rPr>
              <w:t>nia</w:t>
            </w:r>
            <w:r w:rsidRPr="0081787B">
              <w:rPr>
                <w:sz w:val="20"/>
                <w:szCs w:val="20"/>
              </w:rPr>
              <w:t>a ziemi</w:t>
            </w:r>
          </w:p>
        </w:tc>
        <w:tc>
          <w:tcPr>
            <w:tcW w:w="850" w:type="dxa"/>
            <w:tcBorders>
              <w:top w:val="nil"/>
              <w:left w:val="nil"/>
              <w:bottom w:val="single" w:sz="8" w:space="0" w:color="auto"/>
              <w:right w:val="single" w:sz="8" w:space="0" w:color="auto"/>
            </w:tcBorders>
            <w:shd w:val="clear" w:color="auto" w:fill="auto"/>
            <w:noWrap/>
            <w:hideMark/>
          </w:tcPr>
          <w:p w14:paraId="687E979B" w14:textId="77777777" w:rsidR="003007F0" w:rsidRPr="0081787B" w:rsidRDefault="003007F0" w:rsidP="00460A1E">
            <w:pPr>
              <w:spacing w:after="0" w:line="240" w:lineRule="auto"/>
              <w:jc w:val="center"/>
              <w:rPr>
                <w:sz w:val="20"/>
                <w:szCs w:val="20"/>
              </w:rPr>
            </w:pPr>
            <w:r w:rsidRPr="0081787B">
              <w:rPr>
                <w:sz w:val="20"/>
                <w:szCs w:val="20"/>
              </w:rPr>
              <w:t>-</w:t>
            </w:r>
          </w:p>
        </w:tc>
        <w:tc>
          <w:tcPr>
            <w:tcW w:w="709" w:type="dxa"/>
            <w:tcBorders>
              <w:top w:val="nil"/>
              <w:left w:val="nil"/>
              <w:bottom w:val="single" w:sz="8" w:space="0" w:color="auto"/>
              <w:right w:val="single" w:sz="8" w:space="0" w:color="auto"/>
            </w:tcBorders>
            <w:shd w:val="clear" w:color="auto" w:fill="auto"/>
            <w:noWrap/>
            <w:hideMark/>
          </w:tcPr>
          <w:p w14:paraId="5B8B0A6C" w14:textId="77777777" w:rsidR="003007F0" w:rsidRPr="0081787B" w:rsidRDefault="003007F0" w:rsidP="00460A1E">
            <w:pPr>
              <w:spacing w:after="0" w:line="240" w:lineRule="auto"/>
              <w:jc w:val="center"/>
              <w:rPr>
                <w:sz w:val="20"/>
                <w:szCs w:val="20"/>
              </w:rPr>
            </w:pPr>
            <w:r w:rsidRPr="0081787B">
              <w:rPr>
                <w:sz w:val="20"/>
                <w:szCs w:val="20"/>
              </w:rPr>
              <w:t>-</w:t>
            </w:r>
          </w:p>
        </w:tc>
        <w:tc>
          <w:tcPr>
            <w:tcW w:w="567" w:type="dxa"/>
            <w:tcBorders>
              <w:top w:val="nil"/>
              <w:left w:val="nil"/>
              <w:bottom w:val="single" w:sz="8" w:space="0" w:color="auto"/>
              <w:right w:val="single" w:sz="8" w:space="0" w:color="auto"/>
            </w:tcBorders>
            <w:shd w:val="clear" w:color="auto" w:fill="auto"/>
            <w:noWrap/>
            <w:hideMark/>
          </w:tcPr>
          <w:p w14:paraId="001BA768" w14:textId="77777777" w:rsidR="003007F0" w:rsidRPr="0081787B" w:rsidRDefault="003007F0" w:rsidP="00460A1E">
            <w:pPr>
              <w:spacing w:after="0" w:line="240" w:lineRule="auto"/>
              <w:jc w:val="center"/>
              <w:rPr>
                <w:sz w:val="20"/>
                <w:szCs w:val="20"/>
              </w:rPr>
            </w:pPr>
            <w:r w:rsidRPr="0081787B">
              <w:rPr>
                <w:sz w:val="20"/>
                <w:szCs w:val="20"/>
              </w:rPr>
              <w:t>-</w:t>
            </w:r>
          </w:p>
        </w:tc>
        <w:tc>
          <w:tcPr>
            <w:tcW w:w="567" w:type="dxa"/>
            <w:tcBorders>
              <w:top w:val="nil"/>
              <w:left w:val="nil"/>
              <w:bottom w:val="single" w:sz="8" w:space="0" w:color="auto"/>
              <w:right w:val="single" w:sz="8" w:space="0" w:color="auto"/>
            </w:tcBorders>
            <w:shd w:val="clear" w:color="auto" w:fill="auto"/>
            <w:noWrap/>
            <w:vAlign w:val="center"/>
            <w:hideMark/>
          </w:tcPr>
          <w:p w14:paraId="3FF1EFE9" w14:textId="77777777" w:rsidR="003007F0" w:rsidRPr="0081787B" w:rsidRDefault="003007F0" w:rsidP="00460A1E">
            <w:pPr>
              <w:spacing w:after="0" w:line="240" w:lineRule="auto"/>
              <w:jc w:val="left"/>
              <w:rPr>
                <w:sz w:val="20"/>
                <w:szCs w:val="20"/>
              </w:rPr>
            </w:pPr>
            <w:r w:rsidRPr="0081787B">
              <w:rPr>
                <w:sz w:val="20"/>
                <w:szCs w:val="20"/>
              </w:rPr>
              <w:t>X</w:t>
            </w:r>
          </w:p>
        </w:tc>
        <w:tc>
          <w:tcPr>
            <w:tcW w:w="567" w:type="dxa"/>
            <w:tcBorders>
              <w:top w:val="nil"/>
              <w:left w:val="nil"/>
              <w:bottom w:val="single" w:sz="8" w:space="0" w:color="auto"/>
              <w:right w:val="single" w:sz="8" w:space="0" w:color="auto"/>
            </w:tcBorders>
            <w:shd w:val="clear" w:color="auto" w:fill="auto"/>
            <w:noWrap/>
            <w:hideMark/>
          </w:tcPr>
          <w:p w14:paraId="3F8DA127" w14:textId="77777777" w:rsidR="003007F0" w:rsidRPr="0081787B" w:rsidRDefault="003007F0" w:rsidP="00460A1E">
            <w:pPr>
              <w:spacing w:after="0" w:line="240" w:lineRule="auto"/>
              <w:jc w:val="center"/>
              <w:rPr>
                <w:sz w:val="20"/>
                <w:szCs w:val="20"/>
              </w:rPr>
            </w:pPr>
            <w:r w:rsidRPr="0081787B">
              <w:rPr>
                <w:sz w:val="20"/>
                <w:szCs w:val="20"/>
              </w:rPr>
              <w:t>-</w:t>
            </w:r>
          </w:p>
        </w:tc>
        <w:tc>
          <w:tcPr>
            <w:tcW w:w="440" w:type="dxa"/>
            <w:tcBorders>
              <w:top w:val="nil"/>
              <w:left w:val="nil"/>
              <w:bottom w:val="single" w:sz="8" w:space="0" w:color="auto"/>
              <w:right w:val="single" w:sz="8" w:space="0" w:color="auto"/>
            </w:tcBorders>
            <w:shd w:val="clear" w:color="auto" w:fill="auto"/>
            <w:noWrap/>
            <w:hideMark/>
          </w:tcPr>
          <w:p w14:paraId="376C1F6C" w14:textId="77777777" w:rsidR="003007F0" w:rsidRPr="0081787B" w:rsidRDefault="003007F0" w:rsidP="00460A1E">
            <w:pPr>
              <w:spacing w:after="0" w:line="240" w:lineRule="auto"/>
              <w:jc w:val="center"/>
              <w:rPr>
                <w:sz w:val="20"/>
                <w:szCs w:val="20"/>
              </w:rPr>
            </w:pPr>
            <w:r w:rsidRPr="0081787B">
              <w:rPr>
                <w:sz w:val="20"/>
                <w:szCs w:val="20"/>
              </w:rPr>
              <w:t>-</w:t>
            </w:r>
          </w:p>
        </w:tc>
        <w:tc>
          <w:tcPr>
            <w:tcW w:w="410" w:type="dxa"/>
            <w:tcBorders>
              <w:top w:val="nil"/>
              <w:left w:val="nil"/>
              <w:bottom w:val="single" w:sz="8" w:space="0" w:color="auto"/>
              <w:right w:val="single" w:sz="8" w:space="0" w:color="auto"/>
            </w:tcBorders>
            <w:shd w:val="clear" w:color="auto" w:fill="auto"/>
            <w:noWrap/>
            <w:vAlign w:val="center"/>
            <w:hideMark/>
          </w:tcPr>
          <w:p w14:paraId="49FE4C4C" w14:textId="77777777" w:rsidR="003007F0" w:rsidRPr="0081787B" w:rsidRDefault="003007F0" w:rsidP="00460A1E">
            <w:pPr>
              <w:spacing w:after="0" w:line="240" w:lineRule="auto"/>
              <w:jc w:val="left"/>
              <w:rPr>
                <w:sz w:val="20"/>
                <w:szCs w:val="20"/>
              </w:rPr>
            </w:pPr>
            <w:r w:rsidRPr="0081787B">
              <w:rPr>
                <w:sz w:val="20"/>
                <w:szCs w:val="20"/>
              </w:rPr>
              <w:t>X</w:t>
            </w:r>
          </w:p>
        </w:tc>
        <w:tc>
          <w:tcPr>
            <w:tcW w:w="426" w:type="dxa"/>
            <w:tcBorders>
              <w:top w:val="nil"/>
              <w:left w:val="nil"/>
              <w:bottom w:val="single" w:sz="8" w:space="0" w:color="auto"/>
              <w:right w:val="single" w:sz="8" w:space="0" w:color="auto"/>
            </w:tcBorders>
            <w:shd w:val="clear" w:color="auto" w:fill="auto"/>
            <w:noWrap/>
            <w:hideMark/>
          </w:tcPr>
          <w:p w14:paraId="3BC1E630" w14:textId="77777777" w:rsidR="003007F0" w:rsidRPr="0081787B" w:rsidRDefault="003007F0" w:rsidP="00460A1E">
            <w:pPr>
              <w:spacing w:after="0" w:line="240" w:lineRule="auto"/>
              <w:jc w:val="center"/>
              <w:rPr>
                <w:sz w:val="20"/>
                <w:szCs w:val="20"/>
              </w:rPr>
            </w:pPr>
            <w:r w:rsidRPr="0081787B">
              <w:rPr>
                <w:sz w:val="20"/>
                <w:szCs w:val="20"/>
              </w:rPr>
              <w:t>-</w:t>
            </w:r>
          </w:p>
        </w:tc>
        <w:tc>
          <w:tcPr>
            <w:tcW w:w="340" w:type="dxa"/>
            <w:tcBorders>
              <w:top w:val="nil"/>
              <w:left w:val="nil"/>
              <w:bottom w:val="single" w:sz="8" w:space="0" w:color="auto"/>
              <w:right w:val="single" w:sz="8" w:space="0" w:color="auto"/>
            </w:tcBorders>
            <w:shd w:val="clear" w:color="auto" w:fill="auto"/>
            <w:noWrap/>
            <w:hideMark/>
          </w:tcPr>
          <w:p w14:paraId="18A88C77" w14:textId="77777777" w:rsidR="003007F0" w:rsidRPr="0081787B" w:rsidRDefault="003007F0" w:rsidP="00460A1E">
            <w:pPr>
              <w:spacing w:after="0" w:line="240" w:lineRule="auto"/>
              <w:jc w:val="center"/>
              <w:rPr>
                <w:sz w:val="20"/>
                <w:szCs w:val="20"/>
              </w:rPr>
            </w:pPr>
            <w:r w:rsidRPr="0081787B">
              <w:rPr>
                <w:sz w:val="20"/>
                <w:szCs w:val="20"/>
              </w:rPr>
              <w:t>-</w:t>
            </w:r>
          </w:p>
        </w:tc>
        <w:tc>
          <w:tcPr>
            <w:tcW w:w="510" w:type="dxa"/>
            <w:tcBorders>
              <w:top w:val="nil"/>
              <w:left w:val="nil"/>
              <w:bottom w:val="single" w:sz="8" w:space="0" w:color="auto"/>
              <w:right w:val="single" w:sz="8" w:space="0" w:color="auto"/>
            </w:tcBorders>
            <w:shd w:val="clear" w:color="auto" w:fill="auto"/>
            <w:noWrap/>
            <w:hideMark/>
          </w:tcPr>
          <w:p w14:paraId="15218095" w14:textId="77777777" w:rsidR="003007F0" w:rsidRPr="0081787B" w:rsidRDefault="003007F0" w:rsidP="00460A1E">
            <w:pPr>
              <w:spacing w:after="0" w:line="240" w:lineRule="auto"/>
              <w:jc w:val="center"/>
              <w:rPr>
                <w:sz w:val="20"/>
                <w:szCs w:val="20"/>
              </w:rPr>
            </w:pPr>
            <w:r w:rsidRPr="0081787B">
              <w:rPr>
                <w:sz w:val="20"/>
                <w:szCs w:val="20"/>
              </w:rPr>
              <w:t>-</w:t>
            </w:r>
          </w:p>
        </w:tc>
        <w:tc>
          <w:tcPr>
            <w:tcW w:w="425" w:type="dxa"/>
            <w:tcBorders>
              <w:top w:val="nil"/>
              <w:left w:val="nil"/>
              <w:bottom w:val="single" w:sz="8" w:space="0" w:color="auto"/>
              <w:right w:val="single" w:sz="8" w:space="0" w:color="auto"/>
            </w:tcBorders>
            <w:shd w:val="clear" w:color="auto" w:fill="auto"/>
            <w:noWrap/>
            <w:hideMark/>
          </w:tcPr>
          <w:p w14:paraId="414E9551" w14:textId="77777777" w:rsidR="003007F0" w:rsidRPr="0081787B" w:rsidRDefault="003007F0" w:rsidP="00460A1E">
            <w:pPr>
              <w:spacing w:after="0" w:line="240" w:lineRule="auto"/>
              <w:jc w:val="center"/>
              <w:rPr>
                <w:sz w:val="20"/>
                <w:szCs w:val="20"/>
              </w:rPr>
            </w:pPr>
            <w:r w:rsidRPr="0081787B">
              <w:rPr>
                <w:sz w:val="20"/>
                <w:szCs w:val="20"/>
              </w:rPr>
              <w:t>-</w:t>
            </w:r>
          </w:p>
        </w:tc>
        <w:tc>
          <w:tcPr>
            <w:tcW w:w="426" w:type="dxa"/>
            <w:tcBorders>
              <w:top w:val="nil"/>
              <w:left w:val="nil"/>
              <w:bottom w:val="single" w:sz="8" w:space="0" w:color="auto"/>
              <w:right w:val="single" w:sz="8" w:space="0" w:color="auto"/>
            </w:tcBorders>
            <w:shd w:val="clear" w:color="auto" w:fill="auto"/>
            <w:noWrap/>
            <w:hideMark/>
          </w:tcPr>
          <w:p w14:paraId="7EC31F4F" w14:textId="77777777" w:rsidR="003007F0" w:rsidRPr="0081787B" w:rsidRDefault="003007F0" w:rsidP="00460A1E">
            <w:pPr>
              <w:spacing w:after="0" w:line="240" w:lineRule="auto"/>
              <w:jc w:val="center"/>
              <w:rPr>
                <w:sz w:val="20"/>
                <w:szCs w:val="20"/>
              </w:rPr>
            </w:pPr>
            <w:r w:rsidRPr="0081787B">
              <w:rPr>
                <w:sz w:val="20"/>
                <w:szCs w:val="20"/>
              </w:rPr>
              <w:t>-</w:t>
            </w:r>
          </w:p>
        </w:tc>
        <w:tc>
          <w:tcPr>
            <w:tcW w:w="425" w:type="dxa"/>
            <w:tcBorders>
              <w:top w:val="nil"/>
              <w:left w:val="nil"/>
              <w:bottom w:val="single" w:sz="8" w:space="0" w:color="auto"/>
              <w:right w:val="single" w:sz="8" w:space="0" w:color="auto"/>
            </w:tcBorders>
            <w:shd w:val="clear" w:color="auto" w:fill="auto"/>
            <w:noWrap/>
            <w:hideMark/>
          </w:tcPr>
          <w:p w14:paraId="1E952691" w14:textId="77777777" w:rsidR="003007F0" w:rsidRPr="0081787B" w:rsidRDefault="003007F0" w:rsidP="00460A1E">
            <w:pPr>
              <w:spacing w:after="0" w:line="240" w:lineRule="auto"/>
              <w:jc w:val="center"/>
              <w:rPr>
                <w:sz w:val="20"/>
                <w:szCs w:val="20"/>
              </w:rPr>
            </w:pPr>
            <w:r w:rsidRPr="0081787B">
              <w:rPr>
                <w:sz w:val="20"/>
                <w:szCs w:val="20"/>
              </w:rPr>
              <w:t>-</w:t>
            </w:r>
          </w:p>
        </w:tc>
        <w:tc>
          <w:tcPr>
            <w:tcW w:w="283" w:type="dxa"/>
            <w:tcBorders>
              <w:top w:val="nil"/>
              <w:left w:val="nil"/>
              <w:bottom w:val="single" w:sz="8" w:space="0" w:color="auto"/>
              <w:right w:val="single" w:sz="8" w:space="0" w:color="auto"/>
            </w:tcBorders>
            <w:shd w:val="clear" w:color="auto" w:fill="auto"/>
            <w:noWrap/>
            <w:hideMark/>
          </w:tcPr>
          <w:p w14:paraId="5AF54EBB" w14:textId="77777777" w:rsidR="003007F0" w:rsidRPr="0081787B" w:rsidRDefault="003007F0" w:rsidP="00460A1E">
            <w:pPr>
              <w:spacing w:after="0" w:line="240" w:lineRule="auto"/>
              <w:jc w:val="center"/>
              <w:rPr>
                <w:sz w:val="20"/>
                <w:szCs w:val="20"/>
              </w:rPr>
            </w:pPr>
            <w:r w:rsidRPr="0081787B">
              <w:rPr>
                <w:sz w:val="20"/>
                <w:szCs w:val="20"/>
              </w:rPr>
              <w:t>-</w:t>
            </w:r>
          </w:p>
        </w:tc>
      </w:tr>
      <w:tr w:rsidR="003007F0" w:rsidRPr="0081787B" w14:paraId="009FA351" w14:textId="77777777" w:rsidTr="00086A3C">
        <w:trPr>
          <w:trHeight w:val="264"/>
        </w:trPr>
        <w:tc>
          <w:tcPr>
            <w:tcW w:w="2694" w:type="dxa"/>
            <w:gridSpan w:val="2"/>
            <w:tcBorders>
              <w:top w:val="single" w:sz="8" w:space="0" w:color="auto"/>
              <w:left w:val="single" w:sz="8" w:space="0" w:color="auto"/>
              <w:bottom w:val="single" w:sz="8" w:space="0" w:color="auto"/>
              <w:right w:val="single" w:sz="8" w:space="0" w:color="000000"/>
            </w:tcBorders>
            <w:shd w:val="clear" w:color="auto" w:fill="auto"/>
            <w:noWrap/>
            <w:hideMark/>
          </w:tcPr>
          <w:p w14:paraId="46192761" w14:textId="77777777" w:rsidR="003007F0" w:rsidRPr="0081787B" w:rsidRDefault="003007F0" w:rsidP="00460A1E">
            <w:pPr>
              <w:spacing w:after="0" w:line="240" w:lineRule="auto"/>
              <w:jc w:val="left"/>
              <w:rPr>
                <w:sz w:val="20"/>
                <w:szCs w:val="20"/>
              </w:rPr>
            </w:pPr>
            <w:r w:rsidRPr="0081787B">
              <w:rPr>
                <w:sz w:val="20"/>
                <w:szCs w:val="20"/>
              </w:rPr>
              <w:t>e)dobra materialne, zabytki i kultury</w:t>
            </w:r>
          </w:p>
        </w:tc>
        <w:tc>
          <w:tcPr>
            <w:tcW w:w="850" w:type="dxa"/>
            <w:tcBorders>
              <w:top w:val="nil"/>
              <w:left w:val="nil"/>
              <w:bottom w:val="single" w:sz="8" w:space="0" w:color="auto"/>
              <w:right w:val="single" w:sz="8" w:space="0" w:color="auto"/>
            </w:tcBorders>
            <w:shd w:val="clear" w:color="auto" w:fill="auto"/>
            <w:noWrap/>
            <w:hideMark/>
          </w:tcPr>
          <w:p w14:paraId="4E0892A6" w14:textId="77777777" w:rsidR="003007F0" w:rsidRPr="0081787B" w:rsidRDefault="003007F0" w:rsidP="00460A1E">
            <w:pPr>
              <w:spacing w:after="0" w:line="240" w:lineRule="auto"/>
              <w:jc w:val="left"/>
              <w:rPr>
                <w:sz w:val="20"/>
                <w:szCs w:val="20"/>
              </w:rPr>
            </w:pPr>
            <w:r w:rsidRPr="0081787B">
              <w:rPr>
                <w:sz w:val="20"/>
                <w:szCs w:val="20"/>
              </w:rPr>
              <w:t> </w:t>
            </w:r>
          </w:p>
        </w:tc>
        <w:tc>
          <w:tcPr>
            <w:tcW w:w="709" w:type="dxa"/>
            <w:tcBorders>
              <w:top w:val="nil"/>
              <w:left w:val="nil"/>
              <w:bottom w:val="single" w:sz="8" w:space="0" w:color="auto"/>
              <w:right w:val="single" w:sz="8" w:space="0" w:color="auto"/>
            </w:tcBorders>
            <w:shd w:val="clear" w:color="auto" w:fill="auto"/>
            <w:noWrap/>
            <w:hideMark/>
          </w:tcPr>
          <w:p w14:paraId="39EEBF0D" w14:textId="77777777" w:rsidR="003007F0" w:rsidRPr="0081787B" w:rsidRDefault="003007F0" w:rsidP="00460A1E">
            <w:pPr>
              <w:spacing w:after="0" w:line="240" w:lineRule="auto"/>
              <w:jc w:val="left"/>
              <w:rPr>
                <w:sz w:val="20"/>
                <w:szCs w:val="20"/>
              </w:rPr>
            </w:pPr>
            <w:r w:rsidRPr="0081787B">
              <w:rPr>
                <w:sz w:val="20"/>
                <w:szCs w:val="20"/>
              </w:rPr>
              <w:t> </w:t>
            </w:r>
          </w:p>
        </w:tc>
        <w:tc>
          <w:tcPr>
            <w:tcW w:w="567" w:type="dxa"/>
            <w:tcBorders>
              <w:top w:val="nil"/>
              <w:left w:val="nil"/>
              <w:bottom w:val="single" w:sz="8" w:space="0" w:color="auto"/>
              <w:right w:val="single" w:sz="8" w:space="0" w:color="auto"/>
            </w:tcBorders>
            <w:shd w:val="clear" w:color="auto" w:fill="auto"/>
            <w:noWrap/>
            <w:hideMark/>
          </w:tcPr>
          <w:p w14:paraId="172419E9" w14:textId="77777777" w:rsidR="003007F0" w:rsidRPr="0081787B" w:rsidRDefault="003007F0" w:rsidP="00460A1E">
            <w:pPr>
              <w:spacing w:after="0" w:line="240" w:lineRule="auto"/>
              <w:jc w:val="left"/>
              <w:rPr>
                <w:sz w:val="20"/>
                <w:szCs w:val="20"/>
              </w:rPr>
            </w:pPr>
            <w:r w:rsidRPr="0081787B">
              <w:rPr>
                <w:sz w:val="20"/>
                <w:szCs w:val="20"/>
              </w:rPr>
              <w:t> </w:t>
            </w:r>
          </w:p>
        </w:tc>
        <w:tc>
          <w:tcPr>
            <w:tcW w:w="567" w:type="dxa"/>
            <w:tcBorders>
              <w:top w:val="nil"/>
              <w:left w:val="nil"/>
              <w:bottom w:val="single" w:sz="8" w:space="0" w:color="auto"/>
              <w:right w:val="single" w:sz="8" w:space="0" w:color="auto"/>
            </w:tcBorders>
            <w:shd w:val="clear" w:color="auto" w:fill="auto"/>
            <w:noWrap/>
            <w:hideMark/>
          </w:tcPr>
          <w:p w14:paraId="5F02BE5C" w14:textId="77777777" w:rsidR="003007F0" w:rsidRPr="0081787B" w:rsidRDefault="003007F0" w:rsidP="00460A1E">
            <w:pPr>
              <w:spacing w:after="0" w:line="240" w:lineRule="auto"/>
              <w:jc w:val="left"/>
              <w:rPr>
                <w:sz w:val="20"/>
                <w:szCs w:val="20"/>
              </w:rPr>
            </w:pPr>
            <w:r w:rsidRPr="0081787B">
              <w:rPr>
                <w:sz w:val="20"/>
                <w:szCs w:val="20"/>
              </w:rPr>
              <w:t> </w:t>
            </w:r>
          </w:p>
        </w:tc>
        <w:tc>
          <w:tcPr>
            <w:tcW w:w="567" w:type="dxa"/>
            <w:tcBorders>
              <w:top w:val="nil"/>
              <w:left w:val="nil"/>
              <w:bottom w:val="single" w:sz="8" w:space="0" w:color="auto"/>
              <w:right w:val="single" w:sz="8" w:space="0" w:color="auto"/>
            </w:tcBorders>
            <w:shd w:val="clear" w:color="auto" w:fill="auto"/>
            <w:noWrap/>
            <w:hideMark/>
          </w:tcPr>
          <w:p w14:paraId="074DAA8A" w14:textId="77777777" w:rsidR="003007F0" w:rsidRPr="0081787B" w:rsidRDefault="003007F0" w:rsidP="00460A1E">
            <w:pPr>
              <w:spacing w:after="0" w:line="240" w:lineRule="auto"/>
              <w:jc w:val="left"/>
              <w:rPr>
                <w:sz w:val="20"/>
                <w:szCs w:val="20"/>
              </w:rPr>
            </w:pPr>
            <w:r w:rsidRPr="0081787B">
              <w:rPr>
                <w:sz w:val="20"/>
                <w:szCs w:val="20"/>
              </w:rPr>
              <w:t> </w:t>
            </w:r>
          </w:p>
        </w:tc>
        <w:tc>
          <w:tcPr>
            <w:tcW w:w="440" w:type="dxa"/>
            <w:tcBorders>
              <w:top w:val="nil"/>
              <w:left w:val="nil"/>
              <w:bottom w:val="single" w:sz="8" w:space="0" w:color="auto"/>
              <w:right w:val="single" w:sz="8" w:space="0" w:color="auto"/>
            </w:tcBorders>
            <w:shd w:val="clear" w:color="auto" w:fill="auto"/>
            <w:noWrap/>
            <w:hideMark/>
          </w:tcPr>
          <w:p w14:paraId="49941ED0" w14:textId="77777777" w:rsidR="003007F0" w:rsidRPr="0081787B" w:rsidRDefault="003007F0" w:rsidP="00460A1E">
            <w:pPr>
              <w:spacing w:after="0" w:line="240" w:lineRule="auto"/>
              <w:jc w:val="left"/>
              <w:rPr>
                <w:sz w:val="20"/>
                <w:szCs w:val="20"/>
              </w:rPr>
            </w:pPr>
            <w:r w:rsidRPr="0081787B">
              <w:rPr>
                <w:sz w:val="20"/>
                <w:szCs w:val="20"/>
              </w:rPr>
              <w:t> </w:t>
            </w:r>
          </w:p>
        </w:tc>
        <w:tc>
          <w:tcPr>
            <w:tcW w:w="410" w:type="dxa"/>
            <w:tcBorders>
              <w:top w:val="nil"/>
              <w:left w:val="nil"/>
              <w:bottom w:val="single" w:sz="8" w:space="0" w:color="auto"/>
              <w:right w:val="single" w:sz="8" w:space="0" w:color="auto"/>
            </w:tcBorders>
            <w:shd w:val="clear" w:color="auto" w:fill="auto"/>
            <w:noWrap/>
            <w:hideMark/>
          </w:tcPr>
          <w:p w14:paraId="526EF19F" w14:textId="77777777" w:rsidR="003007F0" w:rsidRPr="0081787B" w:rsidRDefault="003007F0" w:rsidP="00460A1E">
            <w:pPr>
              <w:spacing w:after="0" w:line="240" w:lineRule="auto"/>
              <w:jc w:val="left"/>
              <w:rPr>
                <w:sz w:val="20"/>
                <w:szCs w:val="20"/>
              </w:rPr>
            </w:pPr>
            <w:r w:rsidRPr="0081787B">
              <w:rPr>
                <w:sz w:val="20"/>
                <w:szCs w:val="20"/>
              </w:rPr>
              <w:t> </w:t>
            </w:r>
          </w:p>
        </w:tc>
        <w:tc>
          <w:tcPr>
            <w:tcW w:w="426" w:type="dxa"/>
            <w:tcBorders>
              <w:top w:val="nil"/>
              <w:left w:val="nil"/>
              <w:bottom w:val="single" w:sz="8" w:space="0" w:color="auto"/>
              <w:right w:val="single" w:sz="8" w:space="0" w:color="auto"/>
            </w:tcBorders>
            <w:shd w:val="clear" w:color="auto" w:fill="auto"/>
            <w:noWrap/>
            <w:hideMark/>
          </w:tcPr>
          <w:p w14:paraId="0538355C" w14:textId="77777777" w:rsidR="003007F0" w:rsidRPr="0081787B" w:rsidRDefault="003007F0" w:rsidP="00460A1E">
            <w:pPr>
              <w:spacing w:after="0" w:line="240" w:lineRule="auto"/>
              <w:jc w:val="left"/>
              <w:rPr>
                <w:sz w:val="20"/>
                <w:szCs w:val="20"/>
              </w:rPr>
            </w:pPr>
            <w:r w:rsidRPr="0081787B">
              <w:rPr>
                <w:sz w:val="20"/>
                <w:szCs w:val="20"/>
              </w:rPr>
              <w:t> </w:t>
            </w:r>
          </w:p>
        </w:tc>
        <w:tc>
          <w:tcPr>
            <w:tcW w:w="340" w:type="dxa"/>
            <w:tcBorders>
              <w:top w:val="nil"/>
              <w:left w:val="nil"/>
              <w:bottom w:val="single" w:sz="8" w:space="0" w:color="auto"/>
              <w:right w:val="single" w:sz="8" w:space="0" w:color="auto"/>
            </w:tcBorders>
            <w:shd w:val="clear" w:color="auto" w:fill="auto"/>
            <w:noWrap/>
            <w:hideMark/>
          </w:tcPr>
          <w:p w14:paraId="5863C0AB" w14:textId="77777777" w:rsidR="003007F0" w:rsidRPr="0081787B" w:rsidRDefault="003007F0" w:rsidP="00460A1E">
            <w:pPr>
              <w:spacing w:after="0" w:line="240" w:lineRule="auto"/>
              <w:jc w:val="left"/>
              <w:rPr>
                <w:sz w:val="20"/>
                <w:szCs w:val="20"/>
              </w:rPr>
            </w:pPr>
            <w:r w:rsidRPr="0081787B">
              <w:rPr>
                <w:sz w:val="20"/>
                <w:szCs w:val="20"/>
              </w:rPr>
              <w:t> </w:t>
            </w:r>
          </w:p>
        </w:tc>
        <w:tc>
          <w:tcPr>
            <w:tcW w:w="510" w:type="dxa"/>
            <w:tcBorders>
              <w:top w:val="nil"/>
              <w:left w:val="nil"/>
              <w:bottom w:val="single" w:sz="8" w:space="0" w:color="auto"/>
              <w:right w:val="single" w:sz="8" w:space="0" w:color="auto"/>
            </w:tcBorders>
            <w:shd w:val="clear" w:color="auto" w:fill="auto"/>
            <w:noWrap/>
            <w:hideMark/>
          </w:tcPr>
          <w:p w14:paraId="05E34D72" w14:textId="77777777" w:rsidR="003007F0" w:rsidRPr="0081787B" w:rsidRDefault="003007F0" w:rsidP="00460A1E">
            <w:pPr>
              <w:spacing w:after="0" w:line="240" w:lineRule="auto"/>
              <w:jc w:val="left"/>
              <w:rPr>
                <w:sz w:val="20"/>
                <w:szCs w:val="20"/>
              </w:rPr>
            </w:pPr>
            <w:r w:rsidRPr="0081787B">
              <w:rPr>
                <w:sz w:val="20"/>
                <w:szCs w:val="20"/>
              </w:rPr>
              <w:t> </w:t>
            </w:r>
          </w:p>
        </w:tc>
        <w:tc>
          <w:tcPr>
            <w:tcW w:w="425" w:type="dxa"/>
            <w:tcBorders>
              <w:top w:val="nil"/>
              <w:left w:val="nil"/>
              <w:bottom w:val="single" w:sz="8" w:space="0" w:color="auto"/>
              <w:right w:val="single" w:sz="8" w:space="0" w:color="auto"/>
            </w:tcBorders>
            <w:shd w:val="clear" w:color="auto" w:fill="auto"/>
            <w:noWrap/>
            <w:hideMark/>
          </w:tcPr>
          <w:p w14:paraId="7C1EC269" w14:textId="77777777" w:rsidR="003007F0" w:rsidRPr="0081787B" w:rsidRDefault="003007F0" w:rsidP="00460A1E">
            <w:pPr>
              <w:spacing w:after="0" w:line="240" w:lineRule="auto"/>
              <w:jc w:val="left"/>
              <w:rPr>
                <w:sz w:val="20"/>
                <w:szCs w:val="20"/>
              </w:rPr>
            </w:pPr>
            <w:r w:rsidRPr="0081787B">
              <w:rPr>
                <w:sz w:val="20"/>
                <w:szCs w:val="20"/>
              </w:rPr>
              <w:t> </w:t>
            </w:r>
          </w:p>
        </w:tc>
        <w:tc>
          <w:tcPr>
            <w:tcW w:w="426" w:type="dxa"/>
            <w:tcBorders>
              <w:top w:val="nil"/>
              <w:left w:val="nil"/>
              <w:bottom w:val="single" w:sz="8" w:space="0" w:color="auto"/>
              <w:right w:val="single" w:sz="8" w:space="0" w:color="auto"/>
            </w:tcBorders>
            <w:shd w:val="clear" w:color="auto" w:fill="auto"/>
            <w:noWrap/>
            <w:hideMark/>
          </w:tcPr>
          <w:p w14:paraId="43153898" w14:textId="77777777" w:rsidR="003007F0" w:rsidRPr="0081787B" w:rsidRDefault="003007F0" w:rsidP="00460A1E">
            <w:pPr>
              <w:spacing w:after="0" w:line="240" w:lineRule="auto"/>
              <w:jc w:val="left"/>
              <w:rPr>
                <w:sz w:val="20"/>
                <w:szCs w:val="20"/>
              </w:rPr>
            </w:pPr>
            <w:r w:rsidRPr="0081787B">
              <w:rPr>
                <w:sz w:val="20"/>
                <w:szCs w:val="20"/>
              </w:rPr>
              <w:t> </w:t>
            </w:r>
          </w:p>
        </w:tc>
        <w:tc>
          <w:tcPr>
            <w:tcW w:w="425" w:type="dxa"/>
            <w:tcBorders>
              <w:top w:val="nil"/>
              <w:left w:val="nil"/>
              <w:bottom w:val="single" w:sz="8" w:space="0" w:color="auto"/>
              <w:right w:val="single" w:sz="8" w:space="0" w:color="auto"/>
            </w:tcBorders>
            <w:shd w:val="clear" w:color="auto" w:fill="auto"/>
            <w:noWrap/>
            <w:hideMark/>
          </w:tcPr>
          <w:p w14:paraId="20290234" w14:textId="77777777" w:rsidR="003007F0" w:rsidRPr="0081787B" w:rsidRDefault="003007F0" w:rsidP="00460A1E">
            <w:pPr>
              <w:spacing w:after="0" w:line="240" w:lineRule="auto"/>
              <w:jc w:val="center"/>
              <w:rPr>
                <w:sz w:val="20"/>
                <w:szCs w:val="20"/>
              </w:rPr>
            </w:pPr>
            <w:r w:rsidRPr="0081787B">
              <w:rPr>
                <w:sz w:val="20"/>
                <w:szCs w:val="20"/>
              </w:rPr>
              <w:t>-</w:t>
            </w:r>
          </w:p>
        </w:tc>
        <w:tc>
          <w:tcPr>
            <w:tcW w:w="283" w:type="dxa"/>
            <w:tcBorders>
              <w:top w:val="nil"/>
              <w:left w:val="nil"/>
              <w:bottom w:val="single" w:sz="8" w:space="0" w:color="auto"/>
              <w:right w:val="single" w:sz="8" w:space="0" w:color="auto"/>
            </w:tcBorders>
            <w:shd w:val="clear" w:color="auto" w:fill="auto"/>
            <w:noWrap/>
            <w:hideMark/>
          </w:tcPr>
          <w:p w14:paraId="60463657" w14:textId="77777777" w:rsidR="003007F0" w:rsidRPr="0081787B" w:rsidRDefault="003007F0" w:rsidP="00460A1E">
            <w:pPr>
              <w:spacing w:after="0" w:line="240" w:lineRule="auto"/>
              <w:jc w:val="center"/>
              <w:rPr>
                <w:sz w:val="20"/>
                <w:szCs w:val="20"/>
              </w:rPr>
            </w:pPr>
            <w:r w:rsidRPr="0081787B">
              <w:rPr>
                <w:sz w:val="20"/>
                <w:szCs w:val="20"/>
              </w:rPr>
              <w:t>-</w:t>
            </w:r>
          </w:p>
        </w:tc>
      </w:tr>
    </w:tbl>
    <w:p w14:paraId="074909A2" w14:textId="77777777" w:rsidR="0081787B" w:rsidRDefault="0081787B" w:rsidP="00352382">
      <w:pPr>
        <w:autoSpaceDE w:val="0"/>
        <w:autoSpaceDN w:val="0"/>
        <w:adjustRightInd w:val="0"/>
        <w:spacing w:after="0" w:line="240" w:lineRule="auto"/>
        <w:jc w:val="left"/>
        <w:rPr>
          <w:rFonts w:ascii="Arial" w:hAnsi="Arial" w:cs="Arial"/>
          <w:b/>
          <w:bCs/>
          <w:color w:val="000000"/>
          <w:sz w:val="20"/>
          <w:szCs w:val="20"/>
        </w:rPr>
      </w:pPr>
    </w:p>
    <w:p w14:paraId="18034FF7" w14:textId="7B79E378" w:rsidR="00352382" w:rsidRPr="00352382" w:rsidRDefault="00352382" w:rsidP="00FC045D">
      <w:pPr>
        <w:pStyle w:val="Nagwek3"/>
      </w:pPr>
      <w:bookmarkStart w:id="248" w:name="_Toc161929739"/>
      <w:r w:rsidRPr="00352382">
        <w:t>Opis przewidywanych znaczących oddziaływań planowanego przedsięwzięcia na środowisko, obejmujący bezpośrednie, pośrednie, wtórne, skumulowane, krótko-, średnio- i długoterminowe, stałe i chwilowe oddziaływania na środowisko wynikające z emisji</w:t>
      </w:r>
      <w:bookmarkEnd w:id="248"/>
      <w:r w:rsidRPr="00352382">
        <w:t xml:space="preserve"> </w:t>
      </w:r>
    </w:p>
    <w:p w14:paraId="521F79FA" w14:textId="77777777" w:rsidR="0081787B" w:rsidRDefault="0081787B" w:rsidP="00352382">
      <w:pPr>
        <w:rPr>
          <w:color w:val="000000"/>
          <w:sz w:val="22"/>
        </w:rPr>
      </w:pPr>
    </w:p>
    <w:p w14:paraId="6F237310" w14:textId="77777777" w:rsidR="00DD7331" w:rsidRDefault="00DD7331" w:rsidP="00352382">
      <w:pPr>
        <w:rPr>
          <w:color w:val="000000"/>
          <w:sz w:val="22"/>
        </w:rPr>
      </w:pPr>
    </w:p>
    <w:p w14:paraId="2B4A96C4" w14:textId="77777777" w:rsidR="00DD7331" w:rsidRDefault="00DD7331" w:rsidP="00352382">
      <w:pPr>
        <w:rPr>
          <w:color w:val="000000"/>
          <w:sz w:val="22"/>
        </w:rPr>
      </w:pPr>
    </w:p>
    <w:p w14:paraId="1C9759B5" w14:textId="77777777" w:rsidR="00460A1E" w:rsidRDefault="00352382" w:rsidP="00352382">
      <w:r w:rsidRPr="00352382">
        <w:rPr>
          <w:color w:val="000000"/>
          <w:sz w:val="22"/>
        </w:rPr>
        <w:lastRenderedPageBreak/>
        <w:t>Wyniki oszacowania oddziaływania planowanego przedsięwzięcia mogącego potencjalnie znacząco oddziaływać na środowisko, wynikające z emisji przedstawiono w tabeli</w:t>
      </w:r>
    </w:p>
    <w:tbl>
      <w:tblPr>
        <w:tblW w:w="9624" w:type="dxa"/>
        <w:tblInd w:w="-10" w:type="dxa"/>
        <w:tblCellMar>
          <w:left w:w="70" w:type="dxa"/>
          <w:right w:w="70" w:type="dxa"/>
        </w:tblCellMar>
        <w:tblLook w:val="04A0" w:firstRow="1" w:lastRow="0" w:firstColumn="1" w:lastColumn="0" w:noHBand="0" w:noVBand="1"/>
      </w:tblPr>
      <w:tblGrid>
        <w:gridCol w:w="592"/>
        <w:gridCol w:w="100"/>
        <w:gridCol w:w="1487"/>
        <w:gridCol w:w="425"/>
        <w:gridCol w:w="425"/>
        <w:gridCol w:w="567"/>
        <w:gridCol w:w="567"/>
        <w:gridCol w:w="709"/>
        <w:gridCol w:w="440"/>
        <w:gridCol w:w="425"/>
        <w:gridCol w:w="567"/>
        <w:gridCol w:w="567"/>
        <w:gridCol w:w="426"/>
        <w:gridCol w:w="567"/>
        <w:gridCol w:w="641"/>
        <w:gridCol w:w="567"/>
        <w:gridCol w:w="552"/>
      </w:tblGrid>
      <w:tr w:rsidR="003007F0" w:rsidRPr="003007F0" w14:paraId="46E22D61" w14:textId="77777777" w:rsidTr="00086A3C">
        <w:trPr>
          <w:trHeight w:val="264"/>
        </w:trPr>
        <w:tc>
          <w:tcPr>
            <w:tcW w:w="592" w:type="dxa"/>
            <w:tcBorders>
              <w:top w:val="single" w:sz="8" w:space="0" w:color="auto"/>
              <w:left w:val="single" w:sz="8" w:space="0" w:color="auto"/>
              <w:bottom w:val="single" w:sz="8" w:space="0" w:color="auto"/>
              <w:right w:val="single" w:sz="8" w:space="0" w:color="auto"/>
            </w:tcBorders>
            <w:shd w:val="clear" w:color="auto" w:fill="C5E0B3" w:themeFill="accent6" w:themeFillTint="66"/>
            <w:noWrap/>
            <w:vAlign w:val="center"/>
            <w:hideMark/>
          </w:tcPr>
          <w:p w14:paraId="75592382" w14:textId="77777777" w:rsidR="003007F0" w:rsidRPr="003007F0" w:rsidRDefault="003007F0" w:rsidP="003007F0">
            <w:pPr>
              <w:spacing w:after="0" w:line="240" w:lineRule="auto"/>
              <w:jc w:val="left"/>
              <w:rPr>
                <w:sz w:val="20"/>
                <w:szCs w:val="20"/>
              </w:rPr>
            </w:pPr>
            <w:r w:rsidRPr="003007F0">
              <w:rPr>
                <w:b/>
                <w:bCs/>
                <w:sz w:val="20"/>
                <w:szCs w:val="20"/>
              </w:rPr>
              <w:t>Nr</w:t>
            </w:r>
          </w:p>
        </w:tc>
        <w:tc>
          <w:tcPr>
            <w:tcW w:w="1587" w:type="dxa"/>
            <w:gridSpan w:val="2"/>
            <w:tcBorders>
              <w:top w:val="single" w:sz="8" w:space="0" w:color="auto"/>
              <w:left w:val="nil"/>
              <w:bottom w:val="single" w:sz="8" w:space="0" w:color="auto"/>
              <w:right w:val="single" w:sz="8" w:space="0" w:color="auto"/>
            </w:tcBorders>
            <w:shd w:val="clear" w:color="auto" w:fill="C5E0B3" w:themeFill="accent6" w:themeFillTint="66"/>
            <w:noWrap/>
            <w:vAlign w:val="center"/>
            <w:hideMark/>
          </w:tcPr>
          <w:p w14:paraId="77B41940" w14:textId="77777777" w:rsidR="003007F0" w:rsidRPr="003007F0" w:rsidRDefault="003007F0" w:rsidP="003007F0">
            <w:pPr>
              <w:spacing w:after="0" w:line="240" w:lineRule="auto"/>
              <w:ind w:firstLineChars="100" w:firstLine="201"/>
              <w:jc w:val="left"/>
              <w:rPr>
                <w:sz w:val="20"/>
                <w:szCs w:val="20"/>
              </w:rPr>
            </w:pPr>
            <w:r w:rsidRPr="003007F0">
              <w:rPr>
                <w:b/>
                <w:bCs/>
                <w:sz w:val="20"/>
                <w:szCs w:val="20"/>
              </w:rPr>
              <w:t>Element</w:t>
            </w:r>
          </w:p>
        </w:tc>
        <w:tc>
          <w:tcPr>
            <w:tcW w:w="4125" w:type="dxa"/>
            <w:gridSpan w:val="8"/>
            <w:tcBorders>
              <w:top w:val="single" w:sz="8" w:space="0" w:color="auto"/>
              <w:left w:val="nil"/>
              <w:bottom w:val="single" w:sz="8" w:space="0" w:color="auto"/>
              <w:right w:val="single" w:sz="8" w:space="0" w:color="000000"/>
            </w:tcBorders>
            <w:shd w:val="clear" w:color="auto" w:fill="C5E0B3" w:themeFill="accent6" w:themeFillTint="66"/>
            <w:noWrap/>
            <w:vAlign w:val="center"/>
            <w:hideMark/>
          </w:tcPr>
          <w:p w14:paraId="5339A329" w14:textId="77777777" w:rsidR="003007F0" w:rsidRPr="003007F0" w:rsidRDefault="003007F0" w:rsidP="003007F0">
            <w:pPr>
              <w:spacing w:after="0" w:line="240" w:lineRule="auto"/>
              <w:ind w:firstLineChars="100" w:firstLine="201"/>
              <w:jc w:val="left"/>
              <w:rPr>
                <w:sz w:val="20"/>
                <w:szCs w:val="20"/>
              </w:rPr>
            </w:pPr>
            <w:r w:rsidRPr="003007F0">
              <w:rPr>
                <w:b/>
                <w:bCs/>
                <w:sz w:val="20"/>
                <w:szCs w:val="20"/>
              </w:rPr>
              <w:t>Oddziaływania niekorzystne</w:t>
            </w:r>
          </w:p>
        </w:tc>
        <w:tc>
          <w:tcPr>
            <w:tcW w:w="3320" w:type="dxa"/>
            <w:gridSpan w:val="6"/>
            <w:tcBorders>
              <w:top w:val="single" w:sz="8" w:space="0" w:color="auto"/>
              <w:left w:val="nil"/>
              <w:bottom w:val="single" w:sz="8" w:space="0" w:color="auto"/>
              <w:right w:val="single" w:sz="8" w:space="0" w:color="000000"/>
            </w:tcBorders>
            <w:shd w:val="clear" w:color="auto" w:fill="C5E0B3" w:themeFill="accent6" w:themeFillTint="66"/>
            <w:noWrap/>
            <w:vAlign w:val="center"/>
            <w:hideMark/>
          </w:tcPr>
          <w:p w14:paraId="65353FEC" w14:textId="77777777" w:rsidR="003007F0" w:rsidRPr="003007F0" w:rsidRDefault="003007F0" w:rsidP="003007F0">
            <w:pPr>
              <w:spacing w:after="0" w:line="240" w:lineRule="auto"/>
              <w:jc w:val="center"/>
              <w:rPr>
                <w:sz w:val="20"/>
                <w:szCs w:val="20"/>
              </w:rPr>
            </w:pPr>
            <w:r w:rsidRPr="003007F0">
              <w:rPr>
                <w:b/>
                <w:bCs/>
                <w:sz w:val="20"/>
                <w:szCs w:val="20"/>
              </w:rPr>
              <w:t>Oddziaływania korzystne</w:t>
            </w:r>
          </w:p>
        </w:tc>
      </w:tr>
      <w:tr w:rsidR="003007F0" w:rsidRPr="003007F0" w14:paraId="6C87CF34" w14:textId="77777777" w:rsidTr="00086A3C">
        <w:trPr>
          <w:trHeight w:val="264"/>
        </w:trPr>
        <w:tc>
          <w:tcPr>
            <w:tcW w:w="592" w:type="dxa"/>
            <w:tcBorders>
              <w:top w:val="nil"/>
              <w:left w:val="single" w:sz="8" w:space="0" w:color="auto"/>
              <w:bottom w:val="single" w:sz="8" w:space="0" w:color="auto"/>
              <w:right w:val="single" w:sz="8" w:space="0" w:color="auto"/>
            </w:tcBorders>
            <w:shd w:val="clear" w:color="auto" w:fill="auto"/>
            <w:noWrap/>
            <w:hideMark/>
          </w:tcPr>
          <w:p w14:paraId="6DF3CA9C" w14:textId="77777777" w:rsidR="003007F0" w:rsidRPr="003007F0" w:rsidRDefault="003007F0" w:rsidP="003007F0">
            <w:pPr>
              <w:spacing w:after="0" w:line="240" w:lineRule="auto"/>
              <w:jc w:val="left"/>
              <w:rPr>
                <w:sz w:val="20"/>
                <w:szCs w:val="20"/>
              </w:rPr>
            </w:pPr>
            <w:r w:rsidRPr="003007F0">
              <w:rPr>
                <w:sz w:val="20"/>
                <w:szCs w:val="20"/>
              </w:rPr>
              <w:t> </w:t>
            </w:r>
          </w:p>
        </w:tc>
        <w:tc>
          <w:tcPr>
            <w:tcW w:w="1587" w:type="dxa"/>
            <w:gridSpan w:val="2"/>
            <w:tcBorders>
              <w:top w:val="nil"/>
              <w:left w:val="nil"/>
              <w:bottom w:val="single" w:sz="8" w:space="0" w:color="auto"/>
              <w:right w:val="single" w:sz="8" w:space="0" w:color="auto"/>
            </w:tcBorders>
            <w:shd w:val="clear" w:color="auto" w:fill="auto"/>
            <w:noWrap/>
            <w:hideMark/>
          </w:tcPr>
          <w:p w14:paraId="3CB0C3D9" w14:textId="77777777" w:rsidR="003007F0" w:rsidRPr="003007F0" w:rsidRDefault="003007F0" w:rsidP="003007F0">
            <w:pPr>
              <w:spacing w:after="0" w:line="240" w:lineRule="auto"/>
              <w:jc w:val="left"/>
              <w:rPr>
                <w:sz w:val="20"/>
                <w:szCs w:val="20"/>
              </w:rPr>
            </w:pPr>
            <w:r w:rsidRPr="003007F0">
              <w:rPr>
                <w:sz w:val="20"/>
                <w:szCs w:val="20"/>
              </w:rPr>
              <w:t> </w:t>
            </w:r>
          </w:p>
        </w:tc>
        <w:tc>
          <w:tcPr>
            <w:tcW w:w="425" w:type="dxa"/>
            <w:tcBorders>
              <w:top w:val="nil"/>
              <w:left w:val="nil"/>
              <w:bottom w:val="single" w:sz="8" w:space="0" w:color="auto"/>
              <w:right w:val="single" w:sz="8" w:space="0" w:color="auto"/>
            </w:tcBorders>
            <w:shd w:val="clear" w:color="auto" w:fill="auto"/>
            <w:noWrap/>
            <w:hideMark/>
          </w:tcPr>
          <w:p w14:paraId="64563B5D" w14:textId="77777777" w:rsidR="003007F0" w:rsidRPr="003007F0" w:rsidRDefault="003007F0" w:rsidP="003007F0">
            <w:pPr>
              <w:spacing w:after="0" w:line="240" w:lineRule="auto"/>
              <w:jc w:val="left"/>
              <w:rPr>
                <w:sz w:val="20"/>
                <w:szCs w:val="20"/>
              </w:rPr>
            </w:pPr>
            <w:r w:rsidRPr="003007F0">
              <w:rPr>
                <w:b/>
                <w:bCs/>
                <w:sz w:val="20"/>
                <w:szCs w:val="20"/>
              </w:rPr>
              <w:t>Z</w:t>
            </w:r>
          </w:p>
        </w:tc>
        <w:tc>
          <w:tcPr>
            <w:tcW w:w="425" w:type="dxa"/>
            <w:tcBorders>
              <w:top w:val="nil"/>
              <w:left w:val="nil"/>
              <w:bottom w:val="single" w:sz="8" w:space="0" w:color="auto"/>
              <w:right w:val="single" w:sz="8" w:space="0" w:color="auto"/>
            </w:tcBorders>
            <w:shd w:val="clear" w:color="auto" w:fill="auto"/>
            <w:noWrap/>
            <w:hideMark/>
          </w:tcPr>
          <w:p w14:paraId="5B304F53" w14:textId="77777777" w:rsidR="003007F0" w:rsidRPr="003007F0" w:rsidRDefault="003007F0" w:rsidP="003007F0">
            <w:pPr>
              <w:spacing w:after="0" w:line="240" w:lineRule="auto"/>
              <w:jc w:val="left"/>
              <w:rPr>
                <w:sz w:val="20"/>
                <w:szCs w:val="20"/>
              </w:rPr>
            </w:pPr>
            <w:r w:rsidRPr="003007F0">
              <w:rPr>
                <w:b/>
                <w:bCs/>
                <w:sz w:val="20"/>
                <w:szCs w:val="20"/>
              </w:rPr>
              <w:t>NZ</w:t>
            </w:r>
          </w:p>
        </w:tc>
        <w:tc>
          <w:tcPr>
            <w:tcW w:w="567" w:type="dxa"/>
            <w:tcBorders>
              <w:top w:val="nil"/>
              <w:left w:val="nil"/>
              <w:bottom w:val="single" w:sz="8" w:space="0" w:color="auto"/>
              <w:right w:val="single" w:sz="8" w:space="0" w:color="auto"/>
            </w:tcBorders>
            <w:shd w:val="clear" w:color="auto" w:fill="auto"/>
            <w:noWrap/>
            <w:hideMark/>
          </w:tcPr>
          <w:p w14:paraId="67601C9C" w14:textId="77777777" w:rsidR="003007F0" w:rsidRPr="003007F0" w:rsidRDefault="003007F0" w:rsidP="003007F0">
            <w:pPr>
              <w:spacing w:after="0" w:line="240" w:lineRule="auto"/>
              <w:jc w:val="left"/>
              <w:rPr>
                <w:sz w:val="20"/>
                <w:szCs w:val="20"/>
              </w:rPr>
            </w:pPr>
            <w:r w:rsidRPr="003007F0">
              <w:rPr>
                <w:b/>
                <w:bCs/>
                <w:sz w:val="20"/>
                <w:szCs w:val="20"/>
              </w:rPr>
              <w:t>K</w:t>
            </w:r>
          </w:p>
        </w:tc>
        <w:tc>
          <w:tcPr>
            <w:tcW w:w="567" w:type="dxa"/>
            <w:tcBorders>
              <w:top w:val="nil"/>
              <w:left w:val="nil"/>
              <w:bottom w:val="single" w:sz="8" w:space="0" w:color="auto"/>
              <w:right w:val="single" w:sz="8" w:space="0" w:color="auto"/>
            </w:tcBorders>
            <w:shd w:val="clear" w:color="auto" w:fill="auto"/>
            <w:noWrap/>
            <w:hideMark/>
          </w:tcPr>
          <w:p w14:paraId="6D36775E" w14:textId="77777777" w:rsidR="003007F0" w:rsidRPr="003007F0" w:rsidRDefault="003007F0" w:rsidP="003007F0">
            <w:pPr>
              <w:spacing w:after="0" w:line="240" w:lineRule="auto"/>
              <w:jc w:val="left"/>
              <w:rPr>
                <w:sz w:val="20"/>
                <w:szCs w:val="20"/>
              </w:rPr>
            </w:pPr>
            <w:r w:rsidRPr="003007F0">
              <w:rPr>
                <w:b/>
                <w:bCs/>
                <w:sz w:val="20"/>
                <w:szCs w:val="20"/>
              </w:rPr>
              <w:t>D</w:t>
            </w:r>
          </w:p>
        </w:tc>
        <w:tc>
          <w:tcPr>
            <w:tcW w:w="709" w:type="dxa"/>
            <w:tcBorders>
              <w:top w:val="nil"/>
              <w:left w:val="nil"/>
              <w:bottom w:val="single" w:sz="8" w:space="0" w:color="auto"/>
              <w:right w:val="single" w:sz="8" w:space="0" w:color="auto"/>
            </w:tcBorders>
            <w:shd w:val="clear" w:color="auto" w:fill="auto"/>
            <w:noWrap/>
            <w:hideMark/>
          </w:tcPr>
          <w:p w14:paraId="5D8E4429" w14:textId="77777777" w:rsidR="003007F0" w:rsidRPr="003007F0" w:rsidRDefault="003007F0" w:rsidP="003007F0">
            <w:pPr>
              <w:spacing w:after="0" w:line="240" w:lineRule="auto"/>
              <w:jc w:val="left"/>
              <w:rPr>
                <w:sz w:val="20"/>
                <w:szCs w:val="20"/>
              </w:rPr>
            </w:pPr>
            <w:r w:rsidRPr="003007F0">
              <w:rPr>
                <w:b/>
                <w:bCs/>
                <w:sz w:val="20"/>
                <w:szCs w:val="20"/>
              </w:rPr>
              <w:t>OD</w:t>
            </w:r>
          </w:p>
        </w:tc>
        <w:tc>
          <w:tcPr>
            <w:tcW w:w="440" w:type="dxa"/>
            <w:tcBorders>
              <w:top w:val="nil"/>
              <w:left w:val="nil"/>
              <w:bottom w:val="single" w:sz="8" w:space="0" w:color="auto"/>
              <w:right w:val="single" w:sz="8" w:space="0" w:color="auto"/>
            </w:tcBorders>
            <w:shd w:val="clear" w:color="auto" w:fill="auto"/>
            <w:noWrap/>
            <w:hideMark/>
          </w:tcPr>
          <w:p w14:paraId="35D9D234" w14:textId="77777777" w:rsidR="003007F0" w:rsidRPr="003007F0" w:rsidRDefault="003007F0" w:rsidP="003007F0">
            <w:pPr>
              <w:spacing w:after="0" w:line="240" w:lineRule="auto"/>
              <w:jc w:val="center"/>
              <w:rPr>
                <w:sz w:val="20"/>
                <w:szCs w:val="20"/>
              </w:rPr>
            </w:pPr>
            <w:r w:rsidRPr="003007F0">
              <w:rPr>
                <w:b/>
                <w:bCs/>
                <w:sz w:val="20"/>
                <w:szCs w:val="20"/>
              </w:rPr>
              <w:t>NO</w:t>
            </w:r>
          </w:p>
        </w:tc>
        <w:tc>
          <w:tcPr>
            <w:tcW w:w="425" w:type="dxa"/>
            <w:tcBorders>
              <w:top w:val="nil"/>
              <w:left w:val="nil"/>
              <w:bottom w:val="single" w:sz="8" w:space="0" w:color="auto"/>
              <w:right w:val="single" w:sz="8" w:space="0" w:color="auto"/>
            </w:tcBorders>
            <w:shd w:val="clear" w:color="auto" w:fill="auto"/>
            <w:noWrap/>
            <w:hideMark/>
          </w:tcPr>
          <w:p w14:paraId="0061F1A8" w14:textId="77777777" w:rsidR="003007F0" w:rsidRPr="003007F0" w:rsidRDefault="003007F0" w:rsidP="003007F0">
            <w:pPr>
              <w:spacing w:after="0" w:line="240" w:lineRule="auto"/>
              <w:jc w:val="left"/>
              <w:rPr>
                <w:sz w:val="20"/>
                <w:szCs w:val="20"/>
              </w:rPr>
            </w:pPr>
            <w:r w:rsidRPr="003007F0">
              <w:rPr>
                <w:b/>
                <w:bCs/>
                <w:sz w:val="20"/>
                <w:szCs w:val="20"/>
              </w:rPr>
              <w:t>L</w:t>
            </w:r>
          </w:p>
        </w:tc>
        <w:tc>
          <w:tcPr>
            <w:tcW w:w="567" w:type="dxa"/>
            <w:tcBorders>
              <w:top w:val="nil"/>
              <w:left w:val="nil"/>
              <w:bottom w:val="single" w:sz="8" w:space="0" w:color="auto"/>
              <w:right w:val="single" w:sz="8" w:space="0" w:color="auto"/>
            </w:tcBorders>
            <w:shd w:val="clear" w:color="auto" w:fill="auto"/>
            <w:noWrap/>
            <w:hideMark/>
          </w:tcPr>
          <w:p w14:paraId="48806890" w14:textId="77777777" w:rsidR="003007F0" w:rsidRPr="003007F0" w:rsidRDefault="003007F0" w:rsidP="003007F0">
            <w:pPr>
              <w:spacing w:after="0" w:line="240" w:lineRule="auto"/>
              <w:jc w:val="left"/>
              <w:rPr>
                <w:sz w:val="20"/>
                <w:szCs w:val="20"/>
              </w:rPr>
            </w:pPr>
            <w:r w:rsidRPr="003007F0">
              <w:rPr>
                <w:b/>
                <w:bCs/>
                <w:sz w:val="20"/>
                <w:szCs w:val="20"/>
              </w:rPr>
              <w:t>R</w:t>
            </w:r>
          </w:p>
        </w:tc>
        <w:tc>
          <w:tcPr>
            <w:tcW w:w="567" w:type="dxa"/>
            <w:tcBorders>
              <w:top w:val="nil"/>
              <w:left w:val="nil"/>
              <w:bottom w:val="single" w:sz="8" w:space="0" w:color="auto"/>
              <w:right w:val="single" w:sz="8" w:space="0" w:color="auto"/>
            </w:tcBorders>
            <w:shd w:val="clear" w:color="auto" w:fill="auto"/>
            <w:noWrap/>
            <w:hideMark/>
          </w:tcPr>
          <w:p w14:paraId="01382E71" w14:textId="77777777" w:rsidR="003007F0" w:rsidRPr="003007F0" w:rsidRDefault="003007F0" w:rsidP="003007F0">
            <w:pPr>
              <w:spacing w:after="0" w:line="240" w:lineRule="auto"/>
              <w:jc w:val="left"/>
              <w:rPr>
                <w:sz w:val="20"/>
                <w:szCs w:val="20"/>
              </w:rPr>
            </w:pPr>
            <w:r w:rsidRPr="003007F0">
              <w:rPr>
                <w:b/>
                <w:bCs/>
                <w:sz w:val="20"/>
                <w:szCs w:val="20"/>
              </w:rPr>
              <w:t>Z</w:t>
            </w:r>
          </w:p>
        </w:tc>
        <w:tc>
          <w:tcPr>
            <w:tcW w:w="426" w:type="dxa"/>
            <w:tcBorders>
              <w:top w:val="nil"/>
              <w:left w:val="nil"/>
              <w:bottom w:val="single" w:sz="8" w:space="0" w:color="auto"/>
              <w:right w:val="single" w:sz="8" w:space="0" w:color="auto"/>
            </w:tcBorders>
            <w:shd w:val="clear" w:color="auto" w:fill="auto"/>
            <w:noWrap/>
            <w:hideMark/>
          </w:tcPr>
          <w:p w14:paraId="635A438B" w14:textId="77777777" w:rsidR="003007F0" w:rsidRPr="003007F0" w:rsidRDefault="003007F0" w:rsidP="003007F0">
            <w:pPr>
              <w:spacing w:after="0" w:line="240" w:lineRule="auto"/>
              <w:jc w:val="left"/>
              <w:rPr>
                <w:sz w:val="20"/>
                <w:szCs w:val="20"/>
              </w:rPr>
            </w:pPr>
            <w:r w:rsidRPr="003007F0">
              <w:rPr>
                <w:b/>
                <w:bCs/>
                <w:sz w:val="20"/>
                <w:szCs w:val="20"/>
              </w:rPr>
              <w:t>NZ</w:t>
            </w:r>
          </w:p>
        </w:tc>
        <w:tc>
          <w:tcPr>
            <w:tcW w:w="567" w:type="dxa"/>
            <w:tcBorders>
              <w:top w:val="nil"/>
              <w:left w:val="nil"/>
              <w:bottom w:val="single" w:sz="8" w:space="0" w:color="auto"/>
              <w:right w:val="single" w:sz="8" w:space="0" w:color="auto"/>
            </w:tcBorders>
            <w:shd w:val="clear" w:color="auto" w:fill="auto"/>
            <w:noWrap/>
            <w:hideMark/>
          </w:tcPr>
          <w:p w14:paraId="18DE28EE" w14:textId="77777777" w:rsidR="003007F0" w:rsidRPr="003007F0" w:rsidRDefault="003007F0" w:rsidP="003007F0">
            <w:pPr>
              <w:spacing w:after="0" w:line="240" w:lineRule="auto"/>
              <w:jc w:val="left"/>
              <w:rPr>
                <w:sz w:val="20"/>
                <w:szCs w:val="20"/>
              </w:rPr>
            </w:pPr>
            <w:r w:rsidRPr="003007F0">
              <w:rPr>
                <w:b/>
                <w:bCs/>
                <w:sz w:val="20"/>
                <w:szCs w:val="20"/>
              </w:rPr>
              <w:t>K</w:t>
            </w:r>
          </w:p>
        </w:tc>
        <w:tc>
          <w:tcPr>
            <w:tcW w:w="641" w:type="dxa"/>
            <w:tcBorders>
              <w:top w:val="nil"/>
              <w:left w:val="nil"/>
              <w:bottom w:val="single" w:sz="8" w:space="0" w:color="auto"/>
              <w:right w:val="single" w:sz="8" w:space="0" w:color="auto"/>
            </w:tcBorders>
            <w:shd w:val="clear" w:color="auto" w:fill="auto"/>
            <w:noWrap/>
            <w:hideMark/>
          </w:tcPr>
          <w:p w14:paraId="1DD4F3F3" w14:textId="77777777" w:rsidR="003007F0" w:rsidRPr="003007F0" w:rsidRDefault="003007F0" w:rsidP="003007F0">
            <w:pPr>
              <w:spacing w:after="0" w:line="240" w:lineRule="auto"/>
              <w:jc w:val="left"/>
              <w:rPr>
                <w:sz w:val="20"/>
                <w:szCs w:val="20"/>
              </w:rPr>
            </w:pPr>
            <w:r w:rsidRPr="003007F0">
              <w:rPr>
                <w:b/>
                <w:bCs/>
                <w:sz w:val="20"/>
                <w:szCs w:val="20"/>
              </w:rPr>
              <w:t>D</w:t>
            </w:r>
          </w:p>
        </w:tc>
        <w:tc>
          <w:tcPr>
            <w:tcW w:w="567" w:type="dxa"/>
            <w:tcBorders>
              <w:top w:val="nil"/>
              <w:left w:val="nil"/>
              <w:bottom w:val="single" w:sz="8" w:space="0" w:color="auto"/>
              <w:right w:val="single" w:sz="8" w:space="0" w:color="auto"/>
            </w:tcBorders>
            <w:shd w:val="clear" w:color="auto" w:fill="auto"/>
            <w:noWrap/>
            <w:hideMark/>
          </w:tcPr>
          <w:p w14:paraId="0D9F81AE" w14:textId="77777777" w:rsidR="003007F0" w:rsidRPr="003007F0" w:rsidRDefault="003007F0" w:rsidP="003007F0">
            <w:pPr>
              <w:spacing w:after="0" w:line="240" w:lineRule="auto"/>
              <w:jc w:val="left"/>
              <w:rPr>
                <w:sz w:val="20"/>
                <w:szCs w:val="20"/>
              </w:rPr>
            </w:pPr>
            <w:r w:rsidRPr="003007F0">
              <w:rPr>
                <w:b/>
                <w:bCs/>
                <w:sz w:val="20"/>
                <w:szCs w:val="20"/>
              </w:rPr>
              <w:t>L</w:t>
            </w:r>
          </w:p>
        </w:tc>
        <w:tc>
          <w:tcPr>
            <w:tcW w:w="552" w:type="dxa"/>
            <w:tcBorders>
              <w:top w:val="nil"/>
              <w:left w:val="nil"/>
              <w:bottom w:val="single" w:sz="8" w:space="0" w:color="auto"/>
              <w:right w:val="single" w:sz="8" w:space="0" w:color="auto"/>
            </w:tcBorders>
            <w:shd w:val="clear" w:color="auto" w:fill="auto"/>
            <w:noWrap/>
            <w:hideMark/>
          </w:tcPr>
          <w:p w14:paraId="3B3E9FDE" w14:textId="77777777" w:rsidR="003007F0" w:rsidRPr="003007F0" w:rsidRDefault="003007F0" w:rsidP="003007F0">
            <w:pPr>
              <w:spacing w:after="0" w:line="240" w:lineRule="auto"/>
              <w:jc w:val="left"/>
              <w:rPr>
                <w:sz w:val="20"/>
                <w:szCs w:val="20"/>
              </w:rPr>
            </w:pPr>
            <w:r w:rsidRPr="003007F0">
              <w:rPr>
                <w:b/>
                <w:bCs/>
                <w:sz w:val="20"/>
                <w:szCs w:val="20"/>
              </w:rPr>
              <w:t>R</w:t>
            </w:r>
          </w:p>
        </w:tc>
      </w:tr>
      <w:tr w:rsidR="003007F0" w:rsidRPr="003007F0" w14:paraId="1A03570C" w14:textId="77777777" w:rsidTr="00086A3C">
        <w:trPr>
          <w:trHeight w:val="264"/>
        </w:trPr>
        <w:tc>
          <w:tcPr>
            <w:tcW w:w="592" w:type="dxa"/>
            <w:tcBorders>
              <w:top w:val="nil"/>
              <w:left w:val="single" w:sz="8" w:space="0" w:color="auto"/>
              <w:bottom w:val="single" w:sz="8" w:space="0" w:color="auto"/>
              <w:right w:val="single" w:sz="8" w:space="0" w:color="auto"/>
            </w:tcBorders>
            <w:shd w:val="clear" w:color="auto" w:fill="auto"/>
            <w:noWrap/>
            <w:vAlign w:val="center"/>
            <w:hideMark/>
          </w:tcPr>
          <w:p w14:paraId="3124E9A4" w14:textId="77777777" w:rsidR="003007F0" w:rsidRPr="003007F0" w:rsidRDefault="003007F0" w:rsidP="003007F0">
            <w:pPr>
              <w:spacing w:after="0" w:line="240" w:lineRule="auto"/>
              <w:jc w:val="center"/>
              <w:rPr>
                <w:sz w:val="20"/>
                <w:szCs w:val="20"/>
              </w:rPr>
            </w:pPr>
            <w:r w:rsidRPr="003007F0">
              <w:rPr>
                <w:sz w:val="20"/>
                <w:szCs w:val="20"/>
              </w:rPr>
              <w:t>1</w:t>
            </w:r>
          </w:p>
        </w:tc>
        <w:tc>
          <w:tcPr>
            <w:tcW w:w="1587" w:type="dxa"/>
            <w:gridSpan w:val="2"/>
            <w:tcBorders>
              <w:top w:val="nil"/>
              <w:left w:val="nil"/>
              <w:bottom w:val="single" w:sz="8" w:space="0" w:color="auto"/>
              <w:right w:val="single" w:sz="8" w:space="0" w:color="auto"/>
            </w:tcBorders>
            <w:shd w:val="clear" w:color="auto" w:fill="auto"/>
            <w:noWrap/>
            <w:vAlign w:val="center"/>
            <w:hideMark/>
          </w:tcPr>
          <w:p w14:paraId="7023F3D8" w14:textId="77777777" w:rsidR="003007F0" w:rsidRPr="003007F0" w:rsidRDefault="003007F0" w:rsidP="003007F0">
            <w:pPr>
              <w:spacing w:after="0" w:line="240" w:lineRule="auto"/>
              <w:jc w:val="center"/>
              <w:rPr>
                <w:sz w:val="20"/>
                <w:szCs w:val="20"/>
              </w:rPr>
            </w:pPr>
            <w:r w:rsidRPr="003007F0">
              <w:rPr>
                <w:sz w:val="20"/>
                <w:szCs w:val="20"/>
              </w:rPr>
              <w:t>2</w:t>
            </w:r>
          </w:p>
        </w:tc>
        <w:tc>
          <w:tcPr>
            <w:tcW w:w="425" w:type="dxa"/>
            <w:tcBorders>
              <w:top w:val="nil"/>
              <w:left w:val="nil"/>
              <w:bottom w:val="single" w:sz="8" w:space="0" w:color="auto"/>
              <w:right w:val="single" w:sz="8" w:space="0" w:color="auto"/>
            </w:tcBorders>
            <w:shd w:val="clear" w:color="auto" w:fill="auto"/>
            <w:noWrap/>
            <w:hideMark/>
          </w:tcPr>
          <w:p w14:paraId="2E4E994F" w14:textId="77777777" w:rsidR="003007F0" w:rsidRPr="003007F0" w:rsidRDefault="003007F0" w:rsidP="003007F0">
            <w:pPr>
              <w:spacing w:after="0" w:line="240" w:lineRule="auto"/>
              <w:jc w:val="left"/>
              <w:rPr>
                <w:sz w:val="20"/>
                <w:szCs w:val="20"/>
              </w:rPr>
            </w:pPr>
            <w:r w:rsidRPr="003007F0">
              <w:rPr>
                <w:sz w:val="20"/>
                <w:szCs w:val="20"/>
              </w:rPr>
              <w:t>3</w:t>
            </w:r>
          </w:p>
        </w:tc>
        <w:tc>
          <w:tcPr>
            <w:tcW w:w="425" w:type="dxa"/>
            <w:tcBorders>
              <w:top w:val="nil"/>
              <w:left w:val="nil"/>
              <w:bottom w:val="single" w:sz="8" w:space="0" w:color="auto"/>
              <w:right w:val="single" w:sz="8" w:space="0" w:color="auto"/>
            </w:tcBorders>
            <w:shd w:val="clear" w:color="auto" w:fill="auto"/>
            <w:noWrap/>
            <w:hideMark/>
          </w:tcPr>
          <w:p w14:paraId="185C3EA6" w14:textId="77777777" w:rsidR="003007F0" w:rsidRPr="003007F0" w:rsidRDefault="003007F0" w:rsidP="003007F0">
            <w:pPr>
              <w:spacing w:after="0" w:line="240" w:lineRule="auto"/>
              <w:jc w:val="left"/>
              <w:rPr>
                <w:sz w:val="20"/>
                <w:szCs w:val="20"/>
              </w:rPr>
            </w:pPr>
            <w:r w:rsidRPr="003007F0">
              <w:rPr>
                <w:sz w:val="20"/>
                <w:szCs w:val="20"/>
              </w:rPr>
              <w:t>4</w:t>
            </w:r>
          </w:p>
        </w:tc>
        <w:tc>
          <w:tcPr>
            <w:tcW w:w="567" w:type="dxa"/>
            <w:tcBorders>
              <w:top w:val="nil"/>
              <w:left w:val="nil"/>
              <w:bottom w:val="single" w:sz="8" w:space="0" w:color="auto"/>
              <w:right w:val="single" w:sz="8" w:space="0" w:color="auto"/>
            </w:tcBorders>
            <w:shd w:val="clear" w:color="auto" w:fill="auto"/>
            <w:noWrap/>
            <w:hideMark/>
          </w:tcPr>
          <w:p w14:paraId="25DC1CB4" w14:textId="77777777" w:rsidR="003007F0" w:rsidRPr="003007F0" w:rsidRDefault="003007F0" w:rsidP="003007F0">
            <w:pPr>
              <w:spacing w:after="0" w:line="240" w:lineRule="auto"/>
              <w:jc w:val="left"/>
              <w:rPr>
                <w:sz w:val="20"/>
                <w:szCs w:val="20"/>
              </w:rPr>
            </w:pPr>
            <w:r w:rsidRPr="003007F0">
              <w:rPr>
                <w:sz w:val="20"/>
                <w:szCs w:val="20"/>
              </w:rPr>
              <w:t>5</w:t>
            </w:r>
          </w:p>
        </w:tc>
        <w:tc>
          <w:tcPr>
            <w:tcW w:w="567" w:type="dxa"/>
            <w:tcBorders>
              <w:top w:val="nil"/>
              <w:left w:val="nil"/>
              <w:bottom w:val="single" w:sz="8" w:space="0" w:color="auto"/>
              <w:right w:val="single" w:sz="8" w:space="0" w:color="auto"/>
            </w:tcBorders>
            <w:shd w:val="clear" w:color="auto" w:fill="auto"/>
            <w:noWrap/>
            <w:vAlign w:val="center"/>
            <w:hideMark/>
          </w:tcPr>
          <w:p w14:paraId="0845FA4A" w14:textId="77777777" w:rsidR="003007F0" w:rsidRPr="003007F0" w:rsidRDefault="003007F0" w:rsidP="003007F0">
            <w:pPr>
              <w:spacing w:after="0" w:line="240" w:lineRule="auto"/>
              <w:jc w:val="left"/>
              <w:rPr>
                <w:sz w:val="20"/>
                <w:szCs w:val="20"/>
              </w:rPr>
            </w:pPr>
            <w:r w:rsidRPr="003007F0">
              <w:rPr>
                <w:sz w:val="20"/>
                <w:szCs w:val="20"/>
              </w:rPr>
              <w:t>6</w:t>
            </w:r>
          </w:p>
        </w:tc>
        <w:tc>
          <w:tcPr>
            <w:tcW w:w="709" w:type="dxa"/>
            <w:tcBorders>
              <w:top w:val="nil"/>
              <w:left w:val="nil"/>
              <w:bottom w:val="single" w:sz="8" w:space="0" w:color="auto"/>
              <w:right w:val="single" w:sz="8" w:space="0" w:color="auto"/>
            </w:tcBorders>
            <w:shd w:val="clear" w:color="auto" w:fill="auto"/>
            <w:noWrap/>
            <w:hideMark/>
          </w:tcPr>
          <w:p w14:paraId="7F9F94A3" w14:textId="77777777" w:rsidR="003007F0" w:rsidRPr="003007F0" w:rsidRDefault="003007F0" w:rsidP="003007F0">
            <w:pPr>
              <w:spacing w:after="0" w:line="240" w:lineRule="auto"/>
              <w:jc w:val="left"/>
              <w:rPr>
                <w:sz w:val="20"/>
                <w:szCs w:val="20"/>
              </w:rPr>
            </w:pPr>
            <w:r w:rsidRPr="003007F0">
              <w:rPr>
                <w:sz w:val="20"/>
                <w:szCs w:val="20"/>
              </w:rPr>
              <w:t>7</w:t>
            </w:r>
          </w:p>
        </w:tc>
        <w:tc>
          <w:tcPr>
            <w:tcW w:w="440" w:type="dxa"/>
            <w:tcBorders>
              <w:top w:val="nil"/>
              <w:left w:val="nil"/>
              <w:bottom w:val="single" w:sz="8" w:space="0" w:color="auto"/>
              <w:right w:val="single" w:sz="8" w:space="0" w:color="auto"/>
            </w:tcBorders>
            <w:shd w:val="clear" w:color="auto" w:fill="auto"/>
            <w:noWrap/>
            <w:vAlign w:val="center"/>
            <w:hideMark/>
          </w:tcPr>
          <w:p w14:paraId="2816346B" w14:textId="77777777" w:rsidR="003007F0" w:rsidRPr="003007F0" w:rsidRDefault="003007F0" w:rsidP="003007F0">
            <w:pPr>
              <w:spacing w:after="0" w:line="240" w:lineRule="auto"/>
              <w:jc w:val="center"/>
              <w:rPr>
                <w:sz w:val="20"/>
                <w:szCs w:val="20"/>
              </w:rPr>
            </w:pPr>
            <w:r w:rsidRPr="003007F0">
              <w:rPr>
                <w:sz w:val="20"/>
                <w:szCs w:val="20"/>
              </w:rPr>
              <w:t>8</w:t>
            </w:r>
          </w:p>
        </w:tc>
        <w:tc>
          <w:tcPr>
            <w:tcW w:w="425" w:type="dxa"/>
            <w:tcBorders>
              <w:top w:val="nil"/>
              <w:left w:val="nil"/>
              <w:bottom w:val="single" w:sz="8" w:space="0" w:color="auto"/>
              <w:right w:val="single" w:sz="8" w:space="0" w:color="auto"/>
            </w:tcBorders>
            <w:shd w:val="clear" w:color="auto" w:fill="auto"/>
            <w:noWrap/>
            <w:hideMark/>
          </w:tcPr>
          <w:p w14:paraId="76E5A271" w14:textId="77777777" w:rsidR="003007F0" w:rsidRPr="003007F0" w:rsidRDefault="003007F0" w:rsidP="003007F0">
            <w:pPr>
              <w:spacing w:after="0" w:line="240" w:lineRule="auto"/>
              <w:jc w:val="left"/>
              <w:rPr>
                <w:sz w:val="20"/>
                <w:szCs w:val="20"/>
              </w:rPr>
            </w:pPr>
            <w:r w:rsidRPr="003007F0">
              <w:rPr>
                <w:sz w:val="20"/>
                <w:szCs w:val="20"/>
              </w:rPr>
              <w:t>9</w:t>
            </w:r>
          </w:p>
        </w:tc>
        <w:tc>
          <w:tcPr>
            <w:tcW w:w="567" w:type="dxa"/>
            <w:tcBorders>
              <w:top w:val="nil"/>
              <w:left w:val="nil"/>
              <w:bottom w:val="single" w:sz="8" w:space="0" w:color="auto"/>
              <w:right w:val="single" w:sz="8" w:space="0" w:color="auto"/>
            </w:tcBorders>
            <w:shd w:val="clear" w:color="auto" w:fill="auto"/>
            <w:noWrap/>
            <w:vAlign w:val="center"/>
            <w:hideMark/>
          </w:tcPr>
          <w:p w14:paraId="6295C462" w14:textId="77777777" w:rsidR="003007F0" w:rsidRPr="003007F0" w:rsidRDefault="003007F0" w:rsidP="003007F0">
            <w:pPr>
              <w:spacing w:after="0" w:line="240" w:lineRule="auto"/>
              <w:jc w:val="left"/>
              <w:rPr>
                <w:sz w:val="20"/>
                <w:szCs w:val="20"/>
              </w:rPr>
            </w:pPr>
            <w:r w:rsidRPr="003007F0">
              <w:rPr>
                <w:sz w:val="20"/>
                <w:szCs w:val="20"/>
              </w:rPr>
              <w:t>10</w:t>
            </w:r>
          </w:p>
        </w:tc>
        <w:tc>
          <w:tcPr>
            <w:tcW w:w="567" w:type="dxa"/>
            <w:tcBorders>
              <w:top w:val="nil"/>
              <w:left w:val="nil"/>
              <w:bottom w:val="single" w:sz="8" w:space="0" w:color="auto"/>
              <w:right w:val="single" w:sz="8" w:space="0" w:color="auto"/>
            </w:tcBorders>
            <w:shd w:val="clear" w:color="auto" w:fill="auto"/>
            <w:noWrap/>
            <w:vAlign w:val="center"/>
            <w:hideMark/>
          </w:tcPr>
          <w:p w14:paraId="269BBCD8" w14:textId="77777777" w:rsidR="003007F0" w:rsidRPr="003007F0" w:rsidRDefault="003007F0" w:rsidP="003007F0">
            <w:pPr>
              <w:spacing w:after="0" w:line="240" w:lineRule="auto"/>
              <w:jc w:val="center"/>
              <w:rPr>
                <w:sz w:val="20"/>
                <w:szCs w:val="20"/>
              </w:rPr>
            </w:pPr>
            <w:r w:rsidRPr="003007F0">
              <w:rPr>
                <w:sz w:val="20"/>
                <w:szCs w:val="20"/>
              </w:rPr>
              <w:t>11</w:t>
            </w:r>
          </w:p>
        </w:tc>
        <w:tc>
          <w:tcPr>
            <w:tcW w:w="426" w:type="dxa"/>
            <w:tcBorders>
              <w:top w:val="nil"/>
              <w:left w:val="nil"/>
              <w:bottom w:val="single" w:sz="8" w:space="0" w:color="auto"/>
              <w:right w:val="single" w:sz="8" w:space="0" w:color="auto"/>
            </w:tcBorders>
            <w:shd w:val="clear" w:color="auto" w:fill="auto"/>
            <w:noWrap/>
            <w:vAlign w:val="center"/>
            <w:hideMark/>
          </w:tcPr>
          <w:p w14:paraId="3FA86AC2" w14:textId="77777777" w:rsidR="003007F0" w:rsidRPr="003007F0" w:rsidRDefault="003007F0" w:rsidP="003007F0">
            <w:pPr>
              <w:spacing w:after="0" w:line="240" w:lineRule="auto"/>
              <w:jc w:val="center"/>
              <w:rPr>
                <w:sz w:val="20"/>
                <w:szCs w:val="20"/>
              </w:rPr>
            </w:pPr>
            <w:r w:rsidRPr="003007F0">
              <w:rPr>
                <w:sz w:val="20"/>
                <w:szCs w:val="20"/>
              </w:rPr>
              <w:t>12</w:t>
            </w:r>
          </w:p>
        </w:tc>
        <w:tc>
          <w:tcPr>
            <w:tcW w:w="567" w:type="dxa"/>
            <w:tcBorders>
              <w:top w:val="nil"/>
              <w:left w:val="nil"/>
              <w:bottom w:val="single" w:sz="8" w:space="0" w:color="auto"/>
              <w:right w:val="single" w:sz="8" w:space="0" w:color="auto"/>
            </w:tcBorders>
            <w:shd w:val="clear" w:color="auto" w:fill="auto"/>
            <w:noWrap/>
            <w:hideMark/>
          </w:tcPr>
          <w:p w14:paraId="3B146879" w14:textId="77777777" w:rsidR="003007F0" w:rsidRPr="003007F0" w:rsidRDefault="003007F0" w:rsidP="003007F0">
            <w:pPr>
              <w:spacing w:after="0" w:line="240" w:lineRule="auto"/>
              <w:jc w:val="left"/>
              <w:rPr>
                <w:sz w:val="20"/>
                <w:szCs w:val="20"/>
              </w:rPr>
            </w:pPr>
            <w:r w:rsidRPr="003007F0">
              <w:rPr>
                <w:sz w:val="20"/>
                <w:szCs w:val="20"/>
              </w:rPr>
              <w:t>13</w:t>
            </w:r>
          </w:p>
        </w:tc>
        <w:tc>
          <w:tcPr>
            <w:tcW w:w="641" w:type="dxa"/>
            <w:tcBorders>
              <w:top w:val="nil"/>
              <w:left w:val="nil"/>
              <w:bottom w:val="single" w:sz="8" w:space="0" w:color="auto"/>
              <w:right w:val="single" w:sz="8" w:space="0" w:color="auto"/>
            </w:tcBorders>
            <w:shd w:val="clear" w:color="auto" w:fill="auto"/>
            <w:noWrap/>
            <w:hideMark/>
          </w:tcPr>
          <w:p w14:paraId="18F8B530" w14:textId="77777777" w:rsidR="003007F0" w:rsidRPr="003007F0" w:rsidRDefault="003007F0" w:rsidP="003007F0">
            <w:pPr>
              <w:spacing w:after="0" w:line="240" w:lineRule="auto"/>
              <w:jc w:val="left"/>
              <w:rPr>
                <w:sz w:val="20"/>
                <w:szCs w:val="20"/>
              </w:rPr>
            </w:pPr>
            <w:r w:rsidRPr="003007F0">
              <w:rPr>
                <w:sz w:val="20"/>
                <w:szCs w:val="20"/>
              </w:rPr>
              <w:t>14</w:t>
            </w:r>
          </w:p>
        </w:tc>
        <w:tc>
          <w:tcPr>
            <w:tcW w:w="567" w:type="dxa"/>
            <w:tcBorders>
              <w:top w:val="nil"/>
              <w:left w:val="nil"/>
              <w:bottom w:val="single" w:sz="8" w:space="0" w:color="auto"/>
              <w:right w:val="single" w:sz="8" w:space="0" w:color="auto"/>
            </w:tcBorders>
            <w:shd w:val="clear" w:color="auto" w:fill="auto"/>
            <w:noWrap/>
            <w:hideMark/>
          </w:tcPr>
          <w:p w14:paraId="184BB401" w14:textId="77777777" w:rsidR="003007F0" w:rsidRPr="003007F0" w:rsidRDefault="003007F0" w:rsidP="003007F0">
            <w:pPr>
              <w:spacing w:after="0" w:line="240" w:lineRule="auto"/>
              <w:jc w:val="left"/>
              <w:rPr>
                <w:sz w:val="20"/>
                <w:szCs w:val="20"/>
              </w:rPr>
            </w:pPr>
            <w:r w:rsidRPr="003007F0">
              <w:rPr>
                <w:sz w:val="20"/>
                <w:szCs w:val="20"/>
              </w:rPr>
              <w:t>15</w:t>
            </w:r>
          </w:p>
        </w:tc>
        <w:tc>
          <w:tcPr>
            <w:tcW w:w="552" w:type="dxa"/>
            <w:tcBorders>
              <w:top w:val="nil"/>
              <w:left w:val="nil"/>
              <w:bottom w:val="single" w:sz="8" w:space="0" w:color="auto"/>
              <w:right w:val="single" w:sz="8" w:space="0" w:color="auto"/>
            </w:tcBorders>
            <w:shd w:val="clear" w:color="auto" w:fill="auto"/>
            <w:noWrap/>
            <w:vAlign w:val="center"/>
            <w:hideMark/>
          </w:tcPr>
          <w:p w14:paraId="2B453B5E" w14:textId="77777777" w:rsidR="003007F0" w:rsidRPr="003007F0" w:rsidRDefault="003007F0" w:rsidP="003007F0">
            <w:pPr>
              <w:spacing w:after="0" w:line="240" w:lineRule="auto"/>
              <w:jc w:val="center"/>
              <w:rPr>
                <w:sz w:val="20"/>
                <w:szCs w:val="20"/>
              </w:rPr>
            </w:pPr>
            <w:r w:rsidRPr="003007F0">
              <w:rPr>
                <w:sz w:val="20"/>
                <w:szCs w:val="20"/>
              </w:rPr>
              <w:t>16</w:t>
            </w:r>
          </w:p>
        </w:tc>
      </w:tr>
      <w:tr w:rsidR="003007F0" w:rsidRPr="003007F0" w14:paraId="6636121B" w14:textId="77777777" w:rsidTr="00086A3C">
        <w:trPr>
          <w:trHeight w:val="264"/>
        </w:trPr>
        <w:tc>
          <w:tcPr>
            <w:tcW w:w="9624" w:type="dxa"/>
            <w:gridSpan w:val="17"/>
            <w:tcBorders>
              <w:top w:val="single" w:sz="8" w:space="0" w:color="auto"/>
              <w:left w:val="single" w:sz="8" w:space="0" w:color="auto"/>
              <w:bottom w:val="single" w:sz="8" w:space="0" w:color="auto"/>
              <w:right w:val="single" w:sz="8" w:space="0" w:color="000000"/>
            </w:tcBorders>
            <w:shd w:val="clear" w:color="auto" w:fill="ED7D31" w:themeFill="accent2"/>
            <w:noWrap/>
            <w:hideMark/>
          </w:tcPr>
          <w:p w14:paraId="0D2F2F4B" w14:textId="77777777" w:rsidR="003007F0" w:rsidRPr="003007F0" w:rsidRDefault="003007F0" w:rsidP="003007F0">
            <w:pPr>
              <w:spacing w:after="0" w:line="240" w:lineRule="auto"/>
              <w:jc w:val="center"/>
              <w:rPr>
                <w:sz w:val="20"/>
                <w:szCs w:val="20"/>
              </w:rPr>
            </w:pPr>
            <w:r w:rsidRPr="003007F0">
              <w:rPr>
                <w:i/>
                <w:iCs/>
                <w:sz w:val="20"/>
                <w:szCs w:val="20"/>
              </w:rPr>
              <w:t>Przyrodnicze</w:t>
            </w:r>
          </w:p>
        </w:tc>
      </w:tr>
      <w:tr w:rsidR="003007F0" w:rsidRPr="003007F0" w14:paraId="3CBCC4F4" w14:textId="77777777" w:rsidTr="00086A3C">
        <w:trPr>
          <w:trHeight w:val="264"/>
        </w:trPr>
        <w:tc>
          <w:tcPr>
            <w:tcW w:w="592" w:type="dxa"/>
            <w:tcBorders>
              <w:top w:val="nil"/>
              <w:left w:val="single" w:sz="8" w:space="0" w:color="auto"/>
              <w:bottom w:val="single" w:sz="8" w:space="0" w:color="auto"/>
              <w:right w:val="single" w:sz="8" w:space="0" w:color="auto"/>
            </w:tcBorders>
            <w:shd w:val="clear" w:color="auto" w:fill="auto"/>
            <w:noWrap/>
            <w:vAlign w:val="center"/>
            <w:hideMark/>
          </w:tcPr>
          <w:p w14:paraId="4361890C" w14:textId="77777777" w:rsidR="003007F0" w:rsidRPr="003007F0" w:rsidRDefault="003007F0" w:rsidP="003007F0">
            <w:pPr>
              <w:spacing w:after="0" w:line="240" w:lineRule="auto"/>
              <w:ind w:firstLineChars="100" w:firstLine="200"/>
              <w:jc w:val="left"/>
              <w:rPr>
                <w:sz w:val="20"/>
                <w:szCs w:val="20"/>
              </w:rPr>
            </w:pPr>
            <w:r w:rsidRPr="003007F0">
              <w:rPr>
                <w:sz w:val="20"/>
                <w:szCs w:val="20"/>
              </w:rPr>
              <w:t>1.</w:t>
            </w:r>
          </w:p>
        </w:tc>
        <w:tc>
          <w:tcPr>
            <w:tcW w:w="1587" w:type="dxa"/>
            <w:gridSpan w:val="2"/>
            <w:tcBorders>
              <w:top w:val="nil"/>
              <w:left w:val="nil"/>
              <w:bottom w:val="single" w:sz="8" w:space="0" w:color="auto"/>
              <w:right w:val="single" w:sz="8" w:space="0" w:color="auto"/>
            </w:tcBorders>
            <w:shd w:val="clear" w:color="auto" w:fill="auto"/>
            <w:noWrap/>
            <w:vAlign w:val="center"/>
            <w:hideMark/>
          </w:tcPr>
          <w:p w14:paraId="0FD37923" w14:textId="77777777" w:rsidR="003007F0" w:rsidRPr="003007F0" w:rsidRDefault="003007F0" w:rsidP="003007F0">
            <w:pPr>
              <w:spacing w:after="0" w:line="240" w:lineRule="auto"/>
              <w:rPr>
                <w:sz w:val="20"/>
                <w:szCs w:val="20"/>
              </w:rPr>
            </w:pPr>
            <w:r w:rsidRPr="003007F0">
              <w:rPr>
                <w:sz w:val="20"/>
                <w:szCs w:val="20"/>
              </w:rPr>
              <w:t>Wody powierzchniowe</w:t>
            </w:r>
          </w:p>
        </w:tc>
        <w:tc>
          <w:tcPr>
            <w:tcW w:w="425" w:type="dxa"/>
            <w:tcBorders>
              <w:top w:val="nil"/>
              <w:left w:val="nil"/>
              <w:bottom w:val="single" w:sz="8" w:space="0" w:color="auto"/>
              <w:right w:val="single" w:sz="8" w:space="0" w:color="auto"/>
            </w:tcBorders>
            <w:shd w:val="clear" w:color="auto" w:fill="auto"/>
            <w:noWrap/>
            <w:hideMark/>
          </w:tcPr>
          <w:p w14:paraId="3EDAFD25" w14:textId="77777777" w:rsidR="003007F0" w:rsidRPr="003007F0" w:rsidRDefault="003007F0" w:rsidP="003007F0">
            <w:pPr>
              <w:spacing w:after="0" w:line="240" w:lineRule="auto"/>
              <w:jc w:val="left"/>
              <w:rPr>
                <w:sz w:val="20"/>
                <w:szCs w:val="20"/>
              </w:rPr>
            </w:pPr>
            <w:r w:rsidRPr="003007F0">
              <w:rPr>
                <w:sz w:val="20"/>
                <w:szCs w:val="20"/>
              </w:rPr>
              <w:t> </w:t>
            </w:r>
          </w:p>
        </w:tc>
        <w:tc>
          <w:tcPr>
            <w:tcW w:w="425" w:type="dxa"/>
            <w:tcBorders>
              <w:top w:val="nil"/>
              <w:left w:val="nil"/>
              <w:bottom w:val="single" w:sz="8" w:space="0" w:color="auto"/>
              <w:right w:val="single" w:sz="8" w:space="0" w:color="auto"/>
            </w:tcBorders>
            <w:shd w:val="clear" w:color="auto" w:fill="auto"/>
            <w:noWrap/>
            <w:hideMark/>
          </w:tcPr>
          <w:p w14:paraId="722E4E94" w14:textId="77777777" w:rsidR="003007F0" w:rsidRPr="003007F0" w:rsidRDefault="003007F0" w:rsidP="003007F0">
            <w:pPr>
              <w:spacing w:after="0" w:line="240" w:lineRule="auto"/>
              <w:jc w:val="left"/>
              <w:rPr>
                <w:sz w:val="20"/>
                <w:szCs w:val="20"/>
              </w:rPr>
            </w:pPr>
            <w:r w:rsidRPr="003007F0">
              <w:rPr>
                <w:sz w:val="20"/>
                <w:szCs w:val="20"/>
              </w:rPr>
              <w:t> </w:t>
            </w:r>
          </w:p>
        </w:tc>
        <w:tc>
          <w:tcPr>
            <w:tcW w:w="567" w:type="dxa"/>
            <w:tcBorders>
              <w:top w:val="nil"/>
              <w:left w:val="nil"/>
              <w:bottom w:val="single" w:sz="8" w:space="0" w:color="auto"/>
              <w:right w:val="single" w:sz="8" w:space="0" w:color="auto"/>
            </w:tcBorders>
            <w:shd w:val="clear" w:color="auto" w:fill="auto"/>
            <w:noWrap/>
            <w:hideMark/>
          </w:tcPr>
          <w:p w14:paraId="7589714F" w14:textId="77777777" w:rsidR="003007F0" w:rsidRPr="003007F0" w:rsidRDefault="003007F0" w:rsidP="003007F0">
            <w:pPr>
              <w:spacing w:after="0" w:line="240" w:lineRule="auto"/>
              <w:jc w:val="left"/>
              <w:rPr>
                <w:sz w:val="20"/>
                <w:szCs w:val="20"/>
              </w:rPr>
            </w:pPr>
            <w:r w:rsidRPr="003007F0">
              <w:rPr>
                <w:sz w:val="20"/>
                <w:szCs w:val="20"/>
              </w:rPr>
              <w:t> </w:t>
            </w:r>
          </w:p>
        </w:tc>
        <w:tc>
          <w:tcPr>
            <w:tcW w:w="567" w:type="dxa"/>
            <w:tcBorders>
              <w:top w:val="nil"/>
              <w:left w:val="nil"/>
              <w:bottom w:val="single" w:sz="8" w:space="0" w:color="auto"/>
              <w:right w:val="single" w:sz="8" w:space="0" w:color="auto"/>
            </w:tcBorders>
            <w:shd w:val="clear" w:color="auto" w:fill="auto"/>
            <w:noWrap/>
            <w:hideMark/>
          </w:tcPr>
          <w:p w14:paraId="34CCD31E" w14:textId="77777777" w:rsidR="003007F0" w:rsidRPr="003007F0" w:rsidRDefault="003007F0" w:rsidP="003007F0">
            <w:pPr>
              <w:spacing w:after="0" w:line="240" w:lineRule="auto"/>
              <w:jc w:val="left"/>
              <w:rPr>
                <w:sz w:val="20"/>
                <w:szCs w:val="20"/>
              </w:rPr>
            </w:pPr>
            <w:r w:rsidRPr="003007F0">
              <w:rPr>
                <w:sz w:val="20"/>
                <w:szCs w:val="20"/>
              </w:rPr>
              <w:t> </w:t>
            </w:r>
          </w:p>
        </w:tc>
        <w:tc>
          <w:tcPr>
            <w:tcW w:w="709" w:type="dxa"/>
            <w:tcBorders>
              <w:top w:val="nil"/>
              <w:left w:val="nil"/>
              <w:bottom w:val="single" w:sz="8" w:space="0" w:color="auto"/>
              <w:right w:val="single" w:sz="8" w:space="0" w:color="auto"/>
            </w:tcBorders>
            <w:shd w:val="clear" w:color="auto" w:fill="auto"/>
            <w:noWrap/>
            <w:hideMark/>
          </w:tcPr>
          <w:p w14:paraId="30CC03A3" w14:textId="77777777" w:rsidR="003007F0" w:rsidRPr="003007F0" w:rsidRDefault="003007F0" w:rsidP="003007F0">
            <w:pPr>
              <w:spacing w:after="0" w:line="240" w:lineRule="auto"/>
              <w:jc w:val="left"/>
              <w:rPr>
                <w:sz w:val="20"/>
                <w:szCs w:val="20"/>
              </w:rPr>
            </w:pPr>
            <w:r w:rsidRPr="003007F0">
              <w:rPr>
                <w:sz w:val="20"/>
                <w:szCs w:val="20"/>
              </w:rPr>
              <w:t> </w:t>
            </w:r>
          </w:p>
        </w:tc>
        <w:tc>
          <w:tcPr>
            <w:tcW w:w="440" w:type="dxa"/>
            <w:tcBorders>
              <w:top w:val="nil"/>
              <w:left w:val="nil"/>
              <w:bottom w:val="single" w:sz="8" w:space="0" w:color="auto"/>
              <w:right w:val="single" w:sz="8" w:space="0" w:color="auto"/>
            </w:tcBorders>
            <w:shd w:val="clear" w:color="auto" w:fill="auto"/>
            <w:noWrap/>
            <w:hideMark/>
          </w:tcPr>
          <w:p w14:paraId="1DB4409C" w14:textId="77777777" w:rsidR="003007F0" w:rsidRPr="003007F0" w:rsidRDefault="003007F0" w:rsidP="003007F0">
            <w:pPr>
              <w:spacing w:after="0" w:line="240" w:lineRule="auto"/>
              <w:jc w:val="left"/>
              <w:rPr>
                <w:sz w:val="20"/>
                <w:szCs w:val="20"/>
              </w:rPr>
            </w:pPr>
            <w:r w:rsidRPr="003007F0">
              <w:rPr>
                <w:sz w:val="20"/>
                <w:szCs w:val="20"/>
              </w:rPr>
              <w:t> </w:t>
            </w:r>
          </w:p>
        </w:tc>
        <w:tc>
          <w:tcPr>
            <w:tcW w:w="425" w:type="dxa"/>
            <w:tcBorders>
              <w:top w:val="nil"/>
              <w:left w:val="nil"/>
              <w:bottom w:val="single" w:sz="8" w:space="0" w:color="auto"/>
              <w:right w:val="single" w:sz="8" w:space="0" w:color="auto"/>
            </w:tcBorders>
            <w:shd w:val="clear" w:color="auto" w:fill="auto"/>
            <w:noWrap/>
            <w:hideMark/>
          </w:tcPr>
          <w:p w14:paraId="271F6396" w14:textId="77777777" w:rsidR="003007F0" w:rsidRPr="003007F0" w:rsidRDefault="003007F0" w:rsidP="003007F0">
            <w:pPr>
              <w:spacing w:after="0" w:line="240" w:lineRule="auto"/>
              <w:jc w:val="left"/>
              <w:rPr>
                <w:sz w:val="20"/>
                <w:szCs w:val="20"/>
              </w:rPr>
            </w:pPr>
            <w:r w:rsidRPr="003007F0">
              <w:rPr>
                <w:sz w:val="20"/>
                <w:szCs w:val="20"/>
              </w:rPr>
              <w:t> </w:t>
            </w:r>
          </w:p>
        </w:tc>
        <w:tc>
          <w:tcPr>
            <w:tcW w:w="567" w:type="dxa"/>
            <w:tcBorders>
              <w:top w:val="nil"/>
              <w:left w:val="nil"/>
              <w:bottom w:val="single" w:sz="8" w:space="0" w:color="auto"/>
              <w:right w:val="single" w:sz="8" w:space="0" w:color="auto"/>
            </w:tcBorders>
            <w:shd w:val="clear" w:color="auto" w:fill="auto"/>
            <w:noWrap/>
            <w:hideMark/>
          </w:tcPr>
          <w:p w14:paraId="7A3C2CD5" w14:textId="77777777" w:rsidR="003007F0" w:rsidRPr="003007F0" w:rsidRDefault="003007F0" w:rsidP="003007F0">
            <w:pPr>
              <w:spacing w:after="0" w:line="240" w:lineRule="auto"/>
              <w:jc w:val="left"/>
              <w:rPr>
                <w:sz w:val="20"/>
                <w:szCs w:val="20"/>
              </w:rPr>
            </w:pPr>
            <w:r w:rsidRPr="003007F0">
              <w:rPr>
                <w:sz w:val="20"/>
                <w:szCs w:val="20"/>
              </w:rPr>
              <w:t> </w:t>
            </w:r>
          </w:p>
        </w:tc>
        <w:tc>
          <w:tcPr>
            <w:tcW w:w="567" w:type="dxa"/>
            <w:tcBorders>
              <w:top w:val="nil"/>
              <w:left w:val="nil"/>
              <w:bottom w:val="single" w:sz="8" w:space="0" w:color="auto"/>
              <w:right w:val="single" w:sz="8" w:space="0" w:color="auto"/>
            </w:tcBorders>
            <w:shd w:val="clear" w:color="auto" w:fill="auto"/>
            <w:noWrap/>
            <w:hideMark/>
          </w:tcPr>
          <w:p w14:paraId="7190E22F" w14:textId="77777777" w:rsidR="003007F0" w:rsidRPr="003007F0" w:rsidRDefault="003007F0" w:rsidP="003007F0">
            <w:pPr>
              <w:spacing w:after="0" w:line="240" w:lineRule="auto"/>
              <w:jc w:val="left"/>
              <w:rPr>
                <w:sz w:val="20"/>
                <w:szCs w:val="20"/>
              </w:rPr>
            </w:pPr>
            <w:r w:rsidRPr="003007F0">
              <w:rPr>
                <w:sz w:val="20"/>
                <w:szCs w:val="20"/>
              </w:rPr>
              <w:t> </w:t>
            </w:r>
          </w:p>
        </w:tc>
        <w:tc>
          <w:tcPr>
            <w:tcW w:w="426" w:type="dxa"/>
            <w:tcBorders>
              <w:top w:val="nil"/>
              <w:left w:val="nil"/>
              <w:bottom w:val="single" w:sz="8" w:space="0" w:color="auto"/>
              <w:right w:val="single" w:sz="8" w:space="0" w:color="auto"/>
            </w:tcBorders>
            <w:shd w:val="clear" w:color="auto" w:fill="auto"/>
            <w:noWrap/>
            <w:hideMark/>
          </w:tcPr>
          <w:p w14:paraId="5E421A30" w14:textId="77777777" w:rsidR="003007F0" w:rsidRPr="003007F0" w:rsidRDefault="003007F0" w:rsidP="003007F0">
            <w:pPr>
              <w:spacing w:after="0" w:line="240" w:lineRule="auto"/>
              <w:jc w:val="left"/>
              <w:rPr>
                <w:sz w:val="20"/>
                <w:szCs w:val="20"/>
              </w:rPr>
            </w:pPr>
            <w:r w:rsidRPr="003007F0">
              <w:rPr>
                <w:sz w:val="20"/>
                <w:szCs w:val="20"/>
              </w:rPr>
              <w:t> </w:t>
            </w:r>
          </w:p>
        </w:tc>
        <w:tc>
          <w:tcPr>
            <w:tcW w:w="567" w:type="dxa"/>
            <w:tcBorders>
              <w:top w:val="nil"/>
              <w:left w:val="nil"/>
              <w:bottom w:val="single" w:sz="8" w:space="0" w:color="auto"/>
              <w:right w:val="single" w:sz="8" w:space="0" w:color="auto"/>
            </w:tcBorders>
            <w:shd w:val="clear" w:color="auto" w:fill="auto"/>
            <w:noWrap/>
            <w:hideMark/>
          </w:tcPr>
          <w:p w14:paraId="28F379AF" w14:textId="77777777" w:rsidR="003007F0" w:rsidRPr="003007F0" w:rsidRDefault="003007F0" w:rsidP="003007F0">
            <w:pPr>
              <w:spacing w:after="0" w:line="240" w:lineRule="auto"/>
              <w:jc w:val="left"/>
              <w:rPr>
                <w:sz w:val="20"/>
                <w:szCs w:val="20"/>
              </w:rPr>
            </w:pPr>
            <w:r w:rsidRPr="003007F0">
              <w:rPr>
                <w:sz w:val="20"/>
                <w:szCs w:val="20"/>
              </w:rPr>
              <w:t> </w:t>
            </w:r>
          </w:p>
        </w:tc>
        <w:tc>
          <w:tcPr>
            <w:tcW w:w="641" w:type="dxa"/>
            <w:tcBorders>
              <w:top w:val="nil"/>
              <w:left w:val="nil"/>
              <w:bottom w:val="single" w:sz="8" w:space="0" w:color="auto"/>
              <w:right w:val="single" w:sz="8" w:space="0" w:color="auto"/>
            </w:tcBorders>
            <w:shd w:val="clear" w:color="auto" w:fill="auto"/>
            <w:noWrap/>
            <w:hideMark/>
          </w:tcPr>
          <w:p w14:paraId="1F8FE4AD" w14:textId="77777777" w:rsidR="003007F0" w:rsidRPr="003007F0" w:rsidRDefault="003007F0" w:rsidP="003007F0">
            <w:pPr>
              <w:spacing w:after="0" w:line="240" w:lineRule="auto"/>
              <w:jc w:val="left"/>
              <w:rPr>
                <w:sz w:val="20"/>
                <w:szCs w:val="20"/>
              </w:rPr>
            </w:pPr>
            <w:r w:rsidRPr="003007F0">
              <w:rPr>
                <w:sz w:val="20"/>
                <w:szCs w:val="20"/>
              </w:rPr>
              <w:t> </w:t>
            </w:r>
          </w:p>
        </w:tc>
        <w:tc>
          <w:tcPr>
            <w:tcW w:w="567" w:type="dxa"/>
            <w:tcBorders>
              <w:top w:val="nil"/>
              <w:left w:val="nil"/>
              <w:bottom w:val="single" w:sz="8" w:space="0" w:color="auto"/>
              <w:right w:val="single" w:sz="8" w:space="0" w:color="auto"/>
            </w:tcBorders>
            <w:shd w:val="clear" w:color="auto" w:fill="auto"/>
            <w:noWrap/>
            <w:hideMark/>
          </w:tcPr>
          <w:p w14:paraId="6E4479DE" w14:textId="77777777" w:rsidR="003007F0" w:rsidRPr="003007F0" w:rsidRDefault="003007F0" w:rsidP="003007F0">
            <w:pPr>
              <w:spacing w:after="0" w:line="240" w:lineRule="auto"/>
              <w:jc w:val="left"/>
              <w:rPr>
                <w:sz w:val="20"/>
                <w:szCs w:val="20"/>
              </w:rPr>
            </w:pPr>
            <w:r w:rsidRPr="003007F0">
              <w:rPr>
                <w:sz w:val="20"/>
                <w:szCs w:val="20"/>
              </w:rPr>
              <w:t> </w:t>
            </w:r>
          </w:p>
        </w:tc>
        <w:tc>
          <w:tcPr>
            <w:tcW w:w="552" w:type="dxa"/>
            <w:tcBorders>
              <w:top w:val="nil"/>
              <w:left w:val="nil"/>
              <w:bottom w:val="single" w:sz="8" w:space="0" w:color="auto"/>
              <w:right w:val="single" w:sz="8" w:space="0" w:color="auto"/>
            </w:tcBorders>
            <w:shd w:val="clear" w:color="auto" w:fill="auto"/>
            <w:noWrap/>
            <w:hideMark/>
          </w:tcPr>
          <w:p w14:paraId="54041C41" w14:textId="77777777" w:rsidR="003007F0" w:rsidRPr="003007F0" w:rsidRDefault="003007F0" w:rsidP="003007F0">
            <w:pPr>
              <w:spacing w:after="0" w:line="240" w:lineRule="auto"/>
              <w:jc w:val="left"/>
              <w:rPr>
                <w:sz w:val="20"/>
                <w:szCs w:val="20"/>
              </w:rPr>
            </w:pPr>
            <w:r w:rsidRPr="003007F0">
              <w:rPr>
                <w:sz w:val="20"/>
                <w:szCs w:val="20"/>
              </w:rPr>
              <w:t> </w:t>
            </w:r>
          </w:p>
        </w:tc>
      </w:tr>
      <w:tr w:rsidR="003007F0" w:rsidRPr="003007F0" w14:paraId="512C2897" w14:textId="77777777" w:rsidTr="00086A3C">
        <w:trPr>
          <w:trHeight w:val="264"/>
        </w:trPr>
        <w:tc>
          <w:tcPr>
            <w:tcW w:w="592" w:type="dxa"/>
            <w:tcBorders>
              <w:top w:val="nil"/>
              <w:left w:val="single" w:sz="8" w:space="0" w:color="auto"/>
              <w:bottom w:val="single" w:sz="8" w:space="0" w:color="auto"/>
              <w:right w:val="single" w:sz="8" w:space="0" w:color="auto"/>
            </w:tcBorders>
            <w:shd w:val="clear" w:color="auto" w:fill="auto"/>
            <w:noWrap/>
            <w:vAlign w:val="center"/>
            <w:hideMark/>
          </w:tcPr>
          <w:p w14:paraId="30DC883A" w14:textId="77777777" w:rsidR="003007F0" w:rsidRPr="003007F0" w:rsidRDefault="003007F0" w:rsidP="003007F0">
            <w:pPr>
              <w:spacing w:after="0" w:line="240" w:lineRule="auto"/>
              <w:ind w:firstLineChars="100" w:firstLine="201"/>
              <w:jc w:val="left"/>
              <w:rPr>
                <w:sz w:val="20"/>
                <w:szCs w:val="20"/>
              </w:rPr>
            </w:pPr>
            <w:r w:rsidRPr="003007F0">
              <w:rPr>
                <w:b/>
                <w:bCs/>
                <w:sz w:val="20"/>
                <w:szCs w:val="20"/>
              </w:rPr>
              <w:t>2.</w:t>
            </w:r>
          </w:p>
        </w:tc>
        <w:tc>
          <w:tcPr>
            <w:tcW w:w="1587" w:type="dxa"/>
            <w:gridSpan w:val="2"/>
            <w:tcBorders>
              <w:top w:val="nil"/>
              <w:left w:val="nil"/>
              <w:bottom w:val="single" w:sz="8" w:space="0" w:color="auto"/>
              <w:right w:val="single" w:sz="8" w:space="0" w:color="auto"/>
            </w:tcBorders>
            <w:shd w:val="clear" w:color="auto" w:fill="auto"/>
            <w:noWrap/>
            <w:vAlign w:val="center"/>
            <w:hideMark/>
          </w:tcPr>
          <w:p w14:paraId="1762ECC5" w14:textId="77777777" w:rsidR="003007F0" w:rsidRPr="003007F0" w:rsidRDefault="003007F0" w:rsidP="003007F0">
            <w:pPr>
              <w:spacing w:after="0" w:line="240" w:lineRule="auto"/>
              <w:rPr>
                <w:sz w:val="20"/>
                <w:szCs w:val="20"/>
              </w:rPr>
            </w:pPr>
            <w:r w:rsidRPr="003007F0">
              <w:rPr>
                <w:sz w:val="20"/>
                <w:szCs w:val="20"/>
              </w:rPr>
              <w:t>Wody podziemne</w:t>
            </w:r>
          </w:p>
        </w:tc>
        <w:tc>
          <w:tcPr>
            <w:tcW w:w="425" w:type="dxa"/>
            <w:tcBorders>
              <w:top w:val="nil"/>
              <w:left w:val="nil"/>
              <w:bottom w:val="single" w:sz="8" w:space="0" w:color="auto"/>
              <w:right w:val="single" w:sz="8" w:space="0" w:color="auto"/>
            </w:tcBorders>
            <w:shd w:val="clear" w:color="auto" w:fill="auto"/>
            <w:noWrap/>
            <w:hideMark/>
          </w:tcPr>
          <w:p w14:paraId="4921F0EC" w14:textId="77777777" w:rsidR="003007F0" w:rsidRPr="003007F0" w:rsidRDefault="003007F0" w:rsidP="003007F0">
            <w:pPr>
              <w:spacing w:after="0" w:line="240" w:lineRule="auto"/>
              <w:jc w:val="left"/>
              <w:rPr>
                <w:sz w:val="20"/>
                <w:szCs w:val="20"/>
              </w:rPr>
            </w:pPr>
            <w:r w:rsidRPr="003007F0">
              <w:rPr>
                <w:sz w:val="20"/>
                <w:szCs w:val="20"/>
              </w:rPr>
              <w:t> </w:t>
            </w:r>
          </w:p>
        </w:tc>
        <w:tc>
          <w:tcPr>
            <w:tcW w:w="425" w:type="dxa"/>
            <w:tcBorders>
              <w:top w:val="nil"/>
              <w:left w:val="nil"/>
              <w:bottom w:val="single" w:sz="8" w:space="0" w:color="auto"/>
              <w:right w:val="single" w:sz="8" w:space="0" w:color="auto"/>
            </w:tcBorders>
            <w:shd w:val="clear" w:color="auto" w:fill="auto"/>
            <w:noWrap/>
            <w:hideMark/>
          </w:tcPr>
          <w:p w14:paraId="36245FC8" w14:textId="77777777" w:rsidR="003007F0" w:rsidRPr="003007F0" w:rsidRDefault="003007F0" w:rsidP="003007F0">
            <w:pPr>
              <w:spacing w:after="0" w:line="240" w:lineRule="auto"/>
              <w:jc w:val="left"/>
              <w:rPr>
                <w:sz w:val="20"/>
                <w:szCs w:val="20"/>
              </w:rPr>
            </w:pPr>
            <w:r w:rsidRPr="003007F0">
              <w:rPr>
                <w:sz w:val="20"/>
                <w:szCs w:val="20"/>
              </w:rPr>
              <w:t> </w:t>
            </w:r>
          </w:p>
        </w:tc>
        <w:tc>
          <w:tcPr>
            <w:tcW w:w="567" w:type="dxa"/>
            <w:tcBorders>
              <w:top w:val="nil"/>
              <w:left w:val="nil"/>
              <w:bottom w:val="single" w:sz="8" w:space="0" w:color="auto"/>
              <w:right w:val="single" w:sz="8" w:space="0" w:color="auto"/>
            </w:tcBorders>
            <w:shd w:val="clear" w:color="auto" w:fill="auto"/>
            <w:noWrap/>
            <w:hideMark/>
          </w:tcPr>
          <w:p w14:paraId="2C7B5187" w14:textId="77777777" w:rsidR="003007F0" w:rsidRPr="003007F0" w:rsidRDefault="003007F0" w:rsidP="003007F0">
            <w:pPr>
              <w:spacing w:after="0" w:line="240" w:lineRule="auto"/>
              <w:jc w:val="left"/>
              <w:rPr>
                <w:sz w:val="20"/>
                <w:szCs w:val="20"/>
              </w:rPr>
            </w:pPr>
            <w:r w:rsidRPr="003007F0">
              <w:rPr>
                <w:sz w:val="20"/>
                <w:szCs w:val="20"/>
              </w:rPr>
              <w:t> </w:t>
            </w:r>
          </w:p>
        </w:tc>
        <w:tc>
          <w:tcPr>
            <w:tcW w:w="567" w:type="dxa"/>
            <w:tcBorders>
              <w:top w:val="nil"/>
              <w:left w:val="nil"/>
              <w:bottom w:val="single" w:sz="8" w:space="0" w:color="auto"/>
              <w:right w:val="single" w:sz="8" w:space="0" w:color="auto"/>
            </w:tcBorders>
            <w:shd w:val="clear" w:color="auto" w:fill="auto"/>
            <w:noWrap/>
            <w:hideMark/>
          </w:tcPr>
          <w:p w14:paraId="11F361AA" w14:textId="77777777" w:rsidR="003007F0" w:rsidRPr="003007F0" w:rsidRDefault="003007F0" w:rsidP="003007F0">
            <w:pPr>
              <w:spacing w:after="0" w:line="240" w:lineRule="auto"/>
              <w:jc w:val="left"/>
              <w:rPr>
                <w:sz w:val="20"/>
                <w:szCs w:val="20"/>
              </w:rPr>
            </w:pPr>
            <w:r w:rsidRPr="003007F0">
              <w:rPr>
                <w:sz w:val="20"/>
                <w:szCs w:val="20"/>
              </w:rPr>
              <w:t> </w:t>
            </w:r>
          </w:p>
        </w:tc>
        <w:tc>
          <w:tcPr>
            <w:tcW w:w="709" w:type="dxa"/>
            <w:tcBorders>
              <w:top w:val="nil"/>
              <w:left w:val="nil"/>
              <w:bottom w:val="single" w:sz="8" w:space="0" w:color="auto"/>
              <w:right w:val="single" w:sz="8" w:space="0" w:color="auto"/>
            </w:tcBorders>
            <w:shd w:val="clear" w:color="auto" w:fill="auto"/>
            <w:noWrap/>
            <w:hideMark/>
          </w:tcPr>
          <w:p w14:paraId="40F68462" w14:textId="77777777" w:rsidR="003007F0" w:rsidRPr="003007F0" w:rsidRDefault="003007F0" w:rsidP="003007F0">
            <w:pPr>
              <w:spacing w:after="0" w:line="240" w:lineRule="auto"/>
              <w:jc w:val="left"/>
              <w:rPr>
                <w:sz w:val="20"/>
                <w:szCs w:val="20"/>
              </w:rPr>
            </w:pPr>
            <w:r w:rsidRPr="003007F0">
              <w:rPr>
                <w:sz w:val="20"/>
                <w:szCs w:val="20"/>
              </w:rPr>
              <w:t> </w:t>
            </w:r>
          </w:p>
        </w:tc>
        <w:tc>
          <w:tcPr>
            <w:tcW w:w="440" w:type="dxa"/>
            <w:tcBorders>
              <w:top w:val="nil"/>
              <w:left w:val="nil"/>
              <w:bottom w:val="single" w:sz="8" w:space="0" w:color="auto"/>
              <w:right w:val="single" w:sz="8" w:space="0" w:color="auto"/>
            </w:tcBorders>
            <w:shd w:val="clear" w:color="auto" w:fill="auto"/>
            <w:noWrap/>
            <w:hideMark/>
          </w:tcPr>
          <w:p w14:paraId="4C418455" w14:textId="77777777" w:rsidR="003007F0" w:rsidRPr="003007F0" w:rsidRDefault="003007F0" w:rsidP="003007F0">
            <w:pPr>
              <w:spacing w:after="0" w:line="240" w:lineRule="auto"/>
              <w:jc w:val="left"/>
              <w:rPr>
                <w:sz w:val="20"/>
                <w:szCs w:val="20"/>
              </w:rPr>
            </w:pPr>
            <w:r w:rsidRPr="003007F0">
              <w:rPr>
                <w:sz w:val="20"/>
                <w:szCs w:val="20"/>
              </w:rPr>
              <w:t> </w:t>
            </w:r>
          </w:p>
        </w:tc>
        <w:tc>
          <w:tcPr>
            <w:tcW w:w="425" w:type="dxa"/>
            <w:tcBorders>
              <w:top w:val="nil"/>
              <w:left w:val="nil"/>
              <w:bottom w:val="single" w:sz="8" w:space="0" w:color="auto"/>
              <w:right w:val="single" w:sz="8" w:space="0" w:color="auto"/>
            </w:tcBorders>
            <w:shd w:val="clear" w:color="auto" w:fill="auto"/>
            <w:noWrap/>
            <w:hideMark/>
          </w:tcPr>
          <w:p w14:paraId="087E9DD4" w14:textId="77777777" w:rsidR="003007F0" w:rsidRPr="003007F0" w:rsidRDefault="003007F0" w:rsidP="003007F0">
            <w:pPr>
              <w:spacing w:after="0" w:line="240" w:lineRule="auto"/>
              <w:jc w:val="left"/>
              <w:rPr>
                <w:sz w:val="20"/>
                <w:szCs w:val="20"/>
              </w:rPr>
            </w:pPr>
            <w:r w:rsidRPr="003007F0">
              <w:rPr>
                <w:sz w:val="20"/>
                <w:szCs w:val="20"/>
              </w:rPr>
              <w:t> </w:t>
            </w:r>
          </w:p>
        </w:tc>
        <w:tc>
          <w:tcPr>
            <w:tcW w:w="567" w:type="dxa"/>
            <w:tcBorders>
              <w:top w:val="nil"/>
              <w:left w:val="nil"/>
              <w:bottom w:val="single" w:sz="8" w:space="0" w:color="auto"/>
              <w:right w:val="single" w:sz="8" w:space="0" w:color="auto"/>
            </w:tcBorders>
            <w:shd w:val="clear" w:color="auto" w:fill="auto"/>
            <w:noWrap/>
            <w:hideMark/>
          </w:tcPr>
          <w:p w14:paraId="7C798589" w14:textId="77777777" w:rsidR="003007F0" w:rsidRPr="003007F0" w:rsidRDefault="003007F0" w:rsidP="003007F0">
            <w:pPr>
              <w:spacing w:after="0" w:line="240" w:lineRule="auto"/>
              <w:jc w:val="left"/>
              <w:rPr>
                <w:sz w:val="20"/>
                <w:szCs w:val="20"/>
              </w:rPr>
            </w:pPr>
            <w:r w:rsidRPr="003007F0">
              <w:rPr>
                <w:sz w:val="20"/>
                <w:szCs w:val="20"/>
              </w:rPr>
              <w:t> </w:t>
            </w:r>
          </w:p>
        </w:tc>
        <w:tc>
          <w:tcPr>
            <w:tcW w:w="567" w:type="dxa"/>
            <w:tcBorders>
              <w:top w:val="nil"/>
              <w:left w:val="nil"/>
              <w:bottom w:val="single" w:sz="8" w:space="0" w:color="auto"/>
              <w:right w:val="single" w:sz="8" w:space="0" w:color="auto"/>
            </w:tcBorders>
            <w:shd w:val="clear" w:color="auto" w:fill="auto"/>
            <w:noWrap/>
            <w:hideMark/>
          </w:tcPr>
          <w:p w14:paraId="5D04C976" w14:textId="77777777" w:rsidR="003007F0" w:rsidRPr="003007F0" w:rsidRDefault="003007F0" w:rsidP="003007F0">
            <w:pPr>
              <w:spacing w:after="0" w:line="240" w:lineRule="auto"/>
              <w:jc w:val="left"/>
              <w:rPr>
                <w:sz w:val="20"/>
                <w:szCs w:val="20"/>
              </w:rPr>
            </w:pPr>
            <w:r w:rsidRPr="003007F0">
              <w:rPr>
                <w:sz w:val="20"/>
                <w:szCs w:val="20"/>
              </w:rPr>
              <w:t> </w:t>
            </w:r>
          </w:p>
        </w:tc>
        <w:tc>
          <w:tcPr>
            <w:tcW w:w="426" w:type="dxa"/>
            <w:tcBorders>
              <w:top w:val="nil"/>
              <w:left w:val="nil"/>
              <w:bottom w:val="single" w:sz="8" w:space="0" w:color="auto"/>
              <w:right w:val="single" w:sz="8" w:space="0" w:color="auto"/>
            </w:tcBorders>
            <w:shd w:val="clear" w:color="auto" w:fill="auto"/>
            <w:noWrap/>
            <w:hideMark/>
          </w:tcPr>
          <w:p w14:paraId="1BB194E7" w14:textId="77777777" w:rsidR="003007F0" w:rsidRPr="003007F0" w:rsidRDefault="003007F0" w:rsidP="003007F0">
            <w:pPr>
              <w:spacing w:after="0" w:line="240" w:lineRule="auto"/>
              <w:jc w:val="left"/>
              <w:rPr>
                <w:sz w:val="20"/>
                <w:szCs w:val="20"/>
              </w:rPr>
            </w:pPr>
            <w:r w:rsidRPr="003007F0">
              <w:rPr>
                <w:sz w:val="20"/>
                <w:szCs w:val="20"/>
              </w:rPr>
              <w:t> </w:t>
            </w:r>
          </w:p>
        </w:tc>
        <w:tc>
          <w:tcPr>
            <w:tcW w:w="567" w:type="dxa"/>
            <w:tcBorders>
              <w:top w:val="nil"/>
              <w:left w:val="nil"/>
              <w:bottom w:val="single" w:sz="8" w:space="0" w:color="auto"/>
              <w:right w:val="single" w:sz="8" w:space="0" w:color="auto"/>
            </w:tcBorders>
            <w:shd w:val="clear" w:color="auto" w:fill="auto"/>
            <w:noWrap/>
            <w:hideMark/>
          </w:tcPr>
          <w:p w14:paraId="06AA1E04" w14:textId="77777777" w:rsidR="003007F0" w:rsidRPr="003007F0" w:rsidRDefault="003007F0" w:rsidP="003007F0">
            <w:pPr>
              <w:spacing w:after="0" w:line="240" w:lineRule="auto"/>
              <w:jc w:val="left"/>
              <w:rPr>
                <w:sz w:val="20"/>
                <w:szCs w:val="20"/>
              </w:rPr>
            </w:pPr>
            <w:r w:rsidRPr="003007F0">
              <w:rPr>
                <w:sz w:val="20"/>
                <w:szCs w:val="20"/>
              </w:rPr>
              <w:t> </w:t>
            </w:r>
          </w:p>
        </w:tc>
        <w:tc>
          <w:tcPr>
            <w:tcW w:w="641" w:type="dxa"/>
            <w:tcBorders>
              <w:top w:val="nil"/>
              <w:left w:val="nil"/>
              <w:bottom w:val="single" w:sz="8" w:space="0" w:color="auto"/>
              <w:right w:val="single" w:sz="8" w:space="0" w:color="auto"/>
            </w:tcBorders>
            <w:shd w:val="clear" w:color="auto" w:fill="auto"/>
            <w:noWrap/>
            <w:hideMark/>
          </w:tcPr>
          <w:p w14:paraId="474E267E" w14:textId="77777777" w:rsidR="003007F0" w:rsidRPr="003007F0" w:rsidRDefault="003007F0" w:rsidP="003007F0">
            <w:pPr>
              <w:spacing w:after="0" w:line="240" w:lineRule="auto"/>
              <w:jc w:val="left"/>
              <w:rPr>
                <w:sz w:val="20"/>
                <w:szCs w:val="20"/>
              </w:rPr>
            </w:pPr>
            <w:r w:rsidRPr="003007F0">
              <w:rPr>
                <w:sz w:val="20"/>
                <w:szCs w:val="20"/>
              </w:rPr>
              <w:t> </w:t>
            </w:r>
          </w:p>
        </w:tc>
        <w:tc>
          <w:tcPr>
            <w:tcW w:w="567" w:type="dxa"/>
            <w:tcBorders>
              <w:top w:val="nil"/>
              <w:left w:val="nil"/>
              <w:bottom w:val="single" w:sz="8" w:space="0" w:color="auto"/>
              <w:right w:val="single" w:sz="8" w:space="0" w:color="auto"/>
            </w:tcBorders>
            <w:shd w:val="clear" w:color="auto" w:fill="auto"/>
            <w:noWrap/>
            <w:hideMark/>
          </w:tcPr>
          <w:p w14:paraId="1C277B9A" w14:textId="77777777" w:rsidR="003007F0" w:rsidRPr="003007F0" w:rsidRDefault="003007F0" w:rsidP="003007F0">
            <w:pPr>
              <w:spacing w:after="0" w:line="240" w:lineRule="auto"/>
              <w:jc w:val="left"/>
              <w:rPr>
                <w:sz w:val="20"/>
                <w:szCs w:val="20"/>
              </w:rPr>
            </w:pPr>
            <w:r w:rsidRPr="003007F0">
              <w:rPr>
                <w:sz w:val="20"/>
                <w:szCs w:val="20"/>
              </w:rPr>
              <w:t> </w:t>
            </w:r>
          </w:p>
        </w:tc>
        <w:tc>
          <w:tcPr>
            <w:tcW w:w="552" w:type="dxa"/>
            <w:tcBorders>
              <w:top w:val="nil"/>
              <w:left w:val="nil"/>
              <w:bottom w:val="single" w:sz="8" w:space="0" w:color="auto"/>
              <w:right w:val="single" w:sz="8" w:space="0" w:color="auto"/>
            </w:tcBorders>
            <w:shd w:val="clear" w:color="auto" w:fill="auto"/>
            <w:noWrap/>
            <w:hideMark/>
          </w:tcPr>
          <w:p w14:paraId="31BD95E4" w14:textId="77777777" w:rsidR="003007F0" w:rsidRPr="003007F0" w:rsidRDefault="003007F0" w:rsidP="003007F0">
            <w:pPr>
              <w:spacing w:after="0" w:line="240" w:lineRule="auto"/>
              <w:jc w:val="left"/>
              <w:rPr>
                <w:sz w:val="20"/>
                <w:szCs w:val="20"/>
              </w:rPr>
            </w:pPr>
            <w:r w:rsidRPr="003007F0">
              <w:rPr>
                <w:sz w:val="20"/>
                <w:szCs w:val="20"/>
              </w:rPr>
              <w:t> </w:t>
            </w:r>
          </w:p>
        </w:tc>
      </w:tr>
      <w:tr w:rsidR="003007F0" w:rsidRPr="003007F0" w14:paraId="47822BB0" w14:textId="77777777" w:rsidTr="00086A3C">
        <w:trPr>
          <w:trHeight w:val="264"/>
        </w:trPr>
        <w:tc>
          <w:tcPr>
            <w:tcW w:w="592" w:type="dxa"/>
            <w:tcBorders>
              <w:top w:val="nil"/>
              <w:left w:val="single" w:sz="8" w:space="0" w:color="auto"/>
              <w:bottom w:val="single" w:sz="8" w:space="0" w:color="auto"/>
              <w:right w:val="single" w:sz="8" w:space="0" w:color="auto"/>
            </w:tcBorders>
            <w:shd w:val="clear" w:color="auto" w:fill="auto"/>
            <w:noWrap/>
            <w:vAlign w:val="center"/>
            <w:hideMark/>
          </w:tcPr>
          <w:p w14:paraId="261DFDC0" w14:textId="77777777" w:rsidR="003007F0" w:rsidRPr="003007F0" w:rsidRDefault="003007F0" w:rsidP="003007F0">
            <w:pPr>
              <w:spacing w:after="0" w:line="240" w:lineRule="auto"/>
              <w:ind w:firstLineChars="100" w:firstLine="201"/>
              <w:jc w:val="left"/>
              <w:rPr>
                <w:sz w:val="20"/>
                <w:szCs w:val="20"/>
              </w:rPr>
            </w:pPr>
            <w:r w:rsidRPr="003007F0">
              <w:rPr>
                <w:b/>
                <w:bCs/>
                <w:sz w:val="20"/>
                <w:szCs w:val="20"/>
              </w:rPr>
              <w:t>3.</w:t>
            </w:r>
          </w:p>
        </w:tc>
        <w:tc>
          <w:tcPr>
            <w:tcW w:w="1587" w:type="dxa"/>
            <w:gridSpan w:val="2"/>
            <w:tcBorders>
              <w:top w:val="nil"/>
              <w:left w:val="nil"/>
              <w:bottom w:val="single" w:sz="8" w:space="0" w:color="auto"/>
              <w:right w:val="single" w:sz="8" w:space="0" w:color="auto"/>
            </w:tcBorders>
            <w:shd w:val="clear" w:color="auto" w:fill="auto"/>
            <w:noWrap/>
            <w:hideMark/>
          </w:tcPr>
          <w:p w14:paraId="679C80DF" w14:textId="77777777" w:rsidR="003007F0" w:rsidRPr="003007F0" w:rsidRDefault="003007F0" w:rsidP="003007F0">
            <w:pPr>
              <w:spacing w:after="0" w:line="240" w:lineRule="auto"/>
              <w:rPr>
                <w:sz w:val="20"/>
                <w:szCs w:val="20"/>
              </w:rPr>
            </w:pPr>
            <w:r w:rsidRPr="003007F0">
              <w:rPr>
                <w:sz w:val="20"/>
                <w:szCs w:val="20"/>
              </w:rPr>
              <w:t>Jakość powietrza</w:t>
            </w:r>
          </w:p>
        </w:tc>
        <w:tc>
          <w:tcPr>
            <w:tcW w:w="425" w:type="dxa"/>
            <w:tcBorders>
              <w:top w:val="nil"/>
              <w:left w:val="nil"/>
              <w:bottom w:val="single" w:sz="8" w:space="0" w:color="auto"/>
              <w:right w:val="single" w:sz="8" w:space="0" w:color="auto"/>
            </w:tcBorders>
            <w:shd w:val="clear" w:color="auto" w:fill="auto"/>
            <w:noWrap/>
            <w:hideMark/>
          </w:tcPr>
          <w:p w14:paraId="7A08C7D8" w14:textId="77777777" w:rsidR="003007F0" w:rsidRPr="003007F0" w:rsidRDefault="003007F0" w:rsidP="003007F0">
            <w:pPr>
              <w:spacing w:after="0" w:line="240" w:lineRule="auto"/>
              <w:jc w:val="center"/>
              <w:rPr>
                <w:sz w:val="20"/>
                <w:szCs w:val="20"/>
              </w:rPr>
            </w:pPr>
            <w:r w:rsidRPr="003007F0">
              <w:rPr>
                <w:sz w:val="20"/>
                <w:szCs w:val="20"/>
              </w:rPr>
              <w:t>-</w:t>
            </w:r>
          </w:p>
        </w:tc>
        <w:tc>
          <w:tcPr>
            <w:tcW w:w="425" w:type="dxa"/>
            <w:tcBorders>
              <w:top w:val="nil"/>
              <w:left w:val="nil"/>
              <w:bottom w:val="single" w:sz="8" w:space="0" w:color="auto"/>
              <w:right w:val="single" w:sz="8" w:space="0" w:color="auto"/>
            </w:tcBorders>
            <w:shd w:val="clear" w:color="auto" w:fill="auto"/>
            <w:noWrap/>
            <w:vAlign w:val="center"/>
            <w:hideMark/>
          </w:tcPr>
          <w:p w14:paraId="3DE7ABB2" w14:textId="77777777" w:rsidR="003007F0" w:rsidRPr="003007F0" w:rsidRDefault="003007F0" w:rsidP="003007F0">
            <w:pPr>
              <w:spacing w:after="0" w:line="240" w:lineRule="auto"/>
              <w:jc w:val="left"/>
              <w:rPr>
                <w:sz w:val="20"/>
                <w:szCs w:val="20"/>
              </w:rPr>
            </w:pPr>
            <w:r w:rsidRPr="003007F0">
              <w:rPr>
                <w:sz w:val="20"/>
                <w:szCs w:val="20"/>
              </w:rPr>
              <w:t>X</w:t>
            </w:r>
          </w:p>
        </w:tc>
        <w:tc>
          <w:tcPr>
            <w:tcW w:w="567" w:type="dxa"/>
            <w:tcBorders>
              <w:top w:val="nil"/>
              <w:left w:val="nil"/>
              <w:bottom w:val="single" w:sz="8" w:space="0" w:color="auto"/>
              <w:right w:val="single" w:sz="8" w:space="0" w:color="auto"/>
            </w:tcBorders>
            <w:shd w:val="clear" w:color="auto" w:fill="auto"/>
            <w:noWrap/>
            <w:vAlign w:val="center"/>
            <w:hideMark/>
          </w:tcPr>
          <w:p w14:paraId="7BB299D0" w14:textId="77777777" w:rsidR="003007F0" w:rsidRPr="003007F0" w:rsidRDefault="003007F0" w:rsidP="003007F0">
            <w:pPr>
              <w:spacing w:after="0" w:line="240" w:lineRule="auto"/>
              <w:jc w:val="left"/>
              <w:rPr>
                <w:sz w:val="20"/>
                <w:szCs w:val="20"/>
              </w:rPr>
            </w:pPr>
            <w:r w:rsidRPr="003007F0">
              <w:rPr>
                <w:sz w:val="20"/>
                <w:szCs w:val="20"/>
              </w:rPr>
              <w:t>X</w:t>
            </w:r>
          </w:p>
        </w:tc>
        <w:tc>
          <w:tcPr>
            <w:tcW w:w="567" w:type="dxa"/>
            <w:tcBorders>
              <w:top w:val="nil"/>
              <w:left w:val="nil"/>
              <w:bottom w:val="single" w:sz="8" w:space="0" w:color="auto"/>
              <w:right w:val="single" w:sz="8" w:space="0" w:color="auto"/>
            </w:tcBorders>
            <w:shd w:val="clear" w:color="auto" w:fill="auto"/>
            <w:noWrap/>
            <w:hideMark/>
          </w:tcPr>
          <w:p w14:paraId="0DC3ABB7" w14:textId="77777777" w:rsidR="003007F0" w:rsidRPr="003007F0" w:rsidRDefault="003007F0" w:rsidP="003007F0">
            <w:pPr>
              <w:spacing w:after="0" w:line="240" w:lineRule="auto"/>
              <w:jc w:val="center"/>
              <w:rPr>
                <w:sz w:val="20"/>
                <w:szCs w:val="20"/>
              </w:rPr>
            </w:pPr>
            <w:r w:rsidRPr="003007F0">
              <w:rPr>
                <w:sz w:val="20"/>
                <w:szCs w:val="20"/>
              </w:rPr>
              <w:t>-</w:t>
            </w:r>
          </w:p>
        </w:tc>
        <w:tc>
          <w:tcPr>
            <w:tcW w:w="709" w:type="dxa"/>
            <w:tcBorders>
              <w:top w:val="nil"/>
              <w:left w:val="nil"/>
              <w:bottom w:val="single" w:sz="8" w:space="0" w:color="auto"/>
              <w:right w:val="single" w:sz="8" w:space="0" w:color="auto"/>
            </w:tcBorders>
            <w:shd w:val="clear" w:color="auto" w:fill="auto"/>
            <w:noWrap/>
            <w:vAlign w:val="center"/>
            <w:hideMark/>
          </w:tcPr>
          <w:p w14:paraId="269F355E" w14:textId="77777777" w:rsidR="003007F0" w:rsidRPr="003007F0" w:rsidRDefault="003007F0" w:rsidP="003007F0">
            <w:pPr>
              <w:spacing w:after="0" w:line="240" w:lineRule="auto"/>
              <w:jc w:val="left"/>
              <w:rPr>
                <w:sz w:val="20"/>
                <w:szCs w:val="20"/>
              </w:rPr>
            </w:pPr>
            <w:r w:rsidRPr="003007F0">
              <w:rPr>
                <w:sz w:val="20"/>
                <w:szCs w:val="20"/>
              </w:rPr>
              <w:t>X</w:t>
            </w:r>
          </w:p>
        </w:tc>
        <w:tc>
          <w:tcPr>
            <w:tcW w:w="440" w:type="dxa"/>
            <w:tcBorders>
              <w:top w:val="nil"/>
              <w:left w:val="nil"/>
              <w:bottom w:val="single" w:sz="8" w:space="0" w:color="auto"/>
              <w:right w:val="single" w:sz="8" w:space="0" w:color="auto"/>
            </w:tcBorders>
            <w:shd w:val="clear" w:color="auto" w:fill="auto"/>
            <w:noWrap/>
            <w:hideMark/>
          </w:tcPr>
          <w:p w14:paraId="44CF1F3B" w14:textId="77777777" w:rsidR="003007F0" w:rsidRPr="003007F0" w:rsidRDefault="003007F0" w:rsidP="003007F0">
            <w:pPr>
              <w:spacing w:after="0" w:line="240" w:lineRule="auto"/>
              <w:jc w:val="center"/>
              <w:rPr>
                <w:sz w:val="20"/>
                <w:szCs w:val="20"/>
              </w:rPr>
            </w:pPr>
            <w:r w:rsidRPr="003007F0">
              <w:rPr>
                <w:sz w:val="20"/>
                <w:szCs w:val="20"/>
              </w:rPr>
              <w:t>-</w:t>
            </w:r>
          </w:p>
        </w:tc>
        <w:tc>
          <w:tcPr>
            <w:tcW w:w="425" w:type="dxa"/>
            <w:tcBorders>
              <w:top w:val="nil"/>
              <w:left w:val="nil"/>
              <w:bottom w:val="single" w:sz="8" w:space="0" w:color="auto"/>
              <w:right w:val="single" w:sz="8" w:space="0" w:color="auto"/>
            </w:tcBorders>
            <w:shd w:val="clear" w:color="auto" w:fill="auto"/>
            <w:noWrap/>
            <w:vAlign w:val="center"/>
            <w:hideMark/>
          </w:tcPr>
          <w:p w14:paraId="58EDEA3B" w14:textId="77777777" w:rsidR="003007F0" w:rsidRPr="003007F0" w:rsidRDefault="003007F0" w:rsidP="003007F0">
            <w:pPr>
              <w:spacing w:after="0" w:line="240" w:lineRule="auto"/>
              <w:jc w:val="left"/>
              <w:rPr>
                <w:sz w:val="20"/>
                <w:szCs w:val="20"/>
              </w:rPr>
            </w:pPr>
            <w:r w:rsidRPr="003007F0">
              <w:rPr>
                <w:sz w:val="20"/>
                <w:szCs w:val="20"/>
              </w:rPr>
              <w:t>X</w:t>
            </w:r>
          </w:p>
        </w:tc>
        <w:tc>
          <w:tcPr>
            <w:tcW w:w="567" w:type="dxa"/>
            <w:tcBorders>
              <w:top w:val="nil"/>
              <w:left w:val="nil"/>
              <w:bottom w:val="single" w:sz="8" w:space="0" w:color="auto"/>
              <w:right w:val="single" w:sz="8" w:space="0" w:color="auto"/>
            </w:tcBorders>
            <w:shd w:val="clear" w:color="auto" w:fill="auto"/>
            <w:noWrap/>
            <w:hideMark/>
          </w:tcPr>
          <w:p w14:paraId="3A3FC46F" w14:textId="77777777" w:rsidR="003007F0" w:rsidRPr="003007F0" w:rsidRDefault="003007F0" w:rsidP="003007F0">
            <w:pPr>
              <w:spacing w:after="0" w:line="240" w:lineRule="auto"/>
              <w:jc w:val="center"/>
              <w:rPr>
                <w:sz w:val="20"/>
                <w:szCs w:val="20"/>
              </w:rPr>
            </w:pPr>
            <w:r w:rsidRPr="003007F0">
              <w:rPr>
                <w:sz w:val="20"/>
                <w:szCs w:val="20"/>
              </w:rPr>
              <w:t>-</w:t>
            </w:r>
          </w:p>
        </w:tc>
        <w:tc>
          <w:tcPr>
            <w:tcW w:w="567" w:type="dxa"/>
            <w:tcBorders>
              <w:top w:val="nil"/>
              <w:left w:val="nil"/>
              <w:bottom w:val="single" w:sz="8" w:space="0" w:color="auto"/>
              <w:right w:val="single" w:sz="8" w:space="0" w:color="auto"/>
            </w:tcBorders>
            <w:shd w:val="clear" w:color="auto" w:fill="auto"/>
            <w:noWrap/>
            <w:hideMark/>
          </w:tcPr>
          <w:p w14:paraId="3B5F987D" w14:textId="77777777" w:rsidR="003007F0" w:rsidRPr="003007F0" w:rsidRDefault="003007F0" w:rsidP="003007F0">
            <w:pPr>
              <w:spacing w:after="0" w:line="240" w:lineRule="auto"/>
              <w:jc w:val="center"/>
              <w:rPr>
                <w:sz w:val="20"/>
                <w:szCs w:val="20"/>
              </w:rPr>
            </w:pPr>
            <w:r w:rsidRPr="003007F0">
              <w:rPr>
                <w:sz w:val="20"/>
                <w:szCs w:val="20"/>
              </w:rPr>
              <w:t>-</w:t>
            </w:r>
          </w:p>
        </w:tc>
        <w:tc>
          <w:tcPr>
            <w:tcW w:w="426" w:type="dxa"/>
            <w:tcBorders>
              <w:top w:val="nil"/>
              <w:left w:val="nil"/>
              <w:bottom w:val="single" w:sz="8" w:space="0" w:color="auto"/>
              <w:right w:val="single" w:sz="8" w:space="0" w:color="auto"/>
            </w:tcBorders>
            <w:shd w:val="clear" w:color="auto" w:fill="auto"/>
            <w:noWrap/>
            <w:hideMark/>
          </w:tcPr>
          <w:p w14:paraId="5D69B5CC" w14:textId="77777777" w:rsidR="003007F0" w:rsidRPr="003007F0" w:rsidRDefault="003007F0" w:rsidP="003007F0">
            <w:pPr>
              <w:spacing w:after="0" w:line="240" w:lineRule="auto"/>
              <w:jc w:val="center"/>
              <w:rPr>
                <w:sz w:val="20"/>
                <w:szCs w:val="20"/>
              </w:rPr>
            </w:pPr>
            <w:r w:rsidRPr="003007F0">
              <w:rPr>
                <w:sz w:val="20"/>
                <w:szCs w:val="20"/>
              </w:rPr>
              <w:t>-</w:t>
            </w:r>
          </w:p>
        </w:tc>
        <w:tc>
          <w:tcPr>
            <w:tcW w:w="567" w:type="dxa"/>
            <w:tcBorders>
              <w:top w:val="nil"/>
              <w:left w:val="nil"/>
              <w:bottom w:val="single" w:sz="8" w:space="0" w:color="auto"/>
              <w:right w:val="single" w:sz="8" w:space="0" w:color="auto"/>
            </w:tcBorders>
            <w:shd w:val="clear" w:color="auto" w:fill="auto"/>
            <w:noWrap/>
            <w:hideMark/>
          </w:tcPr>
          <w:p w14:paraId="3B702A67" w14:textId="77777777" w:rsidR="003007F0" w:rsidRPr="003007F0" w:rsidRDefault="003007F0" w:rsidP="003007F0">
            <w:pPr>
              <w:spacing w:after="0" w:line="240" w:lineRule="auto"/>
              <w:jc w:val="center"/>
              <w:rPr>
                <w:sz w:val="20"/>
                <w:szCs w:val="20"/>
              </w:rPr>
            </w:pPr>
            <w:r w:rsidRPr="003007F0">
              <w:rPr>
                <w:sz w:val="20"/>
                <w:szCs w:val="20"/>
              </w:rPr>
              <w:t>-</w:t>
            </w:r>
          </w:p>
        </w:tc>
        <w:tc>
          <w:tcPr>
            <w:tcW w:w="641" w:type="dxa"/>
            <w:tcBorders>
              <w:top w:val="nil"/>
              <w:left w:val="nil"/>
              <w:bottom w:val="single" w:sz="8" w:space="0" w:color="auto"/>
              <w:right w:val="single" w:sz="8" w:space="0" w:color="auto"/>
            </w:tcBorders>
            <w:shd w:val="clear" w:color="auto" w:fill="auto"/>
            <w:noWrap/>
            <w:hideMark/>
          </w:tcPr>
          <w:p w14:paraId="59177C58" w14:textId="77777777" w:rsidR="003007F0" w:rsidRPr="003007F0" w:rsidRDefault="003007F0" w:rsidP="003007F0">
            <w:pPr>
              <w:spacing w:after="0" w:line="240" w:lineRule="auto"/>
              <w:jc w:val="center"/>
              <w:rPr>
                <w:sz w:val="20"/>
                <w:szCs w:val="20"/>
              </w:rPr>
            </w:pPr>
            <w:r w:rsidRPr="003007F0">
              <w:rPr>
                <w:sz w:val="20"/>
                <w:szCs w:val="20"/>
              </w:rPr>
              <w:t>-</w:t>
            </w:r>
          </w:p>
        </w:tc>
        <w:tc>
          <w:tcPr>
            <w:tcW w:w="567" w:type="dxa"/>
            <w:tcBorders>
              <w:top w:val="nil"/>
              <w:left w:val="nil"/>
              <w:bottom w:val="single" w:sz="8" w:space="0" w:color="auto"/>
              <w:right w:val="single" w:sz="8" w:space="0" w:color="auto"/>
            </w:tcBorders>
            <w:shd w:val="clear" w:color="auto" w:fill="auto"/>
            <w:noWrap/>
            <w:hideMark/>
          </w:tcPr>
          <w:p w14:paraId="750A2E62" w14:textId="77777777" w:rsidR="003007F0" w:rsidRPr="003007F0" w:rsidRDefault="003007F0" w:rsidP="003007F0">
            <w:pPr>
              <w:spacing w:after="0" w:line="240" w:lineRule="auto"/>
              <w:jc w:val="center"/>
              <w:rPr>
                <w:sz w:val="20"/>
                <w:szCs w:val="20"/>
              </w:rPr>
            </w:pPr>
            <w:r w:rsidRPr="003007F0">
              <w:rPr>
                <w:sz w:val="20"/>
                <w:szCs w:val="20"/>
              </w:rPr>
              <w:t>-</w:t>
            </w:r>
          </w:p>
        </w:tc>
        <w:tc>
          <w:tcPr>
            <w:tcW w:w="552" w:type="dxa"/>
            <w:tcBorders>
              <w:top w:val="nil"/>
              <w:left w:val="nil"/>
              <w:bottom w:val="single" w:sz="8" w:space="0" w:color="auto"/>
              <w:right w:val="single" w:sz="8" w:space="0" w:color="auto"/>
            </w:tcBorders>
            <w:shd w:val="clear" w:color="auto" w:fill="auto"/>
            <w:noWrap/>
            <w:hideMark/>
          </w:tcPr>
          <w:p w14:paraId="22A24D74" w14:textId="77777777" w:rsidR="003007F0" w:rsidRPr="003007F0" w:rsidRDefault="003007F0" w:rsidP="003007F0">
            <w:pPr>
              <w:spacing w:after="0" w:line="240" w:lineRule="auto"/>
              <w:jc w:val="center"/>
              <w:rPr>
                <w:sz w:val="20"/>
                <w:szCs w:val="20"/>
              </w:rPr>
            </w:pPr>
            <w:r w:rsidRPr="003007F0">
              <w:rPr>
                <w:sz w:val="20"/>
                <w:szCs w:val="20"/>
              </w:rPr>
              <w:t>-</w:t>
            </w:r>
          </w:p>
        </w:tc>
      </w:tr>
      <w:tr w:rsidR="003007F0" w:rsidRPr="003007F0" w14:paraId="1B552A14" w14:textId="77777777" w:rsidTr="00086A3C">
        <w:trPr>
          <w:trHeight w:val="264"/>
        </w:trPr>
        <w:tc>
          <w:tcPr>
            <w:tcW w:w="592" w:type="dxa"/>
            <w:tcBorders>
              <w:top w:val="nil"/>
              <w:left w:val="single" w:sz="8" w:space="0" w:color="auto"/>
              <w:bottom w:val="single" w:sz="8" w:space="0" w:color="auto"/>
              <w:right w:val="single" w:sz="8" w:space="0" w:color="auto"/>
            </w:tcBorders>
            <w:shd w:val="clear" w:color="auto" w:fill="auto"/>
            <w:noWrap/>
            <w:hideMark/>
          </w:tcPr>
          <w:p w14:paraId="67D2E2E4" w14:textId="77777777" w:rsidR="003007F0" w:rsidRPr="003007F0" w:rsidRDefault="003007F0" w:rsidP="003007F0">
            <w:pPr>
              <w:spacing w:after="0" w:line="240" w:lineRule="auto"/>
              <w:ind w:firstLineChars="100" w:firstLine="201"/>
              <w:jc w:val="left"/>
              <w:rPr>
                <w:sz w:val="20"/>
                <w:szCs w:val="20"/>
              </w:rPr>
            </w:pPr>
            <w:r w:rsidRPr="003007F0">
              <w:rPr>
                <w:b/>
                <w:bCs/>
                <w:sz w:val="20"/>
                <w:szCs w:val="20"/>
              </w:rPr>
              <w:t>4.</w:t>
            </w:r>
          </w:p>
        </w:tc>
        <w:tc>
          <w:tcPr>
            <w:tcW w:w="1587" w:type="dxa"/>
            <w:gridSpan w:val="2"/>
            <w:tcBorders>
              <w:top w:val="nil"/>
              <w:left w:val="nil"/>
              <w:bottom w:val="single" w:sz="8" w:space="0" w:color="auto"/>
              <w:right w:val="single" w:sz="8" w:space="0" w:color="auto"/>
            </w:tcBorders>
            <w:shd w:val="clear" w:color="auto" w:fill="auto"/>
            <w:noWrap/>
            <w:hideMark/>
          </w:tcPr>
          <w:p w14:paraId="20572A82" w14:textId="77777777" w:rsidR="003007F0" w:rsidRPr="003007F0" w:rsidRDefault="003007F0" w:rsidP="003007F0">
            <w:pPr>
              <w:spacing w:after="0" w:line="240" w:lineRule="auto"/>
              <w:rPr>
                <w:sz w:val="20"/>
                <w:szCs w:val="20"/>
              </w:rPr>
            </w:pPr>
            <w:r w:rsidRPr="003007F0">
              <w:rPr>
                <w:sz w:val="20"/>
                <w:szCs w:val="20"/>
              </w:rPr>
              <w:t>Klimat lokalny</w:t>
            </w:r>
          </w:p>
        </w:tc>
        <w:tc>
          <w:tcPr>
            <w:tcW w:w="425" w:type="dxa"/>
            <w:tcBorders>
              <w:top w:val="nil"/>
              <w:left w:val="nil"/>
              <w:bottom w:val="single" w:sz="8" w:space="0" w:color="auto"/>
              <w:right w:val="single" w:sz="8" w:space="0" w:color="auto"/>
            </w:tcBorders>
            <w:shd w:val="clear" w:color="auto" w:fill="auto"/>
            <w:noWrap/>
            <w:hideMark/>
          </w:tcPr>
          <w:p w14:paraId="4B06835C" w14:textId="77777777" w:rsidR="003007F0" w:rsidRPr="003007F0" w:rsidRDefault="003007F0" w:rsidP="003007F0">
            <w:pPr>
              <w:spacing w:after="0" w:line="240" w:lineRule="auto"/>
              <w:jc w:val="left"/>
              <w:rPr>
                <w:sz w:val="20"/>
                <w:szCs w:val="20"/>
              </w:rPr>
            </w:pPr>
            <w:r w:rsidRPr="003007F0">
              <w:rPr>
                <w:sz w:val="20"/>
                <w:szCs w:val="20"/>
              </w:rPr>
              <w:t> </w:t>
            </w:r>
          </w:p>
        </w:tc>
        <w:tc>
          <w:tcPr>
            <w:tcW w:w="425" w:type="dxa"/>
            <w:tcBorders>
              <w:top w:val="nil"/>
              <w:left w:val="nil"/>
              <w:bottom w:val="single" w:sz="8" w:space="0" w:color="auto"/>
              <w:right w:val="single" w:sz="8" w:space="0" w:color="auto"/>
            </w:tcBorders>
            <w:shd w:val="clear" w:color="auto" w:fill="auto"/>
            <w:noWrap/>
            <w:hideMark/>
          </w:tcPr>
          <w:p w14:paraId="53EA3ADC" w14:textId="77777777" w:rsidR="003007F0" w:rsidRPr="003007F0" w:rsidRDefault="003007F0" w:rsidP="003007F0">
            <w:pPr>
              <w:spacing w:after="0" w:line="240" w:lineRule="auto"/>
              <w:jc w:val="left"/>
              <w:rPr>
                <w:sz w:val="20"/>
                <w:szCs w:val="20"/>
              </w:rPr>
            </w:pPr>
            <w:r w:rsidRPr="003007F0">
              <w:rPr>
                <w:sz w:val="20"/>
                <w:szCs w:val="20"/>
              </w:rPr>
              <w:t> </w:t>
            </w:r>
          </w:p>
        </w:tc>
        <w:tc>
          <w:tcPr>
            <w:tcW w:w="567" w:type="dxa"/>
            <w:tcBorders>
              <w:top w:val="nil"/>
              <w:left w:val="nil"/>
              <w:bottom w:val="single" w:sz="8" w:space="0" w:color="auto"/>
              <w:right w:val="single" w:sz="8" w:space="0" w:color="auto"/>
            </w:tcBorders>
            <w:shd w:val="clear" w:color="auto" w:fill="auto"/>
            <w:noWrap/>
            <w:hideMark/>
          </w:tcPr>
          <w:p w14:paraId="5BE0ECFA" w14:textId="77777777" w:rsidR="003007F0" w:rsidRPr="003007F0" w:rsidRDefault="003007F0" w:rsidP="003007F0">
            <w:pPr>
              <w:spacing w:after="0" w:line="240" w:lineRule="auto"/>
              <w:jc w:val="left"/>
              <w:rPr>
                <w:sz w:val="20"/>
                <w:szCs w:val="20"/>
              </w:rPr>
            </w:pPr>
            <w:r w:rsidRPr="003007F0">
              <w:rPr>
                <w:sz w:val="20"/>
                <w:szCs w:val="20"/>
              </w:rPr>
              <w:t> </w:t>
            </w:r>
          </w:p>
        </w:tc>
        <w:tc>
          <w:tcPr>
            <w:tcW w:w="567" w:type="dxa"/>
            <w:tcBorders>
              <w:top w:val="nil"/>
              <w:left w:val="nil"/>
              <w:bottom w:val="single" w:sz="8" w:space="0" w:color="auto"/>
              <w:right w:val="single" w:sz="8" w:space="0" w:color="auto"/>
            </w:tcBorders>
            <w:shd w:val="clear" w:color="auto" w:fill="auto"/>
            <w:noWrap/>
            <w:hideMark/>
          </w:tcPr>
          <w:p w14:paraId="5EF0119A" w14:textId="77777777" w:rsidR="003007F0" w:rsidRPr="003007F0" w:rsidRDefault="003007F0" w:rsidP="003007F0">
            <w:pPr>
              <w:spacing w:after="0" w:line="240" w:lineRule="auto"/>
              <w:jc w:val="left"/>
              <w:rPr>
                <w:sz w:val="20"/>
                <w:szCs w:val="20"/>
              </w:rPr>
            </w:pPr>
            <w:r w:rsidRPr="003007F0">
              <w:rPr>
                <w:sz w:val="20"/>
                <w:szCs w:val="20"/>
              </w:rPr>
              <w:t> </w:t>
            </w:r>
          </w:p>
        </w:tc>
        <w:tc>
          <w:tcPr>
            <w:tcW w:w="709" w:type="dxa"/>
            <w:tcBorders>
              <w:top w:val="nil"/>
              <w:left w:val="nil"/>
              <w:bottom w:val="single" w:sz="8" w:space="0" w:color="auto"/>
              <w:right w:val="single" w:sz="8" w:space="0" w:color="auto"/>
            </w:tcBorders>
            <w:shd w:val="clear" w:color="auto" w:fill="auto"/>
            <w:noWrap/>
            <w:hideMark/>
          </w:tcPr>
          <w:p w14:paraId="3AE03888" w14:textId="77777777" w:rsidR="003007F0" w:rsidRPr="003007F0" w:rsidRDefault="003007F0" w:rsidP="003007F0">
            <w:pPr>
              <w:spacing w:after="0" w:line="240" w:lineRule="auto"/>
              <w:jc w:val="left"/>
              <w:rPr>
                <w:sz w:val="20"/>
                <w:szCs w:val="20"/>
              </w:rPr>
            </w:pPr>
            <w:r w:rsidRPr="003007F0">
              <w:rPr>
                <w:sz w:val="20"/>
                <w:szCs w:val="20"/>
              </w:rPr>
              <w:t> </w:t>
            </w:r>
          </w:p>
        </w:tc>
        <w:tc>
          <w:tcPr>
            <w:tcW w:w="440" w:type="dxa"/>
            <w:tcBorders>
              <w:top w:val="nil"/>
              <w:left w:val="nil"/>
              <w:bottom w:val="single" w:sz="8" w:space="0" w:color="auto"/>
              <w:right w:val="single" w:sz="8" w:space="0" w:color="auto"/>
            </w:tcBorders>
            <w:shd w:val="clear" w:color="auto" w:fill="auto"/>
            <w:noWrap/>
            <w:hideMark/>
          </w:tcPr>
          <w:p w14:paraId="46E58F59" w14:textId="77777777" w:rsidR="003007F0" w:rsidRPr="003007F0" w:rsidRDefault="003007F0" w:rsidP="003007F0">
            <w:pPr>
              <w:spacing w:after="0" w:line="240" w:lineRule="auto"/>
              <w:jc w:val="left"/>
              <w:rPr>
                <w:sz w:val="20"/>
                <w:szCs w:val="20"/>
              </w:rPr>
            </w:pPr>
            <w:r w:rsidRPr="003007F0">
              <w:rPr>
                <w:sz w:val="20"/>
                <w:szCs w:val="20"/>
              </w:rPr>
              <w:t> </w:t>
            </w:r>
          </w:p>
        </w:tc>
        <w:tc>
          <w:tcPr>
            <w:tcW w:w="425" w:type="dxa"/>
            <w:tcBorders>
              <w:top w:val="nil"/>
              <w:left w:val="nil"/>
              <w:bottom w:val="single" w:sz="8" w:space="0" w:color="auto"/>
              <w:right w:val="single" w:sz="8" w:space="0" w:color="auto"/>
            </w:tcBorders>
            <w:shd w:val="clear" w:color="auto" w:fill="auto"/>
            <w:noWrap/>
            <w:hideMark/>
          </w:tcPr>
          <w:p w14:paraId="6FB93048" w14:textId="77777777" w:rsidR="003007F0" w:rsidRPr="003007F0" w:rsidRDefault="003007F0" w:rsidP="003007F0">
            <w:pPr>
              <w:spacing w:after="0" w:line="240" w:lineRule="auto"/>
              <w:jc w:val="left"/>
              <w:rPr>
                <w:sz w:val="20"/>
                <w:szCs w:val="20"/>
              </w:rPr>
            </w:pPr>
            <w:r w:rsidRPr="003007F0">
              <w:rPr>
                <w:sz w:val="20"/>
                <w:szCs w:val="20"/>
              </w:rPr>
              <w:t> </w:t>
            </w:r>
          </w:p>
        </w:tc>
        <w:tc>
          <w:tcPr>
            <w:tcW w:w="567" w:type="dxa"/>
            <w:tcBorders>
              <w:top w:val="nil"/>
              <w:left w:val="nil"/>
              <w:bottom w:val="single" w:sz="8" w:space="0" w:color="auto"/>
              <w:right w:val="single" w:sz="8" w:space="0" w:color="auto"/>
            </w:tcBorders>
            <w:shd w:val="clear" w:color="auto" w:fill="auto"/>
            <w:noWrap/>
            <w:hideMark/>
          </w:tcPr>
          <w:p w14:paraId="2E7E2A07" w14:textId="77777777" w:rsidR="003007F0" w:rsidRPr="003007F0" w:rsidRDefault="003007F0" w:rsidP="003007F0">
            <w:pPr>
              <w:spacing w:after="0" w:line="240" w:lineRule="auto"/>
              <w:jc w:val="left"/>
              <w:rPr>
                <w:sz w:val="20"/>
                <w:szCs w:val="20"/>
              </w:rPr>
            </w:pPr>
            <w:r w:rsidRPr="003007F0">
              <w:rPr>
                <w:sz w:val="20"/>
                <w:szCs w:val="20"/>
              </w:rPr>
              <w:t> </w:t>
            </w:r>
          </w:p>
        </w:tc>
        <w:tc>
          <w:tcPr>
            <w:tcW w:w="567" w:type="dxa"/>
            <w:tcBorders>
              <w:top w:val="nil"/>
              <w:left w:val="nil"/>
              <w:bottom w:val="single" w:sz="8" w:space="0" w:color="auto"/>
              <w:right w:val="single" w:sz="8" w:space="0" w:color="auto"/>
            </w:tcBorders>
            <w:shd w:val="clear" w:color="auto" w:fill="auto"/>
            <w:noWrap/>
            <w:hideMark/>
          </w:tcPr>
          <w:p w14:paraId="391F095D" w14:textId="77777777" w:rsidR="003007F0" w:rsidRPr="003007F0" w:rsidRDefault="003007F0" w:rsidP="003007F0">
            <w:pPr>
              <w:spacing w:after="0" w:line="240" w:lineRule="auto"/>
              <w:jc w:val="left"/>
              <w:rPr>
                <w:sz w:val="20"/>
                <w:szCs w:val="20"/>
              </w:rPr>
            </w:pPr>
            <w:r w:rsidRPr="003007F0">
              <w:rPr>
                <w:sz w:val="20"/>
                <w:szCs w:val="20"/>
              </w:rPr>
              <w:t> </w:t>
            </w:r>
          </w:p>
        </w:tc>
        <w:tc>
          <w:tcPr>
            <w:tcW w:w="426" w:type="dxa"/>
            <w:tcBorders>
              <w:top w:val="nil"/>
              <w:left w:val="nil"/>
              <w:bottom w:val="single" w:sz="8" w:space="0" w:color="auto"/>
              <w:right w:val="single" w:sz="8" w:space="0" w:color="auto"/>
            </w:tcBorders>
            <w:shd w:val="clear" w:color="auto" w:fill="auto"/>
            <w:noWrap/>
            <w:hideMark/>
          </w:tcPr>
          <w:p w14:paraId="76B6FED0" w14:textId="77777777" w:rsidR="003007F0" w:rsidRPr="003007F0" w:rsidRDefault="003007F0" w:rsidP="003007F0">
            <w:pPr>
              <w:spacing w:after="0" w:line="240" w:lineRule="auto"/>
              <w:jc w:val="left"/>
              <w:rPr>
                <w:sz w:val="20"/>
                <w:szCs w:val="20"/>
              </w:rPr>
            </w:pPr>
            <w:r w:rsidRPr="003007F0">
              <w:rPr>
                <w:sz w:val="20"/>
                <w:szCs w:val="20"/>
              </w:rPr>
              <w:t> </w:t>
            </w:r>
          </w:p>
        </w:tc>
        <w:tc>
          <w:tcPr>
            <w:tcW w:w="567" w:type="dxa"/>
            <w:tcBorders>
              <w:top w:val="nil"/>
              <w:left w:val="nil"/>
              <w:bottom w:val="single" w:sz="8" w:space="0" w:color="auto"/>
              <w:right w:val="single" w:sz="8" w:space="0" w:color="auto"/>
            </w:tcBorders>
            <w:shd w:val="clear" w:color="auto" w:fill="auto"/>
            <w:noWrap/>
            <w:hideMark/>
          </w:tcPr>
          <w:p w14:paraId="655A5D15" w14:textId="77777777" w:rsidR="003007F0" w:rsidRPr="003007F0" w:rsidRDefault="003007F0" w:rsidP="003007F0">
            <w:pPr>
              <w:spacing w:after="0" w:line="240" w:lineRule="auto"/>
              <w:jc w:val="left"/>
              <w:rPr>
                <w:sz w:val="20"/>
                <w:szCs w:val="20"/>
              </w:rPr>
            </w:pPr>
            <w:r w:rsidRPr="003007F0">
              <w:rPr>
                <w:sz w:val="20"/>
                <w:szCs w:val="20"/>
              </w:rPr>
              <w:t> </w:t>
            </w:r>
          </w:p>
        </w:tc>
        <w:tc>
          <w:tcPr>
            <w:tcW w:w="641" w:type="dxa"/>
            <w:tcBorders>
              <w:top w:val="nil"/>
              <w:left w:val="nil"/>
              <w:bottom w:val="single" w:sz="8" w:space="0" w:color="auto"/>
              <w:right w:val="single" w:sz="8" w:space="0" w:color="auto"/>
            </w:tcBorders>
            <w:shd w:val="clear" w:color="auto" w:fill="auto"/>
            <w:noWrap/>
            <w:hideMark/>
          </w:tcPr>
          <w:p w14:paraId="56B1E1A5" w14:textId="77777777" w:rsidR="003007F0" w:rsidRPr="003007F0" w:rsidRDefault="003007F0" w:rsidP="003007F0">
            <w:pPr>
              <w:spacing w:after="0" w:line="240" w:lineRule="auto"/>
              <w:jc w:val="left"/>
              <w:rPr>
                <w:sz w:val="20"/>
                <w:szCs w:val="20"/>
              </w:rPr>
            </w:pPr>
            <w:r w:rsidRPr="003007F0">
              <w:rPr>
                <w:sz w:val="20"/>
                <w:szCs w:val="20"/>
              </w:rPr>
              <w:t> </w:t>
            </w:r>
          </w:p>
        </w:tc>
        <w:tc>
          <w:tcPr>
            <w:tcW w:w="567" w:type="dxa"/>
            <w:tcBorders>
              <w:top w:val="nil"/>
              <w:left w:val="nil"/>
              <w:bottom w:val="single" w:sz="8" w:space="0" w:color="auto"/>
              <w:right w:val="single" w:sz="8" w:space="0" w:color="auto"/>
            </w:tcBorders>
            <w:shd w:val="clear" w:color="auto" w:fill="auto"/>
            <w:noWrap/>
            <w:hideMark/>
          </w:tcPr>
          <w:p w14:paraId="012A49D1" w14:textId="77777777" w:rsidR="003007F0" w:rsidRPr="003007F0" w:rsidRDefault="003007F0" w:rsidP="003007F0">
            <w:pPr>
              <w:spacing w:after="0" w:line="240" w:lineRule="auto"/>
              <w:jc w:val="left"/>
              <w:rPr>
                <w:sz w:val="20"/>
                <w:szCs w:val="20"/>
              </w:rPr>
            </w:pPr>
            <w:r w:rsidRPr="003007F0">
              <w:rPr>
                <w:sz w:val="20"/>
                <w:szCs w:val="20"/>
              </w:rPr>
              <w:t> </w:t>
            </w:r>
          </w:p>
        </w:tc>
        <w:tc>
          <w:tcPr>
            <w:tcW w:w="552" w:type="dxa"/>
            <w:tcBorders>
              <w:top w:val="nil"/>
              <w:left w:val="nil"/>
              <w:bottom w:val="single" w:sz="8" w:space="0" w:color="auto"/>
              <w:right w:val="single" w:sz="8" w:space="0" w:color="auto"/>
            </w:tcBorders>
            <w:shd w:val="clear" w:color="auto" w:fill="auto"/>
            <w:noWrap/>
            <w:hideMark/>
          </w:tcPr>
          <w:p w14:paraId="4E5E865B" w14:textId="77777777" w:rsidR="003007F0" w:rsidRPr="003007F0" w:rsidRDefault="003007F0" w:rsidP="003007F0">
            <w:pPr>
              <w:spacing w:after="0" w:line="240" w:lineRule="auto"/>
              <w:jc w:val="left"/>
              <w:rPr>
                <w:sz w:val="20"/>
                <w:szCs w:val="20"/>
              </w:rPr>
            </w:pPr>
            <w:r w:rsidRPr="003007F0">
              <w:rPr>
                <w:sz w:val="20"/>
                <w:szCs w:val="20"/>
              </w:rPr>
              <w:t> </w:t>
            </w:r>
          </w:p>
        </w:tc>
      </w:tr>
      <w:tr w:rsidR="003007F0" w:rsidRPr="003007F0" w14:paraId="233AC4FF" w14:textId="77777777" w:rsidTr="00086A3C">
        <w:trPr>
          <w:trHeight w:val="264"/>
        </w:trPr>
        <w:tc>
          <w:tcPr>
            <w:tcW w:w="592" w:type="dxa"/>
            <w:tcBorders>
              <w:top w:val="nil"/>
              <w:left w:val="single" w:sz="8" w:space="0" w:color="auto"/>
              <w:bottom w:val="single" w:sz="8" w:space="0" w:color="auto"/>
              <w:right w:val="single" w:sz="8" w:space="0" w:color="auto"/>
            </w:tcBorders>
            <w:shd w:val="clear" w:color="auto" w:fill="auto"/>
            <w:noWrap/>
            <w:vAlign w:val="center"/>
            <w:hideMark/>
          </w:tcPr>
          <w:p w14:paraId="2D3BF81D" w14:textId="77777777" w:rsidR="003007F0" w:rsidRPr="003007F0" w:rsidRDefault="003007F0" w:rsidP="003007F0">
            <w:pPr>
              <w:spacing w:after="0" w:line="240" w:lineRule="auto"/>
              <w:ind w:firstLineChars="100" w:firstLine="201"/>
              <w:jc w:val="left"/>
              <w:rPr>
                <w:sz w:val="20"/>
                <w:szCs w:val="20"/>
              </w:rPr>
            </w:pPr>
            <w:r w:rsidRPr="003007F0">
              <w:rPr>
                <w:b/>
                <w:bCs/>
                <w:sz w:val="20"/>
                <w:szCs w:val="20"/>
              </w:rPr>
              <w:t>5.</w:t>
            </w:r>
          </w:p>
        </w:tc>
        <w:tc>
          <w:tcPr>
            <w:tcW w:w="1587" w:type="dxa"/>
            <w:gridSpan w:val="2"/>
            <w:tcBorders>
              <w:top w:val="nil"/>
              <w:left w:val="nil"/>
              <w:bottom w:val="single" w:sz="8" w:space="0" w:color="auto"/>
              <w:right w:val="single" w:sz="8" w:space="0" w:color="auto"/>
            </w:tcBorders>
            <w:shd w:val="clear" w:color="auto" w:fill="auto"/>
            <w:noWrap/>
            <w:hideMark/>
          </w:tcPr>
          <w:p w14:paraId="70AA48DF" w14:textId="77777777" w:rsidR="003007F0" w:rsidRPr="003007F0" w:rsidRDefault="003007F0" w:rsidP="003007F0">
            <w:pPr>
              <w:spacing w:after="0" w:line="240" w:lineRule="auto"/>
              <w:rPr>
                <w:sz w:val="20"/>
                <w:szCs w:val="20"/>
              </w:rPr>
            </w:pPr>
            <w:r w:rsidRPr="003007F0">
              <w:rPr>
                <w:sz w:val="20"/>
                <w:szCs w:val="20"/>
              </w:rPr>
              <w:t>Klimat akustyczny (hałas i wibracje)</w:t>
            </w:r>
          </w:p>
        </w:tc>
        <w:tc>
          <w:tcPr>
            <w:tcW w:w="425" w:type="dxa"/>
            <w:tcBorders>
              <w:top w:val="nil"/>
              <w:left w:val="nil"/>
              <w:bottom w:val="single" w:sz="8" w:space="0" w:color="auto"/>
              <w:right w:val="single" w:sz="8" w:space="0" w:color="auto"/>
            </w:tcBorders>
            <w:shd w:val="clear" w:color="auto" w:fill="auto"/>
            <w:noWrap/>
            <w:hideMark/>
          </w:tcPr>
          <w:p w14:paraId="4FBA9922" w14:textId="77777777" w:rsidR="003007F0" w:rsidRPr="003007F0" w:rsidRDefault="003007F0" w:rsidP="003007F0">
            <w:pPr>
              <w:spacing w:after="0" w:line="240" w:lineRule="auto"/>
              <w:jc w:val="center"/>
              <w:rPr>
                <w:sz w:val="20"/>
                <w:szCs w:val="20"/>
              </w:rPr>
            </w:pPr>
            <w:r w:rsidRPr="003007F0">
              <w:rPr>
                <w:sz w:val="20"/>
                <w:szCs w:val="20"/>
              </w:rPr>
              <w:t>-</w:t>
            </w:r>
          </w:p>
        </w:tc>
        <w:tc>
          <w:tcPr>
            <w:tcW w:w="425" w:type="dxa"/>
            <w:tcBorders>
              <w:top w:val="nil"/>
              <w:left w:val="nil"/>
              <w:bottom w:val="single" w:sz="8" w:space="0" w:color="auto"/>
              <w:right w:val="single" w:sz="8" w:space="0" w:color="auto"/>
            </w:tcBorders>
            <w:shd w:val="clear" w:color="auto" w:fill="auto"/>
            <w:noWrap/>
            <w:vAlign w:val="center"/>
            <w:hideMark/>
          </w:tcPr>
          <w:p w14:paraId="44918C96" w14:textId="77777777" w:rsidR="003007F0" w:rsidRPr="003007F0" w:rsidRDefault="003007F0" w:rsidP="003007F0">
            <w:pPr>
              <w:spacing w:after="0" w:line="240" w:lineRule="auto"/>
              <w:jc w:val="left"/>
              <w:rPr>
                <w:sz w:val="20"/>
                <w:szCs w:val="20"/>
              </w:rPr>
            </w:pPr>
            <w:r w:rsidRPr="003007F0">
              <w:rPr>
                <w:sz w:val="20"/>
                <w:szCs w:val="20"/>
              </w:rPr>
              <w:t>X</w:t>
            </w:r>
          </w:p>
        </w:tc>
        <w:tc>
          <w:tcPr>
            <w:tcW w:w="567" w:type="dxa"/>
            <w:tcBorders>
              <w:top w:val="nil"/>
              <w:left w:val="nil"/>
              <w:bottom w:val="single" w:sz="8" w:space="0" w:color="auto"/>
              <w:right w:val="single" w:sz="8" w:space="0" w:color="auto"/>
            </w:tcBorders>
            <w:shd w:val="clear" w:color="auto" w:fill="auto"/>
            <w:noWrap/>
            <w:vAlign w:val="center"/>
            <w:hideMark/>
          </w:tcPr>
          <w:p w14:paraId="1ECB2B2A" w14:textId="77777777" w:rsidR="003007F0" w:rsidRPr="003007F0" w:rsidRDefault="003007F0" w:rsidP="003007F0">
            <w:pPr>
              <w:spacing w:after="0" w:line="240" w:lineRule="auto"/>
              <w:jc w:val="left"/>
              <w:rPr>
                <w:sz w:val="20"/>
                <w:szCs w:val="20"/>
              </w:rPr>
            </w:pPr>
            <w:r w:rsidRPr="003007F0">
              <w:rPr>
                <w:sz w:val="20"/>
                <w:szCs w:val="20"/>
              </w:rPr>
              <w:t>X</w:t>
            </w:r>
          </w:p>
        </w:tc>
        <w:tc>
          <w:tcPr>
            <w:tcW w:w="567" w:type="dxa"/>
            <w:tcBorders>
              <w:top w:val="nil"/>
              <w:left w:val="nil"/>
              <w:bottom w:val="single" w:sz="8" w:space="0" w:color="auto"/>
              <w:right w:val="single" w:sz="8" w:space="0" w:color="auto"/>
            </w:tcBorders>
            <w:shd w:val="clear" w:color="auto" w:fill="auto"/>
            <w:noWrap/>
            <w:hideMark/>
          </w:tcPr>
          <w:p w14:paraId="7343A779" w14:textId="77777777" w:rsidR="003007F0" w:rsidRPr="003007F0" w:rsidRDefault="003007F0" w:rsidP="003007F0">
            <w:pPr>
              <w:spacing w:after="0" w:line="240" w:lineRule="auto"/>
              <w:jc w:val="center"/>
              <w:rPr>
                <w:sz w:val="20"/>
                <w:szCs w:val="20"/>
              </w:rPr>
            </w:pPr>
            <w:r w:rsidRPr="003007F0">
              <w:rPr>
                <w:sz w:val="20"/>
                <w:szCs w:val="20"/>
              </w:rPr>
              <w:t>-</w:t>
            </w:r>
          </w:p>
        </w:tc>
        <w:tc>
          <w:tcPr>
            <w:tcW w:w="709" w:type="dxa"/>
            <w:tcBorders>
              <w:top w:val="nil"/>
              <w:left w:val="nil"/>
              <w:bottom w:val="single" w:sz="8" w:space="0" w:color="auto"/>
              <w:right w:val="single" w:sz="8" w:space="0" w:color="auto"/>
            </w:tcBorders>
            <w:shd w:val="clear" w:color="auto" w:fill="auto"/>
            <w:noWrap/>
            <w:vAlign w:val="center"/>
            <w:hideMark/>
          </w:tcPr>
          <w:p w14:paraId="057CB629" w14:textId="77777777" w:rsidR="003007F0" w:rsidRPr="003007F0" w:rsidRDefault="003007F0" w:rsidP="003007F0">
            <w:pPr>
              <w:spacing w:after="0" w:line="240" w:lineRule="auto"/>
              <w:jc w:val="left"/>
              <w:rPr>
                <w:sz w:val="20"/>
                <w:szCs w:val="20"/>
              </w:rPr>
            </w:pPr>
            <w:r w:rsidRPr="003007F0">
              <w:rPr>
                <w:sz w:val="20"/>
                <w:szCs w:val="20"/>
              </w:rPr>
              <w:t>X</w:t>
            </w:r>
          </w:p>
        </w:tc>
        <w:tc>
          <w:tcPr>
            <w:tcW w:w="440" w:type="dxa"/>
            <w:tcBorders>
              <w:top w:val="nil"/>
              <w:left w:val="nil"/>
              <w:bottom w:val="single" w:sz="8" w:space="0" w:color="auto"/>
              <w:right w:val="single" w:sz="8" w:space="0" w:color="auto"/>
            </w:tcBorders>
            <w:shd w:val="clear" w:color="auto" w:fill="auto"/>
            <w:noWrap/>
            <w:hideMark/>
          </w:tcPr>
          <w:p w14:paraId="1C64F746" w14:textId="77777777" w:rsidR="003007F0" w:rsidRPr="003007F0" w:rsidRDefault="003007F0" w:rsidP="003007F0">
            <w:pPr>
              <w:spacing w:after="0" w:line="240" w:lineRule="auto"/>
              <w:jc w:val="center"/>
              <w:rPr>
                <w:sz w:val="20"/>
                <w:szCs w:val="20"/>
              </w:rPr>
            </w:pPr>
            <w:r w:rsidRPr="003007F0">
              <w:rPr>
                <w:sz w:val="20"/>
                <w:szCs w:val="20"/>
              </w:rPr>
              <w:t>-</w:t>
            </w:r>
          </w:p>
        </w:tc>
        <w:tc>
          <w:tcPr>
            <w:tcW w:w="425" w:type="dxa"/>
            <w:tcBorders>
              <w:top w:val="nil"/>
              <w:left w:val="nil"/>
              <w:bottom w:val="single" w:sz="8" w:space="0" w:color="auto"/>
              <w:right w:val="single" w:sz="8" w:space="0" w:color="auto"/>
            </w:tcBorders>
            <w:shd w:val="clear" w:color="auto" w:fill="auto"/>
            <w:noWrap/>
            <w:vAlign w:val="center"/>
            <w:hideMark/>
          </w:tcPr>
          <w:p w14:paraId="686EEAA1" w14:textId="77777777" w:rsidR="003007F0" w:rsidRPr="003007F0" w:rsidRDefault="003007F0" w:rsidP="003007F0">
            <w:pPr>
              <w:spacing w:after="0" w:line="240" w:lineRule="auto"/>
              <w:jc w:val="left"/>
              <w:rPr>
                <w:sz w:val="20"/>
                <w:szCs w:val="20"/>
              </w:rPr>
            </w:pPr>
            <w:r w:rsidRPr="003007F0">
              <w:rPr>
                <w:sz w:val="20"/>
                <w:szCs w:val="20"/>
              </w:rPr>
              <w:t>X</w:t>
            </w:r>
          </w:p>
        </w:tc>
        <w:tc>
          <w:tcPr>
            <w:tcW w:w="567" w:type="dxa"/>
            <w:tcBorders>
              <w:top w:val="nil"/>
              <w:left w:val="nil"/>
              <w:bottom w:val="single" w:sz="8" w:space="0" w:color="auto"/>
              <w:right w:val="single" w:sz="8" w:space="0" w:color="auto"/>
            </w:tcBorders>
            <w:shd w:val="clear" w:color="auto" w:fill="auto"/>
            <w:noWrap/>
            <w:hideMark/>
          </w:tcPr>
          <w:p w14:paraId="022C1728" w14:textId="77777777" w:rsidR="003007F0" w:rsidRPr="003007F0" w:rsidRDefault="003007F0" w:rsidP="003007F0">
            <w:pPr>
              <w:spacing w:after="0" w:line="240" w:lineRule="auto"/>
              <w:jc w:val="center"/>
              <w:rPr>
                <w:sz w:val="20"/>
                <w:szCs w:val="20"/>
              </w:rPr>
            </w:pPr>
            <w:r w:rsidRPr="003007F0">
              <w:rPr>
                <w:sz w:val="20"/>
                <w:szCs w:val="20"/>
              </w:rPr>
              <w:t>-</w:t>
            </w:r>
          </w:p>
        </w:tc>
        <w:tc>
          <w:tcPr>
            <w:tcW w:w="567" w:type="dxa"/>
            <w:tcBorders>
              <w:top w:val="nil"/>
              <w:left w:val="nil"/>
              <w:bottom w:val="single" w:sz="8" w:space="0" w:color="auto"/>
              <w:right w:val="single" w:sz="8" w:space="0" w:color="auto"/>
            </w:tcBorders>
            <w:shd w:val="clear" w:color="auto" w:fill="auto"/>
            <w:noWrap/>
            <w:hideMark/>
          </w:tcPr>
          <w:p w14:paraId="708105E3" w14:textId="77777777" w:rsidR="003007F0" w:rsidRPr="003007F0" w:rsidRDefault="003007F0" w:rsidP="003007F0">
            <w:pPr>
              <w:spacing w:after="0" w:line="240" w:lineRule="auto"/>
              <w:jc w:val="center"/>
              <w:rPr>
                <w:sz w:val="20"/>
                <w:szCs w:val="20"/>
              </w:rPr>
            </w:pPr>
            <w:r w:rsidRPr="003007F0">
              <w:rPr>
                <w:sz w:val="20"/>
                <w:szCs w:val="20"/>
              </w:rPr>
              <w:t>-</w:t>
            </w:r>
          </w:p>
        </w:tc>
        <w:tc>
          <w:tcPr>
            <w:tcW w:w="426" w:type="dxa"/>
            <w:tcBorders>
              <w:top w:val="nil"/>
              <w:left w:val="nil"/>
              <w:bottom w:val="single" w:sz="8" w:space="0" w:color="auto"/>
              <w:right w:val="single" w:sz="8" w:space="0" w:color="auto"/>
            </w:tcBorders>
            <w:shd w:val="clear" w:color="auto" w:fill="auto"/>
            <w:noWrap/>
            <w:hideMark/>
          </w:tcPr>
          <w:p w14:paraId="20CBC3B0" w14:textId="77777777" w:rsidR="003007F0" w:rsidRPr="003007F0" w:rsidRDefault="003007F0" w:rsidP="003007F0">
            <w:pPr>
              <w:spacing w:after="0" w:line="240" w:lineRule="auto"/>
              <w:jc w:val="center"/>
              <w:rPr>
                <w:sz w:val="20"/>
                <w:szCs w:val="20"/>
              </w:rPr>
            </w:pPr>
            <w:r w:rsidRPr="003007F0">
              <w:rPr>
                <w:sz w:val="20"/>
                <w:szCs w:val="20"/>
              </w:rPr>
              <w:t>-</w:t>
            </w:r>
          </w:p>
        </w:tc>
        <w:tc>
          <w:tcPr>
            <w:tcW w:w="567" w:type="dxa"/>
            <w:tcBorders>
              <w:top w:val="nil"/>
              <w:left w:val="nil"/>
              <w:bottom w:val="single" w:sz="8" w:space="0" w:color="auto"/>
              <w:right w:val="single" w:sz="8" w:space="0" w:color="auto"/>
            </w:tcBorders>
            <w:shd w:val="clear" w:color="auto" w:fill="auto"/>
            <w:noWrap/>
            <w:hideMark/>
          </w:tcPr>
          <w:p w14:paraId="441F08D6" w14:textId="77777777" w:rsidR="003007F0" w:rsidRPr="003007F0" w:rsidRDefault="003007F0" w:rsidP="003007F0">
            <w:pPr>
              <w:spacing w:after="0" w:line="240" w:lineRule="auto"/>
              <w:jc w:val="center"/>
              <w:rPr>
                <w:sz w:val="20"/>
                <w:szCs w:val="20"/>
              </w:rPr>
            </w:pPr>
            <w:r w:rsidRPr="003007F0">
              <w:rPr>
                <w:sz w:val="20"/>
                <w:szCs w:val="20"/>
              </w:rPr>
              <w:t>-</w:t>
            </w:r>
          </w:p>
        </w:tc>
        <w:tc>
          <w:tcPr>
            <w:tcW w:w="641" w:type="dxa"/>
            <w:tcBorders>
              <w:top w:val="nil"/>
              <w:left w:val="nil"/>
              <w:bottom w:val="single" w:sz="8" w:space="0" w:color="auto"/>
              <w:right w:val="single" w:sz="8" w:space="0" w:color="auto"/>
            </w:tcBorders>
            <w:shd w:val="clear" w:color="auto" w:fill="auto"/>
            <w:noWrap/>
            <w:hideMark/>
          </w:tcPr>
          <w:p w14:paraId="75A2C1AC" w14:textId="77777777" w:rsidR="003007F0" w:rsidRPr="003007F0" w:rsidRDefault="003007F0" w:rsidP="003007F0">
            <w:pPr>
              <w:spacing w:after="0" w:line="240" w:lineRule="auto"/>
              <w:jc w:val="center"/>
              <w:rPr>
                <w:sz w:val="20"/>
                <w:szCs w:val="20"/>
              </w:rPr>
            </w:pPr>
            <w:r w:rsidRPr="003007F0">
              <w:rPr>
                <w:sz w:val="20"/>
                <w:szCs w:val="20"/>
              </w:rPr>
              <w:t>-</w:t>
            </w:r>
          </w:p>
        </w:tc>
        <w:tc>
          <w:tcPr>
            <w:tcW w:w="567" w:type="dxa"/>
            <w:tcBorders>
              <w:top w:val="nil"/>
              <w:left w:val="nil"/>
              <w:bottom w:val="single" w:sz="8" w:space="0" w:color="auto"/>
              <w:right w:val="single" w:sz="8" w:space="0" w:color="auto"/>
            </w:tcBorders>
            <w:shd w:val="clear" w:color="auto" w:fill="auto"/>
            <w:noWrap/>
            <w:hideMark/>
          </w:tcPr>
          <w:p w14:paraId="7FECCBB5" w14:textId="77777777" w:rsidR="003007F0" w:rsidRPr="003007F0" w:rsidRDefault="003007F0" w:rsidP="003007F0">
            <w:pPr>
              <w:spacing w:after="0" w:line="240" w:lineRule="auto"/>
              <w:jc w:val="center"/>
              <w:rPr>
                <w:sz w:val="20"/>
                <w:szCs w:val="20"/>
              </w:rPr>
            </w:pPr>
            <w:r w:rsidRPr="003007F0">
              <w:rPr>
                <w:sz w:val="20"/>
                <w:szCs w:val="20"/>
              </w:rPr>
              <w:t>-</w:t>
            </w:r>
          </w:p>
        </w:tc>
        <w:tc>
          <w:tcPr>
            <w:tcW w:w="552" w:type="dxa"/>
            <w:tcBorders>
              <w:top w:val="nil"/>
              <w:left w:val="nil"/>
              <w:bottom w:val="single" w:sz="8" w:space="0" w:color="auto"/>
              <w:right w:val="single" w:sz="8" w:space="0" w:color="auto"/>
            </w:tcBorders>
            <w:shd w:val="clear" w:color="auto" w:fill="auto"/>
            <w:noWrap/>
            <w:hideMark/>
          </w:tcPr>
          <w:p w14:paraId="3A4FD212" w14:textId="77777777" w:rsidR="003007F0" w:rsidRPr="003007F0" w:rsidRDefault="003007F0" w:rsidP="003007F0">
            <w:pPr>
              <w:spacing w:after="0" w:line="240" w:lineRule="auto"/>
              <w:jc w:val="center"/>
              <w:rPr>
                <w:sz w:val="20"/>
                <w:szCs w:val="20"/>
              </w:rPr>
            </w:pPr>
            <w:r w:rsidRPr="003007F0">
              <w:rPr>
                <w:sz w:val="20"/>
                <w:szCs w:val="20"/>
              </w:rPr>
              <w:t>-</w:t>
            </w:r>
          </w:p>
        </w:tc>
      </w:tr>
      <w:tr w:rsidR="003007F0" w:rsidRPr="003007F0" w14:paraId="2FB1F29E" w14:textId="77777777" w:rsidTr="00086A3C">
        <w:trPr>
          <w:trHeight w:val="264"/>
        </w:trPr>
        <w:tc>
          <w:tcPr>
            <w:tcW w:w="592" w:type="dxa"/>
            <w:tcBorders>
              <w:top w:val="nil"/>
              <w:left w:val="single" w:sz="8" w:space="0" w:color="auto"/>
              <w:bottom w:val="single" w:sz="8" w:space="0" w:color="auto"/>
              <w:right w:val="single" w:sz="8" w:space="0" w:color="auto"/>
            </w:tcBorders>
            <w:shd w:val="clear" w:color="auto" w:fill="auto"/>
            <w:noWrap/>
            <w:vAlign w:val="center"/>
            <w:hideMark/>
          </w:tcPr>
          <w:p w14:paraId="20A436EA" w14:textId="77777777" w:rsidR="003007F0" w:rsidRPr="003007F0" w:rsidRDefault="003007F0" w:rsidP="003007F0">
            <w:pPr>
              <w:spacing w:after="0" w:line="240" w:lineRule="auto"/>
              <w:ind w:firstLineChars="100" w:firstLine="201"/>
              <w:jc w:val="left"/>
              <w:rPr>
                <w:sz w:val="20"/>
                <w:szCs w:val="20"/>
              </w:rPr>
            </w:pPr>
            <w:r w:rsidRPr="003007F0">
              <w:rPr>
                <w:b/>
                <w:bCs/>
                <w:sz w:val="20"/>
                <w:szCs w:val="20"/>
              </w:rPr>
              <w:t>6.</w:t>
            </w:r>
          </w:p>
        </w:tc>
        <w:tc>
          <w:tcPr>
            <w:tcW w:w="1587" w:type="dxa"/>
            <w:gridSpan w:val="2"/>
            <w:tcBorders>
              <w:top w:val="nil"/>
              <w:left w:val="nil"/>
              <w:bottom w:val="single" w:sz="8" w:space="0" w:color="auto"/>
              <w:right w:val="single" w:sz="8" w:space="0" w:color="auto"/>
            </w:tcBorders>
            <w:shd w:val="clear" w:color="auto" w:fill="auto"/>
            <w:vAlign w:val="center"/>
            <w:hideMark/>
          </w:tcPr>
          <w:p w14:paraId="56DB8566" w14:textId="77777777" w:rsidR="003007F0" w:rsidRPr="003007F0" w:rsidRDefault="003007F0" w:rsidP="003007F0">
            <w:pPr>
              <w:spacing w:after="0" w:line="240" w:lineRule="auto"/>
              <w:jc w:val="left"/>
              <w:rPr>
                <w:sz w:val="20"/>
                <w:szCs w:val="20"/>
              </w:rPr>
            </w:pPr>
            <w:r w:rsidRPr="003007F0">
              <w:rPr>
                <w:sz w:val="20"/>
                <w:szCs w:val="20"/>
              </w:rPr>
              <w:t>Gleby i powierzchnia zienu (w' tym odpady)</w:t>
            </w:r>
          </w:p>
        </w:tc>
        <w:tc>
          <w:tcPr>
            <w:tcW w:w="425" w:type="dxa"/>
            <w:tcBorders>
              <w:top w:val="nil"/>
              <w:left w:val="nil"/>
              <w:bottom w:val="single" w:sz="8" w:space="0" w:color="auto"/>
              <w:right w:val="single" w:sz="8" w:space="0" w:color="auto"/>
            </w:tcBorders>
            <w:shd w:val="clear" w:color="auto" w:fill="auto"/>
            <w:noWrap/>
            <w:hideMark/>
          </w:tcPr>
          <w:p w14:paraId="3E998474" w14:textId="77777777" w:rsidR="003007F0" w:rsidRPr="003007F0" w:rsidRDefault="003007F0" w:rsidP="003007F0">
            <w:pPr>
              <w:spacing w:after="0" w:line="240" w:lineRule="auto"/>
              <w:jc w:val="left"/>
              <w:rPr>
                <w:sz w:val="20"/>
                <w:szCs w:val="20"/>
              </w:rPr>
            </w:pPr>
            <w:r w:rsidRPr="003007F0">
              <w:rPr>
                <w:sz w:val="20"/>
                <w:szCs w:val="20"/>
              </w:rPr>
              <w:t> </w:t>
            </w:r>
          </w:p>
        </w:tc>
        <w:tc>
          <w:tcPr>
            <w:tcW w:w="425" w:type="dxa"/>
            <w:tcBorders>
              <w:top w:val="nil"/>
              <w:left w:val="nil"/>
              <w:bottom w:val="single" w:sz="8" w:space="0" w:color="auto"/>
              <w:right w:val="single" w:sz="8" w:space="0" w:color="auto"/>
            </w:tcBorders>
            <w:shd w:val="clear" w:color="auto" w:fill="auto"/>
            <w:noWrap/>
            <w:vAlign w:val="bottom"/>
            <w:hideMark/>
          </w:tcPr>
          <w:p w14:paraId="227B2D49" w14:textId="77777777" w:rsidR="003007F0" w:rsidRPr="003007F0" w:rsidRDefault="003007F0" w:rsidP="003007F0">
            <w:pPr>
              <w:spacing w:after="0" w:line="240" w:lineRule="auto"/>
              <w:jc w:val="left"/>
              <w:rPr>
                <w:sz w:val="20"/>
                <w:szCs w:val="20"/>
              </w:rPr>
            </w:pPr>
            <w:r w:rsidRPr="003007F0">
              <w:rPr>
                <w:sz w:val="20"/>
                <w:szCs w:val="20"/>
              </w:rPr>
              <w:t>X</w:t>
            </w:r>
          </w:p>
        </w:tc>
        <w:tc>
          <w:tcPr>
            <w:tcW w:w="567" w:type="dxa"/>
            <w:tcBorders>
              <w:top w:val="nil"/>
              <w:left w:val="nil"/>
              <w:bottom w:val="single" w:sz="8" w:space="0" w:color="auto"/>
              <w:right w:val="single" w:sz="8" w:space="0" w:color="auto"/>
            </w:tcBorders>
            <w:shd w:val="clear" w:color="auto" w:fill="auto"/>
            <w:noWrap/>
            <w:hideMark/>
          </w:tcPr>
          <w:p w14:paraId="6A850682" w14:textId="77777777" w:rsidR="003007F0" w:rsidRPr="003007F0" w:rsidRDefault="003007F0" w:rsidP="003007F0">
            <w:pPr>
              <w:spacing w:after="0" w:line="240" w:lineRule="auto"/>
              <w:jc w:val="left"/>
              <w:rPr>
                <w:sz w:val="20"/>
                <w:szCs w:val="20"/>
              </w:rPr>
            </w:pPr>
            <w:r w:rsidRPr="003007F0">
              <w:rPr>
                <w:sz w:val="20"/>
                <w:szCs w:val="20"/>
              </w:rPr>
              <w:t> </w:t>
            </w:r>
          </w:p>
        </w:tc>
        <w:tc>
          <w:tcPr>
            <w:tcW w:w="567" w:type="dxa"/>
            <w:tcBorders>
              <w:top w:val="nil"/>
              <w:left w:val="nil"/>
              <w:bottom w:val="single" w:sz="8" w:space="0" w:color="auto"/>
              <w:right w:val="single" w:sz="8" w:space="0" w:color="auto"/>
            </w:tcBorders>
            <w:shd w:val="clear" w:color="auto" w:fill="auto"/>
            <w:noWrap/>
            <w:hideMark/>
          </w:tcPr>
          <w:p w14:paraId="0C57A3E3" w14:textId="77777777" w:rsidR="003007F0" w:rsidRPr="003007F0" w:rsidRDefault="003007F0" w:rsidP="003007F0">
            <w:pPr>
              <w:spacing w:after="0" w:line="240" w:lineRule="auto"/>
              <w:jc w:val="left"/>
              <w:rPr>
                <w:sz w:val="20"/>
                <w:szCs w:val="20"/>
              </w:rPr>
            </w:pPr>
            <w:r w:rsidRPr="003007F0">
              <w:rPr>
                <w:sz w:val="20"/>
                <w:szCs w:val="20"/>
              </w:rPr>
              <w:t> </w:t>
            </w:r>
          </w:p>
        </w:tc>
        <w:tc>
          <w:tcPr>
            <w:tcW w:w="709" w:type="dxa"/>
            <w:tcBorders>
              <w:top w:val="nil"/>
              <w:left w:val="nil"/>
              <w:bottom w:val="single" w:sz="8" w:space="0" w:color="auto"/>
              <w:right w:val="single" w:sz="8" w:space="0" w:color="auto"/>
            </w:tcBorders>
            <w:shd w:val="clear" w:color="auto" w:fill="auto"/>
            <w:noWrap/>
            <w:vAlign w:val="bottom"/>
            <w:hideMark/>
          </w:tcPr>
          <w:p w14:paraId="1936FC35" w14:textId="77777777" w:rsidR="003007F0" w:rsidRPr="003007F0" w:rsidRDefault="003007F0" w:rsidP="003007F0">
            <w:pPr>
              <w:spacing w:after="0" w:line="240" w:lineRule="auto"/>
              <w:jc w:val="left"/>
              <w:rPr>
                <w:sz w:val="20"/>
                <w:szCs w:val="20"/>
              </w:rPr>
            </w:pPr>
            <w:r w:rsidRPr="003007F0">
              <w:rPr>
                <w:sz w:val="20"/>
                <w:szCs w:val="20"/>
              </w:rPr>
              <w:t>X</w:t>
            </w:r>
          </w:p>
        </w:tc>
        <w:tc>
          <w:tcPr>
            <w:tcW w:w="440" w:type="dxa"/>
            <w:tcBorders>
              <w:top w:val="nil"/>
              <w:left w:val="nil"/>
              <w:bottom w:val="single" w:sz="8" w:space="0" w:color="auto"/>
              <w:right w:val="single" w:sz="8" w:space="0" w:color="auto"/>
            </w:tcBorders>
            <w:shd w:val="clear" w:color="auto" w:fill="auto"/>
            <w:noWrap/>
            <w:hideMark/>
          </w:tcPr>
          <w:p w14:paraId="6D762E54" w14:textId="77777777" w:rsidR="003007F0" w:rsidRPr="003007F0" w:rsidRDefault="003007F0" w:rsidP="003007F0">
            <w:pPr>
              <w:spacing w:after="0" w:line="240" w:lineRule="auto"/>
              <w:jc w:val="left"/>
              <w:rPr>
                <w:sz w:val="20"/>
                <w:szCs w:val="20"/>
              </w:rPr>
            </w:pPr>
            <w:r w:rsidRPr="003007F0">
              <w:rPr>
                <w:sz w:val="20"/>
                <w:szCs w:val="20"/>
              </w:rPr>
              <w:t> </w:t>
            </w:r>
          </w:p>
        </w:tc>
        <w:tc>
          <w:tcPr>
            <w:tcW w:w="425" w:type="dxa"/>
            <w:tcBorders>
              <w:top w:val="nil"/>
              <w:left w:val="nil"/>
              <w:bottom w:val="single" w:sz="8" w:space="0" w:color="auto"/>
              <w:right w:val="single" w:sz="8" w:space="0" w:color="auto"/>
            </w:tcBorders>
            <w:shd w:val="clear" w:color="auto" w:fill="auto"/>
            <w:noWrap/>
            <w:vAlign w:val="bottom"/>
            <w:hideMark/>
          </w:tcPr>
          <w:p w14:paraId="69DC4BBE" w14:textId="77777777" w:rsidR="003007F0" w:rsidRPr="003007F0" w:rsidRDefault="003007F0" w:rsidP="003007F0">
            <w:pPr>
              <w:spacing w:after="0" w:line="240" w:lineRule="auto"/>
              <w:jc w:val="left"/>
              <w:rPr>
                <w:sz w:val="20"/>
                <w:szCs w:val="20"/>
              </w:rPr>
            </w:pPr>
            <w:r w:rsidRPr="003007F0">
              <w:rPr>
                <w:sz w:val="20"/>
                <w:szCs w:val="20"/>
              </w:rPr>
              <w:t>X</w:t>
            </w:r>
          </w:p>
        </w:tc>
        <w:tc>
          <w:tcPr>
            <w:tcW w:w="567" w:type="dxa"/>
            <w:tcBorders>
              <w:top w:val="nil"/>
              <w:left w:val="nil"/>
              <w:bottom w:val="single" w:sz="8" w:space="0" w:color="auto"/>
              <w:right w:val="single" w:sz="8" w:space="0" w:color="auto"/>
            </w:tcBorders>
            <w:shd w:val="clear" w:color="auto" w:fill="auto"/>
            <w:noWrap/>
            <w:hideMark/>
          </w:tcPr>
          <w:p w14:paraId="4352A259" w14:textId="77777777" w:rsidR="003007F0" w:rsidRPr="003007F0" w:rsidRDefault="003007F0" w:rsidP="003007F0">
            <w:pPr>
              <w:spacing w:after="0" w:line="240" w:lineRule="auto"/>
              <w:jc w:val="left"/>
              <w:rPr>
                <w:sz w:val="20"/>
                <w:szCs w:val="20"/>
              </w:rPr>
            </w:pPr>
            <w:r w:rsidRPr="003007F0">
              <w:rPr>
                <w:sz w:val="20"/>
                <w:szCs w:val="20"/>
              </w:rPr>
              <w:t> </w:t>
            </w:r>
          </w:p>
        </w:tc>
        <w:tc>
          <w:tcPr>
            <w:tcW w:w="567" w:type="dxa"/>
            <w:tcBorders>
              <w:top w:val="nil"/>
              <w:left w:val="nil"/>
              <w:bottom w:val="single" w:sz="8" w:space="0" w:color="auto"/>
              <w:right w:val="single" w:sz="8" w:space="0" w:color="auto"/>
            </w:tcBorders>
            <w:shd w:val="clear" w:color="auto" w:fill="auto"/>
            <w:noWrap/>
            <w:hideMark/>
          </w:tcPr>
          <w:p w14:paraId="542B0081" w14:textId="77777777" w:rsidR="003007F0" w:rsidRPr="003007F0" w:rsidRDefault="003007F0" w:rsidP="003007F0">
            <w:pPr>
              <w:spacing w:after="0" w:line="240" w:lineRule="auto"/>
              <w:jc w:val="left"/>
              <w:rPr>
                <w:sz w:val="20"/>
                <w:szCs w:val="20"/>
              </w:rPr>
            </w:pPr>
            <w:r w:rsidRPr="003007F0">
              <w:rPr>
                <w:sz w:val="20"/>
                <w:szCs w:val="20"/>
              </w:rPr>
              <w:t> </w:t>
            </w:r>
          </w:p>
        </w:tc>
        <w:tc>
          <w:tcPr>
            <w:tcW w:w="426" w:type="dxa"/>
            <w:tcBorders>
              <w:top w:val="nil"/>
              <w:left w:val="nil"/>
              <w:bottom w:val="single" w:sz="8" w:space="0" w:color="auto"/>
              <w:right w:val="single" w:sz="8" w:space="0" w:color="auto"/>
            </w:tcBorders>
            <w:shd w:val="clear" w:color="auto" w:fill="auto"/>
            <w:noWrap/>
            <w:hideMark/>
          </w:tcPr>
          <w:p w14:paraId="10BF3C58" w14:textId="77777777" w:rsidR="003007F0" w:rsidRPr="003007F0" w:rsidRDefault="003007F0" w:rsidP="003007F0">
            <w:pPr>
              <w:spacing w:after="0" w:line="240" w:lineRule="auto"/>
              <w:jc w:val="left"/>
              <w:rPr>
                <w:sz w:val="20"/>
                <w:szCs w:val="20"/>
              </w:rPr>
            </w:pPr>
            <w:r w:rsidRPr="003007F0">
              <w:rPr>
                <w:sz w:val="20"/>
                <w:szCs w:val="20"/>
              </w:rPr>
              <w:t> </w:t>
            </w:r>
          </w:p>
        </w:tc>
        <w:tc>
          <w:tcPr>
            <w:tcW w:w="567" w:type="dxa"/>
            <w:tcBorders>
              <w:top w:val="nil"/>
              <w:left w:val="nil"/>
              <w:bottom w:val="single" w:sz="8" w:space="0" w:color="auto"/>
              <w:right w:val="single" w:sz="8" w:space="0" w:color="auto"/>
            </w:tcBorders>
            <w:shd w:val="clear" w:color="auto" w:fill="auto"/>
            <w:noWrap/>
            <w:hideMark/>
          </w:tcPr>
          <w:p w14:paraId="137AA987" w14:textId="77777777" w:rsidR="003007F0" w:rsidRPr="003007F0" w:rsidRDefault="003007F0" w:rsidP="003007F0">
            <w:pPr>
              <w:spacing w:after="0" w:line="240" w:lineRule="auto"/>
              <w:jc w:val="left"/>
              <w:rPr>
                <w:sz w:val="20"/>
                <w:szCs w:val="20"/>
              </w:rPr>
            </w:pPr>
            <w:r w:rsidRPr="003007F0">
              <w:rPr>
                <w:sz w:val="20"/>
                <w:szCs w:val="20"/>
              </w:rPr>
              <w:t> </w:t>
            </w:r>
          </w:p>
        </w:tc>
        <w:tc>
          <w:tcPr>
            <w:tcW w:w="641" w:type="dxa"/>
            <w:tcBorders>
              <w:top w:val="nil"/>
              <w:left w:val="nil"/>
              <w:bottom w:val="single" w:sz="8" w:space="0" w:color="auto"/>
              <w:right w:val="single" w:sz="8" w:space="0" w:color="auto"/>
            </w:tcBorders>
            <w:shd w:val="clear" w:color="auto" w:fill="auto"/>
            <w:noWrap/>
            <w:hideMark/>
          </w:tcPr>
          <w:p w14:paraId="63C6644D" w14:textId="77777777" w:rsidR="003007F0" w:rsidRPr="003007F0" w:rsidRDefault="003007F0" w:rsidP="003007F0">
            <w:pPr>
              <w:spacing w:after="0" w:line="240" w:lineRule="auto"/>
              <w:jc w:val="left"/>
              <w:rPr>
                <w:sz w:val="20"/>
                <w:szCs w:val="20"/>
              </w:rPr>
            </w:pPr>
            <w:r w:rsidRPr="003007F0">
              <w:rPr>
                <w:sz w:val="20"/>
                <w:szCs w:val="20"/>
              </w:rPr>
              <w:t> </w:t>
            </w:r>
          </w:p>
        </w:tc>
        <w:tc>
          <w:tcPr>
            <w:tcW w:w="567" w:type="dxa"/>
            <w:tcBorders>
              <w:top w:val="nil"/>
              <w:left w:val="nil"/>
              <w:bottom w:val="single" w:sz="8" w:space="0" w:color="auto"/>
              <w:right w:val="single" w:sz="8" w:space="0" w:color="auto"/>
            </w:tcBorders>
            <w:shd w:val="clear" w:color="auto" w:fill="auto"/>
            <w:noWrap/>
            <w:hideMark/>
          </w:tcPr>
          <w:p w14:paraId="4D02CA05" w14:textId="77777777" w:rsidR="003007F0" w:rsidRPr="003007F0" w:rsidRDefault="003007F0" w:rsidP="003007F0">
            <w:pPr>
              <w:spacing w:after="0" w:line="240" w:lineRule="auto"/>
              <w:jc w:val="left"/>
              <w:rPr>
                <w:sz w:val="20"/>
                <w:szCs w:val="20"/>
              </w:rPr>
            </w:pPr>
            <w:r w:rsidRPr="003007F0">
              <w:rPr>
                <w:sz w:val="20"/>
                <w:szCs w:val="20"/>
              </w:rPr>
              <w:t> </w:t>
            </w:r>
          </w:p>
        </w:tc>
        <w:tc>
          <w:tcPr>
            <w:tcW w:w="552" w:type="dxa"/>
            <w:tcBorders>
              <w:top w:val="nil"/>
              <w:left w:val="nil"/>
              <w:bottom w:val="single" w:sz="8" w:space="0" w:color="auto"/>
              <w:right w:val="single" w:sz="8" w:space="0" w:color="auto"/>
            </w:tcBorders>
            <w:shd w:val="clear" w:color="auto" w:fill="auto"/>
            <w:noWrap/>
            <w:hideMark/>
          </w:tcPr>
          <w:p w14:paraId="7F0CF8CE" w14:textId="77777777" w:rsidR="003007F0" w:rsidRPr="003007F0" w:rsidRDefault="003007F0" w:rsidP="003007F0">
            <w:pPr>
              <w:spacing w:after="0" w:line="240" w:lineRule="auto"/>
              <w:jc w:val="left"/>
              <w:rPr>
                <w:sz w:val="20"/>
                <w:szCs w:val="20"/>
              </w:rPr>
            </w:pPr>
            <w:r w:rsidRPr="003007F0">
              <w:rPr>
                <w:sz w:val="20"/>
                <w:szCs w:val="20"/>
              </w:rPr>
              <w:t> </w:t>
            </w:r>
          </w:p>
        </w:tc>
      </w:tr>
      <w:tr w:rsidR="003007F0" w:rsidRPr="003007F0" w14:paraId="5CD9DB97" w14:textId="77777777" w:rsidTr="00086A3C">
        <w:trPr>
          <w:trHeight w:val="264"/>
        </w:trPr>
        <w:tc>
          <w:tcPr>
            <w:tcW w:w="592" w:type="dxa"/>
            <w:tcBorders>
              <w:top w:val="nil"/>
              <w:left w:val="single" w:sz="8" w:space="0" w:color="auto"/>
              <w:bottom w:val="single" w:sz="8" w:space="0" w:color="auto"/>
              <w:right w:val="single" w:sz="8" w:space="0" w:color="auto"/>
            </w:tcBorders>
            <w:shd w:val="clear" w:color="auto" w:fill="auto"/>
            <w:noWrap/>
            <w:hideMark/>
          </w:tcPr>
          <w:p w14:paraId="58B573EF" w14:textId="77777777" w:rsidR="003007F0" w:rsidRPr="003007F0" w:rsidRDefault="003007F0" w:rsidP="003007F0">
            <w:pPr>
              <w:spacing w:after="0" w:line="240" w:lineRule="auto"/>
              <w:ind w:firstLineChars="100" w:firstLine="201"/>
              <w:jc w:val="left"/>
              <w:rPr>
                <w:sz w:val="20"/>
                <w:szCs w:val="20"/>
              </w:rPr>
            </w:pPr>
            <w:r w:rsidRPr="003007F0">
              <w:rPr>
                <w:b/>
                <w:bCs/>
                <w:sz w:val="20"/>
                <w:szCs w:val="20"/>
              </w:rPr>
              <w:t>7.</w:t>
            </w:r>
          </w:p>
        </w:tc>
        <w:tc>
          <w:tcPr>
            <w:tcW w:w="1587" w:type="dxa"/>
            <w:gridSpan w:val="2"/>
            <w:tcBorders>
              <w:top w:val="nil"/>
              <w:left w:val="nil"/>
              <w:bottom w:val="single" w:sz="8" w:space="0" w:color="auto"/>
              <w:right w:val="single" w:sz="8" w:space="0" w:color="auto"/>
            </w:tcBorders>
            <w:shd w:val="clear" w:color="auto" w:fill="auto"/>
            <w:noWrap/>
            <w:hideMark/>
          </w:tcPr>
          <w:p w14:paraId="442D7E2D" w14:textId="77777777" w:rsidR="003007F0" w:rsidRPr="003007F0" w:rsidRDefault="003007F0" w:rsidP="003007F0">
            <w:pPr>
              <w:spacing w:after="0" w:line="240" w:lineRule="auto"/>
              <w:rPr>
                <w:sz w:val="20"/>
                <w:szCs w:val="20"/>
              </w:rPr>
            </w:pPr>
            <w:r w:rsidRPr="003007F0">
              <w:rPr>
                <w:sz w:val="20"/>
                <w:szCs w:val="20"/>
              </w:rPr>
              <w:t>Lasy</w:t>
            </w:r>
          </w:p>
        </w:tc>
        <w:tc>
          <w:tcPr>
            <w:tcW w:w="425" w:type="dxa"/>
            <w:tcBorders>
              <w:top w:val="nil"/>
              <w:left w:val="nil"/>
              <w:bottom w:val="single" w:sz="8" w:space="0" w:color="auto"/>
              <w:right w:val="single" w:sz="8" w:space="0" w:color="auto"/>
            </w:tcBorders>
            <w:shd w:val="clear" w:color="auto" w:fill="auto"/>
            <w:noWrap/>
            <w:hideMark/>
          </w:tcPr>
          <w:p w14:paraId="204E62D6" w14:textId="77777777" w:rsidR="003007F0" w:rsidRPr="003007F0" w:rsidRDefault="003007F0" w:rsidP="003007F0">
            <w:pPr>
              <w:spacing w:after="0" w:line="240" w:lineRule="auto"/>
              <w:jc w:val="left"/>
              <w:rPr>
                <w:sz w:val="20"/>
                <w:szCs w:val="20"/>
              </w:rPr>
            </w:pPr>
            <w:r w:rsidRPr="003007F0">
              <w:rPr>
                <w:sz w:val="20"/>
                <w:szCs w:val="20"/>
              </w:rPr>
              <w:t> </w:t>
            </w:r>
          </w:p>
        </w:tc>
        <w:tc>
          <w:tcPr>
            <w:tcW w:w="425" w:type="dxa"/>
            <w:tcBorders>
              <w:top w:val="nil"/>
              <w:left w:val="nil"/>
              <w:bottom w:val="single" w:sz="8" w:space="0" w:color="auto"/>
              <w:right w:val="single" w:sz="8" w:space="0" w:color="auto"/>
            </w:tcBorders>
            <w:shd w:val="clear" w:color="auto" w:fill="auto"/>
            <w:noWrap/>
            <w:hideMark/>
          </w:tcPr>
          <w:p w14:paraId="7A326117" w14:textId="77777777" w:rsidR="003007F0" w:rsidRPr="003007F0" w:rsidRDefault="003007F0" w:rsidP="003007F0">
            <w:pPr>
              <w:spacing w:after="0" w:line="240" w:lineRule="auto"/>
              <w:jc w:val="left"/>
              <w:rPr>
                <w:sz w:val="20"/>
                <w:szCs w:val="20"/>
              </w:rPr>
            </w:pPr>
            <w:r w:rsidRPr="003007F0">
              <w:rPr>
                <w:sz w:val="20"/>
                <w:szCs w:val="20"/>
              </w:rPr>
              <w:t> </w:t>
            </w:r>
          </w:p>
        </w:tc>
        <w:tc>
          <w:tcPr>
            <w:tcW w:w="567" w:type="dxa"/>
            <w:tcBorders>
              <w:top w:val="nil"/>
              <w:left w:val="nil"/>
              <w:bottom w:val="single" w:sz="8" w:space="0" w:color="auto"/>
              <w:right w:val="single" w:sz="8" w:space="0" w:color="auto"/>
            </w:tcBorders>
            <w:shd w:val="clear" w:color="auto" w:fill="auto"/>
            <w:noWrap/>
            <w:hideMark/>
          </w:tcPr>
          <w:p w14:paraId="79C395C7" w14:textId="77777777" w:rsidR="003007F0" w:rsidRPr="003007F0" w:rsidRDefault="003007F0" w:rsidP="003007F0">
            <w:pPr>
              <w:spacing w:after="0" w:line="240" w:lineRule="auto"/>
              <w:jc w:val="left"/>
              <w:rPr>
                <w:sz w:val="20"/>
                <w:szCs w:val="20"/>
              </w:rPr>
            </w:pPr>
            <w:r w:rsidRPr="003007F0">
              <w:rPr>
                <w:sz w:val="20"/>
                <w:szCs w:val="20"/>
              </w:rPr>
              <w:t> </w:t>
            </w:r>
          </w:p>
        </w:tc>
        <w:tc>
          <w:tcPr>
            <w:tcW w:w="567" w:type="dxa"/>
            <w:tcBorders>
              <w:top w:val="nil"/>
              <w:left w:val="nil"/>
              <w:bottom w:val="single" w:sz="8" w:space="0" w:color="auto"/>
              <w:right w:val="single" w:sz="8" w:space="0" w:color="auto"/>
            </w:tcBorders>
            <w:shd w:val="clear" w:color="auto" w:fill="auto"/>
            <w:noWrap/>
            <w:hideMark/>
          </w:tcPr>
          <w:p w14:paraId="5F55FF2F" w14:textId="77777777" w:rsidR="003007F0" w:rsidRPr="003007F0" w:rsidRDefault="003007F0" w:rsidP="003007F0">
            <w:pPr>
              <w:spacing w:after="0" w:line="240" w:lineRule="auto"/>
              <w:jc w:val="left"/>
              <w:rPr>
                <w:sz w:val="20"/>
                <w:szCs w:val="20"/>
              </w:rPr>
            </w:pPr>
            <w:r w:rsidRPr="003007F0">
              <w:rPr>
                <w:sz w:val="20"/>
                <w:szCs w:val="20"/>
              </w:rPr>
              <w:t> </w:t>
            </w:r>
          </w:p>
        </w:tc>
        <w:tc>
          <w:tcPr>
            <w:tcW w:w="709" w:type="dxa"/>
            <w:tcBorders>
              <w:top w:val="nil"/>
              <w:left w:val="nil"/>
              <w:bottom w:val="single" w:sz="8" w:space="0" w:color="auto"/>
              <w:right w:val="single" w:sz="8" w:space="0" w:color="auto"/>
            </w:tcBorders>
            <w:shd w:val="clear" w:color="auto" w:fill="auto"/>
            <w:noWrap/>
            <w:hideMark/>
          </w:tcPr>
          <w:p w14:paraId="012B8CB6" w14:textId="77777777" w:rsidR="003007F0" w:rsidRPr="003007F0" w:rsidRDefault="003007F0" w:rsidP="003007F0">
            <w:pPr>
              <w:spacing w:after="0" w:line="240" w:lineRule="auto"/>
              <w:jc w:val="left"/>
              <w:rPr>
                <w:sz w:val="20"/>
                <w:szCs w:val="20"/>
              </w:rPr>
            </w:pPr>
            <w:r w:rsidRPr="003007F0">
              <w:rPr>
                <w:sz w:val="20"/>
                <w:szCs w:val="20"/>
              </w:rPr>
              <w:t> </w:t>
            </w:r>
          </w:p>
        </w:tc>
        <w:tc>
          <w:tcPr>
            <w:tcW w:w="440" w:type="dxa"/>
            <w:tcBorders>
              <w:top w:val="nil"/>
              <w:left w:val="nil"/>
              <w:bottom w:val="single" w:sz="8" w:space="0" w:color="auto"/>
              <w:right w:val="single" w:sz="8" w:space="0" w:color="auto"/>
            </w:tcBorders>
            <w:shd w:val="clear" w:color="auto" w:fill="auto"/>
            <w:noWrap/>
            <w:hideMark/>
          </w:tcPr>
          <w:p w14:paraId="7EC1E566" w14:textId="77777777" w:rsidR="003007F0" w:rsidRPr="003007F0" w:rsidRDefault="003007F0" w:rsidP="003007F0">
            <w:pPr>
              <w:spacing w:after="0" w:line="240" w:lineRule="auto"/>
              <w:jc w:val="left"/>
              <w:rPr>
                <w:sz w:val="20"/>
                <w:szCs w:val="20"/>
              </w:rPr>
            </w:pPr>
            <w:r w:rsidRPr="003007F0">
              <w:rPr>
                <w:sz w:val="20"/>
                <w:szCs w:val="20"/>
              </w:rPr>
              <w:t> </w:t>
            </w:r>
          </w:p>
        </w:tc>
        <w:tc>
          <w:tcPr>
            <w:tcW w:w="425" w:type="dxa"/>
            <w:tcBorders>
              <w:top w:val="nil"/>
              <w:left w:val="nil"/>
              <w:bottom w:val="single" w:sz="8" w:space="0" w:color="auto"/>
              <w:right w:val="single" w:sz="8" w:space="0" w:color="auto"/>
            </w:tcBorders>
            <w:shd w:val="clear" w:color="auto" w:fill="auto"/>
            <w:noWrap/>
            <w:hideMark/>
          </w:tcPr>
          <w:p w14:paraId="6F8A7E9A" w14:textId="77777777" w:rsidR="003007F0" w:rsidRPr="003007F0" w:rsidRDefault="003007F0" w:rsidP="003007F0">
            <w:pPr>
              <w:spacing w:after="0" w:line="240" w:lineRule="auto"/>
              <w:jc w:val="left"/>
              <w:rPr>
                <w:sz w:val="20"/>
                <w:szCs w:val="20"/>
              </w:rPr>
            </w:pPr>
            <w:r w:rsidRPr="003007F0">
              <w:rPr>
                <w:sz w:val="20"/>
                <w:szCs w:val="20"/>
              </w:rPr>
              <w:t> </w:t>
            </w:r>
          </w:p>
        </w:tc>
        <w:tc>
          <w:tcPr>
            <w:tcW w:w="567" w:type="dxa"/>
            <w:tcBorders>
              <w:top w:val="nil"/>
              <w:left w:val="nil"/>
              <w:bottom w:val="single" w:sz="8" w:space="0" w:color="auto"/>
              <w:right w:val="single" w:sz="8" w:space="0" w:color="auto"/>
            </w:tcBorders>
            <w:shd w:val="clear" w:color="auto" w:fill="auto"/>
            <w:noWrap/>
            <w:hideMark/>
          </w:tcPr>
          <w:p w14:paraId="2F27CBC3" w14:textId="77777777" w:rsidR="003007F0" w:rsidRPr="003007F0" w:rsidRDefault="003007F0" w:rsidP="003007F0">
            <w:pPr>
              <w:spacing w:after="0" w:line="240" w:lineRule="auto"/>
              <w:jc w:val="left"/>
              <w:rPr>
                <w:sz w:val="20"/>
                <w:szCs w:val="20"/>
              </w:rPr>
            </w:pPr>
            <w:r w:rsidRPr="003007F0">
              <w:rPr>
                <w:sz w:val="20"/>
                <w:szCs w:val="20"/>
              </w:rPr>
              <w:t> </w:t>
            </w:r>
          </w:p>
        </w:tc>
        <w:tc>
          <w:tcPr>
            <w:tcW w:w="567" w:type="dxa"/>
            <w:tcBorders>
              <w:top w:val="nil"/>
              <w:left w:val="nil"/>
              <w:bottom w:val="single" w:sz="8" w:space="0" w:color="auto"/>
              <w:right w:val="single" w:sz="8" w:space="0" w:color="auto"/>
            </w:tcBorders>
            <w:shd w:val="clear" w:color="auto" w:fill="auto"/>
            <w:noWrap/>
            <w:hideMark/>
          </w:tcPr>
          <w:p w14:paraId="24C0CE62" w14:textId="77777777" w:rsidR="003007F0" w:rsidRPr="003007F0" w:rsidRDefault="003007F0" w:rsidP="003007F0">
            <w:pPr>
              <w:spacing w:after="0" w:line="240" w:lineRule="auto"/>
              <w:jc w:val="left"/>
              <w:rPr>
                <w:sz w:val="20"/>
                <w:szCs w:val="20"/>
              </w:rPr>
            </w:pPr>
            <w:r w:rsidRPr="003007F0">
              <w:rPr>
                <w:sz w:val="20"/>
                <w:szCs w:val="20"/>
              </w:rPr>
              <w:t> </w:t>
            </w:r>
          </w:p>
        </w:tc>
        <w:tc>
          <w:tcPr>
            <w:tcW w:w="426" w:type="dxa"/>
            <w:tcBorders>
              <w:top w:val="nil"/>
              <w:left w:val="nil"/>
              <w:bottom w:val="single" w:sz="8" w:space="0" w:color="auto"/>
              <w:right w:val="single" w:sz="8" w:space="0" w:color="auto"/>
            </w:tcBorders>
            <w:shd w:val="clear" w:color="auto" w:fill="auto"/>
            <w:noWrap/>
            <w:hideMark/>
          </w:tcPr>
          <w:p w14:paraId="13BA5793" w14:textId="77777777" w:rsidR="003007F0" w:rsidRPr="003007F0" w:rsidRDefault="003007F0" w:rsidP="003007F0">
            <w:pPr>
              <w:spacing w:after="0" w:line="240" w:lineRule="auto"/>
              <w:jc w:val="left"/>
              <w:rPr>
                <w:sz w:val="20"/>
                <w:szCs w:val="20"/>
              </w:rPr>
            </w:pPr>
            <w:r w:rsidRPr="003007F0">
              <w:rPr>
                <w:sz w:val="20"/>
                <w:szCs w:val="20"/>
              </w:rPr>
              <w:t> </w:t>
            </w:r>
          </w:p>
        </w:tc>
        <w:tc>
          <w:tcPr>
            <w:tcW w:w="567" w:type="dxa"/>
            <w:tcBorders>
              <w:top w:val="nil"/>
              <w:left w:val="nil"/>
              <w:bottom w:val="single" w:sz="8" w:space="0" w:color="auto"/>
              <w:right w:val="single" w:sz="8" w:space="0" w:color="auto"/>
            </w:tcBorders>
            <w:shd w:val="clear" w:color="auto" w:fill="auto"/>
            <w:noWrap/>
            <w:hideMark/>
          </w:tcPr>
          <w:p w14:paraId="6EBE714D" w14:textId="77777777" w:rsidR="003007F0" w:rsidRPr="003007F0" w:rsidRDefault="003007F0" w:rsidP="003007F0">
            <w:pPr>
              <w:spacing w:after="0" w:line="240" w:lineRule="auto"/>
              <w:jc w:val="left"/>
              <w:rPr>
                <w:sz w:val="20"/>
                <w:szCs w:val="20"/>
              </w:rPr>
            </w:pPr>
            <w:r w:rsidRPr="003007F0">
              <w:rPr>
                <w:sz w:val="20"/>
                <w:szCs w:val="20"/>
              </w:rPr>
              <w:t> </w:t>
            </w:r>
          </w:p>
        </w:tc>
        <w:tc>
          <w:tcPr>
            <w:tcW w:w="641" w:type="dxa"/>
            <w:tcBorders>
              <w:top w:val="nil"/>
              <w:left w:val="nil"/>
              <w:bottom w:val="single" w:sz="8" w:space="0" w:color="auto"/>
              <w:right w:val="single" w:sz="8" w:space="0" w:color="auto"/>
            </w:tcBorders>
            <w:shd w:val="clear" w:color="auto" w:fill="auto"/>
            <w:noWrap/>
            <w:hideMark/>
          </w:tcPr>
          <w:p w14:paraId="1B0D7B14" w14:textId="77777777" w:rsidR="003007F0" w:rsidRPr="003007F0" w:rsidRDefault="003007F0" w:rsidP="003007F0">
            <w:pPr>
              <w:spacing w:after="0" w:line="240" w:lineRule="auto"/>
              <w:jc w:val="left"/>
              <w:rPr>
                <w:sz w:val="20"/>
                <w:szCs w:val="20"/>
              </w:rPr>
            </w:pPr>
            <w:r w:rsidRPr="003007F0">
              <w:rPr>
                <w:sz w:val="20"/>
                <w:szCs w:val="20"/>
              </w:rPr>
              <w:t> </w:t>
            </w:r>
          </w:p>
        </w:tc>
        <w:tc>
          <w:tcPr>
            <w:tcW w:w="567" w:type="dxa"/>
            <w:tcBorders>
              <w:top w:val="nil"/>
              <w:left w:val="nil"/>
              <w:bottom w:val="single" w:sz="8" w:space="0" w:color="auto"/>
              <w:right w:val="single" w:sz="8" w:space="0" w:color="auto"/>
            </w:tcBorders>
            <w:shd w:val="clear" w:color="auto" w:fill="auto"/>
            <w:noWrap/>
            <w:hideMark/>
          </w:tcPr>
          <w:p w14:paraId="6F377B84" w14:textId="77777777" w:rsidR="003007F0" w:rsidRPr="003007F0" w:rsidRDefault="003007F0" w:rsidP="003007F0">
            <w:pPr>
              <w:spacing w:after="0" w:line="240" w:lineRule="auto"/>
              <w:jc w:val="left"/>
              <w:rPr>
                <w:sz w:val="20"/>
                <w:szCs w:val="20"/>
              </w:rPr>
            </w:pPr>
            <w:r w:rsidRPr="003007F0">
              <w:rPr>
                <w:sz w:val="20"/>
                <w:szCs w:val="20"/>
              </w:rPr>
              <w:t> </w:t>
            </w:r>
          </w:p>
        </w:tc>
        <w:tc>
          <w:tcPr>
            <w:tcW w:w="552" w:type="dxa"/>
            <w:tcBorders>
              <w:top w:val="nil"/>
              <w:left w:val="nil"/>
              <w:bottom w:val="single" w:sz="8" w:space="0" w:color="auto"/>
              <w:right w:val="single" w:sz="8" w:space="0" w:color="auto"/>
            </w:tcBorders>
            <w:shd w:val="clear" w:color="auto" w:fill="auto"/>
            <w:noWrap/>
            <w:hideMark/>
          </w:tcPr>
          <w:p w14:paraId="3E8A5B35" w14:textId="77777777" w:rsidR="003007F0" w:rsidRPr="003007F0" w:rsidRDefault="003007F0" w:rsidP="003007F0">
            <w:pPr>
              <w:spacing w:after="0" w:line="240" w:lineRule="auto"/>
              <w:jc w:val="left"/>
              <w:rPr>
                <w:sz w:val="20"/>
                <w:szCs w:val="20"/>
              </w:rPr>
            </w:pPr>
            <w:r w:rsidRPr="003007F0">
              <w:rPr>
                <w:sz w:val="20"/>
                <w:szCs w:val="20"/>
              </w:rPr>
              <w:t> </w:t>
            </w:r>
          </w:p>
        </w:tc>
      </w:tr>
      <w:tr w:rsidR="003007F0" w:rsidRPr="003007F0" w14:paraId="07D09C5F" w14:textId="77777777" w:rsidTr="00086A3C">
        <w:trPr>
          <w:trHeight w:val="264"/>
        </w:trPr>
        <w:tc>
          <w:tcPr>
            <w:tcW w:w="592" w:type="dxa"/>
            <w:tcBorders>
              <w:top w:val="nil"/>
              <w:left w:val="single" w:sz="8" w:space="0" w:color="auto"/>
              <w:bottom w:val="single" w:sz="8" w:space="0" w:color="auto"/>
              <w:right w:val="single" w:sz="8" w:space="0" w:color="auto"/>
            </w:tcBorders>
            <w:shd w:val="clear" w:color="auto" w:fill="auto"/>
            <w:noWrap/>
            <w:vAlign w:val="center"/>
            <w:hideMark/>
          </w:tcPr>
          <w:p w14:paraId="2CCA19CE" w14:textId="77777777" w:rsidR="003007F0" w:rsidRPr="003007F0" w:rsidRDefault="003007F0" w:rsidP="003007F0">
            <w:pPr>
              <w:spacing w:after="0" w:line="240" w:lineRule="auto"/>
              <w:ind w:firstLineChars="100" w:firstLine="201"/>
              <w:jc w:val="left"/>
              <w:rPr>
                <w:sz w:val="20"/>
                <w:szCs w:val="20"/>
              </w:rPr>
            </w:pPr>
            <w:r w:rsidRPr="003007F0">
              <w:rPr>
                <w:b/>
                <w:bCs/>
                <w:sz w:val="20"/>
                <w:szCs w:val="20"/>
              </w:rPr>
              <w:t>8.</w:t>
            </w:r>
          </w:p>
        </w:tc>
        <w:tc>
          <w:tcPr>
            <w:tcW w:w="1587" w:type="dxa"/>
            <w:gridSpan w:val="2"/>
            <w:tcBorders>
              <w:top w:val="nil"/>
              <w:left w:val="nil"/>
              <w:bottom w:val="single" w:sz="8" w:space="0" w:color="auto"/>
              <w:right w:val="single" w:sz="8" w:space="0" w:color="auto"/>
            </w:tcBorders>
            <w:shd w:val="clear" w:color="auto" w:fill="auto"/>
            <w:noWrap/>
            <w:vAlign w:val="center"/>
            <w:hideMark/>
          </w:tcPr>
          <w:p w14:paraId="604CC787" w14:textId="77777777" w:rsidR="003007F0" w:rsidRPr="003007F0" w:rsidRDefault="003007F0" w:rsidP="003007F0">
            <w:pPr>
              <w:spacing w:after="0" w:line="240" w:lineRule="auto"/>
              <w:rPr>
                <w:sz w:val="20"/>
                <w:szCs w:val="20"/>
              </w:rPr>
            </w:pPr>
            <w:r w:rsidRPr="003007F0">
              <w:rPr>
                <w:sz w:val="20"/>
                <w:szCs w:val="20"/>
              </w:rPr>
              <w:t>Fauna, flora, krajobraz</w:t>
            </w:r>
          </w:p>
        </w:tc>
        <w:tc>
          <w:tcPr>
            <w:tcW w:w="425" w:type="dxa"/>
            <w:tcBorders>
              <w:top w:val="nil"/>
              <w:left w:val="nil"/>
              <w:bottom w:val="single" w:sz="8" w:space="0" w:color="auto"/>
              <w:right w:val="single" w:sz="8" w:space="0" w:color="auto"/>
            </w:tcBorders>
            <w:shd w:val="clear" w:color="auto" w:fill="auto"/>
            <w:noWrap/>
            <w:hideMark/>
          </w:tcPr>
          <w:p w14:paraId="7C8F821F" w14:textId="77777777" w:rsidR="003007F0" w:rsidRPr="003007F0" w:rsidRDefault="003007F0" w:rsidP="003007F0">
            <w:pPr>
              <w:spacing w:after="0" w:line="240" w:lineRule="auto"/>
              <w:jc w:val="left"/>
              <w:rPr>
                <w:sz w:val="20"/>
                <w:szCs w:val="20"/>
              </w:rPr>
            </w:pPr>
            <w:r w:rsidRPr="003007F0">
              <w:rPr>
                <w:sz w:val="20"/>
                <w:szCs w:val="20"/>
              </w:rPr>
              <w:t> </w:t>
            </w:r>
          </w:p>
        </w:tc>
        <w:tc>
          <w:tcPr>
            <w:tcW w:w="425" w:type="dxa"/>
            <w:tcBorders>
              <w:top w:val="nil"/>
              <w:left w:val="nil"/>
              <w:bottom w:val="single" w:sz="8" w:space="0" w:color="auto"/>
              <w:right w:val="single" w:sz="8" w:space="0" w:color="auto"/>
            </w:tcBorders>
            <w:shd w:val="clear" w:color="auto" w:fill="auto"/>
            <w:noWrap/>
            <w:hideMark/>
          </w:tcPr>
          <w:p w14:paraId="287FD7AC" w14:textId="77777777" w:rsidR="003007F0" w:rsidRPr="003007F0" w:rsidRDefault="003007F0" w:rsidP="003007F0">
            <w:pPr>
              <w:spacing w:after="0" w:line="240" w:lineRule="auto"/>
              <w:jc w:val="left"/>
              <w:rPr>
                <w:sz w:val="20"/>
                <w:szCs w:val="20"/>
              </w:rPr>
            </w:pPr>
            <w:r w:rsidRPr="003007F0">
              <w:rPr>
                <w:sz w:val="20"/>
                <w:szCs w:val="20"/>
              </w:rPr>
              <w:t> </w:t>
            </w:r>
          </w:p>
        </w:tc>
        <w:tc>
          <w:tcPr>
            <w:tcW w:w="567" w:type="dxa"/>
            <w:tcBorders>
              <w:top w:val="nil"/>
              <w:left w:val="nil"/>
              <w:bottom w:val="single" w:sz="8" w:space="0" w:color="auto"/>
              <w:right w:val="single" w:sz="8" w:space="0" w:color="auto"/>
            </w:tcBorders>
            <w:shd w:val="clear" w:color="auto" w:fill="auto"/>
            <w:noWrap/>
            <w:hideMark/>
          </w:tcPr>
          <w:p w14:paraId="4B81B76D" w14:textId="77777777" w:rsidR="003007F0" w:rsidRPr="003007F0" w:rsidRDefault="003007F0" w:rsidP="003007F0">
            <w:pPr>
              <w:spacing w:after="0" w:line="240" w:lineRule="auto"/>
              <w:jc w:val="left"/>
              <w:rPr>
                <w:sz w:val="20"/>
                <w:szCs w:val="20"/>
              </w:rPr>
            </w:pPr>
            <w:r w:rsidRPr="003007F0">
              <w:rPr>
                <w:sz w:val="20"/>
                <w:szCs w:val="20"/>
              </w:rPr>
              <w:t> </w:t>
            </w:r>
          </w:p>
        </w:tc>
        <w:tc>
          <w:tcPr>
            <w:tcW w:w="567" w:type="dxa"/>
            <w:tcBorders>
              <w:top w:val="nil"/>
              <w:left w:val="nil"/>
              <w:bottom w:val="single" w:sz="8" w:space="0" w:color="auto"/>
              <w:right w:val="single" w:sz="8" w:space="0" w:color="auto"/>
            </w:tcBorders>
            <w:shd w:val="clear" w:color="auto" w:fill="auto"/>
            <w:noWrap/>
            <w:hideMark/>
          </w:tcPr>
          <w:p w14:paraId="4A66B78C" w14:textId="77777777" w:rsidR="003007F0" w:rsidRPr="003007F0" w:rsidRDefault="003007F0" w:rsidP="003007F0">
            <w:pPr>
              <w:spacing w:after="0" w:line="240" w:lineRule="auto"/>
              <w:jc w:val="left"/>
              <w:rPr>
                <w:sz w:val="20"/>
                <w:szCs w:val="20"/>
              </w:rPr>
            </w:pPr>
            <w:r w:rsidRPr="003007F0">
              <w:rPr>
                <w:sz w:val="20"/>
                <w:szCs w:val="20"/>
              </w:rPr>
              <w:t> </w:t>
            </w:r>
          </w:p>
        </w:tc>
        <w:tc>
          <w:tcPr>
            <w:tcW w:w="709" w:type="dxa"/>
            <w:tcBorders>
              <w:top w:val="nil"/>
              <w:left w:val="nil"/>
              <w:bottom w:val="single" w:sz="8" w:space="0" w:color="auto"/>
              <w:right w:val="single" w:sz="8" w:space="0" w:color="auto"/>
            </w:tcBorders>
            <w:shd w:val="clear" w:color="auto" w:fill="auto"/>
            <w:noWrap/>
            <w:hideMark/>
          </w:tcPr>
          <w:p w14:paraId="619C65BA" w14:textId="77777777" w:rsidR="003007F0" w:rsidRPr="003007F0" w:rsidRDefault="003007F0" w:rsidP="003007F0">
            <w:pPr>
              <w:spacing w:after="0" w:line="240" w:lineRule="auto"/>
              <w:jc w:val="left"/>
              <w:rPr>
                <w:sz w:val="20"/>
                <w:szCs w:val="20"/>
              </w:rPr>
            </w:pPr>
            <w:r w:rsidRPr="003007F0">
              <w:rPr>
                <w:sz w:val="20"/>
                <w:szCs w:val="20"/>
              </w:rPr>
              <w:t> </w:t>
            </w:r>
          </w:p>
        </w:tc>
        <w:tc>
          <w:tcPr>
            <w:tcW w:w="440" w:type="dxa"/>
            <w:tcBorders>
              <w:top w:val="nil"/>
              <w:left w:val="nil"/>
              <w:bottom w:val="single" w:sz="8" w:space="0" w:color="auto"/>
              <w:right w:val="single" w:sz="8" w:space="0" w:color="auto"/>
            </w:tcBorders>
            <w:shd w:val="clear" w:color="auto" w:fill="auto"/>
            <w:noWrap/>
            <w:hideMark/>
          </w:tcPr>
          <w:p w14:paraId="47F771AD" w14:textId="77777777" w:rsidR="003007F0" w:rsidRPr="003007F0" w:rsidRDefault="003007F0" w:rsidP="003007F0">
            <w:pPr>
              <w:spacing w:after="0" w:line="240" w:lineRule="auto"/>
              <w:jc w:val="left"/>
              <w:rPr>
                <w:sz w:val="20"/>
                <w:szCs w:val="20"/>
              </w:rPr>
            </w:pPr>
            <w:r w:rsidRPr="003007F0">
              <w:rPr>
                <w:sz w:val="20"/>
                <w:szCs w:val="20"/>
              </w:rPr>
              <w:t> </w:t>
            </w:r>
          </w:p>
        </w:tc>
        <w:tc>
          <w:tcPr>
            <w:tcW w:w="425" w:type="dxa"/>
            <w:tcBorders>
              <w:top w:val="nil"/>
              <w:left w:val="nil"/>
              <w:bottom w:val="single" w:sz="8" w:space="0" w:color="auto"/>
              <w:right w:val="single" w:sz="8" w:space="0" w:color="auto"/>
            </w:tcBorders>
            <w:shd w:val="clear" w:color="auto" w:fill="auto"/>
            <w:noWrap/>
            <w:hideMark/>
          </w:tcPr>
          <w:p w14:paraId="7AD0E345" w14:textId="77777777" w:rsidR="003007F0" w:rsidRPr="003007F0" w:rsidRDefault="003007F0" w:rsidP="003007F0">
            <w:pPr>
              <w:spacing w:after="0" w:line="240" w:lineRule="auto"/>
              <w:jc w:val="left"/>
              <w:rPr>
                <w:sz w:val="20"/>
                <w:szCs w:val="20"/>
              </w:rPr>
            </w:pPr>
            <w:r w:rsidRPr="003007F0">
              <w:rPr>
                <w:sz w:val="20"/>
                <w:szCs w:val="20"/>
              </w:rPr>
              <w:t> </w:t>
            </w:r>
          </w:p>
        </w:tc>
        <w:tc>
          <w:tcPr>
            <w:tcW w:w="567" w:type="dxa"/>
            <w:tcBorders>
              <w:top w:val="nil"/>
              <w:left w:val="nil"/>
              <w:bottom w:val="single" w:sz="8" w:space="0" w:color="auto"/>
              <w:right w:val="single" w:sz="8" w:space="0" w:color="auto"/>
            </w:tcBorders>
            <w:shd w:val="clear" w:color="auto" w:fill="auto"/>
            <w:noWrap/>
            <w:hideMark/>
          </w:tcPr>
          <w:p w14:paraId="3AABBDB6" w14:textId="77777777" w:rsidR="003007F0" w:rsidRPr="003007F0" w:rsidRDefault="003007F0" w:rsidP="003007F0">
            <w:pPr>
              <w:spacing w:after="0" w:line="240" w:lineRule="auto"/>
              <w:jc w:val="left"/>
              <w:rPr>
                <w:sz w:val="20"/>
                <w:szCs w:val="20"/>
              </w:rPr>
            </w:pPr>
            <w:r w:rsidRPr="003007F0">
              <w:rPr>
                <w:sz w:val="20"/>
                <w:szCs w:val="20"/>
              </w:rPr>
              <w:t> </w:t>
            </w:r>
          </w:p>
        </w:tc>
        <w:tc>
          <w:tcPr>
            <w:tcW w:w="567" w:type="dxa"/>
            <w:tcBorders>
              <w:top w:val="nil"/>
              <w:left w:val="nil"/>
              <w:bottom w:val="single" w:sz="8" w:space="0" w:color="auto"/>
              <w:right w:val="single" w:sz="8" w:space="0" w:color="auto"/>
            </w:tcBorders>
            <w:shd w:val="clear" w:color="auto" w:fill="auto"/>
            <w:noWrap/>
            <w:hideMark/>
          </w:tcPr>
          <w:p w14:paraId="6999BB78" w14:textId="77777777" w:rsidR="003007F0" w:rsidRPr="003007F0" w:rsidRDefault="003007F0" w:rsidP="003007F0">
            <w:pPr>
              <w:spacing w:after="0" w:line="240" w:lineRule="auto"/>
              <w:jc w:val="left"/>
              <w:rPr>
                <w:sz w:val="20"/>
                <w:szCs w:val="20"/>
              </w:rPr>
            </w:pPr>
            <w:r w:rsidRPr="003007F0">
              <w:rPr>
                <w:sz w:val="20"/>
                <w:szCs w:val="20"/>
              </w:rPr>
              <w:t> </w:t>
            </w:r>
          </w:p>
        </w:tc>
        <w:tc>
          <w:tcPr>
            <w:tcW w:w="426" w:type="dxa"/>
            <w:tcBorders>
              <w:top w:val="nil"/>
              <w:left w:val="nil"/>
              <w:bottom w:val="single" w:sz="8" w:space="0" w:color="auto"/>
              <w:right w:val="single" w:sz="8" w:space="0" w:color="auto"/>
            </w:tcBorders>
            <w:shd w:val="clear" w:color="auto" w:fill="auto"/>
            <w:noWrap/>
            <w:hideMark/>
          </w:tcPr>
          <w:p w14:paraId="49B9C7F4" w14:textId="77777777" w:rsidR="003007F0" w:rsidRPr="003007F0" w:rsidRDefault="003007F0" w:rsidP="003007F0">
            <w:pPr>
              <w:spacing w:after="0" w:line="240" w:lineRule="auto"/>
              <w:jc w:val="left"/>
              <w:rPr>
                <w:sz w:val="20"/>
                <w:szCs w:val="20"/>
              </w:rPr>
            </w:pPr>
            <w:r w:rsidRPr="003007F0">
              <w:rPr>
                <w:sz w:val="20"/>
                <w:szCs w:val="20"/>
              </w:rPr>
              <w:t> </w:t>
            </w:r>
          </w:p>
        </w:tc>
        <w:tc>
          <w:tcPr>
            <w:tcW w:w="567" w:type="dxa"/>
            <w:tcBorders>
              <w:top w:val="nil"/>
              <w:left w:val="nil"/>
              <w:bottom w:val="single" w:sz="8" w:space="0" w:color="auto"/>
              <w:right w:val="single" w:sz="8" w:space="0" w:color="auto"/>
            </w:tcBorders>
            <w:shd w:val="clear" w:color="auto" w:fill="auto"/>
            <w:noWrap/>
            <w:hideMark/>
          </w:tcPr>
          <w:p w14:paraId="7738C1EA" w14:textId="77777777" w:rsidR="003007F0" w:rsidRPr="003007F0" w:rsidRDefault="003007F0" w:rsidP="003007F0">
            <w:pPr>
              <w:spacing w:after="0" w:line="240" w:lineRule="auto"/>
              <w:jc w:val="left"/>
              <w:rPr>
                <w:sz w:val="20"/>
                <w:szCs w:val="20"/>
              </w:rPr>
            </w:pPr>
            <w:r w:rsidRPr="003007F0">
              <w:rPr>
                <w:sz w:val="20"/>
                <w:szCs w:val="20"/>
              </w:rPr>
              <w:t> </w:t>
            </w:r>
          </w:p>
        </w:tc>
        <w:tc>
          <w:tcPr>
            <w:tcW w:w="641" w:type="dxa"/>
            <w:tcBorders>
              <w:top w:val="nil"/>
              <w:left w:val="nil"/>
              <w:bottom w:val="single" w:sz="8" w:space="0" w:color="auto"/>
              <w:right w:val="single" w:sz="8" w:space="0" w:color="auto"/>
            </w:tcBorders>
            <w:shd w:val="clear" w:color="auto" w:fill="auto"/>
            <w:noWrap/>
            <w:hideMark/>
          </w:tcPr>
          <w:p w14:paraId="57742BE3" w14:textId="77777777" w:rsidR="003007F0" w:rsidRPr="003007F0" w:rsidRDefault="003007F0" w:rsidP="003007F0">
            <w:pPr>
              <w:spacing w:after="0" w:line="240" w:lineRule="auto"/>
              <w:jc w:val="left"/>
              <w:rPr>
                <w:sz w:val="20"/>
                <w:szCs w:val="20"/>
              </w:rPr>
            </w:pPr>
            <w:r w:rsidRPr="003007F0">
              <w:rPr>
                <w:sz w:val="20"/>
                <w:szCs w:val="20"/>
              </w:rPr>
              <w:t> </w:t>
            </w:r>
          </w:p>
        </w:tc>
        <w:tc>
          <w:tcPr>
            <w:tcW w:w="567" w:type="dxa"/>
            <w:tcBorders>
              <w:top w:val="nil"/>
              <w:left w:val="nil"/>
              <w:bottom w:val="single" w:sz="8" w:space="0" w:color="auto"/>
              <w:right w:val="single" w:sz="8" w:space="0" w:color="auto"/>
            </w:tcBorders>
            <w:shd w:val="clear" w:color="auto" w:fill="auto"/>
            <w:noWrap/>
            <w:hideMark/>
          </w:tcPr>
          <w:p w14:paraId="1EC4834D" w14:textId="77777777" w:rsidR="003007F0" w:rsidRPr="003007F0" w:rsidRDefault="003007F0" w:rsidP="003007F0">
            <w:pPr>
              <w:spacing w:after="0" w:line="240" w:lineRule="auto"/>
              <w:jc w:val="left"/>
              <w:rPr>
                <w:sz w:val="20"/>
                <w:szCs w:val="20"/>
              </w:rPr>
            </w:pPr>
            <w:r w:rsidRPr="003007F0">
              <w:rPr>
                <w:sz w:val="20"/>
                <w:szCs w:val="20"/>
              </w:rPr>
              <w:t> </w:t>
            </w:r>
          </w:p>
        </w:tc>
        <w:tc>
          <w:tcPr>
            <w:tcW w:w="552" w:type="dxa"/>
            <w:tcBorders>
              <w:top w:val="nil"/>
              <w:left w:val="nil"/>
              <w:bottom w:val="single" w:sz="8" w:space="0" w:color="auto"/>
              <w:right w:val="single" w:sz="8" w:space="0" w:color="auto"/>
            </w:tcBorders>
            <w:shd w:val="clear" w:color="auto" w:fill="auto"/>
            <w:noWrap/>
            <w:hideMark/>
          </w:tcPr>
          <w:p w14:paraId="73EDE0A9" w14:textId="77777777" w:rsidR="003007F0" w:rsidRPr="003007F0" w:rsidRDefault="003007F0" w:rsidP="003007F0">
            <w:pPr>
              <w:spacing w:after="0" w:line="240" w:lineRule="auto"/>
              <w:jc w:val="left"/>
              <w:rPr>
                <w:sz w:val="20"/>
                <w:szCs w:val="20"/>
              </w:rPr>
            </w:pPr>
            <w:r w:rsidRPr="003007F0">
              <w:rPr>
                <w:sz w:val="20"/>
                <w:szCs w:val="20"/>
              </w:rPr>
              <w:t> </w:t>
            </w:r>
          </w:p>
        </w:tc>
      </w:tr>
      <w:tr w:rsidR="003007F0" w:rsidRPr="003007F0" w14:paraId="6F4D6E1B" w14:textId="77777777" w:rsidTr="00086A3C">
        <w:trPr>
          <w:trHeight w:val="396"/>
        </w:trPr>
        <w:tc>
          <w:tcPr>
            <w:tcW w:w="592" w:type="dxa"/>
            <w:tcBorders>
              <w:top w:val="nil"/>
              <w:left w:val="single" w:sz="8" w:space="0" w:color="auto"/>
              <w:bottom w:val="single" w:sz="8" w:space="0" w:color="auto"/>
              <w:right w:val="single" w:sz="8" w:space="0" w:color="auto"/>
            </w:tcBorders>
            <w:shd w:val="clear" w:color="auto" w:fill="auto"/>
            <w:noWrap/>
            <w:hideMark/>
          </w:tcPr>
          <w:p w14:paraId="690BAE6B" w14:textId="77777777" w:rsidR="003007F0" w:rsidRPr="003007F0" w:rsidRDefault="003007F0" w:rsidP="003007F0">
            <w:pPr>
              <w:spacing w:after="0" w:line="240" w:lineRule="auto"/>
              <w:ind w:firstLineChars="100" w:firstLine="201"/>
              <w:jc w:val="left"/>
              <w:rPr>
                <w:sz w:val="20"/>
                <w:szCs w:val="20"/>
              </w:rPr>
            </w:pPr>
            <w:r w:rsidRPr="003007F0">
              <w:rPr>
                <w:b/>
                <w:bCs/>
                <w:sz w:val="20"/>
                <w:szCs w:val="20"/>
              </w:rPr>
              <w:t>9.</w:t>
            </w:r>
          </w:p>
        </w:tc>
        <w:tc>
          <w:tcPr>
            <w:tcW w:w="1587" w:type="dxa"/>
            <w:gridSpan w:val="2"/>
            <w:tcBorders>
              <w:top w:val="nil"/>
              <w:left w:val="nil"/>
              <w:bottom w:val="single" w:sz="8" w:space="0" w:color="auto"/>
              <w:right w:val="single" w:sz="8" w:space="0" w:color="auto"/>
            </w:tcBorders>
            <w:shd w:val="clear" w:color="auto" w:fill="auto"/>
            <w:vAlign w:val="bottom"/>
            <w:hideMark/>
          </w:tcPr>
          <w:p w14:paraId="002F2AC6" w14:textId="77777777" w:rsidR="003007F0" w:rsidRPr="003007F0" w:rsidRDefault="003007F0" w:rsidP="003007F0">
            <w:pPr>
              <w:spacing w:after="0" w:line="240" w:lineRule="auto"/>
              <w:rPr>
                <w:sz w:val="20"/>
                <w:szCs w:val="20"/>
              </w:rPr>
            </w:pPr>
            <w:r w:rsidRPr="003007F0">
              <w:rPr>
                <w:sz w:val="20"/>
                <w:szCs w:val="20"/>
              </w:rPr>
              <w:t>Przestrzenne i punktowe formy ochrony przyrody - Natura 2000</w:t>
            </w:r>
          </w:p>
        </w:tc>
        <w:tc>
          <w:tcPr>
            <w:tcW w:w="425" w:type="dxa"/>
            <w:tcBorders>
              <w:top w:val="nil"/>
              <w:left w:val="nil"/>
              <w:bottom w:val="single" w:sz="8" w:space="0" w:color="auto"/>
              <w:right w:val="single" w:sz="8" w:space="0" w:color="auto"/>
            </w:tcBorders>
            <w:shd w:val="clear" w:color="auto" w:fill="auto"/>
            <w:noWrap/>
            <w:hideMark/>
          </w:tcPr>
          <w:p w14:paraId="2C88909F" w14:textId="77777777" w:rsidR="003007F0" w:rsidRPr="003007F0" w:rsidRDefault="003007F0" w:rsidP="003007F0">
            <w:pPr>
              <w:spacing w:after="0" w:line="240" w:lineRule="auto"/>
              <w:jc w:val="left"/>
              <w:rPr>
                <w:sz w:val="20"/>
                <w:szCs w:val="20"/>
              </w:rPr>
            </w:pPr>
            <w:r w:rsidRPr="003007F0">
              <w:rPr>
                <w:sz w:val="20"/>
                <w:szCs w:val="20"/>
              </w:rPr>
              <w:t> </w:t>
            </w:r>
          </w:p>
        </w:tc>
        <w:tc>
          <w:tcPr>
            <w:tcW w:w="425" w:type="dxa"/>
            <w:tcBorders>
              <w:top w:val="nil"/>
              <w:left w:val="nil"/>
              <w:bottom w:val="single" w:sz="8" w:space="0" w:color="auto"/>
              <w:right w:val="single" w:sz="8" w:space="0" w:color="auto"/>
            </w:tcBorders>
            <w:shd w:val="clear" w:color="auto" w:fill="auto"/>
            <w:noWrap/>
            <w:hideMark/>
          </w:tcPr>
          <w:p w14:paraId="0E21016D" w14:textId="77777777" w:rsidR="003007F0" w:rsidRPr="003007F0" w:rsidRDefault="003007F0" w:rsidP="003007F0">
            <w:pPr>
              <w:spacing w:after="0" w:line="240" w:lineRule="auto"/>
              <w:jc w:val="left"/>
              <w:rPr>
                <w:sz w:val="20"/>
                <w:szCs w:val="20"/>
              </w:rPr>
            </w:pPr>
            <w:r w:rsidRPr="003007F0">
              <w:rPr>
                <w:sz w:val="20"/>
                <w:szCs w:val="20"/>
              </w:rPr>
              <w:t> </w:t>
            </w:r>
          </w:p>
        </w:tc>
        <w:tc>
          <w:tcPr>
            <w:tcW w:w="567" w:type="dxa"/>
            <w:tcBorders>
              <w:top w:val="nil"/>
              <w:left w:val="nil"/>
              <w:bottom w:val="single" w:sz="8" w:space="0" w:color="auto"/>
              <w:right w:val="single" w:sz="8" w:space="0" w:color="auto"/>
            </w:tcBorders>
            <w:shd w:val="clear" w:color="auto" w:fill="auto"/>
            <w:noWrap/>
            <w:hideMark/>
          </w:tcPr>
          <w:p w14:paraId="23407669" w14:textId="77777777" w:rsidR="003007F0" w:rsidRPr="003007F0" w:rsidRDefault="003007F0" w:rsidP="003007F0">
            <w:pPr>
              <w:spacing w:after="0" w:line="240" w:lineRule="auto"/>
              <w:jc w:val="left"/>
              <w:rPr>
                <w:sz w:val="20"/>
                <w:szCs w:val="20"/>
              </w:rPr>
            </w:pPr>
            <w:r w:rsidRPr="003007F0">
              <w:rPr>
                <w:sz w:val="20"/>
                <w:szCs w:val="20"/>
              </w:rPr>
              <w:t> </w:t>
            </w:r>
          </w:p>
        </w:tc>
        <w:tc>
          <w:tcPr>
            <w:tcW w:w="567" w:type="dxa"/>
            <w:tcBorders>
              <w:top w:val="nil"/>
              <w:left w:val="nil"/>
              <w:bottom w:val="single" w:sz="8" w:space="0" w:color="auto"/>
              <w:right w:val="single" w:sz="8" w:space="0" w:color="auto"/>
            </w:tcBorders>
            <w:shd w:val="clear" w:color="auto" w:fill="auto"/>
            <w:noWrap/>
            <w:hideMark/>
          </w:tcPr>
          <w:p w14:paraId="7B0B5C61" w14:textId="77777777" w:rsidR="003007F0" w:rsidRPr="003007F0" w:rsidRDefault="003007F0" w:rsidP="003007F0">
            <w:pPr>
              <w:spacing w:after="0" w:line="240" w:lineRule="auto"/>
              <w:jc w:val="left"/>
              <w:rPr>
                <w:sz w:val="20"/>
                <w:szCs w:val="20"/>
              </w:rPr>
            </w:pPr>
            <w:r w:rsidRPr="003007F0">
              <w:rPr>
                <w:sz w:val="20"/>
                <w:szCs w:val="20"/>
              </w:rPr>
              <w:t> </w:t>
            </w:r>
          </w:p>
        </w:tc>
        <w:tc>
          <w:tcPr>
            <w:tcW w:w="709" w:type="dxa"/>
            <w:tcBorders>
              <w:top w:val="nil"/>
              <w:left w:val="nil"/>
              <w:bottom w:val="single" w:sz="8" w:space="0" w:color="auto"/>
              <w:right w:val="single" w:sz="8" w:space="0" w:color="auto"/>
            </w:tcBorders>
            <w:shd w:val="clear" w:color="auto" w:fill="auto"/>
            <w:noWrap/>
            <w:hideMark/>
          </w:tcPr>
          <w:p w14:paraId="7DE3E4F4" w14:textId="77777777" w:rsidR="003007F0" w:rsidRPr="003007F0" w:rsidRDefault="003007F0" w:rsidP="003007F0">
            <w:pPr>
              <w:spacing w:after="0" w:line="240" w:lineRule="auto"/>
              <w:jc w:val="left"/>
              <w:rPr>
                <w:sz w:val="20"/>
                <w:szCs w:val="20"/>
              </w:rPr>
            </w:pPr>
            <w:r w:rsidRPr="003007F0">
              <w:rPr>
                <w:sz w:val="20"/>
                <w:szCs w:val="20"/>
              </w:rPr>
              <w:t> </w:t>
            </w:r>
          </w:p>
        </w:tc>
        <w:tc>
          <w:tcPr>
            <w:tcW w:w="440" w:type="dxa"/>
            <w:tcBorders>
              <w:top w:val="nil"/>
              <w:left w:val="nil"/>
              <w:bottom w:val="single" w:sz="8" w:space="0" w:color="auto"/>
              <w:right w:val="single" w:sz="8" w:space="0" w:color="auto"/>
            </w:tcBorders>
            <w:shd w:val="clear" w:color="auto" w:fill="auto"/>
            <w:noWrap/>
            <w:hideMark/>
          </w:tcPr>
          <w:p w14:paraId="2AD35E40" w14:textId="77777777" w:rsidR="003007F0" w:rsidRPr="003007F0" w:rsidRDefault="003007F0" w:rsidP="003007F0">
            <w:pPr>
              <w:spacing w:after="0" w:line="240" w:lineRule="auto"/>
              <w:jc w:val="left"/>
              <w:rPr>
                <w:sz w:val="20"/>
                <w:szCs w:val="20"/>
              </w:rPr>
            </w:pPr>
            <w:r w:rsidRPr="003007F0">
              <w:rPr>
                <w:sz w:val="20"/>
                <w:szCs w:val="20"/>
              </w:rPr>
              <w:t> </w:t>
            </w:r>
          </w:p>
        </w:tc>
        <w:tc>
          <w:tcPr>
            <w:tcW w:w="425" w:type="dxa"/>
            <w:tcBorders>
              <w:top w:val="nil"/>
              <w:left w:val="nil"/>
              <w:bottom w:val="single" w:sz="8" w:space="0" w:color="auto"/>
              <w:right w:val="single" w:sz="8" w:space="0" w:color="auto"/>
            </w:tcBorders>
            <w:shd w:val="clear" w:color="auto" w:fill="auto"/>
            <w:noWrap/>
            <w:hideMark/>
          </w:tcPr>
          <w:p w14:paraId="09D38F9A" w14:textId="77777777" w:rsidR="003007F0" w:rsidRPr="003007F0" w:rsidRDefault="003007F0" w:rsidP="003007F0">
            <w:pPr>
              <w:spacing w:after="0" w:line="240" w:lineRule="auto"/>
              <w:jc w:val="left"/>
              <w:rPr>
                <w:sz w:val="20"/>
                <w:szCs w:val="20"/>
              </w:rPr>
            </w:pPr>
            <w:r w:rsidRPr="003007F0">
              <w:rPr>
                <w:sz w:val="20"/>
                <w:szCs w:val="20"/>
              </w:rPr>
              <w:t> </w:t>
            </w:r>
          </w:p>
        </w:tc>
        <w:tc>
          <w:tcPr>
            <w:tcW w:w="567" w:type="dxa"/>
            <w:tcBorders>
              <w:top w:val="nil"/>
              <w:left w:val="nil"/>
              <w:bottom w:val="single" w:sz="8" w:space="0" w:color="auto"/>
              <w:right w:val="single" w:sz="8" w:space="0" w:color="auto"/>
            </w:tcBorders>
            <w:shd w:val="clear" w:color="auto" w:fill="auto"/>
            <w:noWrap/>
            <w:hideMark/>
          </w:tcPr>
          <w:p w14:paraId="1438ABF7" w14:textId="77777777" w:rsidR="003007F0" w:rsidRPr="003007F0" w:rsidRDefault="003007F0" w:rsidP="003007F0">
            <w:pPr>
              <w:spacing w:after="0" w:line="240" w:lineRule="auto"/>
              <w:jc w:val="left"/>
              <w:rPr>
                <w:sz w:val="20"/>
                <w:szCs w:val="20"/>
              </w:rPr>
            </w:pPr>
            <w:r w:rsidRPr="003007F0">
              <w:rPr>
                <w:sz w:val="20"/>
                <w:szCs w:val="20"/>
              </w:rPr>
              <w:t> </w:t>
            </w:r>
          </w:p>
        </w:tc>
        <w:tc>
          <w:tcPr>
            <w:tcW w:w="567" w:type="dxa"/>
            <w:tcBorders>
              <w:top w:val="nil"/>
              <w:left w:val="nil"/>
              <w:bottom w:val="single" w:sz="8" w:space="0" w:color="auto"/>
              <w:right w:val="single" w:sz="8" w:space="0" w:color="auto"/>
            </w:tcBorders>
            <w:shd w:val="clear" w:color="auto" w:fill="auto"/>
            <w:noWrap/>
            <w:hideMark/>
          </w:tcPr>
          <w:p w14:paraId="5D29CBDD" w14:textId="77777777" w:rsidR="003007F0" w:rsidRPr="003007F0" w:rsidRDefault="003007F0" w:rsidP="003007F0">
            <w:pPr>
              <w:spacing w:after="0" w:line="240" w:lineRule="auto"/>
              <w:jc w:val="left"/>
              <w:rPr>
                <w:sz w:val="20"/>
                <w:szCs w:val="20"/>
              </w:rPr>
            </w:pPr>
            <w:r w:rsidRPr="003007F0">
              <w:rPr>
                <w:sz w:val="20"/>
                <w:szCs w:val="20"/>
              </w:rPr>
              <w:t> </w:t>
            </w:r>
          </w:p>
        </w:tc>
        <w:tc>
          <w:tcPr>
            <w:tcW w:w="426" w:type="dxa"/>
            <w:tcBorders>
              <w:top w:val="nil"/>
              <w:left w:val="nil"/>
              <w:bottom w:val="single" w:sz="8" w:space="0" w:color="auto"/>
              <w:right w:val="single" w:sz="8" w:space="0" w:color="auto"/>
            </w:tcBorders>
            <w:shd w:val="clear" w:color="auto" w:fill="auto"/>
            <w:noWrap/>
            <w:hideMark/>
          </w:tcPr>
          <w:p w14:paraId="277ED2C6" w14:textId="77777777" w:rsidR="003007F0" w:rsidRPr="003007F0" w:rsidRDefault="003007F0" w:rsidP="003007F0">
            <w:pPr>
              <w:spacing w:after="0" w:line="240" w:lineRule="auto"/>
              <w:jc w:val="left"/>
              <w:rPr>
                <w:sz w:val="20"/>
                <w:szCs w:val="20"/>
              </w:rPr>
            </w:pPr>
            <w:r w:rsidRPr="003007F0">
              <w:rPr>
                <w:sz w:val="20"/>
                <w:szCs w:val="20"/>
              </w:rPr>
              <w:t> </w:t>
            </w:r>
          </w:p>
        </w:tc>
        <w:tc>
          <w:tcPr>
            <w:tcW w:w="567" w:type="dxa"/>
            <w:tcBorders>
              <w:top w:val="nil"/>
              <w:left w:val="nil"/>
              <w:bottom w:val="single" w:sz="8" w:space="0" w:color="auto"/>
              <w:right w:val="single" w:sz="8" w:space="0" w:color="auto"/>
            </w:tcBorders>
            <w:shd w:val="clear" w:color="auto" w:fill="auto"/>
            <w:noWrap/>
            <w:hideMark/>
          </w:tcPr>
          <w:p w14:paraId="4768C893" w14:textId="77777777" w:rsidR="003007F0" w:rsidRPr="003007F0" w:rsidRDefault="003007F0" w:rsidP="003007F0">
            <w:pPr>
              <w:spacing w:after="0" w:line="240" w:lineRule="auto"/>
              <w:jc w:val="left"/>
              <w:rPr>
                <w:sz w:val="20"/>
                <w:szCs w:val="20"/>
              </w:rPr>
            </w:pPr>
            <w:r w:rsidRPr="003007F0">
              <w:rPr>
                <w:sz w:val="20"/>
                <w:szCs w:val="20"/>
              </w:rPr>
              <w:t> </w:t>
            </w:r>
          </w:p>
        </w:tc>
        <w:tc>
          <w:tcPr>
            <w:tcW w:w="641" w:type="dxa"/>
            <w:tcBorders>
              <w:top w:val="nil"/>
              <w:left w:val="nil"/>
              <w:bottom w:val="single" w:sz="8" w:space="0" w:color="auto"/>
              <w:right w:val="single" w:sz="8" w:space="0" w:color="auto"/>
            </w:tcBorders>
            <w:shd w:val="clear" w:color="auto" w:fill="auto"/>
            <w:noWrap/>
            <w:hideMark/>
          </w:tcPr>
          <w:p w14:paraId="19E396A8" w14:textId="77777777" w:rsidR="003007F0" w:rsidRPr="003007F0" w:rsidRDefault="003007F0" w:rsidP="003007F0">
            <w:pPr>
              <w:spacing w:after="0" w:line="240" w:lineRule="auto"/>
              <w:jc w:val="left"/>
              <w:rPr>
                <w:sz w:val="20"/>
                <w:szCs w:val="20"/>
              </w:rPr>
            </w:pPr>
            <w:r w:rsidRPr="003007F0">
              <w:rPr>
                <w:sz w:val="20"/>
                <w:szCs w:val="20"/>
              </w:rPr>
              <w:t> </w:t>
            </w:r>
          </w:p>
        </w:tc>
        <w:tc>
          <w:tcPr>
            <w:tcW w:w="567" w:type="dxa"/>
            <w:tcBorders>
              <w:top w:val="nil"/>
              <w:left w:val="nil"/>
              <w:bottom w:val="single" w:sz="8" w:space="0" w:color="auto"/>
              <w:right w:val="single" w:sz="8" w:space="0" w:color="auto"/>
            </w:tcBorders>
            <w:shd w:val="clear" w:color="auto" w:fill="auto"/>
            <w:noWrap/>
            <w:hideMark/>
          </w:tcPr>
          <w:p w14:paraId="4B176A0C" w14:textId="77777777" w:rsidR="003007F0" w:rsidRPr="003007F0" w:rsidRDefault="003007F0" w:rsidP="003007F0">
            <w:pPr>
              <w:spacing w:after="0" w:line="240" w:lineRule="auto"/>
              <w:jc w:val="left"/>
              <w:rPr>
                <w:sz w:val="20"/>
                <w:szCs w:val="20"/>
              </w:rPr>
            </w:pPr>
            <w:r w:rsidRPr="003007F0">
              <w:rPr>
                <w:sz w:val="20"/>
                <w:szCs w:val="20"/>
              </w:rPr>
              <w:t> </w:t>
            </w:r>
          </w:p>
        </w:tc>
        <w:tc>
          <w:tcPr>
            <w:tcW w:w="552" w:type="dxa"/>
            <w:tcBorders>
              <w:top w:val="nil"/>
              <w:left w:val="nil"/>
              <w:bottom w:val="single" w:sz="8" w:space="0" w:color="auto"/>
              <w:right w:val="single" w:sz="8" w:space="0" w:color="auto"/>
            </w:tcBorders>
            <w:shd w:val="clear" w:color="auto" w:fill="auto"/>
            <w:noWrap/>
            <w:hideMark/>
          </w:tcPr>
          <w:p w14:paraId="5C4C1EFB" w14:textId="77777777" w:rsidR="003007F0" w:rsidRPr="003007F0" w:rsidRDefault="003007F0" w:rsidP="003007F0">
            <w:pPr>
              <w:spacing w:after="0" w:line="240" w:lineRule="auto"/>
              <w:jc w:val="left"/>
              <w:rPr>
                <w:sz w:val="20"/>
                <w:szCs w:val="20"/>
              </w:rPr>
            </w:pPr>
            <w:r w:rsidRPr="003007F0">
              <w:rPr>
                <w:sz w:val="20"/>
                <w:szCs w:val="20"/>
              </w:rPr>
              <w:t> </w:t>
            </w:r>
          </w:p>
        </w:tc>
      </w:tr>
      <w:tr w:rsidR="003007F0" w:rsidRPr="003007F0" w14:paraId="2337D170" w14:textId="77777777" w:rsidTr="00086A3C">
        <w:trPr>
          <w:trHeight w:val="264"/>
        </w:trPr>
        <w:tc>
          <w:tcPr>
            <w:tcW w:w="592" w:type="dxa"/>
            <w:tcBorders>
              <w:top w:val="nil"/>
              <w:left w:val="single" w:sz="8" w:space="0" w:color="auto"/>
              <w:bottom w:val="single" w:sz="8" w:space="0" w:color="auto"/>
              <w:right w:val="single" w:sz="8" w:space="0" w:color="auto"/>
            </w:tcBorders>
            <w:shd w:val="clear" w:color="auto" w:fill="auto"/>
            <w:noWrap/>
            <w:vAlign w:val="center"/>
            <w:hideMark/>
          </w:tcPr>
          <w:p w14:paraId="0885E35E" w14:textId="77777777" w:rsidR="003007F0" w:rsidRPr="003007F0" w:rsidRDefault="003007F0" w:rsidP="003007F0">
            <w:pPr>
              <w:spacing w:after="0" w:line="240" w:lineRule="auto"/>
              <w:ind w:firstLineChars="100" w:firstLine="201"/>
              <w:jc w:val="left"/>
              <w:rPr>
                <w:sz w:val="20"/>
                <w:szCs w:val="20"/>
              </w:rPr>
            </w:pPr>
            <w:r w:rsidRPr="003007F0">
              <w:rPr>
                <w:b/>
                <w:bCs/>
                <w:sz w:val="20"/>
                <w:szCs w:val="20"/>
              </w:rPr>
              <w:t>10.</w:t>
            </w:r>
          </w:p>
        </w:tc>
        <w:tc>
          <w:tcPr>
            <w:tcW w:w="1587" w:type="dxa"/>
            <w:gridSpan w:val="2"/>
            <w:tcBorders>
              <w:top w:val="nil"/>
              <w:left w:val="nil"/>
              <w:bottom w:val="single" w:sz="8" w:space="0" w:color="auto"/>
              <w:right w:val="single" w:sz="8" w:space="0" w:color="auto"/>
            </w:tcBorders>
            <w:shd w:val="clear" w:color="auto" w:fill="auto"/>
            <w:noWrap/>
            <w:hideMark/>
          </w:tcPr>
          <w:p w14:paraId="137053CF" w14:textId="77777777" w:rsidR="003007F0" w:rsidRPr="003007F0" w:rsidRDefault="003007F0" w:rsidP="003007F0">
            <w:pPr>
              <w:spacing w:after="0" w:line="240" w:lineRule="auto"/>
              <w:rPr>
                <w:sz w:val="20"/>
                <w:szCs w:val="20"/>
              </w:rPr>
            </w:pPr>
            <w:r w:rsidRPr="003007F0">
              <w:rPr>
                <w:sz w:val="20"/>
                <w:szCs w:val="20"/>
              </w:rPr>
              <w:t>Awarie</w:t>
            </w:r>
          </w:p>
        </w:tc>
        <w:tc>
          <w:tcPr>
            <w:tcW w:w="425" w:type="dxa"/>
            <w:tcBorders>
              <w:top w:val="nil"/>
              <w:left w:val="nil"/>
              <w:bottom w:val="single" w:sz="8" w:space="0" w:color="auto"/>
              <w:right w:val="single" w:sz="8" w:space="0" w:color="auto"/>
            </w:tcBorders>
            <w:shd w:val="clear" w:color="auto" w:fill="auto"/>
            <w:noWrap/>
            <w:hideMark/>
          </w:tcPr>
          <w:p w14:paraId="574BEAB0" w14:textId="77777777" w:rsidR="003007F0" w:rsidRPr="003007F0" w:rsidRDefault="003007F0" w:rsidP="003007F0">
            <w:pPr>
              <w:spacing w:after="0" w:line="240" w:lineRule="auto"/>
              <w:jc w:val="left"/>
              <w:rPr>
                <w:sz w:val="20"/>
                <w:szCs w:val="20"/>
              </w:rPr>
            </w:pPr>
            <w:r w:rsidRPr="003007F0">
              <w:rPr>
                <w:sz w:val="20"/>
                <w:szCs w:val="20"/>
              </w:rPr>
              <w:t> </w:t>
            </w:r>
          </w:p>
        </w:tc>
        <w:tc>
          <w:tcPr>
            <w:tcW w:w="425" w:type="dxa"/>
            <w:tcBorders>
              <w:top w:val="nil"/>
              <w:left w:val="nil"/>
              <w:bottom w:val="single" w:sz="8" w:space="0" w:color="auto"/>
              <w:right w:val="single" w:sz="8" w:space="0" w:color="auto"/>
            </w:tcBorders>
            <w:shd w:val="clear" w:color="auto" w:fill="auto"/>
            <w:noWrap/>
            <w:hideMark/>
          </w:tcPr>
          <w:p w14:paraId="16774E83" w14:textId="77777777" w:rsidR="003007F0" w:rsidRPr="003007F0" w:rsidRDefault="003007F0" w:rsidP="003007F0">
            <w:pPr>
              <w:spacing w:after="0" w:line="240" w:lineRule="auto"/>
              <w:jc w:val="left"/>
              <w:rPr>
                <w:sz w:val="20"/>
                <w:szCs w:val="20"/>
              </w:rPr>
            </w:pPr>
            <w:r w:rsidRPr="003007F0">
              <w:rPr>
                <w:sz w:val="20"/>
                <w:szCs w:val="20"/>
              </w:rPr>
              <w:t> </w:t>
            </w:r>
          </w:p>
        </w:tc>
        <w:tc>
          <w:tcPr>
            <w:tcW w:w="567" w:type="dxa"/>
            <w:tcBorders>
              <w:top w:val="nil"/>
              <w:left w:val="nil"/>
              <w:bottom w:val="single" w:sz="8" w:space="0" w:color="auto"/>
              <w:right w:val="single" w:sz="8" w:space="0" w:color="auto"/>
            </w:tcBorders>
            <w:shd w:val="clear" w:color="auto" w:fill="auto"/>
            <w:noWrap/>
            <w:hideMark/>
          </w:tcPr>
          <w:p w14:paraId="7A0BB2A1" w14:textId="77777777" w:rsidR="003007F0" w:rsidRPr="003007F0" w:rsidRDefault="003007F0" w:rsidP="003007F0">
            <w:pPr>
              <w:spacing w:after="0" w:line="240" w:lineRule="auto"/>
              <w:jc w:val="left"/>
              <w:rPr>
                <w:sz w:val="20"/>
                <w:szCs w:val="20"/>
              </w:rPr>
            </w:pPr>
            <w:r w:rsidRPr="003007F0">
              <w:rPr>
                <w:sz w:val="20"/>
                <w:szCs w:val="20"/>
              </w:rPr>
              <w:t> </w:t>
            </w:r>
          </w:p>
        </w:tc>
        <w:tc>
          <w:tcPr>
            <w:tcW w:w="567" w:type="dxa"/>
            <w:tcBorders>
              <w:top w:val="nil"/>
              <w:left w:val="nil"/>
              <w:bottom w:val="single" w:sz="8" w:space="0" w:color="auto"/>
              <w:right w:val="single" w:sz="8" w:space="0" w:color="auto"/>
            </w:tcBorders>
            <w:shd w:val="clear" w:color="auto" w:fill="auto"/>
            <w:noWrap/>
            <w:hideMark/>
          </w:tcPr>
          <w:p w14:paraId="2DD0CFCA" w14:textId="77777777" w:rsidR="003007F0" w:rsidRPr="003007F0" w:rsidRDefault="003007F0" w:rsidP="003007F0">
            <w:pPr>
              <w:spacing w:after="0" w:line="240" w:lineRule="auto"/>
              <w:jc w:val="left"/>
              <w:rPr>
                <w:sz w:val="20"/>
                <w:szCs w:val="20"/>
              </w:rPr>
            </w:pPr>
            <w:r w:rsidRPr="003007F0">
              <w:rPr>
                <w:sz w:val="20"/>
                <w:szCs w:val="20"/>
              </w:rPr>
              <w:t> </w:t>
            </w:r>
          </w:p>
        </w:tc>
        <w:tc>
          <w:tcPr>
            <w:tcW w:w="709" w:type="dxa"/>
            <w:tcBorders>
              <w:top w:val="nil"/>
              <w:left w:val="nil"/>
              <w:bottom w:val="single" w:sz="8" w:space="0" w:color="auto"/>
              <w:right w:val="single" w:sz="8" w:space="0" w:color="auto"/>
            </w:tcBorders>
            <w:shd w:val="clear" w:color="auto" w:fill="auto"/>
            <w:noWrap/>
            <w:hideMark/>
          </w:tcPr>
          <w:p w14:paraId="3EC03141" w14:textId="77777777" w:rsidR="003007F0" w:rsidRPr="003007F0" w:rsidRDefault="003007F0" w:rsidP="003007F0">
            <w:pPr>
              <w:spacing w:after="0" w:line="240" w:lineRule="auto"/>
              <w:jc w:val="left"/>
              <w:rPr>
                <w:sz w:val="20"/>
                <w:szCs w:val="20"/>
              </w:rPr>
            </w:pPr>
            <w:r w:rsidRPr="003007F0">
              <w:rPr>
                <w:sz w:val="20"/>
                <w:szCs w:val="20"/>
              </w:rPr>
              <w:t> </w:t>
            </w:r>
          </w:p>
        </w:tc>
        <w:tc>
          <w:tcPr>
            <w:tcW w:w="440" w:type="dxa"/>
            <w:tcBorders>
              <w:top w:val="nil"/>
              <w:left w:val="nil"/>
              <w:bottom w:val="single" w:sz="8" w:space="0" w:color="auto"/>
              <w:right w:val="single" w:sz="8" w:space="0" w:color="auto"/>
            </w:tcBorders>
            <w:shd w:val="clear" w:color="auto" w:fill="auto"/>
            <w:noWrap/>
            <w:hideMark/>
          </w:tcPr>
          <w:p w14:paraId="6E2E5F48" w14:textId="77777777" w:rsidR="003007F0" w:rsidRPr="003007F0" w:rsidRDefault="003007F0" w:rsidP="003007F0">
            <w:pPr>
              <w:spacing w:after="0" w:line="240" w:lineRule="auto"/>
              <w:jc w:val="left"/>
              <w:rPr>
                <w:sz w:val="20"/>
                <w:szCs w:val="20"/>
              </w:rPr>
            </w:pPr>
            <w:r w:rsidRPr="003007F0">
              <w:rPr>
                <w:sz w:val="20"/>
                <w:szCs w:val="20"/>
              </w:rPr>
              <w:t> </w:t>
            </w:r>
          </w:p>
        </w:tc>
        <w:tc>
          <w:tcPr>
            <w:tcW w:w="425" w:type="dxa"/>
            <w:tcBorders>
              <w:top w:val="nil"/>
              <w:left w:val="nil"/>
              <w:bottom w:val="single" w:sz="8" w:space="0" w:color="auto"/>
              <w:right w:val="single" w:sz="8" w:space="0" w:color="auto"/>
            </w:tcBorders>
            <w:shd w:val="clear" w:color="auto" w:fill="auto"/>
            <w:noWrap/>
            <w:hideMark/>
          </w:tcPr>
          <w:p w14:paraId="040A30BD" w14:textId="77777777" w:rsidR="003007F0" w:rsidRPr="003007F0" w:rsidRDefault="003007F0" w:rsidP="003007F0">
            <w:pPr>
              <w:spacing w:after="0" w:line="240" w:lineRule="auto"/>
              <w:jc w:val="left"/>
              <w:rPr>
                <w:sz w:val="20"/>
                <w:szCs w:val="20"/>
              </w:rPr>
            </w:pPr>
            <w:r w:rsidRPr="003007F0">
              <w:rPr>
                <w:sz w:val="20"/>
                <w:szCs w:val="20"/>
              </w:rPr>
              <w:t> </w:t>
            </w:r>
          </w:p>
        </w:tc>
        <w:tc>
          <w:tcPr>
            <w:tcW w:w="567" w:type="dxa"/>
            <w:tcBorders>
              <w:top w:val="nil"/>
              <w:left w:val="nil"/>
              <w:bottom w:val="single" w:sz="8" w:space="0" w:color="auto"/>
              <w:right w:val="single" w:sz="8" w:space="0" w:color="auto"/>
            </w:tcBorders>
            <w:shd w:val="clear" w:color="auto" w:fill="auto"/>
            <w:noWrap/>
            <w:hideMark/>
          </w:tcPr>
          <w:p w14:paraId="15FC8593" w14:textId="77777777" w:rsidR="003007F0" w:rsidRPr="003007F0" w:rsidRDefault="003007F0" w:rsidP="003007F0">
            <w:pPr>
              <w:spacing w:after="0" w:line="240" w:lineRule="auto"/>
              <w:jc w:val="left"/>
              <w:rPr>
                <w:sz w:val="20"/>
                <w:szCs w:val="20"/>
              </w:rPr>
            </w:pPr>
            <w:r w:rsidRPr="003007F0">
              <w:rPr>
                <w:sz w:val="20"/>
                <w:szCs w:val="20"/>
              </w:rPr>
              <w:t> </w:t>
            </w:r>
          </w:p>
        </w:tc>
        <w:tc>
          <w:tcPr>
            <w:tcW w:w="567" w:type="dxa"/>
            <w:tcBorders>
              <w:top w:val="nil"/>
              <w:left w:val="nil"/>
              <w:bottom w:val="single" w:sz="8" w:space="0" w:color="auto"/>
              <w:right w:val="single" w:sz="8" w:space="0" w:color="auto"/>
            </w:tcBorders>
            <w:shd w:val="clear" w:color="auto" w:fill="auto"/>
            <w:noWrap/>
            <w:hideMark/>
          </w:tcPr>
          <w:p w14:paraId="139D13C0" w14:textId="77777777" w:rsidR="003007F0" w:rsidRPr="003007F0" w:rsidRDefault="003007F0" w:rsidP="003007F0">
            <w:pPr>
              <w:spacing w:after="0" w:line="240" w:lineRule="auto"/>
              <w:jc w:val="left"/>
              <w:rPr>
                <w:sz w:val="20"/>
                <w:szCs w:val="20"/>
              </w:rPr>
            </w:pPr>
            <w:r w:rsidRPr="003007F0">
              <w:rPr>
                <w:sz w:val="20"/>
                <w:szCs w:val="20"/>
              </w:rPr>
              <w:t> </w:t>
            </w:r>
          </w:p>
        </w:tc>
        <w:tc>
          <w:tcPr>
            <w:tcW w:w="426" w:type="dxa"/>
            <w:tcBorders>
              <w:top w:val="nil"/>
              <w:left w:val="nil"/>
              <w:bottom w:val="single" w:sz="8" w:space="0" w:color="auto"/>
              <w:right w:val="single" w:sz="8" w:space="0" w:color="auto"/>
            </w:tcBorders>
            <w:shd w:val="clear" w:color="auto" w:fill="auto"/>
            <w:noWrap/>
            <w:hideMark/>
          </w:tcPr>
          <w:p w14:paraId="0C0B5AD6" w14:textId="77777777" w:rsidR="003007F0" w:rsidRPr="003007F0" w:rsidRDefault="003007F0" w:rsidP="003007F0">
            <w:pPr>
              <w:spacing w:after="0" w:line="240" w:lineRule="auto"/>
              <w:jc w:val="left"/>
              <w:rPr>
                <w:sz w:val="20"/>
                <w:szCs w:val="20"/>
              </w:rPr>
            </w:pPr>
            <w:r w:rsidRPr="003007F0">
              <w:rPr>
                <w:sz w:val="20"/>
                <w:szCs w:val="20"/>
              </w:rPr>
              <w:t> </w:t>
            </w:r>
          </w:p>
        </w:tc>
        <w:tc>
          <w:tcPr>
            <w:tcW w:w="567" w:type="dxa"/>
            <w:tcBorders>
              <w:top w:val="nil"/>
              <w:left w:val="nil"/>
              <w:bottom w:val="single" w:sz="8" w:space="0" w:color="auto"/>
              <w:right w:val="single" w:sz="8" w:space="0" w:color="auto"/>
            </w:tcBorders>
            <w:shd w:val="clear" w:color="auto" w:fill="auto"/>
            <w:noWrap/>
            <w:hideMark/>
          </w:tcPr>
          <w:p w14:paraId="2AA86C0E" w14:textId="77777777" w:rsidR="003007F0" w:rsidRPr="003007F0" w:rsidRDefault="003007F0" w:rsidP="003007F0">
            <w:pPr>
              <w:spacing w:after="0" w:line="240" w:lineRule="auto"/>
              <w:jc w:val="left"/>
              <w:rPr>
                <w:sz w:val="20"/>
                <w:szCs w:val="20"/>
              </w:rPr>
            </w:pPr>
            <w:r w:rsidRPr="003007F0">
              <w:rPr>
                <w:sz w:val="20"/>
                <w:szCs w:val="20"/>
              </w:rPr>
              <w:t> </w:t>
            </w:r>
          </w:p>
        </w:tc>
        <w:tc>
          <w:tcPr>
            <w:tcW w:w="641" w:type="dxa"/>
            <w:tcBorders>
              <w:top w:val="nil"/>
              <w:left w:val="nil"/>
              <w:bottom w:val="single" w:sz="8" w:space="0" w:color="auto"/>
              <w:right w:val="single" w:sz="8" w:space="0" w:color="auto"/>
            </w:tcBorders>
            <w:shd w:val="clear" w:color="auto" w:fill="auto"/>
            <w:noWrap/>
            <w:hideMark/>
          </w:tcPr>
          <w:p w14:paraId="1A46244A" w14:textId="77777777" w:rsidR="003007F0" w:rsidRPr="003007F0" w:rsidRDefault="003007F0" w:rsidP="003007F0">
            <w:pPr>
              <w:spacing w:after="0" w:line="240" w:lineRule="auto"/>
              <w:jc w:val="left"/>
              <w:rPr>
                <w:sz w:val="20"/>
                <w:szCs w:val="20"/>
              </w:rPr>
            </w:pPr>
            <w:r w:rsidRPr="003007F0">
              <w:rPr>
                <w:sz w:val="20"/>
                <w:szCs w:val="20"/>
              </w:rPr>
              <w:t> </w:t>
            </w:r>
          </w:p>
        </w:tc>
        <w:tc>
          <w:tcPr>
            <w:tcW w:w="567" w:type="dxa"/>
            <w:tcBorders>
              <w:top w:val="nil"/>
              <w:left w:val="nil"/>
              <w:bottom w:val="single" w:sz="8" w:space="0" w:color="auto"/>
              <w:right w:val="single" w:sz="8" w:space="0" w:color="auto"/>
            </w:tcBorders>
            <w:shd w:val="clear" w:color="auto" w:fill="auto"/>
            <w:noWrap/>
            <w:hideMark/>
          </w:tcPr>
          <w:p w14:paraId="0FEADE23" w14:textId="77777777" w:rsidR="003007F0" w:rsidRPr="003007F0" w:rsidRDefault="003007F0" w:rsidP="003007F0">
            <w:pPr>
              <w:spacing w:after="0" w:line="240" w:lineRule="auto"/>
              <w:jc w:val="left"/>
              <w:rPr>
                <w:sz w:val="20"/>
                <w:szCs w:val="20"/>
              </w:rPr>
            </w:pPr>
            <w:r w:rsidRPr="003007F0">
              <w:rPr>
                <w:sz w:val="20"/>
                <w:szCs w:val="20"/>
              </w:rPr>
              <w:t> </w:t>
            </w:r>
          </w:p>
        </w:tc>
        <w:tc>
          <w:tcPr>
            <w:tcW w:w="552" w:type="dxa"/>
            <w:tcBorders>
              <w:top w:val="nil"/>
              <w:left w:val="nil"/>
              <w:bottom w:val="single" w:sz="8" w:space="0" w:color="auto"/>
              <w:right w:val="single" w:sz="8" w:space="0" w:color="auto"/>
            </w:tcBorders>
            <w:shd w:val="clear" w:color="auto" w:fill="auto"/>
            <w:noWrap/>
            <w:hideMark/>
          </w:tcPr>
          <w:p w14:paraId="4058A17B" w14:textId="77777777" w:rsidR="003007F0" w:rsidRPr="003007F0" w:rsidRDefault="003007F0" w:rsidP="003007F0">
            <w:pPr>
              <w:spacing w:after="0" w:line="240" w:lineRule="auto"/>
              <w:jc w:val="left"/>
              <w:rPr>
                <w:sz w:val="20"/>
                <w:szCs w:val="20"/>
              </w:rPr>
            </w:pPr>
            <w:r w:rsidRPr="003007F0">
              <w:rPr>
                <w:sz w:val="20"/>
                <w:szCs w:val="20"/>
              </w:rPr>
              <w:t> </w:t>
            </w:r>
          </w:p>
        </w:tc>
      </w:tr>
      <w:tr w:rsidR="003007F0" w:rsidRPr="003007F0" w14:paraId="242855B4" w14:textId="77777777" w:rsidTr="00086A3C">
        <w:trPr>
          <w:trHeight w:val="264"/>
        </w:trPr>
        <w:tc>
          <w:tcPr>
            <w:tcW w:w="9624" w:type="dxa"/>
            <w:gridSpan w:val="17"/>
            <w:tcBorders>
              <w:top w:val="single" w:sz="8" w:space="0" w:color="auto"/>
              <w:left w:val="single" w:sz="8" w:space="0" w:color="auto"/>
              <w:bottom w:val="single" w:sz="8" w:space="0" w:color="auto"/>
              <w:right w:val="single" w:sz="8" w:space="0" w:color="000000"/>
            </w:tcBorders>
            <w:shd w:val="clear" w:color="auto" w:fill="ED7D31" w:themeFill="accent2"/>
            <w:noWrap/>
            <w:hideMark/>
          </w:tcPr>
          <w:p w14:paraId="2F6A82CA" w14:textId="77777777" w:rsidR="003007F0" w:rsidRPr="003007F0" w:rsidRDefault="003007F0" w:rsidP="003007F0">
            <w:pPr>
              <w:spacing w:after="0" w:line="240" w:lineRule="auto"/>
              <w:jc w:val="center"/>
              <w:rPr>
                <w:b/>
                <w:sz w:val="20"/>
                <w:szCs w:val="20"/>
              </w:rPr>
            </w:pPr>
            <w:r w:rsidRPr="003007F0">
              <w:rPr>
                <w:b/>
                <w:i/>
                <w:iCs/>
                <w:sz w:val="20"/>
                <w:szCs w:val="20"/>
              </w:rPr>
              <w:t>Wzajemne oddziaływanie</w:t>
            </w:r>
          </w:p>
        </w:tc>
      </w:tr>
      <w:tr w:rsidR="003007F0" w:rsidRPr="003007F0" w14:paraId="2A874F33" w14:textId="77777777" w:rsidTr="00086A3C">
        <w:trPr>
          <w:trHeight w:val="264"/>
        </w:trPr>
        <w:tc>
          <w:tcPr>
            <w:tcW w:w="2179" w:type="dxa"/>
            <w:gridSpan w:val="3"/>
            <w:tcBorders>
              <w:top w:val="single" w:sz="8" w:space="0" w:color="auto"/>
              <w:left w:val="single" w:sz="8" w:space="0" w:color="auto"/>
              <w:bottom w:val="single" w:sz="8" w:space="0" w:color="auto"/>
              <w:right w:val="single" w:sz="8" w:space="0" w:color="000000"/>
            </w:tcBorders>
            <w:shd w:val="clear" w:color="auto" w:fill="auto"/>
            <w:noWrap/>
            <w:hideMark/>
          </w:tcPr>
          <w:p w14:paraId="3A6C9775" w14:textId="77777777" w:rsidR="003007F0" w:rsidRPr="003007F0" w:rsidRDefault="003007F0" w:rsidP="003007F0">
            <w:pPr>
              <w:spacing w:after="0" w:line="240" w:lineRule="auto"/>
              <w:jc w:val="left"/>
              <w:rPr>
                <w:sz w:val="20"/>
                <w:szCs w:val="20"/>
              </w:rPr>
            </w:pPr>
            <w:r w:rsidRPr="003007F0">
              <w:rPr>
                <w:sz w:val="20"/>
                <w:szCs w:val="20"/>
              </w:rPr>
              <w:t>a)ludzie, zwierzęta, rośliny, woda i powietrze</w:t>
            </w:r>
          </w:p>
        </w:tc>
        <w:tc>
          <w:tcPr>
            <w:tcW w:w="425" w:type="dxa"/>
            <w:tcBorders>
              <w:top w:val="nil"/>
              <w:left w:val="nil"/>
              <w:bottom w:val="single" w:sz="8" w:space="0" w:color="auto"/>
              <w:right w:val="single" w:sz="8" w:space="0" w:color="auto"/>
            </w:tcBorders>
            <w:shd w:val="clear" w:color="auto" w:fill="auto"/>
            <w:noWrap/>
            <w:hideMark/>
          </w:tcPr>
          <w:p w14:paraId="72FB3EC4" w14:textId="77777777" w:rsidR="003007F0" w:rsidRPr="003007F0" w:rsidRDefault="003007F0" w:rsidP="003007F0">
            <w:pPr>
              <w:spacing w:after="0" w:line="240" w:lineRule="auto"/>
              <w:jc w:val="center"/>
              <w:rPr>
                <w:sz w:val="20"/>
                <w:szCs w:val="20"/>
              </w:rPr>
            </w:pPr>
            <w:r w:rsidRPr="003007F0">
              <w:rPr>
                <w:sz w:val="20"/>
                <w:szCs w:val="20"/>
              </w:rPr>
              <w:t>-</w:t>
            </w:r>
          </w:p>
        </w:tc>
        <w:tc>
          <w:tcPr>
            <w:tcW w:w="425" w:type="dxa"/>
            <w:tcBorders>
              <w:top w:val="nil"/>
              <w:left w:val="nil"/>
              <w:bottom w:val="single" w:sz="8" w:space="0" w:color="auto"/>
              <w:right w:val="single" w:sz="8" w:space="0" w:color="auto"/>
            </w:tcBorders>
            <w:shd w:val="clear" w:color="auto" w:fill="auto"/>
            <w:noWrap/>
            <w:hideMark/>
          </w:tcPr>
          <w:p w14:paraId="2BA3C82F" w14:textId="77777777" w:rsidR="003007F0" w:rsidRPr="003007F0" w:rsidRDefault="003007F0" w:rsidP="003007F0">
            <w:pPr>
              <w:spacing w:after="0" w:line="240" w:lineRule="auto"/>
              <w:jc w:val="center"/>
              <w:rPr>
                <w:sz w:val="20"/>
                <w:szCs w:val="20"/>
              </w:rPr>
            </w:pPr>
            <w:r w:rsidRPr="003007F0">
              <w:rPr>
                <w:sz w:val="20"/>
                <w:szCs w:val="20"/>
              </w:rPr>
              <w:t>-</w:t>
            </w:r>
          </w:p>
        </w:tc>
        <w:tc>
          <w:tcPr>
            <w:tcW w:w="567" w:type="dxa"/>
            <w:tcBorders>
              <w:top w:val="nil"/>
              <w:left w:val="nil"/>
              <w:bottom w:val="single" w:sz="8" w:space="0" w:color="auto"/>
              <w:right w:val="single" w:sz="8" w:space="0" w:color="auto"/>
            </w:tcBorders>
            <w:shd w:val="clear" w:color="auto" w:fill="auto"/>
            <w:noWrap/>
            <w:hideMark/>
          </w:tcPr>
          <w:p w14:paraId="45438AF7" w14:textId="77777777" w:rsidR="003007F0" w:rsidRPr="003007F0" w:rsidRDefault="003007F0" w:rsidP="003007F0">
            <w:pPr>
              <w:spacing w:after="0" w:line="240" w:lineRule="auto"/>
              <w:jc w:val="center"/>
              <w:rPr>
                <w:sz w:val="20"/>
                <w:szCs w:val="20"/>
              </w:rPr>
            </w:pPr>
            <w:r w:rsidRPr="003007F0">
              <w:rPr>
                <w:sz w:val="20"/>
                <w:szCs w:val="20"/>
              </w:rPr>
              <w:t>-</w:t>
            </w:r>
          </w:p>
        </w:tc>
        <w:tc>
          <w:tcPr>
            <w:tcW w:w="567" w:type="dxa"/>
            <w:tcBorders>
              <w:top w:val="nil"/>
              <w:left w:val="nil"/>
              <w:bottom w:val="single" w:sz="8" w:space="0" w:color="auto"/>
              <w:right w:val="single" w:sz="8" w:space="0" w:color="auto"/>
            </w:tcBorders>
            <w:shd w:val="clear" w:color="auto" w:fill="auto"/>
            <w:noWrap/>
            <w:vAlign w:val="center"/>
            <w:hideMark/>
          </w:tcPr>
          <w:p w14:paraId="4B37020B" w14:textId="77777777" w:rsidR="003007F0" w:rsidRPr="003007F0" w:rsidRDefault="003007F0" w:rsidP="003007F0">
            <w:pPr>
              <w:spacing w:after="0" w:line="240" w:lineRule="auto"/>
              <w:jc w:val="left"/>
              <w:rPr>
                <w:sz w:val="20"/>
                <w:szCs w:val="20"/>
              </w:rPr>
            </w:pPr>
            <w:r w:rsidRPr="003007F0">
              <w:rPr>
                <w:sz w:val="20"/>
                <w:szCs w:val="20"/>
              </w:rPr>
              <w:t>X</w:t>
            </w:r>
          </w:p>
        </w:tc>
        <w:tc>
          <w:tcPr>
            <w:tcW w:w="709" w:type="dxa"/>
            <w:tcBorders>
              <w:top w:val="nil"/>
              <w:left w:val="nil"/>
              <w:bottom w:val="single" w:sz="8" w:space="0" w:color="auto"/>
              <w:right w:val="single" w:sz="8" w:space="0" w:color="auto"/>
            </w:tcBorders>
            <w:shd w:val="clear" w:color="auto" w:fill="auto"/>
            <w:noWrap/>
            <w:hideMark/>
          </w:tcPr>
          <w:p w14:paraId="18563172" w14:textId="77777777" w:rsidR="003007F0" w:rsidRPr="003007F0" w:rsidRDefault="003007F0" w:rsidP="003007F0">
            <w:pPr>
              <w:spacing w:after="0" w:line="240" w:lineRule="auto"/>
              <w:jc w:val="center"/>
              <w:rPr>
                <w:sz w:val="20"/>
                <w:szCs w:val="20"/>
              </w:rPr>
            </w:pPr>
            <w:r w:rsidRPr="003007F0">
              <w:rPr>
                <w:sz w:val="20"/>
                <w:szCs w:val="20"/>
              </w:rPr>
              <w:t>-</w:t>
            </w:r>
          </w:p>
        </w:tc>
        <w:tc>
          <w:tcPr>
            <w:tcW w:w="440" w:type="dxa"/>
            <w:tcBorders>
              <w:top w:val="nil"/>
              <w:left w:val="nil"/>
              <w:bottom w:val="single" w:sz="8" w:space="0" w:color="auto"/>
              <w:right w:val="single" w:sz="8" w:space="0" w:color="auto"/>
            </w:tcBorders>
            <w:shd w:val="clear" w:color="auto" w:fill="auto"/>
            <w:noWrap/>
            <w:hideMark/>
          </w:tcPr>
          <w:p w14:paraId="3DB3A6E6" w14:textId="77777777" w:rsidR="003007F0" w:rsidRPr="003007F0" w:rsidRDefault="003007F0" w:rsidP="003007F0">
            <w:pPr>
              <w:spacing w:after="0" w:line="240" w:lineRule="auto"/>
              <w:jc w:val="center"/>
              <w:rPr>
                <w:sz w:val="20"/>
                <w:szCs w:val="20"/>
              </w:rPr>
            </w:pPr>
            <w:r w:rsidRPr="003007F0">
              <w:rPr>
                <w:sz w:val="20"/>
                <w:szCs w:val="20"/>
              </w:rPr>
              <w:t>-</w:t>
            </w:r>
          </w:p>
        </w:tc>
        <w:tc>
          <w:tcPr>
            <w:tcW w:w="425" w:type="dxa"/>
            <w:tcBorders>
              <w:top w:val="nil"/>
              <w:left w:val="nil"/>
              <w:bottom w:val="single" w:sz="8" w:space="0" w:color="auto"/>
              <w:right w:val="single" w:sz="8" w:space="0" w:color="auto"/>
            </w:tcBorders>
            <w:shd w:val="clear" w:color="auto" w:fill="auto"/>
            <w:noWrap/>
            <w:vAlign w:val="center"/>
            <w:hideMark/>
          </w:tcPr>
          <w:p w14:paraId="3016A025" w14:textId="77777777" w:rsidR="003007F0" w:rsidRPr="003007F0" w:rsidRDefault="003007F0" w:rsidP="003007F0">
            <w:pPr>
              <w:spacing w:after="0" w:line="240" w:lineRule="auto"/>
              <w:jc w:val="left"/>
              <w:rPr>
                <w:sz w:val="20"/>
                <w:szCs w:val="20"/>
              </w:rPr>
            </w:pPr>
            <w:r w:rsidRPr="003007F0">
              <w:rPr>
                <w:sz w:val="20"/>
                <w:szCs w:val="20"/>
              </w:rPr>
              <w:t>X</w:t>
            </w:r>
          </w:p>
        </w:tc>
        <w:tc>
          <w:tcPr>
            <w:tcW w:w="567" w:type="dxa"/>
            <w:tcBorders>
              <w:top w:val="nil"/>
              <w:left w:val="nil"/>
              <w:bottom w:val="single" w:sz="8" w:space="0" w:color="auto"/>
              <w:right w:val="single" w:sz="8" w:space="0" w:color="auto"/>
            </w:tcBorders>
            <w:shd w:val="clear" w:color="auto" w:fill="auto"/>
            <w:noWrap/>
            <w:hideMark/>
          </w:tcPr>
          <w:p w14:paraId="6F0A7611" w14:textId="77777777" w:rsidR="003007F0" w:rsidRPr="003007F0" w:rsidRDefault="003007F0" w:rsidP="003007F0">
            <w:pPr>
              <w:spacing w:after="0" w:line="240" w:lineRule="auto"/>
              <w:jc w:val="center"/>
              <w:rPr>
                <w:sz w:val="20"/>
                <w:szCs w:val="20"/>
              </w:rPr>
            </w:pPr>
            <w:r w:rsidRPr="003007F0">
              <w:rPr>
                <w:sz w:val="20"/>
                <w:szCs w:val="20"/>
              </w:rPr>
              <w:t>-</w:t>
            </w:r>
          </w:p>
        </w:tc>
        <w:tc>
          <w:tcPr>
            <w:tcW w:w="567" w:type="dxa"/>
            <w:tcBorders>
              <w:top w:val="nil"/>
              <w:left w:val="nil"/>
              <w:bottom w:val="single" w:sz="8" w:space="0" w:color="auto"/>
              <w:right w:val="single" w:sz="8" w:space="0" w:color="auto"/>
            </w:tcBorders>
            <w:shd w:val="clear" w:color="auto" w:fill="auto"/>
            <w:noWrap/>
            <w:hideMark/>
          </w:tcPr>
          <w:p w14:paraId="7F606714" w14:textId="77777777" w:rsidR="003007F0" w:rsidRPr="003007F0" w:rsidRDefault="003007F0" w:rsidP="003007F0">
            <w:pPr>
              <w:spacing w:after="0" w:line="240" w:lineRule="auto"/>
              <w:jc w:val="center"/>
              <w:rPr>
                <w:sz w:val="20"/>
                <w:szCs w:val="20"/>
              </w:rPr>
            </w:pPr>
            <w:r w:rsidRPr="003007F0">
              <w:rPr>
                <w:sz w:val="20"/>
                <w:szCs w:val="20"/>
              </w:rPr>
              <w:t>-</w:t>
            </w:r>
          </w:p>
        </w:tc>
        <w:tc>
          <w:tcPr>
            <w:tcW w:w="426" w:type="dxa"/>
            <w:tcBorders>
              <w:top w:val="nil"/>
              <w:left w:val="nil"/>
              <w:bottom w:val="single" w:sz="8" w:space="0" w:color="auto"/>
              <w:right w:val="single" w:sz="8" w:space="0" w:color="auto"/>
            </w:tcBorders>
            <w:shd w:val="clear" w:color="auto" w:fill="auto"/>
            <w:noWrap/>
            <w:hideMark/>
          </w:tcPr>
          <w:p w14:paraId="305F62AD" w14:textId="77777777" w:rsidR="003007F0" w:rsidRPr="003007F0" w:rsidRDefault="003007F0" w:rsidP="003007F0">
            <w:pPr>
              <w:spacing w:after="0" w:line="240" w:lineRule="auto"/>
              <w:jc w:val="center"/>
              <w:rPr>
                <w:sz w:val="20"/>
                <w:szCs w:val="20"/>
              </w:rPr>
            </w:pPr>
            <w:r w:rsidRPr="003007F0">
              <w:rPr>
                <w:sz w:val="20"/>
                <w:szCs w:val="20"/>
              </w:rPr>
              <w:t>-</w:t>
            </w:r>
          </w:p>
        </w:tc>
        <w:tc>
          <w:tcPr>
            <w:tcW w:w="567" w:type="dxa"/>
            <w:tcBorders>
              <w:top w:val="nil"/>
              <w:left w:val="nil"/>
              <w:bottom w:val="single" w:sz="8" w:space="0" w:color="auto"/>
              <w:right w:val="single" w:sz="8" w:space="0" w:color="auto"/>
            </w:tcBorders>
            <w:shd w:val="clear" w:color="auto" w:fill="auto"/>
            <w:noWrap/>
            <w:hideMark/>
          </w:tcPr>
          <w:p w14:paraId="56595CCA" w14:textId="77777777" w:rsidR="003007F0" w:rsidRPr="003007F0" w:rsidRDefault="003007F0" w:rsidP="003007F0">
            <w:pPr>
              <w:spacing w:after="0" w:line="240" w:lineRule="auto"/>
              <w:jc w:val="center"/>
              <w:rPr>
                <w:sz w:val="20"/>
                <w:szCs w:val="20"/>
              </w:rPr>
            </w:pPr>
            <w:r w:rsidRPr="003007F0">
              <w:rPr>
                <w:sz w:val="20"/>
                <w:szCs w:val="20"/>
              </w:rPr>
              <w:t>-</w:t>
            </w:r>
          </w:p>
        </w:tc>
        <w:tc>
          <w:tcPr>
            <w:tcW w:w="641" w:type="dxa"/>
            <w:tcBorders>
              <w:top w:val="nil"/>
              <w:left w:val="nil"/>
              <w:bottom w:val="single" w:sz="8" w:space="0" w:color="auto"/>
              <w:right w:val="single" w:sz="8" w:space="0" w:color="auto"/>
            </w:tcBorders>
            <w:shd w:val="clear" w:color="auto" w:fill="auto"/>
            <w:noWrap/>
            <w:hideMark/>
          </w:tcPr>
          <w:p w14:paraId="3D499856" w14:textId="77777777" w:rsidR="003007F0" w:rsidRPr="003007F0" w:rsidRDefault="003007F0" w:rsidP="003007F0">
            <w:pPr>
              <w:spacing w:after="0" w:line="240" w:lineRule="auto"/>
              <w:jc w:val="center"/>
              <w:rPr>
                <w:sz w:val="20"/>
                <w:szCs w:val="20"/>
              </w:rPr>
            </w:pPr>
            <w:r w:rsidRPr="003007F0">
              <w:rPr>
                <w:sz w:val="20"/>
                <w:szCs w:val="20"/>
              </w:rPr>
              <w:t>-</w:t>
            </w:r>
          </w:p>
        </w:tc>
        <w:tc>
          <w:tcPr>
            <w:tcW w:w="567" w:type="dxa"/>
            <w:tcBorders>
              <w:top w:val="nil"/>
              <w:left w:val="nil"/>
              <w:bottom w:val="single" w:sz="8" w:space="0" w:color="auto"/>
              <w:right w:val="single" w:sz="8" w:space="0" w:color="auto"/>
            </w:tcBorders>
            <w:shd w:val="clear" w:color="auto" w:fill="auto"/>
            <w:noWrap/>
            <w:hideMark/>
          </w:tcPr>
          <w:p w14:paraId="4B65E4BF" w14:textId="77777777" w:rsidR="003007F0" w:rsidRPr="003007F0" w:rsidRDefault="003007F0" w:rsidP="003007F0">
            <w:pPr>
              <w:spacing w:after="0" w:line="240" w:lineRule="auto"/>
              <w:jc w:val="center"/>
              <w:rPr>
                <w:sz w:val="20"/>
                <w:szCs w:val="20"/>
              </w:rPr>
            </w:pPr>
            <w:r w:rsidRPr="003007F0">
              <w:rPr>
                <w:sz w:val="20"/>
                <w:szCs w:val="20"/>
              </w:rPr>
              <w:t>-</w:t>
            </w:r>
          </w:p>
        </w:tc>
        <w:tc>
          <w:tcPr>
            <w:tcW w:w="552" w:type="dxa"/>
            <w:tcBorders>
              <w:top w:val="nil"/>
              <w:left w:val="nil"/>
              <w:bottom w:val="single" w:sz="8" w:space="0" w:color="auto"/>
              <w:right w:val="single" w:sz="8" w:space="0" w:color="auto"/>
            </w:tcBorders>
            <w:shd w:val="clear" w:color="auto" w:fill="auto"/>
            <w:noWrap/>
            <w:hideMark/>
          </w:tcPr>
          <w:p w14:paraId="1F05547F" w14:textId="77777777" w:rsidR="003007F0" w:rsidRPr="003007F0" w:rsidRDefault="003007F0" w:rsidP="003007F0">
            <w:pPr>
              <w:spacing w:after="0" w:line="240" w:lineRule="auto"/>
              <w:jc w:val="center"/>
              <w:rPr>
                <w:sz w:val="20"/>
                <w:szCs w:val="20"/>
              </w:rPr>
            </w:pPr>
            <w:r w:rsidRPr="003007F0">
              <w:rPr>
                <w:sz w:val="20"/>
                <w:szCs w:val="20"/>
              </w:rPr>
              <w:t>-</w:t>
            </w:r>
          </w:p>
        </w:tc>
      </w:tr>
      <w:tr w:rsidR="003007F0" w:rsidRPr="003007F0" w14:paraId="3F89E069" w14:textId="77777777" w:rsidTr="00086A3C">
        <w:trPr>
          <w:trHeight w:val="264"/>
        </w:trPr>
        <w:tc>
          <w:tcPr>
            <w:tcW w:w="2179" w:type="dxa"/>
            <w:gridSpan w:val="3"/>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23F620CF" w14:textId="77777777" w:rsidR="003007F0" w:rsidRPr="003007F0" w:rsidRDefault="003007F0" w:rsidP="003007F0">
            <w:pPr>
              <w:spacing w:after="0" w:line="240" w:lineRule="auto"/>
              <w:jc w:val="left"/>
              <w:rPr>
                <w:sz w:val="20"/>
                <w:szCs w:val="20"/>
              </w:rPr>
            </w:pPr>
            <w:r w:rsidRPr="003007F0">
              <w:rPr>
                <w:sz w:val="20"/>
                <w:szCs w:val="20"/>
              </w:rPr>
              <w:t>b)powierzehma ziemi</w:t>
            </w:r>
          </w:p>
        </w:tc>
        <w:tc>
          <w:tcPr>
            <w:tcW w:w="425" w:type="dxa"/>
            <w:tcBorders>
              <w:top w:val="nil"/>
              <w:left w:val="nil"/>
              <w:bottom w:val="single" w:sz="8" w:space="0" w:color="auto"/>
              <w:right w:val="single" w:sz="8" w:space="0" w:color="auto"/>
            </w:tcBorders>
            <w:shd w:val="clear" w:color="auto" w:fill="auto"/>
            <w:noWrap/>
            <w:hideMark/>
          </w:tcPr>
          <w:p w14:paraId="34557167" w14:textId="77777777" w:rsidR="003007F0" w:rsidRPr="003007F0" w:rsidRDefault="003007F0" w:rsidP="003007F0">
            <w:pPr>
              <w:spacing w:after="0" w:line="240" w:lineRule="auto"/>
              <w:jc w:val="center"/>
              <w:rPr>
                <w:sz w:val="20"/>
                <w:szCs w:val="20"/>
              </w:rPr>
            </w:pPr>
            <w:r w:rsidRPr="003007F0">
              <w:rPr>
                <w:sz w:val="20"/>
                <w:szCs w:val="20"/>
              </w:rPr>
              <w:t>-</w:t>
            </w:r>
          </w:p>
        </w:tc>
        <w:tc>
          <w:tcPr>
            <w:tcW w:w="425" w:type="dxa"/>
            <w:tcBorders>
              <w:top w:val="nil"/>
              <w:left w:val="nil"/>
              <w:bottom w:val="single" w:sz="8" w:space="0" w:color="auto"/>
              <w:right w:val="single" w:sz="8" w:space="0" w:color="auto"/>
            </w:tcBorders>
            <w:shd w:val="clear" w:color="auto" w:fill="auto"/>
            <w:noWrap/>
            <w:hideMark/>
          </w:tcPr>
          <w:p w14:paraId="4CEC4BD7" w14:textId="77777777" w:rsidR="003007F0" w:rsidRPr="003007F0" w:rsidRDefault="003007F0" w:rsidP="003007F0">
            <w:pPr>
              <w:spacing w:after="0" w:line="240" w:lineRule="auto"/>
              <w:jc w:val="center"/>
              <w:rPr>
                <w:sz w:val="20"/>
                <w:szCs w:val="20"/>
              </w:rPr>
            </w:pPr>
            <w:r w:rsidRPr="003007F0">
              <w:rPr>
                <w:sz w:val="20"/>
                <w:szCs w:val="20"/>
              </w:rPr>
              <w:t>-</w:t>
            </w:r>
          </w:p>
        </w:tc>
        <w:tc>
          <w:tcPr>
            <w:tcW w:w="567" w:type="dxa"/>
            <w:tcBorders>
              <w:top w:val="nil"/>
              <w:left w:val="nil"/>
              <w:bottom w:val="single" w:sz="8" w:space="0" w:color="auto"/>
              <w:right w:val="single" w:sz="8" w:space="0" w:color="auto"/>
            </w:tcBorders>
            <w:shd w:val="clear" w:color="auto" w:fill="auto"/>
            <w:noWrap/>
            <w:hideMark/>
          </w:tcPr>
          <w:p w14:paraId="202665A1" w14:textId="77777777" w:rsidR="003007F0" w:rsidRPr="003007F0" w:rsidRDefault="003007F0" w:rsidP="003007F0">
            <w:pPr>
              <w:spacing w:after="0" w:line="240" w:lineRule="auto"/>
              <w:jc w:val="center"/>
              <w:rPr>
                <w:sz w:val="20"/>
                <w:szCs w:val="20"/>
              </w:rPr>
            </w:pPr>
            <w:r w:rsidRPr="003007F0">
              <w:rPr>
                <w:sz w:val="20"/>
                <w:szCs w:val="20"/>
              </w:rPr>
              <w:t>-</w:t>
            </w:r>
          </w:p>
        </w:tc>
        <w:tc>
          <w:tcPr>
            <w:tcW w:w="567" w:type="dxa"/>
            <w:tcBorders>
              <w:top w:val="nil"/>
              <w:left w:val="nil"/>
              <w:bottom w:val="single" w:sz="8" w:space="0" w:color="auto"/>
              <w:right w:val="single" w:sz="8" w:space="0" w:color="auto"/>
            </w:tcBorders>
            <w:shd w:val="clear" w:color="auto" w:fill="auto"/>
            <w:noWrap/>
            <w:vAlign w:val="center"/>
            <w:hideMark/>
          </w:tcPr>
          <w:p w14:paraId="7C1581E3" w14:textId="77777777" w:rsidR="003007F0" w:rsidRPr="003007F0" w:rsidRDefault="003007F0" w:rsidP="003007F0">
            <w:pPr>
              <w:spacing w:after="0" w:line="240" w:lineRule="auto"/>
              <w:jc w:val="left"/>
              <w:rPr>
                <w:sz w:val="20"/>
                <w:szCs w:val="20"/>
              </w:rPr>
            </w:pPr>
            <w:r w:rsidRPr="003007F0">
              <w:rPr>
                <w:sz w:val="20"/>
                <w:szCs w:val="20"/>
              </w:rPr>
              <w:t>X</w:t>
            </w:r>
          </w:p>
        </w:tc>
        <w:tc>
          <w:tcPr>
            <w:tcW w:w="709" w:type="dxa"/>
            <w:tcBorders>
              <w:top w:val="nil"/>
              <w:left w:val="nil"/>
              <w:bottom w:val="single" w:sz="8" w:space="0" w:color="auto"/>
              <w:right w:val="single" w:sz="8" w:space="0" w:color="auto"/>
            </w:tcBorders>
            <w:shd w:val="clear" w:color="auto" w:fill="auto"/>
            <w:noWrap/>
            <w:hideMark/>
          </w:tcPr>
          <w:p w14:paraId="6024EEB4" w14:textId="77777777" w:rsidR="003007F0" w:rsidRPr="003007F0" w:rsidRDefault="003007F0" w:rsidP="003007F0">
            <w:pPr>
              <w:spacing w:after="0" w:line="240" w:lineRule="auto"/>
              <w:jc w:val="center"/>
              <w:rPr>
                <w:sz w:val="20"/>
                <w:szCs w:val="20"/>
              </w:rPr>
            </w:pPr>
            <w:r w:rsidRPr="003007F0">
              <w:rPr>
                <w:sz w:val="20"/>
                <w:szCs w:val="20"/>
              </w:rPr>
              <w:t>-</w:t>
            </w:r>
          </w:p>
        </w:tc>
        <w:tc>
          <w:tcPr>
            <w:tcW w:w="440" w:type="dxa"/>
            <w:tcBorders>
              <w:top w:val="nil"/>
              <w:left w:val="nil"/>
              <w:bottom w:val="single" w:sz="8" w:space="0" w:color="auto"/>
              <w:right w:val="single" w:sz="8" w:space="0" w:color="auto"/>
            </w:tcBorders>
            <w:shd w:val="clear" w:color="auto" w:fill="auto"/>
            <w:noWrap/>
            <w:hideMark/>
          </w:tcPr>
          <w:p w14:paraId="03E6585F" w14:textId="77777777" w:rsidR="003007F0" w:rsidRPr="003007F0" w:rsidRDefault="003007F0" w:rsidP="003007F0">
            <w:pPr>
              <w:spacing w:after="0" w:line="240" w:lineRule="auto"/>
              <w:jc w:val="center"/>
              <w:rPr>
                <w:sz w:val="20"/>
                <w:szCs w:val="20"/>
              </w:rPr>
            </w:pPr>
            <w:r w:rsidRPr="003007F0">
              <w:rPr>
                <w:sz w:val="20"/>
                <w:szCs w:val="20"/>
              </w:rPr>
              <w:t>-</w:t>
            </w:r>
          </w:p>
        </w:tc>
        <w:tc>
          <w:tcPr>
            <w:tcW w:w="425" w:type="dxa"/>
            <w:tcBorders>
              <w:top w:val="nil"/>
              <w:left w:val="nil"/>
              <w:bottom w:val="single" w:sz="8" w:space="0" w:color="auto"/>
              <w:right w:val="single" w:sz="8" w:space="0" w:color="auto"/>
            </w:tcBorders>
            <w:shd w:val="clear" w:color="auto" w:fill="auto"/>
            <w:noWrap/>
            <w:vAlign w:val="center"/>
            <w:hideMark/>
          </w:tcPr>
          <w:p w14:paraId="36D8D3FC" w14:textId="77777777" w:rsidR="003007F0" w:rsidRPr="003007F0" w:rsidRDefault="003007F0" w:rsidP="003007F0">
            <w:pPr>
              <w:spacing w:after="0" w:line="240" w:lineRule="auto"/>
              <w:jc w:val="left"/>
              <w:rPr>
                <w:sz w:val="20"/>
                <w:szCs w:val="20"/>
              </w:rPr>
            </w:pPr>
            <w:r w:rsidRPr="003007F0">
              <w:rPr>
                <w:sz w:val="20"/>
                <w:szCs w:val="20"/>
              </w:rPr>
              <w:t>X</w:t>
            </w:r>
          </w:p>
        </w:tc>
        <w:tc>
          <w:tcPr>
            <w:tcW w:w="567" w:type="dxa"/>
            <w:tcBorders>
              <w:top w:val="nil"/>
              <w:left w:val="nil"/>
              <w:bottom w:val="single" w:sz="8" w:space="0" w:color="auto"/>
              <w:right w:val="single" w:sz="8" w:space="0" w:color="auto"/>
            </w:tcBorders>
            <w:shd w:val="clear" w:color="auto" w:fill="auto"/>
            <w:noWrap/>
            <w:hideMark/>
          </w:tcPr>
          <w:p w14:paraId="3749291D" w14:textId="77777777" w:rsidR="003007F0" w:rsidRPr="003007F0" w:rsidRDefault="003007F0" w:rsidP="003007F0">
            <w:pPr>
              <w:spacing w:after="0" w:line="240" w:lineRule="auto"/>
              <w:jc w:val="center"/>
              <w:rPr>
                <w:sz w:val="20"/>
                <w:szCs w:val="20"/>
              </w:rPr>
            </w:pPr>
            <w:r w:rsidRPr="003007F0">
              <w:rPr>
                <w:sz w:val="20"/>
                <w:szCs w:val="20"/>
              </w:rPr>
              <w:t>-</w:t>
            </w:r>
          </w:p>
        </w:tc>
        <w:tc>
          <w:tcPr>
            <w:tcW w:w="567" w:type="dxa"/>
            <w:tcBorders>
              <w:top w:val="nil"/>
              <w:left w:val="nil"/>
              <w:bottom w:val="single" w:sz="8" w:space="0" w:color="auto"/>
              <w:right w:val="single" w:sz="8" w:space="0" w:color="auto"/>
            </w:tcBorders>
            <w:shd w:val="clear" w:color="auto" w:fill="auto"/>
            <w:noWrap/>
            <w:hideMark/>
          </w:tcPr>
          <w:p w14:paraId="0CBB0AB7" w14:textId="77777777" w:rsidR="003007F0" w:rsidRPr="003007F0" w:rsidRDefault="003007F0" w:rsidP="003007F0">
            <w:pPr>
              <w:spacing w:after="0" w:line="240" w:lineRule="auto"/>
              <w:jc w:val="center"/>
              <w:rPr>
                <w:sz w:val="20"/>
                <w:szCs w:val="20"/>
              </w:rPr>
            </w:pPr>
            <w:r w:rsidRPr="003007F0">
              <w:rPr>
                <w:sz w:val="20"/>
                <w:szCs w:val="20"/>
              </w:rPr>
              <w:t>-</w:t>
            </w:r>
          </w:p>
        </w:tc>
        <w:tc>
          <w:tcPr>
            <w:tcW w:w="426" w:type="dxa"/>
            <w:tcBorders>
              <w:top w:val="nil"/>
              <w:left w:val="nil"/>
              <w:bottom w:val="single" w:sz="8" w:space="0" w:color="auto"/>
              <w:right w:val="single" w:sz="8" w:space="0" w:color="auto"/>
            </w:tcBorders>
            <w:shd w:val="clear" w:color="auto" w:fill="auto"/>
            <w:noWrap/>
            <w:hideMark/>
          </w:tcPr>
          <w:p w14:paraId="7E96C566" w14:textId="77777777" w:rsidR="003007F0" w:rsidRPr="003007F0" w:rsidRDefault="003007F0" w:rsidP="003007F0">
            <w:pPr>
              <w:spacing w:after="0" w:line="240" w:lineRule="auto"/>
              <w:jc w:val="center"/>
              <w:rPr>
                <w:sz w:val="20"/>
                <w:szCs w:val="20"/>
              </w:rPr>
            </w:pPr>
            <w:r w:rsidRPr="003007F0">
              <w:rPr>
                <w:sz w:val="20"/>
                <w:szCs w:val="20"/>
              </w:rPr>
              <w:t>-</w:t>
            </w:r>
          </w:p>
        </w:tc>
        <w:tc>
          <w:tcPr>
            <w:tcW w:w="567" w:type="dxa"/>
            <w:tcBorders>
              <w:top w:val="nil"/>
              <w:left w:val="nil"/>
              <w:bottom w:val="single" w:sz="8" w:space="0" w:color="auto"/>
              <w:right w:val="single" w:sz="8" w:space="0" w:color="auto"/>
            </w:tcBorders>
            <w:shd w:val="clear" w:color="auto" w:fill="auto"/>
            <w:noWrap/>
            <w:hideMark/>
          </w:tcPr>
          <w:p w14:paraId="791FDFB9" w14:textId="77777777" w:rsidR="003007F0" w:rsidRPr="003007F0" w:rsidRDefault="003007F0" w:rsidP="003007F0">
            <w:pPr>
              <w:spacing w:after="0" w:line="240" w:lineRule="auto"/>
              <w:jc w:val="center"/>
              <w:rPr>
                <w:sz w:val="20"/>
                <w:szCs w:val="20"/>
              </w:rPr>
            </w:pPr>
            <w:r w:rsidRPr="003007F0">
              <w:rPr>
                <w:sz w:val="20"/>
                <w:szCs w:val="20"/>
              </w:rPr>
              <w:t>-</w:t>
            </w:r>
          </w:p>
        </w:tc>
        <w:tc>
          <w:tcPr>
            <w:tcW w:w="641" w:type="dxa"/>
            <w:tcBorders>
              <w:top w:val="nil"/>
              <w:left w:val="nil"/>
              <w:bottom w:val="single" w:sz="8" w:space="0" w:color="auto"/>
              <w:right w:val="single" w:sz="8" w:space="0" w:color="auto"/>
            </w:tcBorders>
            <w:shd w:val="clear" w:color="auto" w:fill="auto"/>
            <w:noWrap/>
            <w:hideMark/>
          </w:tcPr>
          <w:p w14:paraId="56D6BE35" w14:textId="77777777" w:rsidR="003007F0" w:rsidRPr="003007F0" w:rsidRDefault="003007F0" w:rsidP="003007F0">
            <w:pPr>
              <w:spacing w:after="0" w:line="240" w:lineRule="auto"/>
              <w:jc w:val="center"/>
              <w:rPr>
                <w:sz w:val="20"/>
                <w:szCs w:val="20"/>
              </w:rPr>
            </w:pPr>
            <w:r w:rsidRPr="003007F0">
              <w:rPr>
                <w:sz w:val="20"/>
                <w:szCs w:val="20"/>
              </w:rPr>
              <w:t>-</w:t>
            </w:r>
          </w:p>
        </w:tc>
        <w:tc>
          <w:tcPr>
            <w:tcW w:w="567" w:type="dxa"/>
            <w:tcBorders>
              <w:top w:val="nil"/>
              <w:left w:val="nil"/>
              <w:bottom w:val="single" w:sz="8" w:space="0" w:color="auto"/>
              <w:right w:val="single" w:sz="8" w:space="0" w:color="auto"/>
            </w:tcBorders>
            <w:shd w:val="clear" w:color="auto" w:fill="auto"/>
            <w:noWrap/>
            <w:hideMark/>
          </w:tcPr>
          <w:p w14:paraId="074BD6CB" w14:textId="77777777" w:rsidR="003007F0" w:rsidRPr="003007F0" w:rsidRDefault="003007F0" w:rsidP="003007F0">
            <w:pPr>
              <w:spacing w:after="0" w:line="240" w:lineRule="auto"/>
              <w:jc w:val="center"/>
              <w:rPr>
                <w:sz w:val="20"/>
                <w:szCs w:val="20"/>
              </w:rPr>
            </w:pPr>
            <w:r w:rsidRPr="003007F0">
              <w:rPr>
                <w:sz w:val="20"/>
                <w:szCs w:val="20"/>
              </w:rPr>
              <w:t>-</w:t>
            </w:r>
          </w:p>
        </w:tc>
        <w:tc>
          <w:tcPr>
            <w:tcW w:w="552" w:type="dxa"/>
            <w:tcBorders>
              <w:top w:val="nil"/>
              <w:left w:val="nil"/>
              <w:bottom w:val="single" w:sz="8" w:space="0" w:color="auto"/>
              <w:right w:val="single" w:sz="8" w:space="0" w:color="auto"/>
            </w:tcBorders>
            <w:shd w:val="clear" w:color="auto" w:fill="auto"/>
            <w:noWrap/>
            <w:hideMark/>
          </w:tcPr>
          <w:p w14:paraId="037BCD91" w14:textId="77777777" w:rsidR="003007F0" w:rsidRPr="003007F0" w:rsidRDefault="003007F0" w:rsidP="003007F0">
            <w:pPr>
              <w:spacing w:after="0" w:line="240" w:lineRule="auto"/>
              <w:jc w:val="center"/>
              <w:rPr>
                <w:sz w:val="20"/>
                <w:szCs w:val="20"/>
              </w:rPr>
            </w:pPr>
            <w:r w:rsidRPr="003007F0">
              <w:rPr>
                <w:sz w:val="20"/>
                <w:szCs w:val="20"/>
              </w:rPr>
              <w:t>-</w:t>
            </w:r>
          </w:p>
        </w:tc>
      </w:tr>
      <w:tr w:rsidR="003007F0" w:rsidRPr="003007F0" w14:paraId="3F82DB8D" w14:textId="77777777" w:rsidTr="00086A3C">
        <w:trPr>
          <w:trHeight w:val="264"/>
        </w:trPr>
        <w:tc>
          <w:tcPr>
            <w:tcW w:w="2179" w:type="dxa"/>
            <w:gridSpan w:val="3"/>
            <w:tcBorders>
              <w:top w:val="single" w:sz="8" w:space="0" w:color="auto"/>
              <w:left w:val="single" w:sz="8" w:space="0" w:color="auto"/>
              <w:bottom w:val="single" w:sz="8" w:space="0" w:color="auto"/>
              <w:right w:val="single" w:sz="8" w:space="0" w:color="000000"/>
            </w:tcBorders>
            <w:shd w:val="clear" w:color="auto" w:fill="auto"/>
            <w:noWrap/>
            <w:hideMark/>
          </w:tcPr>
          <w:p w14:paraId="2772E07B" w14:textId="77777777" w:rsidR="003007F0" w:rsidRPr="003007F0" w:rsidRDefault="003007F0" w:rsidP="003007F0">
            <w:pPr>
              <w:spacing w:after="0" w:line="240" w:lineRule="auto"/>
              <w:jc w:val="left"/>
              <w:rPr>
                <w:sz w:val="20"/>
                <w:szCs w:val="20"/>
              </w:rPr>
            </w:pPr>
            <w:r w:rsidRPr="003007F0">
              <w:rPr>
                <w:sz w:val="20"/>
                <w:szCs w:val="20"/>
              </w:rPr>
              <w:t>e)dobra materialne, zabytki i kultury'</w:t>
            </w:r>
          </w:p>
        </w:tc>
        <w:tc>
          <w:tcPr>
            <w:tcW w:w="425" w:type="dxa"/>
            <w:tcBorders>
              <w:top w:val="nil"/>
              <w:left w:val="nil"/>
              <w:bottom w:val="single" w:sz="8" w:space="0" w:color="auto"/>
              <w:right w:val="single" w:sz="8" w:space="0" w:color="auto"/>
            </w:tcBorders>
            <w:shd w:val="clear" w:color="auto" w:fill="auto"/>
            <w:noWrap/>
            <w:hideMark/>
          </w:tcPr>
          <w:p w14:paraId="7D1A9B55" w14:textId="77777777" w:rsidR="003007F0" w:rsidRPr="003007F0" w:rsidRDefault="003007F0" w:rsidP="003007F0">
            <w:pPr>
              <w:spacing w:after="0" w:line="240" w:lineRule="auto"/>
              <w:jc w:val="left"/>
              <w:rPr>
                <w:sz w:val="20"/>
                <w:szCs w:val="20"/>
              </w:rPr>
            </w:pPr>
            <w:r w:rsidRPr="003007F0">
              <w:rPr>
                <w:sz w:val="20"/>
                <w:szCs w:val="20"/>
              </w:rPr>
              <w:t> </w:t>
            </w:r>
          </w:p>
        </w:tc>
        <w:tc>
          <w:tcPr>
            <w:tcW w:w="425" w:type="dxa"/>
            <w:tcBorders>
              <w:top w:val="nil"/>
              <w:left w:val="nil"/>
              <w:bottom w:val="single" w:sz="8" w:space="0" w:color="auto"/>
              <w:right w:val="single" w:sz="8" w:space="0" w:color="auto"/>
            </w:tcBorders>
            <w:shd w:val="clear" w:color="auto" w:fill="auto"/>
            <w:noWrap/>
            <w:hideMark/>
          </w:tcPr>
          <w:p w14:paraId="00C6051E" w14:textId="77777777" w:rsidR="003007F0" w:rsidRPr="003007F0" w:rsidRDefault="003007F0" w:rsidP="003007F0">
            <w:pPr>
              <w:spacing w:after="0" w:line="240" w:lineRule="auto"/>
              <w:jc w:val="left"/>
              <w:rPr>
                <w:sz w:val="20"/>
                <w:szCs w:val="20"/>
              </w:rPr>
            </w:pPr>
            <w:r w:rsidRPr="003007F0">
              <w:rPr>
                <w:sz w:val="20"/>
                <w:szCs w:val="20"/>
              </w:rPr>
              <w:t> </w:t>
            </w:r>
          </w:p>
        </w:tc>
        <w:tc>
          <w:tcPr>
            <w:tcW w:w="567" w:type="dxa"/>
            <w:tcBorders>
              <w:top w:val="nil"/>
              <w:left w:val="nil"/>
              <w:bottom w:val="single" w:sz="8" w:space="0" w:color="auto"/>
              <w:right w:val="single" w:sz="8" w:space="0" w:color="auto"/>
            </w:tcBorders>
            <w:shd w:val="clear" w:color="auto" w:fill="auto"/>
            <w:noWrap/>
            <w:hideMark/>
          </w:tcPr>
          <w:p w14:paraId="47BEFF7A" w14:textId="77777777" w:rsidR="003007F0" w:rsidRPr="003007F0" w:rsidRDefault="003007F0" w:rsidP="003007F0">
            <w:pPr>
              <w:spacing w:after="0" w:line="240" w:lineRule="auto"/>
              <w:jc w:val="left"/>
              <w:rPr>
                <w:sz w:val="20"/>
                <w:szCs w:val="20"/>
              </w:rPr>
            </w:pPr>
            <w:r w:rsidRPr="003007F0">
              <w:rPr>
                <w:sz w:val="20"/>
                <w:szCs w:val="20"/>
              </w:rPr>
              <w:t> </w:t>
            </w:r>
          </w:p>
        </w:tc>
        <w:tc>
          <w:tcPr>
            <w:tcW w:w="567" w:type="dxa"/>
            <w:tcBorders>
              <w:top w:val="nil"/>
              <w:left w:val="nil"/>
              <w:bottom w:val="single" w:sz="8" w:space="0" w:color="auto"/>
              <w:right w:val="single" w:sz="8" w:space="0" w:color="auto"/>
            </w:tcBorders>
            <w:shd w:val="clear" w:color="auto" w:fill="auto"/>
            <w:noWrap/>
            <w:hideMark/>
          </w:tcPr>
          <w:p w14:paraId="055BD247" w14:textId="77777777" w:rsidR="003007F0" w:rsidRPr="003007F0" w:rsidRDefault="003007F0" w:rsidP="003007F0">
            <w:pPr>
              <w:spacing w:after="0" w:line="240" w:lineRule="auto"/>
              <w:jc w:val="left"/>
              <w:rPr>
                <w:sz w:val="20"/>
                <w:szCs w:val="20"/>
              </w:rPr>
            </w:pPr>
            <w:r w:rsidRPr="003007F0">
              <w:rPr>
                <w:sz w:val="20"/>
                <w:szCs w:val="20"/>
              </w:rPr>
              <w:t> </w:t>
            </w:r>
          </w:p>
        </w:tc>
        <w:tc>
          <w:tcPr>
            <w:tcW w:w="709" w:type="dxa"/>
            <w:tcBorders>
              <w:top w:val="nil"/>
              <w:left w:val="nil"/>
              <w:bottom w:val="single" w:sz="8" w:space="0" w:color="auto"/>
              <w:right w:val="single" w:sz="8" w:space="0" w:color="auto"/>
            </w:tcBorders>
            <w:shd w:val="clear" w:color="auto" w:fill="auto"/>
            <w:noWrap/>
            <w:hideMark/>
          </w:tcPr>
          <w:p w14:paraId="2E9E9C66" w14:textId="77777777" w:rsidR="003007F0" w:rsidRPr="003007F0" w:rsidRDefault="003007F0" w:rsidP="003007F0">
            <w:pPr>
              <w:spacing w:after="0" w:line="240" w:lineRule="auto"/>
              <w:jc w:val="left"/>
              <w:rPr>
                <w:sz w:val="20"/>
                <w:szCs w:val="20"/>
              </w:rPr>
            </w:pPr>
            <w:r w:rsidRPr="003007F0">
              <w:rPr>
                <w:sz w:val="20"/>
                <w:szCs w:val="20"/>
              </w:rPr>
              <w:t> </w:t>
            </w:r>
          </w:p>
        </w:tc>
        <w:tc>
          <w:tcPr>
            <w:tcW w:w="440" w:type="dxa"/>
            <w:tcBorders>
              <w:top w:val="nil"/>
              <w:left w:val="nil"/>
              <w:bottom w:val="single" w:sz="8" w:space="0" w:color="auto"/>
              <w:right w:val="single" w:sz="8" w:space="0" w:color="auto"/>
            </w:tcBorders>
            <w:shd w:val="clear" w:color="auto" w:fill="auto"/>
            <w:noWrap/>
            <w:hideMark/>
          </w:tcPr>
          <w:p w14:paraId="15E2CE26" w14:textId="77777777" w:rsidR="003007F0" w:rsidRPr="003007F0" w:rsidRDefault="003007F0" w:rsidP="003007F0">
            <w:pPr>
              <w:spacing w:after="0" w:line="240" w:lineRule="auto"/>
              <w:jc w:val="left"/>
              <w:rPr>
                <w:sz w:val="20"/>
                <w:szCs w:val="20"/>
              </w:rPr>
            </w:pPr>
            <w:r w:rsidRPr="003007F0">
              <w:rPr>
                <w:sz w:val="20"/>
                <w:szCs w:val="20"/>
              </w:rPr>
              <w:t> </w:t>
            </w:r>
          </w:p>
        </w:tc>
        <w:tc>
          <w:tcPr>
            <w:tcW w:w="425" w:type="dxa"/>
            <w:tcBorders>
              <w:top w:val="nil"/>
              <w:left w:val="nil"/>
              <w:bottom w:val="single" w:sz="8" w:space="0" w:color="auto"/>
              <w:right w:val="single" w:sz="8" w:space="0" w:color="auto"/>
            </w:tcBorders>
            <w:shd w:val="clear" w:color="auto" w:fill="auto"/>
            <w:noWrap/>
            <w:hideMark/>
          </w:tcPr>
          <w:p w14:paraId="390B3A28" w14:textId="77777777" w:rsidR="003007F0" w:rsidRPr="003007F0" w:rsidRDefault="003007F0" w:rsidP="003007F0">
            <w:pPr>
              <w:spacing w:after="0" w:line="240" w:lineRule="auto"/>
              <w:jc w:val="left"/>
              <w:rPr>
                <w:sz w:val="20"/>
                <w:szCs w:val="20"/>
              </w:rPr>
            </w:pPr>
            <w:r w:rsidRPr="003007F0">
              <w:rPr>
                <w:sz w:val="20"/>
                <w:szCs w:val="20"/>
              </w:rPr>
              <w:t> </w:t>
            </w:r>
          </w:p>
        </w:tc>
        <w:tc>
          <w:tcPr>
            <w:tcW w:w="567" w:type="dxa"/>
            <w:tcBorders>
              <w:top w:val="nil"/>
              <w:left w:val="nil"/>
              <w:bottom w:val="single" w:sz="8" w:space="0" w:color="auto"/>
              <w:right w:val="single" w:sz="8" w:space="0" w:color="auto"/>
            </w:tcBorders>
            <w:shd w:val="clear" w:color="auto" w:fill="auto"/>
            <w:noWrap/>
            <w:hideMark/>
          </w:tcPr>
          <w:p w14:paraId="7EC2ECC4" w14:textId="77777777" w:rsidR="003007F0" w:rsidRPr="003007F0" w:rsidRDefault="003007F0" w:rsidP="003007F0">
            <w:pPr>
              <w:spacing w:after="0" w:line="240" w:lineRule="auto"/>
              <w:jc w:val="left"/>
              <w:rPr>
                <w:sz w:val="20"/>
                <w:szCs w:val="20"/>
              </w:rPr>
            </w:pPr>
            <w:r w:rsidRPr="003007F0">
              <w:rPr>
                <w:sz w:val="20"/>
                <w:szCs w:val="20"/>
              </w:rPr>
              <w:t> </w:t>
            </w:r>
          </w:p>
        </w:tc>
        <w:tc>
          <w:tcPr>
            <w:tcW w:w="567" w:type="dxa"/>
            <w:tcBorders>
              <w:top w:val="nil"/>
              <w:left w:val="nil"/>
              <w:bottom w:val="single" w:sz="8" w:space="0" w:color="auto"/>
              <w:right w:val="single" w:sz="8" w:space="0" w:color="auto"/>
            </w:tcBorders>
            <w:shd w:val="clear" w:color="auto" w:fill="auto"/>
            <w:noWrap/>
            <w:hideMark/>
          </w:tcPr>
          <w:p w14:paraId="17020C0C" w14:textId="77777777" w:rsidR="003007F0" w:rsidRPr="003007F0" w:rsidRDefault="003007F0" w:rsidP="003007F0">
            <w:pPr>
              <w:spacing w:after="0" w:line="240" w:lineRule="auto"/>
              <w:jc w:val="left"/>
              <w:rPr>
                <w:sz w:val="20"/>
                <w:szCs w:val="20"/>
              </w:rPr>
            </w:pPr>
            <w:r w:rsidRPr="003007F0">
              <w:rPr>
                <w:sz w:val="20"/>
                <w:szCs w:val="20"/>
              </w:rPr>
              <w:t> </w:t>
            </w:r>
          </w:p>
        </w:tc>
        <w:tc>
          <w:tcPr>
            <w:tcW w:w="426" w:type="dxa"/>
            <w:tcBorders>
              <w:top w:val="nil"/>
              <w:left w:val="nil"/>
              <w:bottom w:val="single" w:sz="8" w:space="0" w:color="auto"/>
              <w:right w:val="single" w:sz="8" w:space="0" w:color="auto"/>
            </w:tcBorders>
            <w:shd w:val="clear" w:color="auto" w:fill="auto"/>
            <w:noWrap/>
            <w:hideMark/>
          </w:tcPr>
          <w:p w14:paraId="4494F11D" w14:textId="77777777" w:rsidR="003007F0" w:rsidRPr="003007F0" w:rsidRDefault="003007F0" w:rsidP="003007F0">
            <w:pPr>
              <w:spacing w:after="0" w:line="240" w:lineRule="auto"/>
              <w:jc w:val="left"/>
              <w:rPr>
                <w:sz w:val="20"/>
                <w:szCs w:val="20"/>
              </w:rPr>
            </w:pPr>
            <w:r w:rsidRPr="003007F0">
              <w:rPr>
                <w:sz w:val="20"/>
                <w:szCs w:val="20"/>
              </w:rPr>
              <w:t> </w:t>
            </w:r>
          </w:p>
        </w:tc>
        <w:tc>
          <w:tcPr>
            <w:tcW w:w="567" w:type="dxa"/>
            <w:tcBorders>
              <w:top w:val="nil"/>
              <w:left w:val="nil"/>
              <w:bottom w:val="single" w:sz="8" w:space="0" w:color="auto"/>
              <w:right w:val="single" w:sz="8" w:space="0" w:color="auto"/>
            </w:tcBorders>
            <w:shd w:val="clear" w:color="auto" w:fill="auto"/>
            <w:noWrap/>
            <w:hideMark/>
          </w:tcPr>
          <w:p w14:paraId="20F2CDB0" w14:textId="77777777" w:rsidR="003007F0" w:rsidRPr="003007F0" w:rsidRDefault="003007F0" w:rsidP="003007F0">
            <w:pPr>
              <w:spacing w:after="0" w:line="240" w:lineRule="auto"/>
              <w:jc w:val="left"/>
              <w:rPr>
                <w:sz w:val="20"/>
                <w:szCs w:val="20"/>
              </w:rPr>
            </w:pPr>
            <w:r w:rsidRPr="003007F0">
              <w:rPr>
                <w:sz w:val="20"/>
                <w:szCs w:val="20"/>
              </w:rPr>
              <w:t> </w:t>
            </w:r>
          </w:p>
        </w:tc>
        <w:tc>
          <w:tcPr>
            <w:tcW w:w="641" w:type="dxa"/>
            <w:tcBorders>
              <w:top w:val="nil"/>
              <w:left w:val="nil"/>
              <w:bottom w:val="single" w:sz="8" w:space="0" w:color="auto"/>
              <w:right w:val="single" w:sz="8" w:space="0" w:color="auto"/>
            </w:tcBorders>
            <w:shd w:val="clear" w:color="auto" w:fill="auto"/>
            <w:noWrap/>
            <w:hideMark/>
          </w:tcPr>
          <w:p w14:paraId="1DC99ED9" w14:textId="77777777" w:rsidR="003007F0" w:rsidRPr="003007F0" w:rsidRDefault="003007F0" w:rsidP="003007F0">
            <w:pPr>
              <w:spacing w:after="0" w:line="240" w:lineRule="auto"/>
              <w:jc w:val="left"/>
              <w:rPr>
                <w:sz w:val="20"/>
                <w:szCs w:val="20"/>
              </w:rPr>
            </w:pPr>
            <w:r w:rsidRPr="003007F0">
              <w:rPr>
                <w:sz w:val="20"/>
                <w:szCs w:val="20"/>
              </w:rPr>
              <w:t> </w:t>
            </w:r>
          </w:p>
        </w:tc>
        <w:tc>
          <w:tcPr>
            <w:tcW w:w="567" w:type="dxa"/>
            <w:tcBorders>
              <w:top w:val="nil"/>
              <w:left w:val="nil"/>
              <w:bottom w:val="single" w:sz="8" w:space="0" w:color="auto"/>
              <w:right w:val="single" w:sz="8" w:space="0" w:color="auto"/>
            </w:tcBorders>
            <w:shd w:val="clear" w:color="auto" w:fill="auto"/>
            <w:noWrap/>
            <w:hideMark/>
          </w:tcPr>
          <w:p w14:paraId="5ADFB05D" w14:textId="77777777" w:rsidR="003007F0" w:rsidRPr="003007F0" w:rsidRDefault="003007F0" w:rsidP="003007F0">
            <w:pPr>
              <w:spacing w:after="0" w:line="240" w:lineRule="auto"/>
              <w:jc w:val="center"/>
              <w:rPr>
                <w:sz w:val="20"/>
                <w:szCs w:val="20"/>
              </w:rPr>
            </w:pPr>
            <w:r w:rsidRPr="003007F0">
              <w:rPr>
                <w:sz w:val="20"/>
                <w:szCs w:val="20"/>
              </w:rPr>
              <w:t>-</w:t>
            </w:r>
          </w:p>
        </w:tc>
        <w:tc>
          <w:tcPr>
            <w:tcW w:w="552" w:type="dxa"/>
            <w:tcBorders>
              <w:top w:val="nil"/>
              <w:left w:val="nil"/>
              <w:bottom w:val="single" w:sz="8" w:space="0" w:color="auto"/>
              <w:right w:val="single" w:sz="8" w:space="0" w:color="auto"/>
            </w:tcBorders>
            <w:shd w:val="clear" w:color="auto" w:fill="auto"/>
            <w:noWrap/>
            <w:hideMark/>
          </w:tcPr>
          <w:p w14:paraId="527DCF34" w14:textId="77777777" w:rsidR="003007F0" w:rsidRPr="003007F0" w:rsidRDefault="003007F0" w:rsidP="003007F0">
            <w:pPr>
              <w:spacing w:after="0" w:line="240" w:lineRule="auto"/>
              <w:jc w:val="center"/>
              <w:rPr>
                <w:sz w:val="20"/>
                <w:szCs w:val="20"/>
              </w:rPr>
            </w:pPr>
            <w:r w:rsidRPr="003007F0">
              <w:rPr>
                <w:sz w:val="20"/>
                <w:szCs w:val="20"/>
              </w:rPr>
              <w:t>-</w:t>
            </w:r>
          </w:p>
        </w:tc>
      </w:tr>
      <w:tr w:rsidR="003007F0" w:rsidRPr="003007F0" w14:paraId="5D3B4B9C" w14:textId="77777777" w:rsidTr="00086A3C">
        <w:trPr>
          <w:trHeight w:val="456"/>
        </w:trPr>
        <w:tc>
          <w:tcPr>
            <w:tcW w:w="692"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2D8C03" w14:textId="77777777" w:rsidR="003007F0" w:rsidRPr="003007F0" w:rsidRDefault="003007F0" w:rsidP="003007F0">
            <w:pPr>
              <w:spacing w:after="0" w:line="240" w:lineRule="auto"/>
              <w:ind w:firstLineChars="100" w:firstLine="200"/>
              <w:jc w:val="left"/>
              <w:rPr>
                <w:sz w:val="20"/>
                <w:szCs w:val="20"/>
              </w:rPr>
            </w:pPr>
            <w:r w:rsidRPr="003007F0">
              <w:rPr>
                <w:sz w:val="20"/>
                <w:szCs w:val="20"/>
              </w:rPr>
              <w:t>9.</w:t>
            </w:r>
          </w:p>
        </w:tc>
        <w:tc>
          <w:tcPr>
            <w:tcW w:w="1487"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061161F" w14:textId="77777777" w:rsidR="003007F0" w:rsidRPr="003007F0" w:rsidRDefault="003007F0" w:rsidP="003007F0">
            <w:pPr>
              <w:spacing w:after="0" w:line="240" w:lineRule="auto"/>
              <w:rPr>
                <w:sz w:val="20"/>
                <w:szCs w:val="20"/>
              </w:rPr>
            </w:pPr>
            <w:r w:rsidRPr="003007F0">
              <w:rPr>
                <w:sz w:val="20"/>
                <w:szCs w:val="20"/>
              </w:rPr>
              <w:t>Przestrzenne i punktowe formy ochrony przyrody - Natura 2000</w:t>
            </w:r>
          </w:p>
        </w:tc>
        <w:tc>
          <w:tcPr>
            <w:tcW w:w="425" w:type="dxa"/>
            <w:tcBorders>
              <w:top w:val="single" w:sz="4" w:space="0" w:color="auto"/>
              <w:left w:val="single" w:sz="4" w:space="0" w:color="auto"/>
              <w:bottom w:val="single" w:sz="4" w:space="0" w:color="auto"/>
              <w:right w:val="single" w:sz="4" w:space="0" w:color="auto"/>
            </w:tcBorders>
            <w:shd w:val="clear" w:color="auto" w:fill="auto"/>
            <w:noWrap/>
            <w:hideMark/>
          </w:tcPr>
          <w:p w14:paraId="079A8499" w14:textId="77777777" w:rsidR="003007F0" w:rsidRPr="003007F0" w:rsidRDefault="003007F0" w:rsidP="003007F0">
            <w:pPr>
              <w:spacing w:after="0" w:line="240" w:lineRule="auto"/>
              <w:ind w:firstLineChars="100" w:firstLine="200"/>
              <w:jc w:val="left"/>
              <w:rPr>
                <w:sz w:val="20"/>
                <w:szCs w:val="20"/>
              </w:rPr>
            </w:pPr>
            <w:r w:rsidRPr="003007F0">
              <w:rPr>
                <w:sz w:val="20"/>
                <w:szCs w:val="20"/>
              </w:rPr>
              <w:t> </w:t>
            </w:r>
          </w:p>
        </w:tc>
        <w:tc>
          <w:tcPr>
            <w:tcW w:w="425" w:type="dxa"/>
            <w:tcBorders>
              <w:top w:val="single" w:sz="4" w:space="0" w:color="auto"/>
              <w:left w:val="single" w:sz="4" w:space="0" w:color="auto"/>
              <w:bottom w:val="single" w:sz="4" w:space="0" w:color="auto"/>
              <w:right w:val="single" w:sz="4" w:space="0" w:color="auto"/>
            </w:tcBorders>
            <w:shd w:val="clear" w:color="auto" w:fill="auto"/>
            <w:noWrap/>
            <w:hideMark/>
          </w:tcPr>
          <w:p w14:paraId="4DDD932F" w14:textId="77777777" w:rsidR="003007F0" w:rsidRPr="003007F0" w:rsidRDefault="003007F0" w:rsidP="003007F0">
            <w:pPr>
              <w:spacing w:after="0" w:line="240" w:lineRule="auto"/>
              <w:ind w:firstLineChars="100" w:firstLine="200"/>
              <w:jc w:val="left"/>
              <w:rPr>
                <w:sz w:val="20"/>
                <w:szCs w:val="20"/>
              </w:rPr>
            </w:pPr>
            <w:r w:rsidRPr="003007F0">
              <w:rPr>
                <w:sz w:val="20"/>
                <w:szCs w:val="20"/>
              </w:rPr>
              <w:t> </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14:paraId="4864555B" w14:textId="77777777" w:rsidR="003007F0" w:rsidRPr="003007F0" w:rsidRDefault="003007F0" w:rsidP="003007F0">
            <w:pPr>
              <w:spacing w:after="0" w:line="240" w:lineRule="auto"/>
              <w:ind w:firstLineChars="100" w:firstLine="200"/>
              <w:jc w:val="left"/>
              <w:rPr>
                <w:sz w:val="20"/>
                <w:szCs w:val="20"/>
              </w:rPr>
            </w:pPr>
            <w:r w:rsidRPr="003007F0">
              <w:rPr>
                <w:sz w:val="20"/>
                <w:szCs w:val="20"/>
              </w:rPr>
              <w:t> </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14:paraId="4C2B5162" w14:textId="77777777" w:rsidR="003007F0" w:rsidRPr="003007F0" w:rsidRDefault="003007F0" w:rsidP="003007F0">
            <w:pPr>
              <w:spacing w:after="0" w:line="240" w:lineRule="auto"/>
              <w:ind w:firstLineChars="100" w:firstLine="200"/>
              <w:jc w:val="left"/>
              <w:rPr>
                <w:sz w:val="20"/>
                <w:szCs w:val="20"/>
              </w:rPr>
            </w:pPr>
            <w:r w:rsidRPr="003007F0">
              <w:rPr>
                <w:sz w:val="20"/>
                <w:szCs w:val="20"/>
              </w:rPr>
              <w:t> </w:t>
            </w:r>
          </w:p>
        </w:tc>
        <w:tc>
          <w:tcPr>
            <w:tcW w:w="709" w:type="dxa"/>
            <w:tcBorders>
              <w:top w:val="single" w:sz="4" w:space="0" w:color="auto"/>
              <w:left w:val="single" w:sz="4" w:space="0" w:color="auto"/>
              <w:bottom w:val="single" w:sz="4" w:space="0" w:color="auto"/>
              <w:right w:val="single" w:sz="4" w:space="0" w:color="auto"/>
            </w:tcBorders>
            <w:shd w:val="clear" w:color="auto" w:fill="auto"/>
            <w:noWrap/>
            <w:hideMark/>
          </w:tcPr>
          <w:p w14:paraId="34DE07D3" w14:textId="77777777" w:rsidR="003007F0" w:rsidRPr="003007F0" w:rsidRDefault="003007F0" w:rsidP="003007F0">
            <w:pPr>
              <w:spacing w:after="0" w:line="240" w:lineRule="auto"/>
              <w:ind w:firstLineChars="100" w:firstLine="200"/>
              <w:jc w:val="left"/>
              <w:rPr>
                <w:sz w:val="20"/>
                <w:szCs w:val="20"/>
              </w:rPr>
            </w:pPr>
            <w:r w:rsidRPr="003007F0">
              <w:rPr>
                <w:sz w:val="20"/>
                <w:szCs w:val="20"/>
              </w:rPr>
              <w:t> </w:t>
            </w:r>
          </w:p>
        </w:tc>
        <w:tc>
          <w:tcPr>
            <w:tcW w:w="440" w:type="dxa"/>
            <w:tcBorders>
              <w:top w:val="single" w:sz="4" w:space="0" w:color="auto"/>
              <w:left w:val="single" w:sz="4" w:space="0" w:color="auto"/>
              <w:bottom w:val="single" w:sz="4" w:space="0" w:color="auto"/>
              <w:right w:val="single" w:sz="4" w:space="0" w:color="auto"/>
            </w:tcBorders>
            <w:shd w:val="clear" w:color="auto" w:fill="auto"/>
            <w:noWrap/>
            <w:hideMark/>
          </w:tcPr>
          <w:p w14:paraId="44DF00B8" w14:textId="77777777" w:rsidR="003007F0" w:rsidRPr="003007F0" w:rsidRDefault="003007F0" w:rsidP="003007F0">
            <w:pPr>
              <w:spacing w:after="0" w:line="240" w:lineRule="auto"/>
              <w:ind w:firstLineChars="100" w:firstLine="200"/>
              <w:jc w:val="left"/>
              <w:rPr>
                <w:sz w:val="20"/>
                <w:szCs w:val="20"/>
              </w:rPr>
            </w:pPr>
            <w:r w:rsidRPr="003007F0">
              <w:rPr>
                <w:sz w:val="20"/>
                <w:szCs w:val="20"/>
              </w:rPr>
              <w:t> </w:t>
            </w:r>
          </w:p>
        </w:tc>
        <w:tc>
          <w:tcPr>
            <w:tcW w:w="425" w:type="dxa"/>
            <w:tcBorders>
              <w:top w:val="single" w:sz="4" w:space="0" w:color="auto"/>
              <w:left w:val="single" w:sz="4" w:space="0" w:color="auto"/>
              <w:bottom w:val="single" w:sz="4" w:space="0" w:color="auto"/>
              <w:right w:val="single" w:sz="4" w:space="0" w:color="auto"/>
            </w:tcBorders>
            <w:shd w:val="clear" w:color="auto" w:fill="auto"/>
            <w:noWrap/>
            <w:hideMark/>
          </w:tcPr>
          <w:p w14:paraId="3A2B6F3B" w14:textId="77777777" w:rsidR="003007F0" w:rsidRPr="003007F0" w:rsidRDefault="003007F0" w:rsidP="003007F0">
            <w:pPr>
              <w:spacing w:after="0" w:line="240" w:lineRule="auto"/>
              <w:ind w:firstLineChars="100" w:firstLine="200"/>
              <w:jc w:val="left"/>
              <w:rPr>
                <w:sz w:val="20"/>
                <w:szCs w:val="20"/>
              </w:rPr>
            </w:pPr>
            <w:r w:rsidRPr="003007F0">
              <w:rPr>
                <w:sz w:val="20"/>
                <w:szCs w:val="20"/>
              </w:rPr>
              <w:t> </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14:paraId="2F5702DA" w14:textId="77777777" w:rsidR="003007F0" w:rsidRPr="003007F0" w:rsidRDefault="003007F0" w:rsidP="003007F0">
            <w:pPr>
              <w:spacing w:after="0" w:line="240" w:lineRule="auto"/>
              <w:ind w:firstLineChars="100" w:firstLine="200"/>
              <w:jc w:val="left"/>
              <w:rPr>
                <w:sz w:val="20"/>
                <w:szCs w:val="20"/>
              </w:rPr>
            </w:pPr>
            <w:r w:rsidRPr="003007F0">
              <w:rPr>
                <w:sz w:val="20"/>
                <w:szCs w:val="20"/>
              </w:rPr>
              <w:t> </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14:paraId="3815258F" w14:textId="77777777" w:rsidR="003007F0" w:rsidRPr="003007F0" w:rsidRDefault="003007F0" w:rsidP="003007F0">
            <w:pPr>
              <w:spacing w:after="0" w:line="240" w:lineRule="auto"/>
              <w:ind w:firstLineChars="100" w:firstLine="200"/>
              <w:jc w:val="left"/>
              <w:rPr>
                <w:sz w:val="20"/>
                <w:szCs w:val="20"/>
              </w:rPr>
            </w:pPr>
            <w:r w:rsidRPr="003007F0">
              <w:rPr>
                <w:sz w:val="20"/>
                <w:szCs w:val="20"/>
              </w:rPr>
              <w:t> </w:t>
            </w:r>
          </w:p>
        </w:tc>
        <w:tc>
          <w:tcPr>
            <w:tcW w:w="426" w:type="dxa"/>
            <w:tcBorders>
              <w:top w:val="single" w:sz="4" w:space="0" w:color="auto"/>
              <w:left w:val="single" w:sz="4" w:space="0" w:color="auto"/>
              <w:bottom w:val="single" w:sz="4" w:space="0" w:color="auto"/>
              <w:right w:val="single" w:sz="4" w:space="0" w:color="auto"/>
            </w:tcBorders>
            <w:shd w:val="clear" w:color="auto" w:fill="auto"/>
            <w:noWrap/>
            <w:hideMark/>
          </w:tcPr>
          <w:p w14:paraId="1E4EB9EA" w14:textId="77777777" w:rsidR="003007F0" w:rsidRPr="003007F0" w:rsidRDefault="003007F0" w:rsidP="003007F0">
            <w:pPr>
              <w:spacing w:after="0" w:line="240" w:lineRule="auto"/>
              <w:ind w:firstLineChars="100" w:firstLine="200"/>
              <w:jc w:val="left"/>
              <w:rPr>
                <w:sz w:val="20"/>
                <w:szCs w:val="20"/>
              </w:rPr>
            </w:pPr>
            <w:r w:rsidRPr="003007F0">
              <w:rPr>
                <w:sz w:val="20"/>
                <w:szCs w:val="20"/>
              </w:rPr>
              <w:t> </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14:paraId="4D3F0D1D" w14:textId="77777777" w:rsidR="003007F0" w:rsidRPr="003007F0" w:rsidRDefault="003007F0" w:rsidP="003007F0">
            <w:pPr>
              <w:spacing w:after="0" w:line="240" w:lineRule="auto"/>
              <w:ind w:firstLineChars="100" w:firstLine="200"/>
              <w:jc w:val="left"/>
              <w:rPr>
                <w:sz w:val="20"/>
                <w:szCs w:val="20"/>
              </w:rPr>
            </w:pPr>
            <w:r w:rsidRPr="003007F0">
              <w:rPr>
                <w:sz w:val="20"/>
                <w:szCs w:val="20"/>
              </w:rPr>
              <w:t> </w:t>
            </w:r>
          </w:p>
        </w:tc>
        <w:tc>
          <w:tcPr>
            <w:tcW w:w="641" w:type="dxa"/>
            <w:tcBorders>
              <w:top w:val="single" w:sz="4" w:space="0" w:color="auto"/>
              <w:left w:val="single" w:sz="4" w:space="0" w:color="auto"/>
              <w:bottom w:val="single" w:sz="4" w:space="0" w:color="auto"/>
              <w:right w:val="single" w:sz="4" w:space="0" w:color="auto"/>
            </w:tcBorders>
            <w:shd w:val="clear" w:color="auto" w:fill="auto"/>
            <w:noWrap/>
            <w:hideMark/>
          </w:tcPr>
          <w:p w14:paraId="06E6F9D7" w14:textId="77777777" w:rsidR="003007F0" w:rsidRPr="003007F0" w:rsidRDefault="003007F0" w:rsidP="003007F0">
            <w:pPr>
              <w:spacing w:after="0" w:line="240" w:lineRule="auto"/>
              <w:ind w:firstLineChars="100" w:firstLine="200"/>
              <w:jc w:val="left"/>
              <w:rPr>
                <w:sz w:val="20"/>
                <w:szCs w:val="20"/>
              </w:rPr>
            </w:pPr>
            <w:r w:rsidRPr="003007F0">
              <w:rPr>
                <w:sz w:val="20"/>
                <w:szCs w:val="20"/>
              </w:rPr>
              <w:t> </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14:paraId="660B5A96" w14:textId="77777777" w:rsidR="003007F0" w:rsidRPr="003007F0" w:rsidRDefault="003007F0" w:rsidP="003007F0">
            <w:pPr>
              <w:spacing w:after="0" w:line="240" w:lineRule="auto"/>
              <w:jc w:val="left"/>
              <w:rPr>
                <w:sz w:val="20"/>
                <w:szCs w:val="20"/>
              </w:rPr>
            </w:pPr>
            <w:r w:rsidRPr="003007F0">
              <w:rPr>
                <w:sz w:val="20"/>
                <w:szCs w:val="20"/>
              </w:rPr>
              <w:t> </w:t>
            </w:r>
          </w:p>
        </w:tc>
        <w:tc>
          <w:tcPr>
            <w:tcW w:w="552" w:type="dxa"/>
            <w:tcBorders>
              <w:top w:val="single" w:sz="4" w:space="0" w:color="auto"/>
              <w:left w:val="single" w:sz="4" w:space="0" w:color="auto"/>
              <w:bottom w:val="single" w:sz="4" w:space="0" w:color="auto"/>
              <w:right w:val="single" w:sz="4" w:space="0" w:color="auto"/>
            </w:tcBorders>
            <w:shd w:val="clear" w:color="auto" w:fill="auto"/>
            <w:noWrap/>
            <w:hideMark/>
          </w:tcPr>
          <w:p w14:paraId="5C9F1025" w14:textId="77777777" w:rsidR="003007F0" w:rsidRPr="003007F0" w:rsidRDefault="003007F0" w:rsidP="003007F0">
            <w:pPr>
              <w:spacing w:after="0" w:line="240" w:lineRule="auto"/>
              <w:ind w:firstLineChars="100" w:firstLine="200"/>
              <w:jc w:val="left"/>
              <w:rPr>
                <w:sz w:val="20"/>
                <w:szCs w:val="20"/>
              </w:rPr>
            </w:pPr>
            <w:r w:rsidRPr="003007F0">
              <w:rPr>
                <w:sz w:val="20"/>
                <w:szCs w:val="20"/>
              </w:rPr>
              <w:t> </w:t>
            </w:r>
          </w:p>
        </w:tc>
      </w:tr>
      <w:tr w:rsidR="003007F0" w:rsidRPr="003007F0" w14:paraId="2A9E6392" w14:textId="77777777" w:rsidTr="00086A3C">
        <w:trPr>
          <w:trHeight w:val="264"/>
        </w:trPr>
        <w:tc>
          <w:tcPr>
            <w:tcW w:w="692"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D0764A" w14:textId="77777777" w:rsidR="003007F0" w:rsidRPr="003007F0" w:rsidRDefault="003007F0" w:rsidP="003007F0">
            <w:pPr>
              <w:spacing w:after="0" w:line="240" w:lineRule="auto"/>
              <w:ind w:firstLineChars="100" w:firstLine="200"/>
              <w:jc w:val="left"/>
              <w:rPr>
                <w:sz w:val="20"/>
                <w:szCs w:val="20"/>
              </w:rPr>
            </w:pPr>
            <w:r w:rsidRPr="003007F0">
              <w:rPr>
                <w:sz w:val="20"/>
                <w:szCs w:val="20"/>
              </w:rPr>
              <w:t>10.</w:t>
            </w:r>
          </w:p>
        </w:tc>
        <w:tc>
          <w:tcPr>
            <w:tcW w:w="1487" w:type="dxa"/>
            <w:tcBorders>
              <w:top w:val="single" w:sz="4" w:space="0" w:color="auto"/>
              <w:left w:val="single" w:sz="4" w:space="0" w:color="auto"/>
              <w:bottom w:val="single" w:sz="4" w:space="0" w:color="auto"/>
              <w:right w:val="single" w:sz="4" w:space="0" w:color="auto"/>
            </w:tcBorders>
            <w:shd w:val="clear" w:color="auto" w:fill="auto"/>
            <w:noWrap/>
            <w:hideMark/>
          </w:tcPr>
          <w:p w14:paraId="4656CDD3" w14:textId="77777777" w:rsidR="003007F0" w:rsidRPr="003007F0" w:rsidRDefault="003007F0" w:rsidP="003007F0">
            <w:pPr>
              <w:spacing w:after="0" w:line="240" w:lineRule="auto"/>
              <w:rPr>
                <w:sz w:val="20"/>
                <w:szCs w:val="20"/>
              </w:rPr>
            </w:pPr>
            <w:r w:rsidRPr="003007F0">
              <w:rPr>
                <w:sz w:val="20"/>
                <w:szCs w:val="20"/>
              </w:rPr>
              <w:t>Awarie</w:t>
            </w:r>
          </w:p>
        </w:tc>
        <w:tc>
          <w:tcPr>
            <w:tcW w:w="425" w:type="dxa"/>
            <w:tcBorders>
              <w:top w:val="single" w:sz="4" w:space="0" w:color="auto"/>
              <w:left w:val="single" w:sz="4" w:space="0" w:color="auto"/>
              <w:bottom w:val="single" w:sz="4" w:space="0" w:color="auto"/>
              <w:right w:val="single" w:sz="4" w:space="0" w:color="auto"/>
            </w:tcBorders>
            <w:shd w:val="clear" w:color="auto" w:fill="auto"/>
            <w:noWrap/>
            <w:hideMark/>
          </w:tcPr>
          <w:p w14:paraId="0B22E26F" w14:textId="77777777" w:rsidR="003007F0" w:rsidRPr="003007F0" w:rsidRDefault="003007F0" w:rsidP="003007F0">
            <w:pPr>
              <w:spacing w:after="0" w:line="240" w:lineRule="auto"/>
              <w:ind w:firstLineChars="100" w:firstLine="200"/>
              <w:jc w:val="left"/>
              <w:rPr>
                <w:sz w:val="20"/>
                <w:szCs w:val="20"/>
              </w:rPr>
            </w:pPr>
            <w:r w:rsidRPr="003007F0">
              <w:rPr>
                <w:sz w:val="20"/>
                <w:szCs w:val="20"/>
              </w:rPr>
              <w:t> </w:t>
            </w:r>
          </w:p>
        </w:tc>
        <w:tc>
          <w:tcPr>
            <w:tcW w:w="425" w:type="dxa"/>
            <w:tcBorders>
              <w:top w:val="single" w:sz="4" w:space="0" w:color="auto"/>
              <w:left w:val="single" w:sz="4" w:space="0" w:color="auto"/>
              <w:bottom w:val="single" w:sz="4" w:space="0" w:color="auto"/>
              <w:right w:val="single" w:sz="4" w:space="0" w:color="auto"/>
            </w:tcBorders>
            <w:shd w:val="clear" w:color="auto" w:fill="auto"/>
            <w:noWrap/>
            <w:hideMark/>
          </w:tcPr>
          <w:p w14:paraId="54557A70" w14:textId="77777777" w:rsidR="003007F0" w:rsidRPr="003007F0" w:rsidRDefault="003007F0" w:rsidP="003007F0">
            <w:pPr>
              <w:spacing w:after="0" w:line="240" w:lineRule="auto"/>
              <w:ind w:firstLineChars="100" w:firstLine="200"/>
              <w:jc w:val="left"/>
              <w:rPr>
                <w:sz w:val="20"/>
                <w:szCs w:val="20"/>
              </w:rPr>
            </w:pPr>
            <w:r w:rsidRPr="003007F0">
              <w:rPr>
                <w:sz w:val="20"/>
                <w:szCs w:val="20"/>
              </w:rPr>
              <w:t> </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14:paraId="6E470AC7" w14:textId="77777777" w:rsidR="003007F0" w:rsidRPr="003007F0" w:rsidRDefault="003007F0" w:rsidP="003007F0">
            <w:pPr>
              <w:spacing w:after="0" w:line="240" w:lineRule="auto"/>
              <w:ind w:firstLineChars="100" w:firstLine="200"/>
              <w:jc w:val="left"/>
              <w:rPr>
                <w:sz w:val="20"/>
                <w:szCs w:val="20"/>
              </w:rPr>
            </w:pPr>
            <w:r w:rsidRPr="003007F0">
              <w:rPr>
                <w:sz w:val="20"/>
                <w:szCs w:val="20"/>
              </w:rPr>
              <w:t> </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14:paraId="36756A4E" w14:textId="77777777" w:rsidR="003007F0" w:rsidRPr="003007F0" w:rsidRDefault="003007F0" w:rsidP="003007F0">
            <w:pPr>
              <w:spacing w:after="0" w:line="240" w:lineRule="auto"/>
              <w:ind w:firstLineChars="100" w:firstLine="200"/>
              <w:jc w:val="left"/>
              <w:rPr>
                <w:sz w:val="20"/>
                <w:szCs w:val="20"/>
              </w:rPr>
            </w:pPr>
            <w:r w:rsidRPr="003007F0">
              <w:rPr>
                <w:sz w:val="20"/>
                <w:szCs w:val="20"/>
              </w:rPr>
              <w:t> </w:t>
            </w:r>
          </w:p>
        </w:tc>
        <w:tc>
          <w:tcPr>
            <w:tcW w:w="709" w:type="dxa"/>
            <w:tcBorders>
              <w:top w:val="single" w:sz="4" w:space="0" w:color="auto"/>
              <w:left w:val="single" w:sz="4" w:space="0" w:color="auto"/>
              <w:bottom w:val="single" w:sz="4" w:space="0" w:color="auto"/>
              <w:right w:val="single" w:sz="4" w:space="0" w:color="auto"/>
            </w:tcBorders>
            <w:shd w:val="clear" w:color="auto" w:fill="auto"/>
            <w:noWrap/>
            <w:hideMark/>
          </w:tcPr>
          <w:p w14:paraId="517C0F79" w14:textId="77777777" w:rsidR="003007F0" w:rsidRPr="003007F0" w:rsidRDefault="003007F0" w:rsidP="003007F0">
            <w:pPr>
              <w:spacing w:after="0" w:line="240" w:lineRule="auto"/>
              <w:ind w:firstLineChars="100" w:firstLine="200"/>
              <w:jc w:val="left"/>
              <w:rPr>
                <w:sz w:val="20"/>
                <w:szCs w:val="20"/>
              </w:rPr>
            </w:pPr>
            <w:r w:rsidRPr="003007F0">
              <w:rPr>
                <w:sz w:val="20"/>
                <w:szCs w:val="20"/>
              </w:rPr>
              <w:t> </w:t>
            </w:r>
          </w:p>
        </w:tc>
        <w:tc>
          <w:tcPr>
            <w:tcW w:w="440" w:type="dxa"/>
            <w:tcBorders>
              <w:top w:val="single" w:sz="4" w:space="0" w:color="auto"/>
              <w:left w:val="single" w:sz="4" w:space="0" w:color="auto"/>
              <w:bottom w:val="single" w:sz="4" w:space="0" w:color="auto"/>
              <w:right w:val="single" w:sz="4" w:space="0" w:color="auto"/>
            </w:tcBorders>
            <w:shd w:val="clear" w:color="auto" w:fill="auto"/>
            <w:noWrap/>
            <w:hideMark/>
          </w:tcPr>
          <w:p w14:paraId="1F6A6655" w14:textId="77777777" w:rsidR="003007F0" w:rsidRPr="003007F0" w:rsidRDefault="003007F0" w:rsidP="003007F0">
            <w:pPr>
              <w:spacing w:after="0" w:line="240" w:lineRule="auto"/>
              <w:ind w:firstLineChars="100" w:firstLine="200"/>
              <w:jc w:val="left"/>
              <w:rPr>
                <w:sz w:val="20"/>
                <w:szCs w:val="20"/>
              </w:rPr>
            </w:pPr>
            <w:r w:rsidRPr="003007F0">
              <w:rPr>
                <w:sz w:val="20"/>
                <w:szCs w:val="20"/>
              </w:rPr>
              <w:t> </w:t>
            </w:r>
          </w:p>
        </w:tc>
        <w:tc>
          <w:tcPr>
            <w:tcW w:w="425" w:type="dxa"/>
            <w:tcBorders>
              <w:top w:val="single" w:sz="4" w:space="0" w:color="auto"/>
              <w:left w:val="single" w:sz="4" w:space="0" w:color="auto"/>
              <w:bottom w:val="single" w:sz="4" w:space="0" w:color="auto"/>
              <w:right w:val="single" w:sz="4" w:space="0" w:color="auto"/>
            </w:tcBorders>
            <w:shd w:val="clear" w:color="auto" w:fill="auto"/>
            <w:noWrap/>
            <w:hideMark/>
          </w:tcPr>
          <w:p w14:paraId="4FE48865" w14:textId="77777777" w:rsidR="003007F0" w:rsidRPr="003007F0" w:rsidRDefault="003007F0" w:rsidP="003007F0">
            <w:pPr>
              <w:spacing w:after="0" w:line="240" w:lineRule="auto"/>
              <w:ind w:firstLineChars="100" w:firstLine="200"/>
              <w:jc w:val="left"/>
              <w:rPr>
                <w:sz w:val="20"/>
                <w:szCs w:val="20"/>
              </w:rPr>
            </w:pPr>
            <w:r w:rsidRPr="003007F0">
              <w:rPr>
                <w:sz w:val="20"/>
                <w:szCs w:val="20"/>
              </w:rPr>
              <w:t> </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14:paraId="0D516967" w14:textId="77777777" w:rsidR="003007F0" w:rsidRPr="003007F0" w:rsidRDefault="003007F0" w:rsidP="003007F0">
            <w:pPr>
              <w:spacing w:after="0" w:line="240" w:lineRule="auto"/>
              <w:ind w:firstLineChars="100" w:firstLine="200"/>
              <w:jc w:val="left"/>
              <w:rPr>
                <w:sz w:val="20"/>
                <w:szCs w:val="20"/>
              </w:rPr>
            </w:pPr>
            <w:r w:rsidRPr="003007F0">
              <w:rPr>
                <w:sz w:val="20"/>
                <w:szCs w:val="20"/>
              </w:rPr>
              <w:t> </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14:paraId="07455EAD" w14:textId="77777777" w:rsidR="003007F0" w:rsidRPr="003007F0" w:rsidRDefault="003007F0" w:rsidP="003007F0">
            <w:pPr>
              <w:spacing w:after="0" w:line="240" w:lineRule="auto"/>
              <w:ind w:firstLineChars="100" w:firstLine="200"/>
              <w:jc w:val="left"/>
              <w:rPr>
                <w:sz w:val="20"/>
                <w:szCs w:val="20"/>
              </w:rPr>
            </w:pPr>
            <w:r w:rsidRPr="003007F0">
              <w:rPr>
                <w:sz w:val="20"/>
                <w:szCs w:val="20"/>
              </w:rPr>
              <w:t> </w:t>
            </w:r>
          </w:p>
        </w:tc>
        <w:tc>
          <w:tcPr>
            <w:tcW w:w="426" w:type="dxa"/>
            <w:tcBorders>
              <w:top w:val="single" w:sz="4" w:space="0" w:color="auto"/>
              <w:left w:val="single" w:sz="4" w:space="0" w:color="auto"/>
              <w:bottom w:val="single" w:sz="4" w:space="0" w:color="auto"/>
              <w:right w:val="single" w:sz="4" w:space="0" w:color="auto"/>
            </w:tcBorders>
            <w:shd w:val="clear" w:color="auto" w:fill="auto"/>
            <w:noWrap/>
            <w:hideMark/>
          </w:tcPr>
          <w:p w14:paraId="0B4DC68D" w14:textId="77777777" w:rsidR="003007F0" w:rsidRPr="003007F0" w:rsidRDefault="003007F0" w:rsidP="003007F0">
            <w:pPr>
              <w:spacing w:after="0" w:line="240" w:lineRule="auto"/>
              <w:ind w:firstLineChars="100" w:firstLine="200"/>
              <w:jc w:val="left"/>
              <w:rPr>
                <w:sz w:val="20"/>
                <w:szCs w:val="20"/>
              </w:rPr>
            </w:pPr>
            <w:r w:rsidRPr="003007F0">
              <w:rPr>
                <w:sz w:val="20"/>
                <w:szCs w:val="20"/>
              </w:rPr>
              <w:t> </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14:paraId="41C6CF70" w14:textId="77777777" w:rsidR="003007F0" w:rsidRPr="003007F0" w:rsidRDefault="003007F0" w:rsidP="003007F0">
            <w:pPr>
              <w:spacing w:after="0" w:line="240" w:lineRule="auto"/>
              <w:ind w:firstLineChars="100" w:firstLine="200"/>
              <w:jc w:val="left"/>
              <w:rPr>
                <w:sz w:val="20"/>
                <w:szCs w:val="20"/>
              </w:rPr>
            </w:pPr>
            <w:r w:rsidRPr="003007F0">
              <w:rPr>
                <w:sz w:val="20"/>
                <w:szCs w:val="20"/>
              </w:rPr>
              <w:t> </w:t>
            </w:r>
          </w:p>
        </w:tc>
        <w:tc>
          <w:tcPr>
            <w:tcW w:w="641" w:type="dxa"/>
            <w:tcBorders>
              <w:top w:val="single" w:sz="4" w:space="0" w:color="auto"/>
              <w:left w:val="single" w:sz="4" w:space="0" w:color="auto"/>
              <w:bottom w:val="single" w:sz="4" w:space="0" w:color="auto"/>
              <w:right w:val="single" w:sz="4" w:space="0" w:color="auto"/>
            </w:tcBorders>
            <w:shd w:val="clear" w:color="auto" w:fill="auto"/>
            <w:noWrap/>
            <w:hideMark/>
          </w:tcPr>
          <w:p w14:paraId="0310C8B8" w14:textId="77777777" w:rsidR="003007F0" w:rsidRPr="003007F0" w:rsidRDefault="003007F0" w:rsidP="003007F0">
            <w:pPr>
              <w:spacing w:after="0" w:line="240" w:lineRule="auto"/>
              <w:ind w:firstLineChars="100" w:firstLine="200"/>
              <w:jc w:val="left"/>
              <w:rPr>
                <w:sz w:val="20"/>
                <w:szCs w:val="20"/>
              </w:rPr>
            </w:pPr>
            <w:r w:rsidRPr="003007F0">
              <w:rPr>
                <w:sz w:val="20"/>
                <w:szCs w:val="20"/>
              </w:rPr>
              <w:t> </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14:paraId="35F0E3D5" w14:textId="77777777" w:rsidR="003007F0" w:rsidRPr="003007F0" w:rsidRDefault="003007F0" w:rsidP="003007F0">
            <w:pPr>
              <w:spacing w:after="0" w:line="240" w:lineRule="auto"/>
              <w:jc w:val="left"/>
              <w:rPr>
                <w:sz w:val="20"/>
                <w:szCs w:val="20"/>
              </w:rPr>
            </w:pPr>
            <w:r w:rsidRPr="003007F0">
              <w:rPr>
                <w:sz w:val="20"/>
                <w:szCs w:val="20"/>
              </w:rPr>
              <w:t> </w:t>
            </w:r>
          </w:p>
        </w:tc>
        <w:tc>
          <w:tcPr>
            <w:tcW w:w="552" w:type="dxa"/>
            <w:tcBorders>
              <w:top w:val="single" w:sz="4" w:space="0" w:color="auto"/>
              <w:left w:val="single" w:sz="4" w:space="0" w:color="auto"/>
              <w:bottom w:val="single" w:sz="4" w:space="0" w:color="auto"/>
              <w:right w:val="single" w:sz="4" w:space="0" w:color="auto"/>
            </w:tcBorders>
            <w:shd w:val="clear" w:color="auto" w:fill="auto"/>
            <w:noWrap/>
            <w:hideMark/>
          </w:tcPr>
          <w:p w14:paraId="75612391" w14:textId="77777777" w:rsidR="003007F0" w:rsidRPr="003007F0" w:rsidRDefault="003007F0" w:rsidP="003007F0">
            <w:pPr>
              <w:spacing w:after="0" w:line="240" w:lineRule="auto"/>
              <w:ind w:firstLineChars="100" w:firstLine="200"/>
              <w:jc w:val="left"/>
              <w:rPr>
                <w:sz w:val="20"/>
                <w:szCs w:val="20"/>
              </w:rPr>
            </w:pPr>
            <w:r w:rsidRPr="003007F0">
              <w:rPr>
                <w:sz w:val="20"/>
                <w:szCs w:val="20"/>
              </w:rPr>
              <w:t> </w:t>
            </w:r>
          </w:p>
        </w:tc>
      </w:tr>
      <w:tr w:rsidR="003007F0" w:rsidRPr="003007F0" w14:paraId="5BA5126A" w14:textId="77777777" w:rsidTr="00086A3C">
        <w:trPr>
          <w:trHeight w:val="264"/>
        </w:trPr>
        <w:tc>
          <w:tcPr>
            <w:tcW w:w="9624" w:type="dxa"/>
            <w:gridSpan w:val="17"/>
            <w:tcBorders>
              <w:top w:val="single" w:sz="4" w:space="0" w:color="auto"/>
              <w:left w:val="single" w:sz="4" w:space="0" w:color="auto"/>
              <w:bottom w:val="single" w:sz="4" w:space="0" w:color="auto"/>
              <w:right w:val="single" w:sz="4" w:space="0" w:color="auto"/>
            </w:tcBorders>
            <w:shd w:val="clear" w:color="auto" w:fill="ED7D31" w:themeFill="accent2"/>
            <w:noWrap/>
            <w:hideMark/>
          </w:tcPr>
          <w:p w14:paraId="195E8F1D" w14:textId="77777777" w:rsidR="003007F0" w:rsidRPr="003007F0" w:rsidRDefault="003007F0" w:rsidP="003007F0">
            <w:pPr>
              <w:spacing w:after="0" w:line="240" w:lineRule="auto"/>
              <w:jc w:val="center"/>
              <w:rPr>
                <w:sz w:val="20"/>
                <w:szCs w:val="20"/>
              </w:rPr>
            </w:pPr>
            <w:r w:rsidRPr="003007F0">
              <w:rPr>
                <w:b/>
                <w:bCs/>
                <w:i/>
                <w:iCs/>
                <w:sz w:val="20"/>
                <w:szCs w:val="20"/>
              </w:rPr>
              <w:t>Społeczno-gospodarcze i zdrowie ludzi</w:t>
            </w:r>
          </w:p>
        </w:tc>
      </w:tr>
      <w:tr w:rsidR="003007F0" w:rsidRPr="003007F0" w14:paraId="1B6B6B33" w14:textId="77777777" w:rsidTr="00086A3C">
        <w:trPr>
          <w:trHeight w:val="264"/>
        </w:trPr>
        <w:tc>
          <w:tcPr>
            <w:tcW w:w="692"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C06644" w14:textId="77777777" w:rsidR="003007F0" w:rsidRPr="003007F0" w:rsidRDefault="003007F0" w:rsidP="003007F0">
            <w:pPr>
              <w:spacing w:after="0" w:line="240" w:lineRule="auto"/>
              <w:ind w:firstLineChars="100" w:firstLine="201"/>
              <w:jc w:val="left"/>
              <w:rPr>
                <w:sz w:val="20"/>
                <w:szCs w:val="20"/>
              </w:rPr>
            </w:pPr>
            <w:r w:rsidRPr="003007F0">
              <w:rPr>
                <w:b/>
                <w:bCs/>
                <w:i/>
                <w:iCs/>
                <w:sz w:val="20"/>
                <w:szCs w:val="20"/>
              </w:rPr>
              <w:t>1.</w:t>
            </w:r>
          </w:p>
        </w:tc>
        <w:tc>
          <w:tcPr>
            <w:tcW w:w="1487" w:type="dxa"/>
            <w:tcBorders>
              <w:top w:val="single" w:sz="4" w:space="0" w:color="auto"/>
              <w:left w:val="single" w:sz="4" w:space="0" w:color="auto"/>
              <w:bottom w:val="single" w:sz="4" w:space="0" w:color="auto"/>
              <w:right w:val="single" w:sz="4" w:space="0" w:color="auto"/>
            </w:tcBorders>
            <w:shd w:val="clear" w:color="auto" w:fill="auto"/>
            <w:noWrap/>
            <w:hideMark/>
          </w:tcPr>
          <w:p w14:paraId="7E201EE8" w14:textId="77777777" w:rsidR="003007F0" w:rsidRPr="003007F0" w:rsidRDefault="003007F0" w:rsidP="003007F0">
            <w:pPr>
              <w:spacing w:after="0" w:line="240" w:lineRule="auto"/>
              <w:rPr>
                <w:sz w:val="20"/>
                <w:szCs w:val="20"/>
              </w:rPr>
            </w:pPr>
            <w:r w:rsidRPr="003007F0">
              <w:rPr>
                <w:sz w:val="20"/>
                <w:szCs w:val="20"/>
              </w:rPr>
              <w:t>Zdrowie ludzi, mobilność zakładu</w:t>
            </w:r>
          </w:p>
        </w:tc>
        <w:tc>
          <w:tcPr>
            <w:tcW w:w="425" w:type="dxa"/>
            <w:tcBorders>
              <w:top w:val="single" w:sz="4" w:space="0" w:color="auto"/>
              <w:left w:val="single" w:sz="4" w:space="0" w:color="auto"/>
              <w:bottom w:val="single" w:sz="4" w:space="0" w:color="auto"/>
              <w:right w:val="single" w:sz="4" w:space="0" w:color="auto"/>
            </w:tcBorders>
            <w:shd w:val="clear" w:color="auto" w:fill="auto"/>
            <w:noWrap/>
            <w:hideMark/>
          </w:tcPr>
          <w:p w14:paraId="314EB32D" w14:textId="77777777" w:rsidR="003007F0" w:rsidRPr="003007F0" w:rsidRDefault="003007F0" w:rsidP="003007F0">
            <w:pPr>
              <w:spacing w:after="0" w:line="240" w:lineRule="auto"/>
              <w:ind w:firstLineChars="100" w:firstLine="200"/>
              <w:jc w:val="left"/>
              <w:rPr>
                <w:sz w:val="20"/>
                <w:szCs w:val="20"/>
              </w:rPr>
            </w:pPr>
            <w:r w:rsidRPr="003007F0">
              <w:rPr>
                <w:sz w:val="20"/>
                <w:szCs w:val="20"/>
              </w:rPr>
              <w:t> </w:t>
            </w:r>
          </w:p>
        </w:tc>
        <w:tc>
          <w:tcPr>
            <w:tcW w:w="425" w:type="dxa"/>
            <w:tcBorders>
              <w:top w:val="single" w:sz="4" w:space="0" w:color="auto"/>
              <w:left w:val="single" w:sz="4" w:space="0" w:color="auto"/>
              <w:bottom w:val="single" w:sz="4" w:space="0" w:color="auto"/>
              <w:right w:val="single" w:sz="4" w:space="0" w:color="auto"/>
            </w:tcBorders>
            <w:shd w:val="clear" w:color="auto" w:fill="auto"/>
            <w:noWrap/>
            <w:hideMark/>
          </w:tcPr>
          <w:p w14:paraId="333C99CB" w14:textId="77777777" w:rsidR="003007F0" w:rsidRPr="003007F0" w:rsidRDefault="003007F0" w:rsidP="003007F0">
            <w:pPr>
              <w:spacing w:after="0" w:line="240" w:lineRule="auto"/>
              <w:ind w:firstLineChars="100" w:firstLine="200"/>
              <w:jc w:val="left"/>
              <w:rPr>
                <w:sz w:val="20"/>
                <w:szCs w:val="20"/>
              </w:rPr>
            </w:pPr>
            <w:r w:rsidRPr="003007F0">
              <w:rPr>
                <w:sz w:val="20"/>
                <w:szCs w:val="20"/>
              </w:rPr>
              <w:t> </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14:paraId="36E4CF6C" w14:textId="77777777" w:rsidR="003007F0" w:rsidRPr="003007F0" w:rsidRDefault="003007F0" w:rsidP="003007F0">
            <w:pPr>
              <w:spacing w:after="0" w:line="240" w:lineRule="auto"/>
              <w:ind w:firstLineChars="100" w:firstLine="200"/>
              <w:jc w:val="left"/>
              <w:rPr>
                <w:sz w:val="20"/>
                <w:szCs w:val="20"/>
              </w:rPr>
            </w:pPr>
            <w:r w:rsidRPr="003007F0">
              <w:rPr>
                <w:sz w:val="20"/>
                <w:szCs w:val="20"/>
              </w:rPr>
              <w:t> </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14:paraId="02F63170" w14:textId="77777777" w:rsidR="003007F0" w:rsidRPr="003007F0" w:rsidRDefault="003007F0" w:rsidP="003007F0">
            <w:pPr>
              <w:spacing w:after="0" w:line="240" w:lineRule="auto"/>
              <w:ind w:firstLineChars="100" w:firstLine="200"/>
              <w:jc w:val="left"/>
              <w:rPr>
                <w:sz w:val="20"/>
                <w:szCs w:val="20"/>
              </w:rPr>
            </w:pPr>
            <w:r w:rsidRPr="003007F0">
              <w:rPr>
                <w:sz w:val="20"/>
                <w:szCs w:val="20"/>
              </w:rPr>
              <w:t> </w:t>
            </w:r>
          </w:p>
        </w:tc>
        <w:tc>
          <w:tcPr>
            <w:tcW w:w="709" w:type="dxa"/>
            <w:tcBorders>
              <w:top w:val="single" w:sz="4" w:space="0" w:color="auto"/>
              <w:left w:val="single" w:sz="4" w:space="0" w:color="auto"/>
              <w:bottom w:val="single" w:sz="4" w:space="0" w:color="auto"/>
              <w:right w:val="single" w:sz="4" w:space="0" w:color="auto"/>
            </w:tcBorders>
            <w:shd w:val="clear" w:color="auto" w:fill="auto"/>
            <w:noWrap/>
            <w:hideMark/>
          </w:tcPr>
          <w:p w14:paraId="39D348F0" w14:textId="77777777" w:rsidR="003007F0" w:rsidRPr="003007F0" w:rsidRDefault="003007F0" w:rsidP="003007F0">
            <w:pPr>
              <w:spacing w:after="0" w:line="240" w:lineRule="auto"/>
              <w:ind w:firstLineChars="100" w:firstLine="200"/>
              <w:jc w:val="left"/>
              <w:rPr>
                <w:sz w:val="20"/>
                <w:szCs w:val="20"/>
              </w:rPr>
            </w:pPr>
            <w:r w:rsidRPr="003007F0">
              <w:rPr>
                <w:sz w:val="20"/>
                <w:szCs w:val="20"/>
              </w:rPr>
              <w:t> </w:t>
            </w:r>
          </w:p>
        </w:tc>
        <w:tc>
          <w:tcPr>
            <w:tcW w:w="440" w:type="dxa"/>
            <w:tcBorders>
              <w:top w:val="single" w:sz="4" w:space="0" w:color="auto"/>
              <w:left w:val="single" w:sz="4" w:space="0" w:color="auto"/>
              <w:bottom w:val="single" w:sz="4" w:space="0" w:color="auto"/>
              <w:right w:val="single" w:sz="4" w:space="0" w:color="auto"/>
            </w:tcBorders>
            <w:shd w:val="clear" w:color="auto" w:fill="auto"/>
            <w:noWrap/>
            <w:hideMark/>
          </w:tcPr>
          <w:p w14:paraId="79A20251" w14:textId="77777777" w:rsidR="003007F0" w:rsidRPr="003007F0" w:rsidRDefault="003007F0" w:rsidP="003007F0">
            <w:pPr>
              <w:spacing w:after="0" w:line="240" w:lineRule="auto"/>
              <w:ind w:firstLineChars="100" w:firstLine="200"/>
              <w:jc w:val="left"/>
              <w:rPr>
                <w:sz w:val="20"/>
                <w:szCs w:val="20"/>
              </w:rPr>
            </w:pPr>
            <w:r w:rsidRPr="003007F0">
              <w:rPr>
                <w:sz w:val="20"/>
                <w:szCs w:val="20"/>
              </w:rPr>
              <w:t> </w:t>
            </w:r>
          </w:p>
        </w:tc>
        <w:tc>
          <w:tcPr>
            <w:tcW w:w="425" w:type="dxa"/>
            <w:tcBorders>
              <w:top w:val="single" w:sz="4" w:space="0" w:color="auto"/>
              <w:left w:val="single" w:sz="4" w:space="0" w:color="auto"/>
              <w:bottom w:val="single" w:sz="4" w:space="0" w:color="auto"/>
              <w:right w:val="single" w:sz="4" w:space="0" w:color="auto"/>
            </w:tcBorders>
            <w:shd w:val="clear" w:color="auto" w:fill="auto"/>
            <w:noWrap/>
            <w:hideMark/>
          </w:tcPr>
          <w:p w14:paraId="573FDA2E" w14:textId="77777777" w:rsidR="003007F0" w:rsidRPr="003007F0" w:rsidRDefault="003007F0" w:rsidP="003007F0">
            <w:pPr>
              <w:spacing w:after="0" w:line="240" w:lineRule="auto"/>
              <w:ind w:firstLineChars="100" w:firstLine="200"/>
              <w:jc w:val="left"/>
              <w:rPr>
                <w:sz w:val="20"/>
                <w:szCs w:val="20"/>
              </w:rPr>
            </w:pPr>
            <w:r w:rsidRPr="003007F0">
              <w:rPr>
                <w:sz w:val="20"/>
                <w:szCs w:val="20"/>
              </w:rPr>
              <w:t> </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14:paraId="47A2012F" w14:textId="77777777" w:rsidR="003007F0" w:rsidRPr="003007F0" w:rsidRDefault="003007F0" w:rsidP="003007F0">
            <w:pPr>
              <w:spacing w:after="0" w:line="240" w:lineRule="auto"/>
              <w:ind w:firstLineChars="100" w:firstLine="200"/>
              <w:jc w:val="left"/>
              <w:rPr>
                <w:sz w:val="20"/>
                <w:szCs w:val="20"/>
              </w:rPr>
            </w:pPr>
            <w:r w:rsidRPr="003007F0">
              <w:rPr>
                <w:sz w:val="20"/>
                <w:szCs w:val="20"/>
              </w:rPr>
              <w:t> </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14:paraId="2D144630" w14:textId="77777777" w:rsidR="003007F0" w:rsidRPr="003007F0" w:rsidRDefault="003007F0" w:rsidP="003007F0">
            <w:pPr>
              <w:spacing w:after="0" w:line="240" w:lineRule="auto"/>
              <w:ind w:firstLineChars="100" w:firstLine="200"/>
              <w:jc w:val="left"/>
              <w:rPr>
                <w:sz w:val="20"/>
                <w:szCs w:val="20"/>
              </w:rPr>
            </w:pPr>
            <w:r w:rsidRPr="003007F0">
              <w:rPr>
                <w:sz w:val="20"/>
                <w:szCs w:val="20"/>
              </w:rPr>
              <w:t> </w:t>
            </w:r>
          </w:p>
        </w:tc>
        <w:tc>
          <w:tcPr>
            <w:tcW w:w="426" w:type="dxa"/>
            <w:tcBorders>
              <w:top w:val="single" w:sz="4" w:space="0" w:color="auto"/>
              <w:left w:val="single" w:sz="4" w:space="0" w:color="auto"/>
              <w:bottom w:val="single" w:sz="4" w:space="0" w:color="auto"/>
              <w:right w:val="single" w:sz="4" w:space="0" w:color="auto"/>
            </w:tcBorders>
            <w:shd w:val="clear" w:color="auto" w:fill="auto"/>
            <w:noWrap/>
            <w:hideMark/>
          </w:tcPr>
          <w:p w14:paraId="7DD5584E" w14:textId="77777777" w:rsidR="003007F0" w:rsidRPr="003007F0" w:rsidRDefault="003007F0" w:rsidP="003007F0">
            <w:pPr>
              <w:spacing w:after="0" w:line="240" w:lineRule="auto"/>
              <w:ind w:firstLineChars="100" w:firstLine="200"/>
              <w:jc w:val="left"/>
              <w:rPr>
                <w:sz w:val="20"/>
                <w:szCs w:val="20"/>
              </w:rPr>
            </w:pPr>
            <w:r w:rsidRPr="003007F0">
              <w:rPr>
                <w:sz w:val="20"/>
                <w:szCs w:val="20"/>
              </w:rPr>
              <w:t> </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14:paraId="7CA9A35D" w14:textId="77777777" w:rsidR="003007F0" w:rsidRPr="003007F0" w:rsidRDefault="003007F0" w:rsidP="003007F0">
            <w:pPr>
              <w:spacing w:after="0" w:line="240" w:lineRule="auto"/>
              <w:ind w:firstLineChars="100" w:firstLine="200"/>
              <w:jc w:val="left"/>
              <w:rPr>
                <w:sz w:val="20"/>
                <w:szCs w:val="20"/>
              </w:rPr>
            </w:pPr>
            <w:r w:rsidRPr="003007F0">
              <w:rPr>
                <w:sz w:val="20"/>
                <w:szCs w:val="20"/>
              </w:rPr>
              <w:t> </w:t>
            </w:r>
          </w:p>
        </w:tc>
        <w:tc>
          <w:tcPr>
            <w:tcW w:w="641" w:type="dxa"/>
            <w:tcBorders>
              <w:top w:val="single" w:sz="4" w:space="0" w:color="auto"/>
              <w:left w:val="single" w:sz="4" w:space="0" w:color="auto"/>
              <w:bottom w:val="single" w:sz="4" w:space="0" w:color="auto"/>
              <w:right w:val="single" w:sz="4" w:space="0" w:color="auto"/>
            </w:tcBorders>
            <w:shd w:val="clear" w:color="auto" w:fill="auto"/>
            <w:noWrap/>
            <w:hideMark/>
          </w:tcPr>
          <w:p w14:paraId="12ED30E2" w14:textId="77777777" w:rsidR="003007F0" w:rsidRPr="003007F0" w:rsidRDefault="003007F0" w:rsidP="003007F0">
            <w:pPr>
              <w:spacing w:after="0" w:line="240" w:lineRule="auto"/>
              <w:ind w:firstLineChars="100" w:firstLine="200"/>
              <w:jc w:val="left"/>
              <w:rPr>
                <w:sz w:val="20"/>
                <w:szCs w:val="20"/>
              </w:rPr>
            </w:pPr>
            <w:r w:rsidRPr="003007F0">
              <w:rPr>
                <w:sz w:val="20"/>
                <w:szCs w:val="20"/>
              </w:rPr>
              <w:t> </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14:paraId="3078F896" w14:textId="77777777" w:rsidR="003007F0" w:rsidRPr="003007F0" w:rsidRDefault="003007F0" w:rsidP="003007F0">
            <w:pPr>
              <w:spacing w:after="0" w:line="240" w:lineRule="auto"/>
              <w:jc w:val="center"/>
              <w:rPr>
                <w:sz w:val="20"/>
                <w:szCs w:val="20"/>
              </w:rPr>
            </w:pPr>
            <w:r w:rsidRPr="003007F0">
              <w:rPr>
                <w:sz w:val="20"/>
                <w:szCs w:val="20"/>
              </w:rPr>
              <w:t>-</w:t>
            </w:r>
          </w:p>
        </w:tc>
        <w:tc>
          <w:tcPr>
            <w:tcW w:w="552" w:type="dxa"/>
            <w:tcBorders>
              <w:top w:val="single" w:sz="4" w:space="0" w:color="auto"/>
              <w:left w:val="single" w:sz="4" w:space="0" w:color="auto"/>
              <w:bottom w:val="single" w:sz="4" w:space="0" w:color="auto"/>
              <w:right w:val="single" w:sz="4" w:space="0" w:color="auto"/>
            </w:tcBorders>
            <w:shd w:val="clear" w:color="auto" w:fill="auto"/>
            <w:noWrap/>
            <w:hideMark/>
          </w:tcPr>
          <w:p w14:paraId="2BE56BF5" w14:textId="77777777" w:rsidR="003007F0" w:rsidRPr="003007F0" w:rsidRDefault="003007F0" w:rsidP="003007F0">
            <w:pPr>
              <w:spacing w:after="0" w:line="240" w:lineRule="auto"/>
              <w:jc w:val="center"/>
              <w:rPr>
                <w:sz w:val="20"/>
                <w:szCs w:val="20"/>
              </w:rPr>
            </w:pPr>
            <w:r w:rsidRPr="003007F0">
              <w:rPr>
                <w:sz w:val="20"/>
                <w:szCs w:val="20"/>
              </w:rPr>
              <w:t>-</w:t>
            </w:r>
          </w:p>
        </w:tc>
      </w:tr>
      <w:tr w:rsidR="003007F0" w:rsidRPr="003007F0" w14:paraId="57349E20" w14:textId="77777777" w:rsidTr="00086A3C">
        <w:trPr>
          <w:trHeight w:val="264"/>
        </w:trPr>
        <w:tc>
          <w:tcPr>
            <w:tcW w:w="692"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FC4B2A" w14:textId="77777777" w:rsidR="003007F0" w:rsidRPr="003007F0" w:rsidRDefault="003007F0" w:rsidP="003007F0">
            <w:pPr>
              <w:spacing w:after="0" w:line="240" w:lineRule="auto"/>
              <w:ind w:firstLineChars="100" w:firstLine="201"/>
              <w:jc w:val="left"/>
              <w:rPr>
                <w:sz w:val="20"/>
                <w:szCs w:val="20"/>
              </w:rPr>
            </w:pPr>
            <w:r w:rsidRPr="003007F0">
              <w:rPr>
                <w:b/>
                <w:bCs/>
                <w:i/>
                <w:iCs/>
                <w:sz w:val="20"/>
                <w:szCs w:val="20"/>
              </w:rPr>
              <w:t>2.</w:t>
            </w:r>
          </w:p>
        </w:tc>
        <w:tc>
          <w:tcPr>
            <w:tcW w:w="1487" w:type="dxa"/>
            <w:tcBorders>
              <w:top w:val="single" w:sz="4" w:space="0" w:color="auto"/>
              <w:left w:val="single" w:sz="4" w:space="0" w:color="auto"/>
              <w:bottom w:val="single" w:sz="4" w:space="0" w:color="auto"/>
              <w:right w:val="single" w:sz="4" w:space="0" w:color="auto"/>
            </w:tcBorders>
            <w:shd w:val="clear" w:color="auto" w:fill="auto"/>
            <w:noWrap/>
            <w:hideMark/>
          </w:tcPr>
          <w:p w14:paraId="23DC3040" w14:textId="77777777" w:rsidR="003007F0" w:rsidRPr="003007F0" w:rsidRDefault="003007F0" w:rsidP="003007F0">
            <w:pPr>
              <w:spacing w:after="0" w:line="240" w:lineRule="auto"/>
              <w:rPr>
                <w:sz w:val="20"/>
                <w:szCs w:val="20"/>
              </w:rPr>
            </w:pPr>
            <w:r w:rsidRPr="003007F0">
              <w:rPr>
                <w:sz w:val="20"/>
                <w:szCs w:val="20"/>
              </w:rPr>
              <w:t>Zatrudnienie</w:t>
            </w:r>
          </w:p>
        </w:tc>
        <w:tc>
          <w:tcPr>
            <w:tcW w:w="425" w:type="dxa"/>
            <w:tcBorders>
              <w:top w:val="single" w:sz="4" w:space="0" w:color="auto"/>
              <w:left w:val="single" w:sz="4" w:space="0" w:color="auto"/>
              <w:bottom w:val="single" w:sz="4" w:space="0" w:color="auto"/>
              <w:right w:val="single" w:sz="4" w:space="0" w:color="auto"/>
            </w:tcBorders>
            <w:shd w:val="clear" w:color="auto" w:fill="auto"/>
            <w:noWrap/>
            <w:hideMark/>
          </w:tcPr>
          <w:p w14:paraId="5133BE40" w14:textId="77777777" w:rsidR="003007F0" w:rsidRPr="003007F0" w:rsidRDefault="003007F0" w:rsidP="003007F0">
            <w:pPr>
              <w:spacing w:after="0" w:line="240" w:lineRule="auto"/>
              <w:jc w:val="center"/>
              <w:rPr>
                <w:sz w:val="20"/>
                <w:szCs w:val="20"/>
              </w:rPr>
            </w:pPr>
            <w:r w:rsidRPr="003007F0">
              <w:rPr>
                <w:sz w:val="20"/>
                <w:szCs w:val="20"/>
              </w:rPr>
              <w:t>-</w:t>
            </w:r>
          </w:p>
        </w:tc>
        <w:tc>
          <w:tcPr>
            <w:tcW w:w="425" w:type="dxa"/>
            <w:tcBorders>
              <w:top w:val="single" w:sz="4" w:space="0" w:color="auto"/>
              <w:left w:val="single" w:sz="4" w:space="0" w:color="auto"/>
              <w:bottom w:val="single" w:sz="4" w:space="0" w:color="auto"/>
              <w:right w:val="single" w:sz="4" w:space="0" w:color="auto"/>
            </w:tcBorders>
            <w:shd w:val="clear" w:color="auto" w:fill="auto"/>
            <w:noWrap/>
            <w:hideMark/>
          </w:tcPr>
          <w:p w14:paraId="4916742B" w14:textId="77777777" w:rsidR="003007F0" w:rsidRPr="003007F0" w:rsidRDefault="003007F0" w:rsidP="003007F0">
            <w:pPr>
              <w:spacing w:after="0" w:line="240" w:lineRule="auto"/>
              <w:jc w:val="center"/>
              <w:rPr>
                <w:sz w:val="20"/>
                <w:szCs w:val="20"/>
              </w:rPr>
            </w:pPr>
            <w:r w:rsidRPr="003007F0">
              <w:rPr>
                <w:sz w:val="20"/>
                <w:szCs w:val="20"/>
              </w:rPr>
              <w:t>-</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14:paraId="7D736411" w14:textId="77777777" w:rsidR="003007F0" w:rsidRPr="003007F0" w:rsidRDefault="003007F0" w:rsidP="003007F0">
            <w:pPr>
              <w:spacing w:after="0" w:line="240" w:lineRule="auto"/>
              <w:jc w:val="center"/>
              <w:rPr>
                <w:sz w:val="20"/>
                <w:szCs w:val="20"/>
              </w:rPr>
            </w:pPr>
            <w:r w:rsidRPr="003007F0">
              <w:rPr>
                <w:sz w:val="20"/>
                <w:szCs w:val="20"/>
              </w:rPr>
              <w:t>-</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14:paraId="4ED2E732" w14:textId="77777777" w:rsidR="003007F0" w:rsidRPr="003007F0" w:rsidRDefault="003007F0" w:rsidP="003007F0">
            <w:pPr>
              <w:spacing w:after="0" w:line="240" w:lineRule="auto"/>
              <w:jc w:val="center"/>
              <w:rPr>
                <w:sz w:val="20"/>
                <w:szCs w:val="20"/>
              </w:rPr>
            </w:pPr>
            <w:r w:rsidRPr="003007F0">
              <w:rPr>
                <w:sz w:val="20"/>
                <w:szCs w:val="20"/>
              </w:rPr>
              <w:t>-</w:t>
            </w:r>
          </w:p>
        </w:tc>
        <w:tc>
          <w:tcPr>
            <w:tcW w:w="709" w:type="dxa"/>
            <w:tcBorders>
              <w:top w:val="single" w:sz="4" w:space="0" w:color="auto"/>
              <w:left w:val="single" w:sz="4" w:space="0" w:color="auto"/>
              <w:bottom w:val="single" w:sz="4" w:space="0" w:color="auto"/>
              <w:right w:val="single" w:sz="4" w:space="0" w:color="auto"/>
            </w:tcBorders>
            <w:shd w:val="clear" w:color="auto" w:fill="auto"/>
            <w:noWrap/>
            <w:hideMark/>
          </w:tcPr>
          <w:p w14:paraId="0BFC4F4B" w14:textId="77777777" w:rsidR="003007F0" w:rsidRPr="003007F0" w:rsidRDefault="003007F0" w:rsidP="003007F0">
            <w:pPr>
              <w:spacing w:after="0" w:line="240" w:lineRule="auto"/>
              <w:jc w:val="center"/>
              <w:rPr>
                <w:sz w:val="20"/>
                <w:szCs w:val="20"/>
              </w:rPr>
            </w:pPr>
            <w:r w:rsidRPr="003007F0">
              <w:rPr>
                <w:sz w:val="20"/>
                <w:szCs w:val="20"/>
              </w:rPr>
              <w:t>-</w:t>
            </w:r>
          </w:p>
        </w:tc>
        <w:tc>
          <w:tcPr>
            <w:tcW w:w="440" w:type="dxa"/>
            <w:tcBorders>
              <w:top w:val="single" w:sz="4" w:space="0" w:color="auto"/>
              <w:left w:val="single" w:sz="4" w:space="0" w:color="auto"/>
              <w:bottom w:val="single" w:sz="4" w:space="0" w:color="auto"/>
              <w:right w:val="single" w:sz="4" w:space="0" w:color="auto"/>
            </w:tcBorders>
            <w:shd w:val="clear" w:color="auto" w:fill="auto"/>
            <w:noWrap/>
            <w:hideMark/>
          </w:tcPr>
          <w:p w14:paraId="697AB9D3" w14:textId="77777777" w:rsidR="003007F0" w:rsidRPr="003007F0" w:rsidRDefault="003007F0" w:rsidP="003007F0">
            <w:pPr>
              <w:spacing w:after="0" w:line="240" w:lineRule="auto"/>
              <w:jc w:val="center"/>
              <w:rPr>
                <w:sz w:val="20"/>
                <w:szCs w:val="20"/>
              </w:rPr>
            </w:pPr>
            <w:r w:rsidRPr="003007F0">
              <w:rPr>
                <w:sz w:val="20"/>
                <w:szCs w:val="20"/>
              </w:rPr>
              <w:t>-</w:t>
            </w:r>
          </w:p>
        </w:tc>
        <w:tc>
          <w:tcPr>
            <w:tcW w:w="425" w:type="dxa"/>
            <w:tcBorders>
              <w:top w:val="single" w:sz="4" w:space="0" w:color="auto"/>
              <w:left w:val="single" w:sz="4" w:space="0" w:color="auto"/>
              <w:bottom w:val="single" w:sz="4" w:space="0" w:color="auto"/>
              <w:right w:val="single" w:sz="4" w:space="0" w:color="auto"/>
            </w:tcBorders>
            <w:shd w:val="clear" w:color="auto" w:fill="auto"/>
            <w:noWrap/>
            <w:hideMark/>
          </w:tcPr>
          <w:p w14:paraId="2437BBBB" w14:textId="77777777" w:rsidR="003007F0" w:rsidRPr="003007F0" w:rsidRDefault="003007F0" w:rsidP="003007F0">
            <w:pPr>
              <w:spacing w:after="0" w:line="240" w:lineRule="auto"/>
              <w:jc w:val="center"/>
              <w:rPr>
                <w:sz w:val="20"/>
                <w:szCs w:val="20"/>
              </w:rPr>
            </w:pPr>
            <w:r w:rsidRPr="003007F0">
              <w:rPr>
                <w:sz w:val="20"/>
                <w:szCs w:val="20"/>
              </w:rPr>
              <w:t>-</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14:paraId="0929B3E1" w14:textId="77777777" w:rsidR="003007F0" w:rsidRPr="003007F0" w:rsidRDefault="003007F0" w:rsidP="003007F0">
            <w:pPr>
              <w:spacing w:after="0" w:line="240" w:lineRule="auto"/>
              <w:jc w:val="center"/>
              <w:rPr>
                <w:sz w:val="20"/>
                <w:szCs w:val="20"/>
              </w:rPr>
            </w:pPr>
            <w:r w:rsidRPr="003007F0">
              <w:rPr>
                <w:sz w:val="20"/>
                <w:szCs w:val="20"/>
              </w:rPr>
              <w:t>-</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E66208" w14:textId="77777777" w:rsidR="003007F0" w:rsidRPr="003007F0" w:rsidRDefault="003007F0" w:rsidP="003007F0">
            <w:pPr>
              <w:spacing w:after="0" w:line="240" w:lineRule="auto"/>
              <w:jc w:val="right"/>
              <w:rPr>
                <w:sz w:val="20"/>
                <w:szCs w:val="20"/>
              </w:rPr>
            </w:pPr>
            <w:r w:rsidRPr="003007F0">
              <w:rPr>
                <w:sz w:val="20"/>
                <w:szCs w:val="20"/>
              </w:rPr>
              <w:t>X</w:t>
            </w:r>
          </w:p>
        </w:tc>
        <w:tc>
          <w:tcPr>
            <w:tcW w:w="426" w:type="dxa"/>
            <w:tcBorders>
              <w:top w:val="single" w:sz="4" w:space="0" w:color="auto"/>
              <w:left w:val="single" w:sz="4" w:space="0" w:color="auto"/>
              <w:bottom w:val="single" w:sz="4" w:space="0" w:color="auto"/>
              <w:right w:val="single" w:sz="4" w:space="0" w:color="auto"/>
            </w:tcBorders>
            <w:shd w:val="clear" w:color="auto" w:fill="auto"/>
            <w:noWrap/>
            <w:hideMark/>
          </w:tcPr>
          <w:p w14:paraId="644B9596" w14:textId="77777777" w:rsidR="003007F0" w:rsidRPr="003007F0" w:rsidRDefault="003007F0" w:rsidP="003007F0">
            <w:pPr>
              <w:spacing w:after="0" w:line="240" w:lineRule="auto"/>
              <w:jc w:val="center"/>
              <w:rPr>
                <w:sz w:val="20"/>
                <w:szCs w:val="20"/>
              </w:rPr>
            </w:pPr>
            <w:r w:rsidRPr="003007F0">
              <w:rPr>
                <w:sz w:val="20"/>
                <w:szCs w:val="20"/>
              </w:rPr>
              <w:t>-</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14:paraId="42B67CAD" w14:textId="77777777" w:rsidR="003007F0" w:rsidRPr="003007F0" w:rsidRDefault="003007F0" w:rsidP="003007F0">
            <w:pPr>
              <w:spacing w:after="0" w:line="240" w:lineRule="auto"/>
              <w:jc w:val="center"/>
              <w:rPr>
                <w:sz w:val="20"/>
                <w:szCs w:val="20"/>
              </w:rPr>
            </w:pPr>
            <w:r w:rsidRPr="003007F0">
              <w:rPr>
                <w:sz w:val="20"/>
                <w:szCs w:val="20"/>
              </w:rPr>
              <w:t>-</w:t>
            </w:r>
          </w:p>
        </w:tc>
        <w:tc>
          <w:tcPr>
            <w:tcW w:w="641" w:type="dxa"/>
            <w:tcBorders>
              <w:top w:val="single" w:sz="4" w:space="0" w:color="auto"/>
              <w:left w:val="single" w:sz="4" w:space="0" w:color="auto"/>
              <w:bottom w:val="single" w:sz="4" w:space="0" w:color="auto"/>
              <w:right w:val="single" w:sz="4" w:space="0" w:color="auto"/>
            </w:tcBorders>
            <w:shd w:val="clear" w:color="auto" w:fill="auto"/>
            <w:noWrap/>
            <w:hideMark/>
          </w:tcPr>
          <w:p w14:paraId="6DD9C2E0" w14:textId="77777777" w:rsidR="003007F0" w:rsidRPr="003007F0" w:rsidRDefault="003007F0" w:rsidP="003007F0">
            <w:pPr>
              <w:spacing w:after="0" w:line="240" w:lineRule="auto"/>
              <w:jc w:val="center"/>
              <w:rPr>
                <w:sz w:val="20"/>
                <w:szCs w:val="20"/>
              </w:rPr>
            </w:pPr>
            <w:r w:rsidRPr="003007F0">
              <w:rPr>
                <w:sz w:val="20"/>
                <w:szCs w:val="20"/>
              </w:rPr>
              <w:t>-</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14:paraId="5615F6E5" w14:textId="77777777" w:rsidR="003007F0" w:rsidRPr="003007F0" w:rsidRDefault="003007F0" w:rsidP="003007F0">
            <w:pPr>
              <w:spacing w:after="0" w:line="240" w:lineRule="auto"/>
              <w:jc w:val="center"/>
              <w:rPr>
                <w:sz w:val="20"/>
                <w:szCs w:val="20"/>
              </w:rPr>
            </w:pPr>
            <w:r w:rsidRPr="003007F0">
              <w:rPr>
                <w:sz w:val="20"/>
                <w:szCs w:val="20"/>
              </w:rPr>
              <w:t>-</w:t>
            </w:r>
          </w:p>
        </w:tc>
        <w:tc>
          <w:tcPr>
            <w:tcW w:w="55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ADA235" w14:textId="77777777" w:rsidR="003007F0" w:rsidRPr="003007F0" w:rsidRDefault="003007F0" w:rsidP="003007F0">
            <w:pPr>
              <w:spacing w:after="0" w:line="240" w:lineRule="auto"/>
              <w:ind w:firstLineChars="100" w:firstLine="200"/>
              <w:jc w:val="left"/>
              <w:rPr>
                <w:sz w:val="20"/>
                <w:szCs w:val="20"/>
              </w:rPr>
            </w:pPr>
            <w:r w:rsidRPr="003007F0">
              <w:rPr>
                <w:sz w:val="20"/>
                <w:szCs w:val="20"/>
              </w:rPr>
              <w:t>X</w:t>
            </w:r>
          </w:p>
        </w:tc>
      </w:tr>
      <w:tr w:rsidR="003007F0" w:rsidRPr="003007F0" w14:paraId="44F62321" w14:textId="77777777" w:rsidTr="00086A3C">
        <w:trPr>
          <w:trHeight w:val="264"/>
        </w:trPr>
        <w:tc>
          <w:tcPr>
            <w:tcW w:w="692" w:type="dxa"/>
            <w:gridSpan w:val="2"/>
            <w:tcBorders>
              <w:top w:val="single" w:sz="4" w:space="0" w:color="auto"/>
              <w:left w:val="single" w:sz="4" w:space="0" w:color="auto"/>
              <w:bottom w:val="single" w:sz="4" w:space="0" w:color="auto"/>
              <w:right w:val="single" w:sz="4" w:space="0" w:color="auto"/>
            </w:tcBorders>
            <w:shd w:val="clear" w:color="auto" w:fill="auto"/>
            <w:noWrap/>
            <w:hideMark/>
          </w:tcPr>
          <w:p w14:paraId="18A3076C" w14:textId="77777777" w:rsidR="003007F0" w:rsidRPr="003007F0" w:rsidRDefault="003007F0" w:rsidP="003007F0">
            <w:pPr>
              <w:spacing w:after="0" w:line="240" w:lineRule="auto"/>
              <w:ind w:firstLineChars="100" w:firstLine="200"/>
              <w:jc w:val="left"/>
              <w:rPr>
                <w:sz w:val="20"/>
                <w:szCs w:val="20"/>
              </w:rPr>
            </w:pPr>
            <w:r w:rsidRPr="003007F0">
              <w:rPr>
                <w:sz w:val="20"/>
                <w:szCs w:val="20"/>
              </w:rPr>
              <w:t>3.</w:t>
            </w:r>
          </w:p>
        </w:tc>
        <w:tc>
          <w:tcPr>
            <w:tcW w:w="1487" w:type="dxa"/>
            <w:tcBorders>
              <w:top w:val="single" w:sz="4" w:space="0" w:color="auto"/>
              <w:left w:val="single" w:sz="4" w:space="0" w:color="auto"/>
              <w:bottom w:val="single" w:sz="4" w:space="0" w:color="auto"/>
              <w:right w:val="single" w:sz="4" w:space="0" w:color="auto"/>
            </w:tcBorders>
            <w:shd w:val="clear" w:color="auto" w:fill="auto"/>
            <w:noWrap/>
            <w:hideMark/>
          </w:tcPr>
          <w:p w14:paraId="41606CE3" w14:textId="77777777" w:rsidR="003007F0" w:rsidRPr="003007F0" w:rsidRDefault="003007F0" w:rsidP="003007F0">
            <w:pPr>
              <w:spacing w:after="0" w:line="240" w:lineRule="auto"/>
              <w:rPr>
                <w:sz w:val="20"/>
                <w:szCs w:val="20"/>
              </w:rPr>
            </w:pPr>
            <w:r w:rsidRPr="003007F0">
              <w:rPr>
                <w:sz w:val="20"/>
                <w:szCs w:val="20"/>
              </w:rPr>
              <w:t>Dobra materialne i kulturalne</w:t>
            </w:r>
          </w:p>
        </w:tc>
        <w:tc>
          <w:tcPr>
            <w:tcW w:w="425" w:type="dxa"/>
            <w:tcBorders>
              <w:top w:val="single" w:sz="4" w:space="0" w:color="auto"/>
              <w:left w:val="single" w:sz="4" w:space="0" w:color="auto"/>
              <w:bottom w:val="single" w:sz="4" w:space="0" w:color="auto"/>
              <w:right w:val="single" w:sz="4" w:space="0" w:color="auto"/>
            </w:tcBorders>
            <w:shd w:val="clear" w:color="auto" w:fill="auto"/>
            <w:noWrap/>
            <w:hideMark/>
          </w:tcPr>
          <w:p w14:paraId="2B3E1237" w14:textId="77777777" w:rsidR="003007F0" w:rsidRPr="003007F0" w:rsidRDefault="003007F0" w:rsidP="003007F0">
            <w:pPr>
              <w:spacing w:after="0" w:line="240" w:lineRule="auto"/>
              <w:jc w:val="center"/>
              <w:rPr>
                <w:sz w:val="20"/>
                <w:szCs w:val="20"/>
              </w:rPr>
            </w:pPr>
            <w:r w:rsidRPr="003007F0">
              <w:rPr>
                <w:sz w:val="20"/>
                <w:szCs w:val="20"/>
              </w:rPr>
              <w:t>-</w:t>
            </w:r>
          </w:p>
        </w:tc>
        <w:tc>
          <w:tcPr>
            <w:tcW w:w="425" w:type="dxa"/>
            <w:tcBorders>
              <w:top w:val="single" w:sz="4" w:space="0" w:color="auto"/>
              <w:left w:val="single" w:sz="4" w:space="0" w:color="auto"/>
              <w:bottom w:val="single" w:sz="4" w:space="0" w:color="auto"/>
              <w:right w:val="single" w:sz="4" w:space="0" w:color="auto"/>
            </w:tcBorders>
            <w:shd w:val="clear" w:color="auto" w:fill="auto"/>
            <w:noWrap/>
            <w:hideMark/>
          </w:tcPr>
          <w:p w14:paraId="074D81FB" w14:textId="77777777" w:rsidR="003007F0" w:rsidRPr="003007F0" w:rsidRDefault="003007F0" w:rsidP="003007F0">
            <w:pPr>
              <w:spacing w:after="0" w:line="240" w:lineRule="auto"/>
              <w:jc w:val="center"/>
              <w:rPr>
                <w:sz w:val="20"/>
                <w:szCs w:val="20"/>
              </w:rPr>
            </w:pPr>
            <w:r w:rsidRPr="003007F0">
              <w:rPr>
                <w:sz w:val="20"/>
                <w:szCs w:val="20"/>
              </w:rPr>
              <w:t>-</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14:paraId="43801DED" w14:textId="77777777" w:rsidR="003007F0" w:rsidRPr="003007F0" w:rsidRDefault="003007F0" w:rsidP="003007F0">
            <w:pPr>
              <w:spacing w:after="0" w:line="240" w:lineRule="auto"/>
              <w:jc w:val="center"/>
              <w:rPr>
                <w:sz w:val="20"/>
                <w:szCs w:val="20"/>
              </w:rPr>
            </w:pPr>
            <w:r w:rsidRPr="003007F0">
              <w:rPr>
                <w:sz w:val="20"/>
                <w:szCs w:val="20"/>
              </w:rPr>
              <w:t>-</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14:paraId="2508D93A" w14:textId="77777777" w:rsidR="003007F0" w:rsidRPr="003007F0" w:rsidRDefault="003007F0" w:rsidP="003007F0">
            <w:pPr>
              <w:spacing w:after="0" w:line="240" w:lineRule="auto"/>
              <w:jc w:val="center"/>
              <w:rPr>
                <w:sz w:val="20"/>
                <w:szCs w:val="20"/>
              </w:rPr>
            </w:pPr>
            <w:r w:rsidRPr="003007F0">
              <w:rPr>
                <w:sz w:val="20"/>
                <w:szCs w:val="20"/>
              </w:rPr>
              <w:t>-</w:t>
            </w:r>
          </w:p>
        </w:tc>
        <w:tc>
          <w:tcPr>
            <w:tcW w:w="709" w:type="dxa"/>
            <w:tcBorders>
              <w:top w:val="single" w:sz="4" w:space="0" w:color="auto"/>
              <w:left w:val="single" w:sz="4" w:space="0" w:color="auto"/>
              <w:bottom w:val="single" w:sz="4" w:space="0" w:color="auto"/>
              <w:right w:val="single" w:sz="4" w:space="0" w:color="auto"/>
            </w:tcBorders>
            <w:shd w:val="clear" w:color="auto" w:fill="auto"/>
            <w:noWrap/>
            <w:hideMark/>
          </w:tcPr>
          <w:p w14:paraId="5F824E86" w14:textId="77777777" w:rsidR="003007F0" w:rsidRPr="003007F0" w:rsidRDefault="003007F0" w:rsidP="003007F0">
            <w:pPr>
              <w:spacing w:after="0" w:line="240" w:lineRule="auto"/>
              <w:jc w:val="center"/>
              <w:rPr>
                <w:sz w:val="20"/>
                <w:szCs w:val="20"/>
              </w:rPr>
            </w:pPr>
            <w:r w:rsidRPr="003007F0">
              <w:rPr>
                <w:sz w:val="20"/>
                <w:szCs w:val="20"/>
              </w:rPr>
              <w:t>-</w:t>
            </w:r>
          </w:p>
        </w:tc>
        <w:tc>
          <w:tcPr>
            <w:tcW w:w="440" w:type="dxa"/>
            <w:tcBorders>
              <w:top w:val="single" w:sz="4" w:space="0" w:color="auto"/>
              <w:left w:val="single" w:sz="4" w:space="0" w:color="auto"/>
              <w:bottom w:val="single" w:sz="4" w:space="0" w:color="auto"/>
              <w:right w:val="single" w:sz="4" w:space="0" w:color="auto"/>
            </w:tcBorders>
            <w:shd w:val="clear" w:color="auto" w:fill="auto"/>
            <w:noWrap/>
            <w:hideMark/>
          </w:tcPr>
          <w:p w14:paraId="250B5D52" w14:textId="77777777" w:rsidR="003007F0" w:rsidRPr="003007F0" w:rsidRDefault="003007F0" w:rsidP="003007F0">
            <w:pPr>
              <w:spacing w:after="0" w:line="240" w:lineRule="auto"/>
              <w:jc w:val="center"/>
              <w:rPr>
                <w:sz w:val="20"/>
                <w:szCs w:val="20"/>
              </w:rPr>
            </w:pPr>
            <w:r w:rsidRPr="003007F0">
              <w:rPr>
                <w:sz w:val="20"/>
                <w:szCs w:val="20"/>
              </w:rPr>
              <w:t>-</w:t>
            </w:r>
          </w:p>
        </w:tc>
        <w:tc>
          <w:tcPr>
            <w:tcW w:w="425" w:type="dxa"/>
            <w:tcBorders>
              <w:top w:val="single" w:sz="4" w:space="0" w:color="auto"/>
              <w:left w:val="single" w:sz="4" w:space="0" w:color="auto"/>
              <w:bottom w:val="single" w:sz="4" w:space="0" w:color="auto"/>
              <w:right w:val="single" w:sz="4" w:space="0" w:color="auto"/>
            </w:tcBorders>
            <w:shd w:val="clear" w:color="auto" w:fill="auto"/>
            <w:noWrap/>
            <w:hideMark/>
          </w:tcPr>
          <w:p w14:paraId="4007E92F" w14:textId="77777777" w:rsidR="003007F0" w:rsidRPr="003007F0" w:rsidRDefault="003007F0" w:rsidP="003007F0">
            <w:pPr>
              <w:spacing w:after="0" w:line="240" w:lineRule="auto"/>
              <w:jc w:val="center"/>
              <w:rPr>
                <w:sz w:val="20"/>
                <w:szCs w:val="20"/>
              </w:rPr>
            </w:pPr>
            <w:r w:rsidRPr="003007F0">
              <w:rPr>
                <w:sz w:val="20"/>
                <w:szCs w:val="20"/>
              </w:rPr>
              <w:t>-</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14:paraId="0A89741D" w14:textId="77777777" w:rsidR="003007F0" w:rsidRPr="003007F0" w:rsidRDefault="003007F0" w:rsidP="003007F0">
            <w:pPr>
              <w:spacing w:after="0" w:line="240" w:lineRule="auto"/>
              <w:jc w:val="center"/>
              <w:rPr>
                <w:sz w:val="20"/>
                <w:szCs w:val="20"/>
              </w:rPr>
            </w:pPr>
            <w:r w:rsidRPr="003007F0">
              <w:rPr>
                <w:sz w:val="20"/>
                <w:szCs w:val="20"/>
              </w:rPr>
              <w:t>-</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14:paraId="56382D50" w14:textId="77777777" w:rsidR="003007F0" w:rsidRPr="003007F0" w:rsidRDefault="003007F0" w:rsidP="003007F0">
            <w:pPr>
              <w:spacing w:after="0" w:line="240" w:lineRule="auto"/>
              <w:ind w:firstLineChars="100" w:firstLine="200"/>
              <w:jc w:val="left"/>
              <w:rPr>
                <w:sz w:val="20"/>
                <w:szCs w:val="20"/>
              </w:rPr>
            </w:pPr>
            <w:r w:rsidRPr="003007F0">
              <w:rPr>
                <w:sz w:val="20"/>
                <w:szCs w:val="20"/>
              </w:rPr>
              <w:t>X</w:t>
            </w:r>
          </w:p>
        </w:tc>
        <w:tc>
          <w:tcPr>
            <w:tcW w:w="426" w:type="dxa"/>
            <w:tcBorders>
              <w:top w:val="single" w:sz="4" w:space="0" w:color="auto"/>
              <w:left w:val="single" w:sz="4" w:space="0" w:color="auto"/>
              <w:bottom w:val="single" w:sz="4" w:space="0" w:color="auto"/>
              <w:right w:val="single" w:sz="4" w:space="0" w:color="auto"/>
            </w:tcBorders>
            <w:shd w:val="clear" w:color="auto" w:fill="auto"/>
            <w:noWrap/>
            <w:hideMark/>
          </w:tcPr>
          <w:p w14:paraId="442F396B" w14:textId="77777777" w:rsidR="003007F0" w:rsidRPr="003007F0" w:rsidRDefault="003007F0" w:rsidP="003007F0">
            <w:pPr>
              <w:spacing w:after="0" w:line="240" w:lineRule="auto"/>
              <w:jc w:val="center"/>
              <w:rPr>
                <w:sz w:val="20"/>
                <w:szCs w:val="20"/>
              </w:rPr>
            </w:pPr>
            <w:r w:rsidRPr="003007F0">
              <w:rPr>
                <w:sz w:val="20"/>
                <w:szCs w:val="20"/>
              </w:rPr>
              <w:t>-</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14:paraId="62BA922A" w14:textId="77777777" w:rsidR="003007F0" w:rsidRPr="003007F0" w:rsidRDefault="003007F0" w:rsidP="003007F0">
            <w:pPr>
              <w:spacing w:after="0" w:line="240" w:lineRule="auto"/>
              <w:jc w:val="center"/>
              <w:rPr>
                <w:sz w:val="20"/>
                <w:szCs w:val="20"/>
              </w:rPr>
            </w:pPr>
            <w:r w:rsidRPr="003007F0">
              <w:rPr>
                <w:sz w:val="20"/>
                <w:szCs w:val="20"/>
              </w:rPr>
              <w:t>-</w:t>
            </w:r>
          </w:p>
        </w:tc>
        <w:tc>
          <w:tcPr>
            <w:tcW w:w="641" w:type="dxa"/>
            <w:tcBorders>
              <w:top w:val="single" w:sz="4" w:space="0" w:color="auto"/>
              <w:left w:val="single" w:sz="4" w:space="0" w:color="auto"/>
              <w:bottom w:val="single" w:sz="4" w:space="0" w:color="auto"/>
              <w:right w:val="single" w:sz="4" w:space="0" w:color="auto"/>
            </w:tcBorders>
            <w:shd w:val="clear" w:color="auto" w:fill="auto"/>
            <w:noWrap/>
            <w:hideMark/>
          </w:tcPr>
          <w:p w14:paraId="2A863C5C" w14:textId="77777777" w:rsidR="003007F0" w:rsidRPr="003007F0" w:rsidRDefault="003007F0" w:rsidP="003007F0">
            <w:pPr>
              <w:spacing w:after="0" w:line="240" w:lineRule="auto"/>
              <w:jc w:val="center"/>
              <w:rPr>
                <w:sz w:val="20"/>
                <w:szCs w:val="20"/>
              </w:rPr>
            </w:pPr>
            <w:r w:rsidRPr="003007F0">
              <w:rPr>
                <w:sz w:val="20"/>
                <w:szCs w:val="20"/>
              </w:rPr>
              <w:t>-</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AC66CDC" w14:textId="77777777" w:rsidR="003007F0" w:rsidRPr="003007F0" w:rsidRDefault="003007F0" w:rsidP="003007F0">
            <w:pPr>
              <w:spacing w:after="0" w:line="240" w:lineRule="auto"/>
              <w:jc w:val="center"/>
              <w:rPr>
                <w:sz w:val="20"/>
                <w:szCs w:val="20"/>
              </w:rPr>
            </w:pPr>
            <w:r w:rsidRPr="003007F0">
              <w:rPr>
                <w:sz w:val="20"/>
                <w:szCs w:val="20"/>
              </w:rPr>
              <w:t>X</w:t>
            </w:r>
          </w:p>
        </w:tc>
        <w:tc>
          <w:tcPr>
            <w:tcW w:w="552" w:type="dxa"/>
            <w:tcBorders>
              <w:top w:val="single" w:sz="4" w:space="0" w:color="auto"/>
              <w:left w:val="single" w:sz="4" w:space="0" w:color="auto"/>
              <w:bottom w:val="single" w:sz="4" w:space="0" w:color="auto"/>
              <w:right w:val="single" w:sz="4" w:space="0" w:color="auto"/>
            </w:tcBorders>
            <w:shd w:val="clear" w:color="auto" w:fill="auto"/>
            <w:noWrap/>
            <w:hideMark/>
          </w:tcPr>
          <w:p w14:paraId="294B3327" w14:textId="77777777" w:rsidR="003007F0" w:rsidRPr="003007F0" w:rsidRDefault="003007F0" w:rsidP="003007F0">
            <w:pPr>
              <w:spacing w:after="0" w:line="240" w:lineRule="auto"/>
              <w:jc w:val="center"/>
              <w:rPr>
                <w:sz w:val="20"/>
                <w:szCs w:val="20"/>
              </w:rPr>
            </w:pPr>
            <w:r w:rsidRPr="003007F0">
              <w:rPr>
                <w:sz w:val="20"/>
                <w:szCs w:val="20"/>
              </w:rPr>
              <w:t>-</w:t>
            </w:r>
          </w:p>
        </w:tc>
      </w:tr>
      <w:tr w:rsidR="003007F0" w:rsidRPr="003007F0" w14:paraId="0D6B0160" w14:textId="77777777" w:rsidTr="00086A3C">
        <w:trPr>
          <w:trHeight w:val="264"/>
        </w:trPr>
        <w:tc>
          <w:tcPr>
            <w:tcW w:w="9624" w:type="dxa"/>
            <w:gridSpan w:val="17"/>
            <w:tcBorders>
              <w:top w:val="single" w:sz="4" w:space="0" w:color="auto"/>
              <w:left w:val="single" w:sz="4" w:space="0" w:color="auto"/>
              <w:bottom w:val="single" w:sz="4" w:space="0" w:color="auto"/>
              <w:right w:val="single" w:sz="4" w:space="0" w:color="auto"/>
            </w:tcBorders>
            <w:shd w:val="clear" w:color="auto" w:fill="ED7D31" w:themeFill="accent2"/>
            <w:noWrap/>
            <w:hideMark/>
          </w:tcPr>
          <w:p w14:paraId="31AE792A" w14:textId="77777777" w:rsidR="003007F0" w:rsidRPr="003007F0" w:rsidRDefault="003007F0" w:rsidP="003007F0">
            <w:pPr>
              <w:spacing w:after="0" w:line="240" w:lineRule="auto"/>
              <w:jc w:val="center"/>
              <w:rPr>
                <w:sz w:val="20"/>
                <w:szCs w:val="20"/>
              </w:rPr>
            </w:pPr>
            <w:r w:rsidRPr="003007F0">
              <w:rPr>
                <w:b/>
                <w:bCs/>
                <w:i/>
                <w:iCs/>
                <w:sz w:val="20"/>
                <w:szCs w:val="20"/>
              </w:rPr>
              <w:t>Wzajemne oddziaływanie</w:t>
            </w:r>
          </w:p>
        </w:tc>
      </w:tr>
      <w:tr w:rsidR="003007F0" w:rsidRPr="003007F0" w14:paraId="06D5B70F" w14:textId="77777777" w:rsidTr="00086A3C">
        <w:trPr>
          <w:trHeight w:val="264"/>
        </w:trPr>
        <w:tc>
          <w:tcPr>
            <w:tcW w:w="2179" w:type="dxa"/>
            <w:gridSpan w:val="3"/>
            <w:tcBorders>
              <w:top w:val="single" w:sz="4" w:space="0" w:color="auto"/>
              <w:left w:val="single" w:sz="4" w:space="0" w:color="auto"/>
              <w:bottom w:val="single" w:sz="4" w:space="0" w:color="auto"/>
              <w:right w:val="single" w:sz="4" w:space="0" w:color="auto"/>
            </w:tcBorders>
            <w:shd w:val="clear" w:color="auto" w:fill="auto"/>
            <w:noWrap/>
            <w:hideMark/>
          </w:tcPr>
          <w:p w14:paraId="5D206D6E" w14:textId="77777777" w:rsidR="003007F0" w:rsidRPr="003007F0" w:rsidRDefault="003007F0" w:rsidP="003007F0">
            <w:pPr>
              <w:spacing w:after="0" w:line="240" w:lineRule="auto"/>
              <w:jc w:val="left"/>
              <w:rPr>
                <w:sz w:val="20"/>
                <w:szCs w:val="20"/>
              </w:rPr>
            </w:pPr>
            <w:r w:rsidRPr="003007F0">
              <w:rPr>
                <w:sz w:val="20"/>
                <w:szCs w:val="20"/>
              </w:rPr>
              <w:t>a)ludzie, zwierzęta, rośliny, woda i powietrze</w:t>
            </w:r>
          </w:p>
        </w:tc>
        <w:tc>
          <w:tcPr>
            <w:tcW w:w="425" w:type="dxa"/>
            <w:tcBorders>
              <w:top w:val="single" w:sz="4" w:space="0" w:color="auto"/>
              <w:left w:val="single" w:sz="4" w:space="0" w:color="auto"/>
              <w:bottom w:val="single" w:sz="4" w:space="0" w:color="auto"/>
              <w:right w:val="single" w:sz="4" w:space="0" w:color="auto"/>
            </w:tcBorders>
            <w:shd w:val="clear" w:color="auto" w:fill="auto"/>
            <w:noWrap/>
            <w:hideMark/>
          </w:tcPr>
          <w:p w14:paraId="4012FF96" w14:textId="77777777" w:rsidR="003007F0" w:rsidRPr="003007F0" w:rsidRDefault="003007F0" w:rsidP="003007F0">
            <w:pPr>
              <w:spacing w:after="0" w:line="240" w:lineRule="auto"/>
              <w:jc w:val="center"/>
              <w:rPr>
                <w:sz w:val="20"/>
                <w:szCs w:val="20"/>
              </w:rPr>
            </w:pPr>
            <w:r w:rsidRPr="003007F0">
              <w:rPr>
                <w:sz w:val="20"/>
                <w:szCs w:val="20"/>
              </w:rPr>
              <w:t>-</w:t>
            </w:r>
          </w:p>
        </w:tc>
        <w:tc>
          <w:tcPr>
            <w:tcW w:w="425" w:type="dxa"/>
            <w:tcBorders>
              <w:top w:val="single" w:sz="4" w:space="0" w:color="auto"/>
              <w:left w:val="single" w:sz="4" w:space="0" w:color="auto"/>
              <w:bottom w:val="single" w:sz="4" w:space="0" w:color="auto"/>
              <w:right w:val="single" w:sz="4" w:space="0" w:color="auto"/>
            </w:tcBorders>
            <w:shd w:val="clear" w:color="auto" w:fill="auto"/>
            <w:noWrap/>
            <w:hideMark/>
          </w:tcPr>
          <w:p w14:paraId="33E3E32D" w14:textId="77777777" w:rsidR="003007F0" w:rsidRPr="003007F0" w:rsidRDefault="003007F0" w:rsidP="003007F0">
            <w:pPr>
              <w:spacing w:after="0" w:line="240" w:lineRule="auto"/>
              <w:jc w:val="center"/>
              <w:rPr>
                <w:sz w:val="20"/>
                <w:szCs w:val="20"/>
              </w:rPr>
            </w:pPr>
            <w:r w:rsidRPr="003007F0">
              <w:rPr>
                <w:sz w:val="20"/>
                <w:szCs w:val="20"/>
              </w:rPr>
              <w:t>-</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14:paraId="488F0C57" w14:textId="77777777" w:rsidR="003007F0" w:rsidRPr="003007F0" w:rsidRDefault="003007F0" w:rsidP="003007F0">
            <w:pPr>
              <w:spacing w:after="0" w:line="240" w:lineRule="auto"/>
              <w:jc w:val="center"/>
              <w:rPr>
                <w:sz w:val="20"/>
                <w:szCs w:val="20"/>
              </w:rPr>
            </w:pPr>
            <w:r w:rsidRPr="003007F0">
              <w:rPr>
                <w:sz w:val="20"/>
                <w:szCs w:val="20"/>
              </w:rPr>
              <w:t>-</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14:paraId="32D93B06" w14:textId="77777777" w:rsidR="003007F0" w:rsidRPr="003007F0" w:rsidRDefault="003007F0" w:rsidP="003007F0">
            <w:pPr>
              <w:spacing w:after="0" w:line="240" w:lineRule="auto"/>
              <w:jc w:val="center"/>
              <w:rPr>
                <w:sz w:val="20"/>
                <w:szCs w:val="20"/>
              </w:rPr>
            </w:pPr>
            <w:r w:rsidRPr="003007F0">
              <w:rPr>
                <w:sz w:val="20"/>
                <w:szCs w:val="20"/>
              </w:rPr>
              <w:t>-</w:t>
            </w:r>
          </w:p>
        </w:tc>
        <w:tc>
          <w:tcPr>
            <w:tcW w:w="709" w:type="dxa"/>
            <w:tcBorders>
              <w:top w:val="single" w:sz="4" w:space="0" w:color="auto"/>
              <w:left w:val="single" w:sz="4" w:space="0" w:color="auto"/>
              <w:bottom w:val="single" w:sz="4" w:space="0" w:color="auto"/>
              <w:right w:val="single" w:sz="4" w:space="0" w:color="auto"/>
            </w:tcBorders>
            <w:shd w:val="clear" w:color="auto" w:fill="auto"/>
            <w:noWrap/>
            <w:hideMark/>
          </w:tcPr>
          <w:p w14:paraId="52BA31B7" w14:textId="77777777" w:rsidR="003007F0" w:rsidRPr="003007F0" w:rsidRDefault="003007F0" w:rsidP="003007F0">
            <w:pPr>
              <w:spacing w:after="0" w:line="240" w:lineRule="auto"/>
              <w:jc w:val="center"/>
              <w:rPr>
                <w:sz w:val="20"/>
                <w:szCs w:val="20"/>
              </w:rPr>
            </w:pPr>
            <w:r w:rsidRPr="003007F0">
              <w:rPr>
                <w:sz w:val="20"/>
                <w:szCs w:val="20"/>
              </w:rPr>
              <w:t>-</w:t>
            </w:r>
          </w:p>
        </w:tc>
        <w:tc>
          <w:tcPr>
            <w:tcW w:w="440" w:type="dxa"/>
            <w:tcBorders>
              <w:top w:val="single" w:sz="4" w:space="0" w:color="auto"/>
              <w:left w:val="single" w:sz="4" w:space="0" w:color="auto"/>
              <w:bottom w:val="single" w:sz="4" w:space="0" w:color="auto"/>
              <w:right w:val="single" w:sz="4" w:space="0" w:color="auto"/>
            </w:tcBorders>
            <w:shd w:val="clear" w:color="auto" w:fill="auto"/>
            <w:noWrap/>
            <w:hideMark/>
          </w:tcPr>
          <w:p w14:paraId="4C121FD5" w14:textId="77777777" w:rsidR="003007F0" w:rsidRPr="003007F0" w:rsidRDefault="003007F0" w:rsidP="003007F0">
            <w:pPr>
              <w:spacing w:after="0" w:line="240" w:lineRule="auto"/>
              <w:jc w:val="center"/>
              <w:rPr>
                <w:sz w:val="20"/>
                <w:szCs w:val="20"/>
              </w:rPr>
            </w:pPr>
            <w:r w:rsidRPr="003007F0">
              <w:rPr>
                <w:sz w:val="20"/>
                <w:szCs w:val="20"/>
              </w:rPr>
              <w:t>-</w:t>
            </w:r>
          </w:p>
        </w:tc>
        <w:tc>
          <w:tcPr>
            <w:tcW w:w="425" w:type="dxa"/>
            <w:tcBorders>
              <w:top w:val="single" w:sz="4" w:space="0" w:color="auto"/>
              <w:left w:val="single" w:sz="4" w:space="0" w:color="auto"/>
              <w:bottom w:val="single" w:sz="4" w:space="0" w:color="auto"/>
              <w:right w:val="single" w:sz="4" w:space="0" w:color="auto"/>
            </w:tcBorders>
            <w:shd w:val="clear" w:color="auto" w:fill="auto"/>
            <w:noWrap/>
            <w:hideMark/>
          </w:tcPr>
          <w:p w14:paraId="6E5C0CDC" w14:textId="77777777" w:rsidR="003007F0" w:rsidRPr="003007F0" w:rsidRDefault="003007F0" w:rsidP="003007F0">
            <w:pPr>
              <w:spacing w:after="0" w:line="240" w:lineRule="auto"/>
              <w:jc w:val="right"/>
              <w:rPr>
                <w:sz w:val="20"/>
                <w:szCs w:val="20"/>
              </w:rPr>
            </w:pPr>
            <w:r w:rsidRPr="003007F0">
              <w:rPr>
                <w:sz w:val="20"/>
                <w:szCs w:val="20"/>
              </w:rPr>
              <w:t>X</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14:paraId="5C6655FF" w14:textId="77777777" w:rsidR="003007F0" w:rsidRPr="003007F0" w:rsidRDefault="003007F0" w:rsidP="003007F0">
            <w:pPr>
              <w:spacing w:after="0" w:line="240" w:lineRule="auto"/>
              <w:jc w:val="center"/>
              <w:rPr>
                <w:sz w:val="20"/>
                <w:szCs w:val="20"/>
              </w:rPr>
            </w:pPr>
            <w:r w:rsidRPr="003007F0">
              <w:rPr>
                <w:sz w:val="20"/>
                <w:szCs w:val="20"/>
              </w:rPr>
              <w:t>-</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14:paraId="5CFDFE10" w14:textId="77777777" w:rsidR="003007F0" w:rsidRPr="003007F0" w:rsidRDefault="003007F0" w:rsidP="003007F0">
            <w:pPr>
              <w:spacing w:after="0" w:line="240" w:lineRule="auto"/>
              <w:jc w:val="center"/>
              <w:rPr>
                <w:sz w:val="20"/>
                <w:szCs w:val="20"/>
              </w:rPr>
            </w:pPr>
            <w:r w:rsidRPr="003007F0">
              <w:rPr>
                <w:sz w:val="20"/>
                <w:szCs w:val="20"/>
              </w:rPr>
              <w:t>-</w:t>
            </w:r>
          </w:p>
        </w:tc>
        <w:tc>
          <w:tcPr>
            <w:tcW w:w="426" w:type="dxa"/>
            <w:tcBorders>
              <w:top w:val="single" w:sz="4" w:space="0" w:color="auto"/>
              <w:left w:val="single" w:sz="4" w:space="0" w:color="auto"/>
              <w:bottom w:val="single" w:sz="4" w:space="0" w:color="auto"/>
              <w:right w:val="single" w:sz="4" w:space="0" w:color="auto"/>
            </w:tcBorders>
            <w:shd w:val="clear" w:color="auto" w:fill="auto"/>
            <w:noWrap/>
            <w:hideMark/>
          </w:tcPr>
          <w:p w14:paraId="17089145" w14:textId="77777777" w:rsidR="003007F0" w:rsidRPr="003007F0" w:rsidRDefault="003007F0" w:rsidP="003007F0">
            <w:pPr>
              <w:spacing w:after="0" w:line="240" w:lineRule="auto"/>
              <w:jc w:val="center"/>
              <w:rPr>
                <w:sz w:val="20"/>
                <w:szCs w:val="20"/>
              </w:rPr>
            </w:pPr>
            <w:r w:rsidRPr="003007F0">
              <w:rPr>
                <w:sz w:val="20"/>
                <w:szCs w:val="20"/>
              </w:rPr>
              <w:t>-</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14:paraId="3EB9B54B" w14:textId="77777777" w:rsidR="003007F0" w:rsidRPr="003007F0" w:rsidRDefault="003007F0" w:rsidP="003007F0">
            <w:pPr>
              <w:spacing w:after="0" w:line="240" w:lineRule="auto"/>
              <w:jc w:val="center"/>
              <w:rPr>
                <w:sz w:val="20"/>
                <w:szCs w:val="20"/>
              </w:rPr>
            </w:pPr>
            <w:r w:rsidRPr="003007F0">
              <w:rPr>
                <w:sz w:val="20"/>
                <w:szCs w:val="20"/>
              </w:rPr>
              <w:t>-</w:t>
            </w:r>
          </w:p>
        </w:tc>
        <w:tc>
          <w:tcPr>
            <w:tcW w:w="641" w:type="dxa"/>
            <w:tcBorders>
              <w:top w:val="single" w:sz="4" w:space="0" w:color="auto"/>
              <w:left w:val="single" w:sz="4" w:space="0" w:color="auto"/>
              <w:bottom w:val="single" w:sz="4" w:space="0" w:color="auto"/>
              <w:right w:val="single" w:sz="4" w:space="0" w:color="auto"/>
            </w:tcBorders>
            <w:shd w:val="clear" w:color="auto" w:fill="auto"/>
            <w:noWrap/>
            <w:hideMark/>
          </w:tcPr>
          <w:p w14:paraId="756CE50B" w14:textId="77777777" w:rsidR="003007F0" w:rsidRPr="003007F0" w:rsidRDefault="003007F0" w:rsidP="003007F0">
            <w:pPr>
              <w:spacing w:after="0" w:line="240" w:lineRule="auto"/>
              <w:jc w:val="center"/>
              <w:rPr>
                <w:sz w:val="20"/>
                <w:szCs w:val="20"/>
              </w:rPr>
            </w:pPr>
            <w:r w:rsidRPr="003007F0">
              <w:rPr>
                <w:sz w:val="20"/>
                <w:szCs w:val="20"/>
              </w:rPr>
              <w:t>-</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14:paraId="6D9BDF4A" w14:textId="77777777" w:rsidR="003007F0" w:rsidRPr="003007F0" w:rsidRDefault="003007F0" w:rsidP="003007F0">
            <w:pPr>
              <w:spacing w:after="0" w:line="240" w:lineRule="auto"/>
              <w:jc w:val="center"/>
              <w:rPr>
                <w:sz w:val="20"/>
                <w:szCs w:val="20"/>
              </w:rPr>
            </w:pPr>
            <w:r w:rsidRPr="003007F0">
              <w:rPr>
                <w:sz w:val="20"/>
                <w:szCs w:val="20"/>
              </w:rPr>
              <w:t>-</w:t>
            </w:r>
          </w:p>
        </w:tc>
        <w:tc>
          <w:tcPr>
            <w:tcW w:w="552" w:type="dxa"/>
            <w:tcBorders>
              <w:top w:val="single" w:sz="4" w:space="0" w:color="auto"/>
              <w:left w:val="single" w:sz="4" w:space="0" w:color="auto"/>
              <w:bottom w:val="single" w:sz="4" w:space="0" w:color="auto"/>
              <w:right w:val="single" w:sz="4" w:space="0" w:color="auto"/>
            </w:tcBorders>
            <w:shd w:val="clear" w:color="auto" w:fill="auto"/>
            <w:noWrap/>
            <w:hideMark/>
          </w:tcPr>
          <w:p w14:paraId="0FD2034F" w14:textId="77777777" w:rsidR="003007F0" w:rsidRPr="003007F0" w:rsidRDefault="003007F0" w:rsidP="003007F0">
            <w:pPr>
              <w:spacing w:after="0" w:line="240" w:lineRule="auto"/>
              <w:jc w:val="center"/>
              <w:rPr>
                <w:sz w:val="20"/>
                <w:szCs w:val="20"/>
              </w:rPr>
            </w:pPr>
            <w:r w:rsidRPr="003007F0">
              <w:rPr>
                <w:sz w:val="20"/>
                <w:szCs w:val="20"/>
              </w:rPr>
              <w:t>-</w:t>
            </w:r>
          </w:p>
        </w:tc>
      </w:tr>
      <w:tr w:rsidR="003007F0" w:rsidRPr="003007F0" w14:paraId="3548E900" w14:textId="77777777" w:rsidTr="00086A3C">
        <w:trPr>
          <w:trHeight w:val="264"/>
        </w:trPr>
        <w:tc>
          <w:tcPr>
            <w:tcW w:w="2179"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DC6741" w14:textId="77777777" w:rsidR="003007F0" w:rsidRPr="003007F0" w:rsidRDefault="003007F0" w:rsidP="003007F0">
            <w:pPr>
              <w:spacing w:after="0" w:line="240" w:lineRule="auto"/>
              <w:jc w:val="left"/>
              <w:rPr>
                <w:sz w:val="20"/>
                <w:szCs w:val="20"/>
              </w:rPr>
            </w:pPr>
            <w:r w:rsidRPr="003007F0">
              <w:rPr>
                <w:sz w:val="20"/>
                <w:szCs w:val="20"/>
              </w:rPr>
              <w:t>b)powierzchma ziemi</w:t>
            </w:r>
          </w:p>
        </w:tc>
        <w:tc>
          <w:tcPr>
            <w:tcW w:w="425" w:type="dxa"/>
            <w:tcBorders>
              <w:top w:val="single" w:sz="4" w:space="0" w:color="auto"/>
              <w:left w:val="single" w:sz="4" w:space="0" w:color="auto"/>
              <w:bottom w:val="single" w:sz="4" w:space="0" w:color="auto"/>
              <w:right w:val="single" w:sz="4" w:space="0" w:color="auto"/>
            </w:tcBorders>
            <w:shd w:val="clear" w:color="auto" w:fill="auto"/>
            <w:noWrap/>
            <w:hideMark/>
          </w:tcPr>
          <w:p w14:paraId="55721A47" w14:textId="77777777" w:rsidR="003007F0" w:rsidRPr="003007F0" w:rsidRDefault="003007F0" w:rsidP="003007F0">
            <w:pPr>
              <w:spacing w:after="0" w:line="240" w:lineRule="auto"/>
              <w:jc w:val="center"/>
              <w:rPr>
                <w:sz w:val="20"/>
                <w:szCs w:val="20"/>
              </w:rPr>
            </w:pPr>
            <w:r w:rsidRPr="003007F0">
              <w:rPr>
                <w:sz w:val="20"/>
                <w:szCs w:val="20"/>
              </w:rPr>
              <w:t>-</w:t>
            </w:r>
          </w:p>
        </w:tc>
        <w:tc>
          <w:tcPr>
            <w:tcW w:w="425" w:type="dxa"/>
            <w:tcBorders>
              <w:top w:val="single" w:sz="4" w:space="0" w:color="auto"/>
              <w:left w:val="single" w:sz="4" w:space="0" w:color="auto"/>
              <w:bottom w:val="single" w:sz="4" w:space="0" w:color="auto"/>
              <w:right w:val="single" w:sz="4" w:space="0" w:color="auto"/>
            </w:tcBorders>
            <w:shd w:val="clear" w:color="auto" w:fill="auto"/>
            <w:noWrap/>
            <w:hideMark/>
          </w:tcPr>
          <w:p w14:paraId="156704B1" w14:textId="77777777" w:rsidR="003007F0" w:rsidRPr="003007F0" w:rsidRDefault="003007F0" w:rsidP="003007F0">
            <w:pPr>
              <w:spacing w:after="0" w:line="240" w:lineRule="auto"/>
              <w:jc w:val="center"/>
              <w:rPr>
                <w:sz w:val="20"/>
                <w:szCs w:val="20"/>
              </w:rPr>
            </w:pPr>
            <w:r w:rsidRPr="003007F0">
              <w:rPr>
                <w:sz w:val="20"/>
                <w:szCs w:val="20"/>
              </w:rPr>
              <w:t>-</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14:paraId="2C2BA72F" w14:textId="77777777" w:rsidR="003007F0" w:rsidRPr="003007F0" w:rsidRDefault="003007F0" w:rsidP="003007F0">
            <w:pPr>
              <w:spacing w:after="0" w:line="240" w:lineRule="auto"/>
              <w:jc w:val="center"/>
              <w:rPr>
                <w:sz w:val="20"/>
                <w:szCs w:val="20"/>
              </w:rPr>
            </w:pPr>
            <w:r w:rsidRPr="003007F0">
              <w:rPr>
                <w:sz w:val="20"/>
                <w:szCs w:val="20"/>
              </w:rPr>
              <w:t>-</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B98859" w14:textId="77777777" w:rsidR="003007F0" w:rsidRPr="003007F0" w:rsidRDefault="003007F0" w:rsidP="003007F0">
            <w:pPr>
              <w:spacing w:after="0" w:line="240" w:lineRule="auto"/>
              <w:jc w:val="center"/>
              <w:rPr>
                <w:sz w:val="20"/>
                <w:szCs w:val="20"/>
              </w:rPr>
            </w:pPr>
            <w:r w:rsidRPr="003007F0">
              <w:rPr>
                <w:sz w:val="20"/>
                <w:szCs w:val="20"/>
              </w:rPr>
              <w:t>X</w:t>
            </w:r>
          </w:p>
        </w:tc>
        <w:tc>
          <w:tcPr>
            <w:tcW w:w="709" w:type="dxa"/>
            <w:tcBorders>
              <w:top w:val="single" w:sz="4" w:space="0" w:color="auto"/>
              <w:left w:val="single" w:sz="4" w:space="0" w:color="auto"/>
              <w:bottom w:val="single" w:sz="4" w:space="0" w:color="auto"/>
              <w:right w:val="single" w:sz="4" w:space="0" w:color="auto"/>
            </w:tcBorders>
            <w:shd w:val="clear" w:color="auto" w:fill="auto"/>
            <w:noWrap/>
            <w:hideMark/>
          </w:tcPr>
          <w:p w14:paraId="65B082BD" w14:textId="77777777" w:rsidR="003007F0" w:rsidRPr="003007F0" w:rsidRDefault="003007F0" w:rsidP="003007F0">
            <w:pPr>
              <w:spacing w:after="0" w:line="240" w:lineRule="auto"/>
              <w:jc w:val="center"/>
              <w:rPr>
                <w:sz w:val="20"/>
                <w:szCs w:val="20"/>
              </w:rPr>
            </w:pPr>
            <w:r w:rsidRPr="003007F0">
              <w:rPr>
                <w:sz w:val="20"/>
                <w:szCs w:val="20"/>
              </w:rPr>
              <w:t>-</w:t>
            </w:r>
          </w:p>
        </w:tc>
        <w:tc>
          <w:tcPr>
            <w:tcW w:w="440" w:type="dxa"/>
            <w:tcBorders>
              <w:top w:val="single" w:sz="4" w:space="0" w:color="auto"/>
              <w:left w:val="single" w:sz="4" w:space="0" w:color="auto"/>
              <w:bottom w:val="single" w:sz="4" w:space="0" w:color="auto"/>
              <w:right w:val="single" w:sz="4" w:space="0" w:color="auto"/>
            </w:tcBorders>
            <w:shd w:val="clear" w:color="auto" w:fill="auto"/>
            <w:noWrap/>
            <w:hideMark/>
          </w:tcPr>
          <w:p w14:paraId="3F9486A5" w14:textId="77777777" w:rsidR="003007F0" w:rsidRPr="003007F0" w:rsidRDefault="003007F0" w:rsidP="003007F0">
            <w:pPr>
              <w:spacing w:after="0" w:line="240" w:lineRule="auto"/>
              <w:jc w:val="center"/>
              <w:rPr>
                <w:sz w:val="20"/>
                <w:szCs w:val="20"/>
              </w:rPr>
            </w:pPr>
            <w:r w:rsidRPr="003007F0">
              <w:rPr>
                <w:sz w:val="20"/>
                <w:szCs w:val="20"/>
              </w:rPr>
              <w:t>-</w:t>
            </w: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FE36B1" w14:textId="77777777" w:rsidR="003007F0" w:rsidRPr="003007F0" w:rsidRDefault="003007F0" w:rsidP="003007F0">
            <w:pPr>
              <w:spacing w:after="0" w:line="240" w:lineRule="auto"/>
              <w:jc w:val="right"/>
              <w:rPr>
                <w:sz w:val="20"/>
                <w:szCs w:val="20"/>
              </w:rPr>
            </w:pPr>
            <w:r w:rsidRPr="003007F0">
              <w:rPr>
                <w:sz w:val="20"/>
                <w:szCs w:val="20"/>
              </w:rPr>
              <w:t>X</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14:paraId="1684FA79" w14:textId="77777777" w:rsidR="003007F0" w:rsidRPr="003007F0" w:rsidRDefault="003007F0" w:rsidP="003007F0">
            <w:pPr>
              <w:spacing w:after="0" w:line="240" w:lineRule="auto"/>
              <w:jc w:val="center"/>
              <w:rPr>
                <w:sz w:val="20"/>
                <w:szCs w:val="20"/>
              </w:rPr>
            </w:pPr>
            <w:r w:rsidRPr="003007F0">
              <w:rPr>
                <w:sz w:val="20"/>
                <w:szCs w:val="20"/>
              </w:rPr>
              <w:t>-</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14:paraId="0689A317" w14:textId="77777777" w:rsidR="003007F0" w:rsidRPr="003007F0" w:rsidRDefault="003007F0" w:rsidP="003007F0">
            <w:pPr>
              <w:spacing w:after="0" w:line="240" w:lineRule="auto"/>
              <w:jc w:val="center"/>
              <w:rPr>
                <w:sz w:val="20"/>
                <w:szCs w:val="20"/>
              </w:rPr>
            </w:pPr>
            <w:r w:rsidRPr="003007F0">
              <w:rPr>
                <w:sz w:val="20"/>
                <w:szCs w:val="20"/>
              </w:rPr>
              <w:t>-</w:t>
            </w:r>
          </w:p>
        </w:tc>
        <w:tc>
          <w:tcPr>
            <w:tcW w:w="426" w:type="dxa"/>
            <w:tcBorders>
              <w:top w:val="single" w:sz="4" w:space="0" w:color="auto"/>
              <w:left w:val="single" w:sz="4" w:space="0" w:color="auto"/>
              <w:bottom w:val="single" w:sz="4" w:space="0" w:color="auto"/>
              <w:right w:val="single" w:sz="4" w:space="0" w:color="auto"/>
            </w:tcBorders>
            <w:shd w:val="clear" w:color="auto" w:fill="auto"/>
            <w:noWrap/>
            <w:hideMark/>
          </w:tcPr>
          <w:p w14:paraId="6942667F" w14:textId="77777777" w:rsidR="003007F0" w:rsidRPr="003007F0" w:rsidRDefault="003007F0" w:rsidP="003007F0">
            <w:pPr>
              <w:spacing w:after="0" w:line="240" w:lineRule="auto"/>
              <w:jc w:val="center"/>
              <w:rPr>
                <w:sz w:val="20"/>
                <w:szCs w:val="20"/>
              </w:rPr>
            </w:pPr>
            <w:r w:rsidRPr="003007F0">
              <w:rPr>
                <w:sz w:val="20"/>
                <w:szCs w:val="20"/>
              </w:rPr>
              <w:t>-</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14:paraId="3362F85E" w14:textId="77777777" w:rsidR="003007F0" w:rsidRPr="003007F0" w:rsidRDefault="003007F0" w:rsidP="003007F0">
            <w:pPr>
              <w:spacing w:after="0" w:line="240" w:lineRule="auto"/>
              <w:jc w:val="center"/>
              <w:rPr>
                <w:sz w:val="20"/>
                <w:szCs w:val="20"/>
              </w:rPr>
            </w:pPr>
            <w:r w:rsidRPr="003007F0">
              <w:rPr>
                <w:sz w:val="20"/>
                <w:szCs w:val="20"/>
              </w:rPr>
              <w:t>-</w:t>
            </w:r>
          </w:p>
        </w:tc>
        <w:tc>
          <w:tcPr>
            <w:tcW w:w="641" w:type="dxa"/>
            <w:tcBorders>
              <w:top w:val="single" w:sz="4" w:space="0" w:color="auto"/>
              <w:left w:val="single" w:sz="4" w:space="0" w:color="auto"/>
              <w:bottom w:val="single" w:sz="4" w:space="0" w:color="auto"/>
              <w:right w:val="single" w:sz="4" w:space="0" w:color="auto"/>
            </w:tcBorders>
            <w:shd w:val="clear" w:color="auto" w:fill="auto"/>
            <w:noWrap/>
            <w:hideMark/>
          </w:tcPr>
          <w:p w14:paraId="76DF0D01" w14:textId="77777777" w:rsidR="003007F0" w:rsidRPr="003007F0" w:rsidRDefault="003007F0" w:rsidP="003007F0">
            <w:pPr>
              <w:spacing w:after="0" w:line="240" w:lineRule="auto"/>
              <w:jc w:val="center"/>
              <w:rPr>
                <w:sz w:val="20"/>
                <w:szCs w:val="20"/>
              </w:rPr>
            </w:pPr>
            <w:r w:rsidRPr="003007F0">
              <w:rPr>
                <w:sz w:val="20"/>
                <w:szCs w:val="20"/>
              </w:rPr>
              <w:t>-</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14:paraId="6602DDEA" w14:textId="77777777" w:rsidR="003007F0" w:rsidRPr="003007F0" w:rsidRDefault="003007F0" w:rsidP="003007F0">
            <w:pPr>
              <w:spacing w:after="0" w:line="240" w:lineRule="auto"/>
              <w:jc w:val="center"/>
              <w:rPr>
                <w:sz w:val="20"/>
                <w:szCs w:val="20"/>
              </w:rPr>
            </w:pPr>
            <w:r w:rsidRPr="003007F0">
              <w:rPr>
                <w:sz w:val="20"/>
                <w:szCs w:val="20"/>
              </w:rPr>
              <w:t>-</w:t>
            </w:r>
          </w:p>
        </w:tc>
        <w:tc>
          <w:tcPr>
            <w:tcW w:w="552" w:type="dxa"/>
            <w:tcBorders>
              <w:top w:val="single" w:sz="4" w:space="0" w:color="auto"/>
              <w:left w:val="single" w:sz="4" w:space="0" w:color="auto"/>
              <w:bottom w:val="single" w:sz="4" w:space="0" w:color="auto"/>
              <w:right w:val="single" w:sz="4" w:space="0" w:color="auto"/>
            </w:tcBorders>
            <w:shd w:val="clear" w:color="auto" w:fill="auto"/>
            <w:noWrap/>
            <w:hideMark/>
          </w:tcPr>
          <w:p w14:paraId="17085245" w14:textId="77777777" w:rsidR="003007F0" w:rsidRPr="003007F0" w:rsidRDefault="003007F0" w:rsidP="003007F0">
            <w:pPr>
              <w:spacing w:after="0" w:line="240" w:lineRule="auto"/>
              <w:jc w:val="center"/>
              <w:rPr>
                <w:sz w:val="20"/>
                <w:szCs w:val="20"/>
              </w:rPr>
            </w:pPr>
            <w:r w:rsidRPr="003007F0">
              <w:rPr>
                <w:sz w:val="20"/>
                <w:szCs w:val="20"/>
              </w:rPr>
              <w:t>-</w:t>
            </w:r>
          </w:p>
        </w:tc>
      </w:tr>
      <w:tr w:rsidR="003007F0" w:rsidRPr="003007F0" w14:paraId="796B06A6" w14:textId="77777777" w:rsidTr="00086A3C">
        <w:trPr>
          <w:trHeight w:val="264"/>
        </w:trPr>
        <w:tc>
          <w:tcPr>
            <w:tcW w:w="2179" w:type="dxa"/>
            <w:gridSpan w:val="3"/>
            <w:tcBorders>
              <w:top w:val="single" w:sz="4" w:space="0" w:color="auto"/>
              <w:left w:val="single" w:sz="4" w:space="0" w:color="auto"/>
              <w:bottom w:val="single" w:sz="4" w:space="0" w:color="auto"/>
              <w:right w:val="single" w:sz="4" w:space="0" w:color="auto"/>
            </w:tcBorders>
            <w:shd w:val="clear" w:color="auto" w:fill="auto"/>
            <w:noWrap/>
            <w:hideMark/>
          </w:tcPr>
          <w:p w14:paraId="491F66DD" w14:textId="77777777" w:rsidR="003007F0" w:rsidRPr="003007F0" w:rsidRDefault="003007F0" w:rsidP="003007F0">
            <w:pPr>
              <w:spacing w:after="0" w:line="240" w:lineRule="auto"/>
              <w:jc w:val="left"/>
              <w:rPr>
                <w:sz w:val="20"/>
                <w:szCs w:val="20"/>
              </w:rPr>
            </w:pPr>
            <w:r w:rsidRPr="003007F0">
              <w:rPr>
                <w:sz w:val="20"/>
                <w:szCs w:val="20"/>
              </w:rPr>
              <w:t>c)dobra materialne, zabytki i kultury</w:t>
            </w:r>
          </w:p>
        </w:tc>
        <w:tc>
          <w:tcPr>
            <w:tcW w:w="425" w:type="dxa"/>
            <w:tcBorders>
              <w:top w:val="single" w:sz="4" w:space="0" w:color="auto"/>
              <w:left w:val="single" w:sz="4" w:space="0" w:color="auto"/>
              <w:bottom w:val="single" w:sz="4" w:space="0" w:color="auto"/>
              <w:right w:val="single" w:sz="4" w:space="0" w:color="auto"/>
            </w:tcBorders>
            <w:shd w:val="clear" w:color="auto" w:fill="auto"/>
            <w:noWrap/>
            <w:hideMark/>
          </w:tcPr>
          <w:p w14:paraId="54B9F929" w14:textId="77777777" w:rsidR="003007F0" w:rsidRPr="003007F0" w:rsidRDefault="003007F0" w:rsidP="003007F0">
            <w:pPr>
              <w:spacing w:after="0" w:line="240" w:lineRule="auto"/>
              <w:jc w:val="center"/>
              <w:rPr>
                <w:sz w:val="20"/>
                <w:szCs w:val="20"/>
              </w:rPr>
            </w:pPr>
            <w:r w:rsidRPr="003007F0">
              <w:rPr>
                <w:sz w:val="20"/>
                <w:szCs w:val="20"/>
              </w:rPr>
              <w:t>-</w:t>
            </w:r>
          </w:p>
        </w:tc>
        <w:tc>
          <w:tcPr>
            <w:tcW w:w="425" w:type="dxa"/>
            <w:tcBorders>
              <w:top w:val="single" w:sz="4" w:space="0" w:color="auto"/>
              <w:left w:val="single" w:sz="4" w:space="0" w:color="auto"/>
              <w:bottom w:val="single" w:sz="4" w:space="0" w:color="auto"/>
              <w:right w:val="single" w:sz="4" w:space="0" w:color="auto"/>
            </w:tcBorders>
            <w:shd w:val="clear" w:color="auto" w:fill="auto"/>
            <w:noWrap/>
            <w:hideMark/>
          </w:tcPr>
          <w:p w14:paraId="7D9881AB" w14:textId="77777777" w:rsidR="003007F0" w:rsidRPr="003007F0" w:rsidRDefault="003007F0" w:rsidP="003007F0">
            <w:pPr>
              <w:spacing w:after="0" w:line="240" w:lineRule="auto"/>
              <w:jc w:val="center"/>
              <w:rPr>
                <w:sz w:val="20"/>
                <w:szCs w:val="20"/>
              </w:rPr>
            </w:pPr>
            <w:r w:rsidRPr="003007F0">
              <w:rPr>
                <w:sz w:val="20"/>
                <w:szCs w:val="20"/>
              </w:rPr>
              <w:t>-</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14:paraId="5EB36CEA" w14:textId="77777777" w:rsidR="003007F0" w:rsidRPr="003007F0" w:rsidRDefault="003007F0" w:rsidP="003007F0">
            <w:pPr>
              <w:spacing w:after="0" w:line="240" w:lineRule="auto"/>
              <w:jc w:val="center"/>
              <w:rPr>
                <w:sz w:val="20"/>
                <w:szCs w:val="20"/>
              </w:rPr>
            </w:pPr>
            <w:r w:rsidRPr="003007F0">
              <w:rPr>
                <w:sz w:val="20"/>
                <w:szCs w:val="20"/>
              </w:rPr>
              <w:t>-</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14:paraId="24662726" w14:textId="77777777" w:rsidR="003007F0" w:rsidRPr="003007F0" w:rsidRDefault="003007F0" w:rsidP="003007F0">
            <w:pPr>
              <w:spacing w:after="0" w:line="240" w:lineRule="auto"/>
              <w:jc w:val="center"/>
              <w:rPr>
                <w:sz w:val="20"/>
                <w:szCs w:val="20"/>
              </w:rPr>
            </w:pPr>
            <w:r w:rsidRPr="003007F0">
              <w:rPr>
                <w:sz w:val="20"/>
                <w:szCs w:val="20"/>
              </w:rPr>
              <w:t>-</w:t>
            </w:r>
          </w:p>
        </w:tc>
        <w:tc>
          <w:tcPr>
            <w:tcW w:w="709" w:type="dxa"/>
            <w:tcBorders>
              <w:top w:val="single" w:sz="4" w:space="0" w:color="auto"/>
              <w:left w:val="single" w:sz="4" w:space="0" w:color="auto"/>
              <w:bottom w:val="single" w:sz="4" w:space="0" w:color="auto"/>
              <w:right w:val="single" w:sz="4" w:space="0" w:color="auto"/>
            </w:tcBorders>
            <w:shd w:val="clear" w:color="auto" w:fill="auto"/>
            <w:noWrap/>
            <w:hideMark/>
          </w:tcPr>
          <w:p w14:paraId="7DF8A3FC" w14:textId="77777777" w:rsidR="003007F0" w:rsidRPr="003007F0" w:rsidRDefault="003007F0" w:rsidP="003007F0">
            <w:pPr>
              <w:spacing w:after="0" w:line="240" w:lineRule="auto"/>
              <w:jc w:val="center"/>
              <w:rPr>
                <w:sz w:val="20"/>
                <w:szCs w:val="20"/>
              </w:rPr>
            </w:pPr>
            <w:r w:rsidRPr="003007F0">
              <w:rPr>
                <w:sz w:val="20"/>
                <w:szCs w:val="20"/>
              </w:rPr>
              <w:t>-</w:t>
            </w:r>
          </w:p>
        </w:tc>
        <w:tc>
          <w:tcPr>
            <w:tcW w:w="440" w:type="dxa"/>
            <w:tcBorders>
              <w:top w:val="single" w:sz="4" w:space="0" w:color="auto"/>
              <w:left w:val="single" w:sz="4" w:space="0" w:color="auto"/>
              <w:bottom w:val="single" w:sz="4" w:space="0" w:color="auto"/>
              <w:right w:val="single" w:sz="4" w:space="0" w:color="auto"/>
            </w:tcBorders>
            <w:shd w:val="clear" w:color="auto" w:fill="auto"/>
            <w:noWrap/>
            <w:hideMark/>
          </w:tcPr>
          <w:p w14:paraId="46B7E9D1" w14:textId="77777777" w:rsidR="003007F0" w:rsidRPr="003007F0" w:rsidRDefault="003007F0" w:rsidP="003007F0">
            <w:pPr>
              <w:spacing w:after="0" w:line="240" w:lineRule="auto"/>
              <w:jc w:val="center"/>
              <w:rPr>
                <w:sz w:val="20"/>
                <w:szCs w:val="20"/>
              </w:rPr>
            </w:pPr>
            <w:r w:rsidRPr="003007F0">
              <w:rPr>
                <w:sz w:val="20"/>
                <w:szCs w:val="20"/>
              </w:rPr>
              <w:t>-</w:t>
            </w:r>
          </w:p>
        </w:tc>
        <w:tc>
          <w:tcPr>
            <w:tcW w:w="425" w:type="dxa"/>
            <w:tcBorders>
              <w:top w:val="single" w:sz="4" w:space="0" w:color="auto"/>
              <w:left w:val="single" w:sz="4" w:space="0" w:color="auto"/>
              <w:bottom w:val="single" w:sz="4" w:space="0" w:color="auto"/>
              <w:right w:val="single" w:sz="4" w:space="0" w:color="auto"/>
            </w:tcBorders>
            <w:shd w:val="clear" w:color="auto" w:fill="auto"/>
            <w:noWrap/>
            <w:hideMark/>
          </w:tcPr>
          <w:p w14:paraId="1891C6BA" w14:textId="77777777" w:rsidR="003007F0" w:rsidRPr="003007F0" w:rsidRDefault="003007F0" w:rsidP="003007F0">
            <w:pPr>
              <w:spacing w:after="0" w:line="240" w:lineRule="auto"/>
              <w:jc w:val="center"/>
              <w:rPr>
                <w:sz w:val="20"/>
                <w:szCs w:val="20"/>
              </w:rPr>
            </w:pPr>
            <w:r w:rsidRPr="003007F0">
              <w:rPr>
                <w:sz w:val="20"/>
                <w:szCs w:val="20"/>
              </w:rPr>
              <w:t>-</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14:paraId="2B819235" w14:textId="77777777" w:rsidR="003007F0" w:rsidRPr="003007F0" w:rsidRDefault="003007F0" w:rsidP="003007F0">
            <w:pPr>
              <w:spacing w:after="0" w:line="240" w:lineRule="auto"/>
              <w:jc w:val="center"/>
              <w:rPr>
                <w:sz w:val="20"/>
                <w:szCs w:val="20"/>
              </w:rPr>
            </w:pPr>
            <w:r w:rsidRPr="003007F0">
              <w:rPr>
                <w:sz w:val="20"/>
                <w:szCs w:val="20"/>
              </w:rPr>
              <w:t>-</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14:paraId="24D2BD6B" w14:textId="77777777" w:rsidR="003007F0" w:rsidRPr="003007F0" w:rsidRDefault="003007F0" w:rsidP="003007F0">
            <w:pPr>
              <w:spacing w:after="0" w:line="240" w:lineRule="auto"/>
              <w:jc w:val="center"/>
              <w:rPr>
                <w:sz w:val="20"/>
                <w:szCs w:val="20"/>
              </w:rPr>
            </w:pPr>
            <w:r w:rsidRPr="003007F0">
              <w:rPr>
                <w:sz w:val="20"/>
                <w:szCs w:val="20"/>
              </w:rPr>
              <w:t>-</w:t>
            </w:r>
          </w:p>
        </w:tc>
        <w:tc>
          <w:tcPr>
            <w:tcW w:w="426" w:type="dxa"/>
            <w:tcBorders>
              <w:top w:val="single" w:sz="4" w:space="0" w:color="auto"/>
              <w:left w:val="single" w:sz="4" w:space="0" w:color="auto"/>
              <w:bottom w:val="single" w:sz="4" w:space="0" w:color="auto"/>
              <w:right w:val="single" w:sz="4" w:space="0" w:color="auto"/>
            </w:tcBorders>
            <w:shd w:val="clear" w:color="auto" w:fill="auto"/>
            <w:noWrap/>
            <w:hideMark/>
          </w:tcPr>
          <w:p w14:paraId="43B97442" w14:textId="77777777" w:rsidR="003007F0" w:rsidRPr="003007F0" w:rsidRDefault="003007F0" w:rsidP="003007F0">
            <w:pPr>
              <w:spacing w:after="0" w:line="240" w:lineRule="auto"/>
              <w:jc w:val="center"/>
              <w:rPr>
                <w:sz w:val="20"/>
                <w:szCs w:val="20"/>
              </w:rPr>
            </w:pPr>
            <w:r w:rsidRPr="003007F0">
              <w:rPr>
                <w:sz w:val="20"/>
                <w:szCs w:val="20"/>
              </w:rPr>
              <w:t>X</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14:paraId="3CADDF45" w14:textId="77777777" w:rsidR="003007F0" w:rsidRPr="003007F0" w:rsidRDefault="003007F0" w:rsidP="003007F0">
            <w:pPr>
              <w:spacing w:after="0" w:line="240" w:lineRule="auto"/>
              <w:jc w:val="center"/>
              <w:rPr>
                <w:sz w:val="20"/>
                <w:szCs w:val="20"/>
              </w:rPr>
            </w:pPr>
            <w:r w:rsidRPr="003007F0">
              <w:rPr>
                <w:sz w:val="20"/>
                <w:szCs w:val="20"/>
              </w:rPr>
              <w:t>-</w:t>
            </w:r>
          </w:p>
        </w:tc>
        <w:tc>
          <w:tcPr>
            <w:tcW w:w="641" w:type="dxa"/>
            <w:tcBorders>
              <w:top w:val="single" w:sz="4" w:space="0" w:color="auto"/>
              <w:left w:val="single" w:sz="4" w:space="0" w:color="auto"/>
              <w:bottom w:val="single" w:sz="4" w:space="0" w:color="auto"/>
              <w:right w:val="single" w:sz="4" w:space="0" w:color="auto"/>
            </w:tcBorders>
            <w:shd w:val="clear" w:color="auto" w:fill="auto"/>
            <w:noWrap/>
            <w:hideMark/>
          </w:tcPr>
          <w:p w14:paraId="755B24FE" w14:textId="77777777" w:rsidR="003007F0" w:rsidRPr="003007F0" w:rsidRDefault="003007F0" w:rsidP="003007F0">
            <w:pPr>
              <w:spacing w:after="0" w:line="240" w:lineRule="auto"/>
              <w:jc w:val="center"/>
              <w:rPr>
                <w:sz w:val="20"/>
                <w:szCs w:val="20"/>
              </w:rPr>
            </w:pPr>
            <w:r w:rsidRPr="003007F0">
              <w:rPr>
                <w:sz w:val="20"/>
                <w:szCs w:val="20"/>
              </w:rPr>
              <w:t>-</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A716B0" w14:textId="77777777" w:rsidR="003007F0" w:rsidRPr="003007F0" w:rsidRDefault="003007F0" w:rsidP="003007F0">
            <w:pPr>
              <w:spacing w:after="0" w:line="240" w:lineRule="auto"/>
              <w:jc w:val="center"/>
              <w:rPr>
                <w:sz w:val="20"/>
                <w:szCs w:val="20"/>
              </w:rPr>
            </w:pPr>
            <w:r w:rsidRPr="003007F0">
              <w:rPr>
                <w:sz w:val="20"/>
                <w:szCs w:val="20"/>
              </w:rPr>
              <w:t>X</w:t>
            </w:r>
          </w:p>
        </w:tc>
        <w:tc>
          <w:tcPr>
            <w:tcW w:w="552" w:type="dxa"/>
            <w:tcBorders>
              <w:top w:val="single" w:sz="4" w:space="0" w:color="auto"/>
              <w:left w:val="single" w:sz="4" w:space="0" w:color="auto"/>
              <w:bottom w:val="single" w:sz="4" w:space="0" w:color="auto"/>
              <w:right w:val="single" w:sz="4" w:space="0" w:color="auto"/>
            </w:tcBorders>
            <w:shd w:val="clear" w:color="auto" w:fill="auto"/>
            <w:noWrap/>
            <w:hideMark/>
          </w:tcPr>
          <w:p w14:paraId="591E45DD" w14:textId="77777777" w:rsidR="003007F0" w:rsidRPr="003007F0" w:rsidRDefault="003007F0" w:rsidP="003007F0">
            <w:pPr>
              <w:spacing w:after="0" w:line="240" w:lineRule="auto"/>
              <w:jc w:val="center"/>
              <w:rPr>
                <w:sz w:val="20"/>
                <w:szCs w:val="20"/>
              </w:rPr>
            </w:pPr>
            <w:r w:rsidRPr="003007F0">
              <w:rPr>
                <w:sz w:val="20"/>
                <w:szCs w:val="20"/>
              </w:rPr>
              <w:t>-</w:t>
            </w:r>
          </w:p>
        </w:tc>
      </w:tr>
    </w:tbl>
    <w:p w14:paraId="19EB0691" w14:textId="77777777" w:rsidR="00352382" w:rsidRDefault="00352382" w:rsidP="001F6C95"/>
    <w:p w14:paraId="6867B0AE" w14:textId="314D663A" w:rsidR="00352382" w:rsidRPr="00352382" w:rsidRDefault="00352382" w:rsidP="00FC045D">
      <w:pPr>
        <w:pStyle w:val="Nagwek3"/>
      </w:pPr>
      <w:bookmarkStart w:id="249" w:name="_Toc161929740"/>
      <w:r w:rsidRPr="00352382">
        <w:lastRenderedPageBreak/>
        <w:t>Szczegółowy opis znaczących oddziaływań na środowisko wynikający z emisji</w:t>
      </w:r>
      <w:bookmarkEnd w:id="249"/>
      <w:r w:rsidRPr="00352382">
        <w:t xml:space="preserve"> </w:t>
      </w:r>
    </w:p>
    <w:p w14:paraId="6CF1F267" w14:textId="77777777" w:rsidR="00352382" w:rsidRPr="002D58C3" w:rsidRDefault="00352382" w:rsidP="002D58C3">
      <w:pPr>
        <w:autoSpaceDE w:val="0"/>
        <w:autoSpaceDN w:val="0"/>
        <w:adjustRightInd w:val="0"/>
        <w:spacing w:after="0" w:line="240" w:lineRule="auto"/>
        <w:rPr>
          <w:color w:val="000000"/>
          <w:szCs w:val="24"/>
        </w:rPr>
      </w:pPr>
      <w:r w:rsidRPr="002D58C3">
        <w:rPr>
          <w:color w:val="000000"/>
          <w:szCs w:val="24"/>
        </w:rPr>
        <w:t xml:space="preserve">Uwzględniając charakterystykę procesu technologicznego oraz lokalizację planowanego przedsięwzięcia uznaje się, że nieznaczne, ale wymierne oddziaływanie planowanego przedsięwzięci na środowisko związane będzie z emisją : </w:t>
      </w:r>
    </w:p>
    <w:p w14:paraId="18ED488A" w14:textId="77777777" w:rsidR="00352382" w:rsidRPr="002D58C3" w:rsidRDefault="00352382" w:rsidP="00AD2CD6">
      <w:pPr>
        <w:pStyle w:val="Akapitzlist"/>
        <w:numPr>
          <w:ilvl w:val="0"/>
          <w:numId w:val="56"/>
        </w:numPr>
        <w:autoSpaceDE w:val="0"/>
        <w:autoSpaceDN w:val="0"/>
        <w:adjustRightInd w:val="0"/>
        <w:spacing w:after="21" w:line="240" w:lineRule="auto"/>
        <w:rPr>
          <w:rFonts w:ascii="Times New Roman" w:hAnsi="Times New Roman" w:cs="Times New Roman"/>
          <w:color w:val="000000"/>
        </w:rPr>
      </w:pPr>
      <w:r w:rsidRPr="002D58C3">
        <w:rPr>
          <w:rFonts w:ascii="Times New Roman" w:hAnsi="Times New Roman" w:cs="Times New Roman"/>
          <w:color w:val="000000"/>
        </w:rPr>
        <w:t xml:space="preserve">ścieków, </w:t>
      </w:r>
    </w:p>
    <w:p w14:paraId="620497FE" w14:textId="77777777" w:rsidR="00352382" w:rsidRPr="002D58C3" w:rsidRDefault="00352382" w:rsidP="00AD2CD6">
      <w:pPr>
        <w:pStyle w:val="Akapitzlist"/>
        <w:numPr>
          <w:ilvl w:val="0"/>
          <w:numId w:val="56"/>
        </w:numPr>
        <w:autoSpaceDE w:val="0"/>
        <w:autoSpaceDN w:val="0"/>
        <w:adjustRightInd w:val="0"/>
        <w:spacing w:after="21" w:line="240" w:lineRule="auto"/>
        <w:rPr>
          <w:rFonts w:ascii="Times New Roman" w:hAnsi="Times New Roman" w:cs="Times New Roman"/>
          <w:color w:val="000000"/>
        </w:rPr>
      </w:pPr>
      <w:r w:rsidRPr="002D58C3">
        <w:rPr>
          <w:rFonts w:ascii="Times New Roman" w:hAnsi="Times New Roman" w:cs="Times New Roman"/>
          <w:color w:val="000000"/>
        </w:rPr>
        <w:t xml:space="preserve">hałasu, </w:t>
      </w:r>
    </w:p>
    <w:p w14:paraId="6547DE83" w14:textId="77777777" w:rsidR="00352382" w:rsidRPr="002D58C3" w:rsidRDefault="00352382" w:rsidP="00AD2CD6">
      <w:pPr>
        <w:pStyle w:val="Akapitzlist"/>
        <w:numPr>
          <w:ilvl w:val="0"/>
          <w:numId w:val="56"/>
        </w:numPr>
        <w:autoSpaceDE w:val="0"/>
        <w:autoSpaceDN w:val="0"/>
        <w:adjustRightInd w:val="0"/>
        <w:spacing w:after="21" w:line="240" w:lineRule="auto"/>
        <w:rPr>
          <w:rFonts w:ascii="Times New Roman" w:hAnsi="Times New Roman" w:cs="Times New Roman"/>
          <w:color w:val="000000"/>
        </w:rPr>
      </w:pPr>
      <w:r w:rsidRPr="002D58C3">
        <w:rPr>
          <w:rFonts w:ascii="Times New Roman" w:hAnsi="Times New Roman" w:cs="Times New Roman"/>
          <w:color w:val="000000"/>
        </w:rPr>
        <w:t xml:space="preserve">odpadów, </w:t>
      </w:r>
    </w:p>
    <w:p w14:paraId="11302F5E" w14:textId="77777777" w:rsidR="00352382" w:rsidRPr="002D58C3" w:rsidRDefault="00352382" w:rsidP="00AD2CD6">
      <w:pPr>
        <w:pStyle w:val="Akapitzlist"/>
        <w:numPr>
          <w:ilvl w:val="0"/>
          <w:numId w:val="56"/>
        </w:numPr>
        <w:autoSpaceDE w:val="0"/>
        <w:autoSpaceDN w:val="0"/>
        <w:adjustRightInd w:val="0"/>
        <w:spacing w:line="240" w:lineRule="auto"/>
        <w:rPr>
          <w:rFonts w:ascii="Times New Roman" w:hAnsi="Times New Roman" w:cs="Times New Roman"/>
          <w:color w:val="000000"/>
        </w:rPr>
      </w:pPr>
      <w:r w:rsidRPr="002D58C3">
        <w:rPr>
          <w:rFonts w:ascii="Times New Roman" w:hAnsi="Times New Roman" w:cs="Times New Roman"/>
          <w:color w:val="000000"/>
        </w:rPr>
        <w:t xml:space="preserve">spalin samochodowych oraz oparów magazynowanych paliw, </w:t>
      </w:r>
    </w:p>
    <w:p w14:paraId="0095F295" w14:textId="77777777" w:rsidR="00352382" w:rsidRPr="00352382" w:rsidRDefault="00352382" w:rsidP="002D58C3">
      <w:pPr>
        <w:autoSpaceDE w:val="0"/>
        <w:autoSpaceDN w:val="0"/>
        <w:adjustRightInd w:val="0"/>
        <w:spacing w:after="0" w:line="240" w:lineRule="auto"/>
        <w:rPr>
          <w:rFonts w:ascii="Arial" w:hAnsi="Arial" w:cs="Arial"/>
          <w:color w:val="000000"/>
          <w:sz w:val="22"/>
        </w:rPr>
      </w:pPr>
      <w:r w:rsidRPr="00352382">
        <w:rPr>
          <w:color w:val="000000"/>
          <w:sz w:val="22"/>
        </w:rPr>
        <w:t>które oddziaływać będą na: grunty i wody podziemne, klimat akustyczny oraz powietrze</w:t>
      </w:r>
      <w:r w:rsidRPr="00352382">
        <w:rPr>
          <w:rFonts w:ascii="Arial" w:hAnsi="Arial" w:cs="Arial"/>
          <w:color w:val="000000"/>
          <w:sz w:val="22"/>
        </w:rPr>
        <w:t xml:space="preserve">. </w:t>
      </w:r>
    </w:p>
    <w:p w14:paraId="1387F1E8" w14:textId="77777777" w:rsidR="002D58C3" w:rsidRDefault="002D58C3" w:rsidP="00352382">
      <w:pPr>
        <w:autoSpaceDE w:val="0"/>
        <w:autoSpaceDN w:val="0"/>
        <w:adjustRightInd w:val="0"/>
        <w:spacing w:after="0" w:line="240" w:lineRule="auto"/>
        <w:jc w:val="left"/>
        <w:rPr>
          <w:rFonts w:ascii="Arial" w:hAnsi="Arial" w:cs="Arial"/>
          <w:b/>
          <w:bCs/>
          <w:color w:val="000000"/>
          <w:sz w:val="22"/>
        </w:rPr>
      </w:pPr>
    </w:p>
    <w:p w14:paraId="61581876" w14:textId="55FE60FF" w:rsidR="00352382" w:rsidRPr="002D58C3" w:rsidRDefault="00AD2CD6" w:rsidP="0018094E">
      <w:pPr>
        <w:pStyle w:val="Nagwek4"/>
      </w:pPr>
      <w:r>
        <w:rPr>
          <w:lang w:val="pl-PL"/>
        </w:rPr>
        <w:t xml:space="preserve"> </w:t>
      </w:r>
      <w:r w:rsidR="00352382" w:rsidRPr="002D58C3">
        <w:t xml:space="preserve">Grunty i wody podziemne, możliwość wystąpienia szkody w środowisku </w:t>
      </w:r>
    </w:p>
    <w:p w14:paraId="0BAF61A4" w14:textId="77777777" w:rsidR="002D58C3" w:rsidRDefault="002D58C3" w:rsidP="00352382">
      <w:pPr>
        <w:autoSpaceDE w:val="0"/>
        <w:autoSpaceDN w:val="0"/>
        <w:adjustRightInd w:val="0"/>
        <w:spacing w:after="0" w:line="240" w:lineRule="auto"/>
        <w:jc w:val="left"/>
        <w:rPr>
          <w:color w:val="000000"/>
          <w:sz w:val="22"/>
        </w:rPr>
      </w:pPr>
    </w:p>
    <w:p w14:paraId="6241889F" w14:textId="77777777" w:rsidR="00352382" w:rsidRPr="002D58C3" w:rsidRDefault="00352382" w:rsidP="002D58C3">
      <w:pPr>
        <w:autoSpaceDE w:val="0"/>
        <w:autoSpaceDN w:val="0"/>
        <w:adjustRightInd w:val="0"/>
        <w:spacing w:after="0"/>
        <w:rPr>
          <w:color w:val="000000"/>
          <w:szCs w:val="24"/>
        </w:rPr>
      </w:pPr>
      <w:r w:rsidRPr="002D58C3">
        <w:rPr>
          <w:color w:val="000000"/>
          <w:szCs w:val="24"/>
        </w:rPr>
        <w:t xml:space="preserve">Z punktu widzenia przedmiotowej inwestycji, przy bezawaryjnym jej funkcjonowaniu nie nastąpi jakiekolwiek zagrożenie dla powierzchni ziemi, warstw gruntowych czy wód podziemnych. Technologia nie będzie korzystała z tych komponentów środowiska naturalnego i z punktu widzenia procesu technologicznego nie zachodzi potrzeba oddziaływania na nie. Jednak samo umiejscowienie instalacji w środowisku wymaga idealnie dokładnego odizolowania procesu od wszelkich komponentów środowiska. </w:t>
      </w:r>
    </w:p>
    <w:p w14:paraId="072336DF" w14:textId="278ECC72" w:rsidR="00352382" w:rsidRPr="002D58C3" w:rsidRDefault="00352382" w:rsidP="002D58C3">
      <w:pPr>
        <w:autoSpaceDE w:val="0"/>
        <w:autoSpaceDN w:val="0"/>
        <w:adjustRightInd w:val="0"/>
        <w:spacing w:after="0"/>
        <w:rPr>
          <w:color w:val="000000"/>
          <w:szCs w:val="24"/>
        </w:rPr>
      </w:pPr>
      <w:r w:rsidRPr="002D58C3">
        <w:rPr>
          <w:color w:val="000000"/>
          <w:szCs w:val="24"/>
        </w:rPr>
        <w:t xml:space="preserve">Eksploatacja instalacji do na budowie stacji paliw płynnych w miejscowości </w:t>
      </w:r>
      <w:r w:rsidR="00CF584A">
        <w:rPr>
          <w:color w:val="000000"/>
          <w:szCs w:val="24"/>
        </w:rPr>
        <w:t>Koło</w:t>
      </w:r>
      <w:r w:rsidRPr="002D58C3">
        <w:rPr>
          <w:color w:val="000000"/>
          <w:szCs w:val="24"/>
        </w:rPr>
        <w:t xml:space="preserve"> zalicza się do działalności stwarzającej ryzyko szkody w środowisku, wymienionych w art. 3 ustawy z dnia 13 kwietnia 2007 r. o zapobieganiu szkodom w środowisku i ich naprawie (</w:t>
      </w:r>
      <w:r w:rsidR="002D58C3" w:rsidRPr="002D58C3">
        <w:rPr>
          <w:color w:val="000000"/>
          <w:szCs w:val="24"/>
        </w:rPr>
        <w:t>tj. Dz.U. z 2018 r., poz.954</w:t>
      </w:r>
      <w:r w:rsidRPr="002D58C3">
        <w:rPr>
          <w:color w:val="000000"/>
          <w:szCs w:val="24"/>
        </w:rPr>
        <w:t xml:space="preserve">). </w:t>
      </w:r>
    </w:p>
    <w:p w14:paraId="6CFCCD32" w14:textId="77777777" w:rsidR="00352382" w:rsidRPr="002D58C3" w:rsidRDefault="00352382" w:rsidP="002D58C3">
      <w:pPr>
        <w:autoSpaceDE w:val="0"/>
        <w:autoSpaceDN w:val="0"/>
        <w:adjustRightInd w:val="0"/>
        <w:spacing w:after="0"/>
        <w:rPr>
          <w:color w:val="000000"/>
          <w:szCs w:val="24"/>
        </w:rPr>
      </w:pPr>
      <w:r w:rsidRPr="002D58C3">
        <w:rPr>
          <w:color w:val="000000"/>
          <w:szCs w:val="24"/>
        </w:rPr>
        <w:t xml:space="preserve">Przez szkodę w środowisku – rozumie się negatywną, mierzalną zmianę stanu lub funkcji elementów przyrodniczych, ocenioną w stosunku do stanu początkowego, która została spowodowana bezpośrednio lub pośrednio przez działalność prowadzoną przez podmiot korzystający ze środowiska: </w:t>
      </w:r>
    </w:p>
    <w:p w14:paraId="3958DC3E" w14:textId="77777777" w:rsidR="00352382" w:rsidRPr="002D58C3" w:rsidRDefault="00352382" w:rsidP="002D58C3">
      <w:pPr>
        <w:autoSpaceDE w:val="0"/>
        <w:autoSpaceDN w:val="0"/>
        <w:adjustRightInd w:val="0"/>
        <w:spacing w:after="0"/>
        <w:rPr>
          <w:color w:val="000000"/>
          <w:szCs w:val="24"/>
        </w:rPr>
      </w:pPr>
      <w:r w:rsidRPr="002D58C3">
        <w:rPr>
          <w:color w:val="000000"/>
          <w:szCs w:val="24"/>
        </w:rPr>
        <w:t xml:space="preserve">a) w gatunkach chronionych lub chronionych siedliskach przyrodniczych, mającą znaczący negatywny wpływ na osiągnięcie lub utrzymanie właściwego stanu ochrony tych gatunków lub siedlisk przyrodniczych, z tym że szkoda w gatunkach chronionych lub chronionych siedliskach przyrodniczych nie obejmuje uprzednio zidentyfikowanego negatywnego wpływu, wynikającego z działania podmiotu korzystającego ze środowiska zgodnie z: </w:t>
      </w:r>
    </w:p>
    <w:p w14:paraId="210611B7" w14:textId="77777777" w:rsidR="00352382" w:rsidRPr="002D58C3" w:rsidRDefault="00352382" w:rsidP="002D58C3">
      <w:pPr>
        <w:autoSpaceDE w:val="0"/>
        <w:autoSpaceDN w:val="0"/>
        <w:adjustRightInd w:val="0"/>
        <w:spacing w:after="0"/>
        <w:rPr>
          <w:color w:val="000000"/>
          <w:szCs w:val="24"/>
        </w:rPr>
      </w:pPr>
      <w:r w:rsidRPr="002D58C3">
        <w:rPr>
          <w:color w:val="000000"/>
          <w:szCs w:val="24"/>
        </w:rPr>
        <w:t xml:space="preserve">– decyzją, o której mowa w art. 34 ustawy z dnia 16 kwietnia 2004 r. o ochronie przyrody lub </w:t>
      </w:r>
    </w:p>
    <w:p w14:paraId="00E24F22" w14:textId="77777777" w:rsidR="00352382" w:rsidRPr="002D58C3" w:rsidRDefault="00352382" w:rsidP="002D58C3">
      <w:pPr>
        <w:autoSpaceDE w:val="0"/>
        <w:autoSpaceDN w:val="0"/>
        <w:adjustRightInd w:val="0"/>
        <w:spacing w:after="0"/>
        <w:rPr>
          <w:color w:val="000000"/>
          <w:szCs w:val="24"/>
        </w:rPr>
      </w:pPr>
      <w:r w:rsidRPr="002D58C3">
        <w:rPr>
          <w:color w:val="000000"/>
          <w:szCs w:val="24"/>
        </w:rPr>
        <w:t xml:space="preserve">– decyzją, o której mowa w art. 56 ustawy z dnia 16 kwietnia 2004 r. o ochronie przyrody, lub </w:t>
      </w:r>
    </w:p>
    <w:p w14:paraId="704C45C2" w14:textId="365AEBB4" w:rsidR="00352382" w:rsidRPr="003D08B1" w:rsidRDefault="00352382" w:rsidP="003D08B1">
      <w:pPr>
        <w:rPr>
          <w:szCs w:val="24"/>
        </w:rPr>
      </w:pPr>
      <w:r w:rsidRPr="002D58C3">
        <w:rPr>
          <w:color w:val="000000"/>
          <w:szCs w:val="24"/>
        </w:rPr>
        <w:t>– zatwierdzonym planem urządzenia lasu, dla którego przeprowadzono strategiczną ocenę oddziaływania na środowisko, o której mowa w art. 46 ustawy z dnia 3 października 2008 r. o udostępnianiu informacji o środowisku i jego ochronie, udziale społeczeństwa w ochronie środowiska oraz o ocenach oddziaływania na środowisko (Dz. U. z 2013 r. poz. 1235, ze zm.), lub</w:t>
      </w:r>
      <w:r w:rsidR="003D08B1">
        <w:rPr>
          <w:szCs w:val="24"/>
        </w:rPr>
        <w:t xml:space="preserve"> </w:t>
      </w:r>
      <w:r w:rsidRPr="002D58C3">
        <w:rPr>
          <w:color w:val="000000"/>
          <w:szCs w:val="24"/>
        </w:rPr>
        <w:t xml:space="preserve">października 2008 r. o udostępnianiu informacji o środowisku i jego ochronie, udziale społeczeństwa w ochronie środowiska oraz o ocenach oddziaływania na środowisko, lub – postanowieniami, o których mowa w art. 90 ust. 1 i art. 98 ust. 1 ustawy z dnia 3 października 2008 r. o udostępnianiu informacji o środowisku i jego ochronie, udziale społeczeństwa w ochronie środowiska oraz o ocenach oddziaływania na środowisko, </w:t>
      </w:r>
    </w:p>
    <w:p w14:paraId="391D2999" w14:textId="77777777" w:rsidR="00352382" w:rsidRPr="002D58C3" w:rsidRDefault="00352382" w:rsidP="002D58C3">
      <w:pPr>
        <w:autoSpaceDE w:val="0"/>
        <w:autoSpaceDN w:val="0"/>
        <w:adjustRightInd w:val="0"/>
        <w:spacing w:after="0"/>
        <w:rPr>
          <w:color w:val="000000"/>
          <w:szCs w:val="24"/>
        </w:rPr>
      </w:pPr>
      <w:r w:rsidRPr="002D58C3">
        <w:rPr>
          <w:color w:val="000000"/>
          <w:szCs w:val="24"/>
        </w:rPr>
        <w:lastRenderedPageBreak/>
        <w:t xml:space="preserve">b) w wodach, mającą znaczący negatywny wpływ na potencjał ekologiczny, stan ekologiczny, chemiczny lub ilościowy wód, </w:t>
      </w:r>
    </w:p>
    <w:p w14:paraId="2ED1B1D1" w14:textId="77777777" w:rsidR="00352382" w:rsidRPr="002D58C3" w:rsidRDefault="00352382" w:rsidP="002D58C3">
      <w:pPr>
        <w:autoSpaceDE w:val="0"/>
        <w:autoSpaceDN w:val="0"/>
        <w:adjustRightInd w:val="0"/>
        <w:spacing w:after="0"/>
        <w:rPr>
          <w:color w:val="000000"/>
          <w:szCs w:val="24"/>
        </w:rPr>
      </w:pPr>
      <w:r w:rsidRPr="002D58C3">
        <w:rPr>
          <w:color w:val="000000"/>
          <w:szCs w:val="24"/>
        </w:rPr>
        <w:t xml:space="preserve">c) w powierzchni ziemi, przez co rozumie się zanieczyszczenie gleby lub ziemi, w tym w szczególności zanieczyszczenie mogące stanowić zagrożenie dla zdrowia ludzi. </w:t>
      </w:r>
    </w:p>
    <w:p w14:paraId="3D9F7398" w14:textId="77777777" w:rsidR="00352382" w:rsidRPr="002D58C3" w:rsidRDefault="00352382" w:rsidP="002D58C3">
      <w:pPr>
        <w:autoSpaceDE w:val="0"/>
        <w:autoSpaceDN w:val="0"/>
        <w:adjustRightInd w:val="0"/>
        <w:spacing w:after="0"/>
        <w:rPr>
          <w:color w:val="000000"/>
          <w:szCs w:val="24"/>
        </w:rPr>
      </w:pPr>
      <w:r w:rsidRPr="002D58C3">
        <w:rPr>
          <w:color w:val="000000"/>
          <w:szCs w:val="24"/>
        </w:rPr>
        <w:t xml:space="preserve">Organem ochrony środowiska właściwym w sprawach odpowiedzialności za zapobieganie szkodom w środowisku i naprawę szkód w środowisku jest regionalny dyrektor ochrony środowiska. Regionalny dyrektor ochrony środowiska podejmuje działania w porozumieniu z regionalnym dyrektorem ochrony środowiska, na którego obszarze działania wystąpiło bezpośrednie zagrożenie szkodą w środowisku lub szkoda w środowisku. </w:t>
      </w:r>
    </w:p>
    <w:p w14:paraId="292271CD" w14:textId="77777777" w:rsidR="00352382" w:rsidRPr="002D58C3" w:rsidRDefault="00352382" w:rsidP="002D58C3">
      <w:pPr>
        <w:autoSpaceDE w:val="0"/>
        <w:autoSpaceDN w:val="0"/>
        <w:adjustRightInd w:val="0"/>
        <w:spacing w:after="0"/>
        <w:rPr>
          <w:color w:val="000000"/>
          <w:szCs w:val="24"/>
        </w:rPr>
      </w:pPr>
      <w:r w:rsidRPr="002D58C3">
        <w:rPr>
          <w:color w:val="000000"/>
          <w:szCs w:val="24"/>
        </w:rPr>
        <w:t xml:space="preserve">Analizują możliwe negatywne oddziaływanie planowanego przedsięwzięcia na środowisko gruntowo – wodne, stwierdza się, że zdarzenia, które wygenerują substancje zanieczyszczające środowisko gruntowo-wodne mogą powstać na etapie realizacji, eksploatacji i likwidacji przedsięwzięcia. Zdarzenia te, to wyciek paliw lub płynów eksploatacyjnych z pojazdów i maszyn wyposażonych w silniki spalinowe, do środowiska gruntowo-wodnego. </w:t>
      </w:r>
    </w:p>
    <w:p w14:paraId="2974884F" w14:textId="77777777" w:rsidR="00352382" w:rsidRPr="002D58C3" w:rsidRDefault="00352382" w:rsidP="002D58C3">
      <w:pPr>
        <w:autoSpaceDE w:val="0"/>
        <w:autoSpaceDN w:val="0"/>
        <w:adjustRightInd w:val="0"/>
        <w:spacing w:after="0"/>
        <w:rPr>
          <w:color w:val="000000"/>
          <w:szCs w:val="24"/>
        </w:rPr>
      </w:pPr>
      <w:r w:rsidRPr="002D58C3">
        <w:rPr>
          <w:color w:val="000000"/>
          <w:szCs w:val="24"/>
        </w:rPr>
        <w:t xml:space="preserve">W przypadku wycieku lub rozlania ww. substancji prowadzący instalację zobowiązany jest zebrać lub zasypać uwolniony produkt odpowiednim niepalnym materiałem pochłaniającym ciecze (piasek, ziemia, ziemia okrzemkowa, wermikulit) i czasowo przemieścić do oznakowanego pojemnika na odpady (odpad niebezpieczny). Pojemnik należy umieścić na tacy przechwytującej (wanna wychwytowa całkowicie wykonana z polietylenu). Wytworzony odpad o kodzie 17 05 03* lub 17 05 04 powinien być niezwłocznie odebrany przez podmiot gospodarczy posiadający uprawnienia wymagane do gospodarowania odpadami (art. 41 ustawy z dnia 14 grudnia 2012 r. o odpadach). </w:t>
      </w:r>
    </w:p>
    <w:p w14:paraId="769E196F" w14:textId="77777777" w:rsidR="002D58C3" w:rsidRPr="002D58C3" w:rsidRDefault="002D58C3" w:rsidP="002D58C3">
      <w:pPr>
        <w:autoSpaceDE w:val="0"/>
        <w:autoSpaceDN w:val="0"/>
        <w:adjustRightInd w:val="0"/>
        <w:spacing w:after="0"/>
        <w:rPr>
          <w:color w:val="000000"/>
          <w:szCs w:val="24"/>
        </w:rPr>
      </w:pPr>
    </w:p>
    <w:p w14:paraId="2A42B641" w14:textId="42D7A280" w:rsidR="00352382" w:rsidRPr="002D58C3" w:rsidRDefault="00AD2CD6" w:rsidP="0018094E">
      <w:pPr>
        <w:pStyle w:val="Nagwek4"/>
      </w:pPr>
      <w:r>
        <w:rPr>
          <w:lang w:val="pl-PL"/>
        </w:rPr>
        <w:t xml:space="preserve"> </w:t>
      </w:r>
      <w:r w:rsidR="00352382" w:rsidRPr="002D58C3">
        <w:t xml:space="preserve">Gospodarka wodno-ściekowa </w:t>
      </w:r>
    </w:p>
    <w:p w14:paraId="5C56AA10" w14:textId="77777777" w:rsidR="00352382" w:rsidRPr="00086A3C" w:rsidRDefault="00352382" w:rsidP="00086A3C">
      <w:pPr>
        <w:autoSpaceDE w:val="0"/>
        <w:autoSpaceDN w:val="0"/>
        <w:adjustRightInd w:val="0"/>
        <w:spacing w:after="0"/>
        <w:rPr>
          <w:color w:val="000000"/>
          <w:szCs w:val="24"/>
        </w:rPr>
      </w:pPr>
      <w:r w:rsidRPr="00086A3C">
        <w:rPr>
          <w:color w:val="000000"/>
          <w:szCs w:val="24"/>
        </w:rPr>
        <w:t xml:space="preserve">Analizując proces technologiczny oraz eksploatację planowanego przedsięwzięcia stwierdza się, że ilość wytwarzanych ścieków </w:t>
      </w:r>
      <w:r w:rsidR="002D58C3" w:rsidRPr="00086A3C">
        <w:rPr>
          <w:color w:val="000000"/>
          <w:szCs w:val="24"/>
        </w:rPr>
        <w:t xml:space="preserve">bytowych zależy </w:t>
      </w:r>
      <w:r w:rsidRPr="00086A3C">
        <w:rPr>
          <w:color w:val="000000"/>
          <w:szCs w:val="24"/>
        </w:rPr>
        <w:t xml:space="preserve">bezpośrednio zależy od ilości zużywanej wody do celów socjalnych. Woda zużywana będzie do celów socjalnych oraz przeciwpożarowych. </w:t>
      </w:r>
    </w:p>
    <w:p w14:paraId="03C70879" w14:textId="59113826" w:rsidR="00352382" w:rsidRPr="00086A3C" w:rsidRDefault="00352382" w:rsidP="00086A3C">
      <w:pPr>
        <w:autoSpaceDE w:val="0"/>
        <w:autoSpaceDN w:val="0"/>
        <w:adjustRightInd w:val="0"/>
        <w:spacing w:after="0"/>
        <w:rPr>
          <w:color w:val="000000"/>
          <w:szCs w:val="24"/>
        </w:rPr>
      </w:pPr>
      <w:r w:rsidRPr="00086A3C">
        <w:rPr>
          <w:color w:val="000000"/>
          <w:szCs w:val="24"/>
        </w:rPr>
        <w:t>Wielkość zużycia wody do celów sanitarno-bytowych określana została na podstawie rozporządzenia Ministra Infrastruktury z dnia 14 stycznia 2002 r. w sprawie określenie przeciętnych norm zużycia wody</w:t>
      </w:r>
      <w:r w:rsidR="002D58C3" w:rsidRPr="00086A3C">
        <w:rPr>
          <w:color w:val="000000"/>
          <w:szCs w:val="24"/>
        </w:rPr>
        <w:t xml:space="preserve">. </w:t>
      </w:r>
    </w:p>
    <w:p w14:paraId="6AEDC80B" w14:textId="2B77026D" w:rsidR="002D58C3" w:rsidRPr="00B97C3C" w:rsidRDefault="00352382" w:rsidP="00086A3C">
      <w:pPr>
        <w:autoSpaceDE w:val="0"/>
        <w:autoSpaceDN w:val="0"/>
        <w:adjustRightInd w:val="0"/>
        <w:spacing w:after="0"/>
        <w:rPr>
          <w:color w:val="FF00FF"/>
          <w:szCs w:val="24"/>
        </w:rPr>
      </w:pPr>
      <w:r w:rsidRPr="005F3A2D">
        <w:rPr>
          <w:szCs w:val="24"/>
        </w:rPr>
        <w:t>Działka, na której zostanie usytuowane planowane przedsięwzięcie posiada dostęp do sieci wodociągowej</w:t>
      </w:r>
      <w:r w:rsidR="002D58C3" w:rsidRPr="005F3A2D">
        <w:rPr>
          <w:szCs w:val="24"/>
        </w:rPr>
        <w:t xml:space="preserve"> i kanalizacyjnej, wobec czego nie będzie odprowadzania ścieków bezpośrednio do środowiska</w:t>
      </w:r>
      <w:r w:rsidR="002D58C3" w:rsidRPr="00B97C3C">
        <w:rPr>
          <w:color w:val="FF00FF"/>
          <w:szCs w:val="24"/>
        </w:rPr>
        <w:t xml:space="preserve">. </w:t>
      </w:r>
    </w:p>
    <w:p w14:paraId="44ADC8F8" w14:textId="4922F84B" w:rsidR="00460A1E" w:rsidRPr="0058707E" w:rsidRDefault="00352382" w:rsidP="0058707E">
      <w:pPr>
        <w:autoSpaceDE w:val="0"/>
        <w:autoSpaceDN w:val="0"/>
        <w:adjustRightInd w:val="0"/>
        <w:spacing w:after="0"/>
        <w:rPr>
          <w:szCs w:val="24"/>
        </w:rPr>
      </w:pPr>
      <w:r w:rsidRPr="00086A3C">
        <w:rPr>
          <w:color w:val="000000"/>
          <w:szCs w:val="24"/>
        </w:rPr>
        <w:t xml:space="preserve">Wody opadowe i roztopowe odprowadzane </w:t>
      </w:r>
      <w:r w:rsidR="002D58C3" w:rsidRPr="00086A3C">
        <w:rPr>
          <w:color w:val="000000"/>
          <w:szCs w:val="24"/>
        </w:rPr>
        <w:t>będą</w:t>
      </w:r>
      <w:r w:rsidRPr="00086A3C">
        <w:rPr>
          <w:color w:val="000000"/>
          <w:szCs w:val="24"/>
        </w:rPr>
        <w:t xml:space="preserve"> z terenu stacji paliw systemem kanalizacyjnym z wykorzystaniem spływu grawitacyjnego,</w:t>
      </w:r>
      <w:r w:rsidR="003D08B1">
        <w:rPr>
          <w:color w:val="000000"/>
          <w:szCs w:val="24"/>
        </w:rPr>
        <w:t xml:space="preserve"> w granicach własnej działki</w:t>
      </w:r>
      <w:r w:rsidR="002D58C3" w:rsidRPr="00086A3C">
        <w:rPr>
          <w:color w:val="000000"/>
          <w:szCs w:val="24"/>
        </w:rPr>
        <w:t xml:space="preserve">. Ścieki deszczowe przed wypływem do kanalizacji </w:t>
      </w:r>
      <w:r w:rsidR="003D08B1">
        <w:rPr>
          <w:color w:val="000000"/>
          <w:szCs w:val="24"/>
        </w:rPr>
        <w:t xml:space="preserve">wewnętrznej </w:t>
      </w:r>
      <w:r w:rsidR="002D58C3" w:rsidRPr="00086A3C">
        <w:rPr>
          <w:color w:val="000000"/>
          <w:szCs w:val="24"/>
        </w:rPr>
        <w:t xml:space="preserve">oczyszczone zostaną w separatorze substancji ropopochodnych. </w:t>
      </w:r>
      <w:r w:rsidRPr="00086A3C">
        <w:rPr>
          <w:color w:val="000000"/>
          <w:szCs w:val="24"/>
        </w:rPr>
        <w:t xml:space="preserve"> Wielkości przedstawione w tabeli poniżej odpowiadają parametrom wymaganym dla odprowadzanych do odbiornika wód opadowych i roztopowych z nawierzchni utwardzonych. Ponieważ na terenie stacji paliw płynnych eksploatowane urządzenia technologiczne będą poddawane systematycznej kontroli technicznej, pod kątem szczelności układów paliwowych przewiduje się, że wody opadowe po podczyszczeniu, będą posiadały własności fizykochemiczne nie gorsze od przedstawionych w tabeli poniżej</w:t>
      </w:r>
    </w:p>
    <w:p w14:paraId="5A039980" w14:textId="77777777" w:rsidR="002D58C3" w:rsidRPr="00086A3C" w:rsidRDefault="002D58C3" w:rsidP="00086A3C">
      <w:pPr>
        <w:spacing w:after="0"/>
        <w:rPr>
          <w:color w:val="000000"/>
          <w:szCs w:val="24"/>
        </w:rPr>
      </w:pPr>
      <w:r w:rsidRPr="00086A3C">
        <w:rPr>
          <w:color w:val="000000"/>
          <w:szCs w:val="24"/>
        </w:rPr>
        <w:t>zawiesiny ogólne – 100 mg/l</w:t>
      </w:r>
    </w:p>
    <w:p w14:paraId="5724A14F" w14:textId="77777777" w:rsidR="002D58C3" w:rsidRPr="00086A3C" w:rsidRDefault="002D58C3" w:rsidP="00086A3C">
      <w:pPr>
        <w:spacing w:after="0"/>
        <w:rPr>
          <w:color w:val="000000"/>
          <w:szCs w:val="24"/>
        </w:rPr>
      </w:pPr>
      <w:r w:rsidRPr="00086A3C">
        <w:rPr>
          <w:color w:val="000000"/>
          <w:szCs w:val="24"/>
        </w:rPr>
        <w:lastRenderedPageBreak/>
        <w:t>substancje ropopochodne – 15 mg/l</w:t>
      </w:r>
    </w:p>
    <w:p w14:paraId="334D3D6D" w14:textId="77777777" w:rsidR="002D58C3" w:rsidRDefault="002D58C3" w:rsidP="002D58C3">
      <w:pPr>
        <w:spacing w:after="0"/>
        <w:rPr>
          <w:color w:val="000000"/>
          <w:sz w:val="22"/>
        </w:rPr>
      </w:pPr>
    </w:p>
    <w:p w14:paraId="353A3D63" w14:textId="0D335E38" w:rsidR="00352382" w:rsidRPr="002D58C3" w:rsidRDefault="0058707E" w:rsidP="0018094E">
      <w:pPr>
        <w:pStyle w:val="Nagwek4"/>
      </w:pPr>
      <w:r>
        <w:rPr>
          <w:lang w:val="pl-PL"/>
        </w:rPr>
        <w:t xml:space="preserve"> </w:t>
      </w:r>
      <w:r w:rsidR="00352382" w:rsidRPr="002D58C3">
        <w:t xml:space="preserve">Ochrona powietrza przed zanieczyszczeniem </w:t>
      </w:r>
    </w:p>
    <w:p w14:paraId="1651E10D" w14:textId="277AE660" w:rsidR="00352382" w:rsidRDefault="00352382" w:rsidP="00086A3C">
      <w:pPr>
        <w:autoSpaceDE w:val="0"/>
        <w:autoSpaceDN w:val="0"/>
        <w:adjustRightInd w:val="0"/>
        <w:spacing w:after="0"/>
        <w:rPr>
          <w:color w:val="000000"/>
          <w:szCs w:val="24"/>
        </w:rPr>
      </w:pPr>
      <w:r w:rsidRPr="002D58C3">
        <w:rPr>
          <w:color w:val="000000"/>
          <w:szCs w:val="24"/>
        </w:rPr>
        <w:t xml:space="preserve">Podstawowym źródłem emisji zanieczyszczeń do powietrza w związku z planowaną instalacją jest ruch pojazdów na terenie stacji paliw oraz emisja węglowodorów z procesu magazynowania paliw (benzyny i ON) . Dla potrzeb grzewczych i ciepłej wody użytkowej pawilonu stacji paliw przewiduje się wykorzystanie </w:t>
      </w:r>
      <w:r w:rsidR="002D58C3" w:rsidRPr="002D58C3">
        <w:rPr>
          <w:color w:val="000000"/>
          <w:szCs w:val="24"/>
        </w:rPr>
        <w:t xml:space="preserve">kotłowni z piecem zasilanym gazem ziemnym lub propan-butan. </w:t>
      </w:r>
      <w:r w:rsidRPr="002D58C3">
        <w:rPr>
          <w:color w:val="000000"/>
          <w:szCs w:val="24"/>
        </w:rPr>
        <w:t xml:space="preserve"> </w:t>
      </w:r>
    </w:p>
    <w:p w14:paraId="5E335A48" w14:textId="77777777" w:rsidR="00466BDD" w:rsidRDefault="00466BDD" w:rsidP="00086A3C">
      <w:pPr>
        <w:autoSpaceDE w:val="0"/>
        <w:autoSpaceDN w:val="0"/>
        <w:adjustRightInd w:val="0"/>
        <w:spacing w:after="0"/>
        <w:rPr>
          <w:color w:val="000000"/>
          <w:szCs w:val="24"/>
        </w:rPr>
      </w:pPr>
    </w:p>
    <w:p w14:paraId="753F9965" w14:textId="6C94E7B0" w:rsidR="00B01595" w:rsidRDefault="00466BDD" w:rsidP="00F35423">
      <w:pPr>
        <w:widowControl w:val="0"/>
        <w:spacing w:after="0"/>
        <w:rPr>
          <w:rFonts w:eastAsia="Courier New"/>
          <w:color w:val="000000"/>
          <w:szCs w:val="24"/>
          <w:lang w:bidi="pl-PL"/>
        </w:rPr>
      </w:pPr>
      <w:r w:rsidRPr="00466BDD">
        <w:rPr>
          <w:rFonts w:eastAsia="Courier New"/>
          <w:color w:val="000000"/>
          <w:szCs w:val="24"/>
          <w:lang w:bidi="pl-PL"/>
        </w:rPr>
        <w:t>Poniżej wyniki obliczeń w zakresie oddziaływania przedsięwzięcia w zakresie emisji do powietrza</w:t>
      </w:r>
    </w:p>
    <w:p w14:paraId="554D1897" w14:textId="77777777" w:rsidR="00F35423" w:rsidRDefault="00F35423" w:rsidP="00F35423">
      <w:pPr>
        <w:widowControl w:val="0"/>
        <w:spacing w:after="0"/>
        <w:rPr>
          <w:rFonts w:eastAsia="Courier New"/>
          <w:color w:val="000000"/>
          <w:szCs w:val="24"/>
          <w:lang w:bidi="pl-PL"/>
        </w:rPr>
      </w:pPr>
    </w:p>
    <w:p w14:paraId="6853733D" w14:textId="23ECB56C" w:rsidR="00466BDD" w:rsidRDefault="00466BDD" w:rsidP="00F35423">
      <w:pPr>
        <w:widowControl w:val="0"/>
        <w:spacing w:after="0"/>
        <w:rPr>
          <w:rFonts w:ascii="Arial" w:hAnsi="Arial"/>
          <w:b/>
          <w:bCs/>
          <w:sz w:val="20"/>
          <w:szCs w:val="20"/>
          <w:lang w:val="x-none" w:eastAsia="x-none"/>
        </w:rPr>
      </w:pPr>
      <w:r w:rsidRPr="00466BDD">
        <w:rPr>
          <w:rFonts w:ascii="Arial" w:hAnsi="Arial"/>
          <w:b/>
          <w:bCs/>
          <w:sz w:val="20"/>
          <w:szCs w:val="20"/>
          <w:lang w:val="x-none" w:eastAsia="x-none"/>
        </w:rPr>
        <w:t>Określenie maksymalnych stężeń oraz zakresu obliczeń</w:t>
      </w:r>
    </w:p>
    <w:p w14:paraId="0A326823" w14:textId="77777777" w:rsidR="00F35423" w:rsidRPr="00F35423" w:rsidRDefault="00F35423" w:rsidP="00F35423">
      <w:pPr>
        <w:widowControl w:val="0"/>
        <w:spacing w:after="0"/>
        <w:rPr>
          <w:rFonts w:eastAsia="Courier New"/>
          <w:color w:val="000000"/>
          <w:szCs w:val="24"/>
          <w:lang w:bidi="pl-PL"/>
        </w:rPr>
      </w:pPr>
    </w:p>
    <w:p w14:paraId="6478D914" w14:textId="0714860C" w:rsidR="00466BDD" w:rsidRDefault="00466BDD" w:rsidP="00466BDD">
      <w:pPr>
        <w:spacing w:after="0"/>
        <w:contextualSpacing/>
      </w:pPr>
      <w:r w:rsidRPr="00466BDD">
        <w:t>Na etapie wstępnych obliczeń określono stężenia maksymalne substancji z poszczególnych emitorów, a następnie dokonano klasyfikacji zanieczyszczeń z zespołu emitorów na podstawie ich sumy stężeń maksymalnych.</w:t>
      </w:r>
    </w:p>
    <w:p w14:paraId="39671C9A" w14:textId="77777777" w:rsidR="0078474C" w:rsidRPr="00466BDD" w:rsidRDefault="0078474C" w:rsidP="00466BDD">
      <w:pPr>
        <w:spacing w:after="0"/>
        <w:contextualSpacing/>
      </w:pPr>
    </w:p>
    <w:p w14:paraId="7507ECBF" w14:textId="53FB7740" w:rsidR="00B01595" w:rsidRDefault="00466BDD" w:rsidP="007B3CFF">
      <w:pPr>
        <w:spacing w:after="0"/>
        <w:contextualSpacing/>
      </w:pPr>
      <w:r w:rsidRPr="00466BDD">
        <w:t>Liczba emitorów podlegających klasyfikacji: 9</w:t>
      </w:r>
    </w:p>
    <w:p w14:paraId="711AAE8F" w14:textId="77777777" w:rsidR="007B3CFF" w:rsidRPr="007B3CFF" w:rsidRDefault="007B3CFF" w:rsidP="007B3CFF">
      <w:pPr>
        <w:spacing w:after="0"/>
        <w:contextualSpacing/>
      </w:pPr>
    </w:p>
    <w:p w14:paraId="4ECF1492" w14:textId="51B4AD96" w:rsidR="00466BDD" w:rsidRPr="00466BDD" w:rsidRDefault="00466BDD" w:rsidP="00466BDD">
      <w:pPr>
        <w:spacing w:before="120" w:after="120" w:line="360" w:lineRule="auto"/>
        <w:rPr>
          <w:rFonts w:eastAsia="ArialNarrow"/>
          <w:bCs/>
          <w:sz w:val="22"/>
          <w:lang w:eastAsia="x-none"/>
        </w:rPr>
      </w:pPr>
      <w:r w:rsidRPr="00466BDD">
        <w:rPr>
          <w:rFonts w:eastAsia="ArialNarrow"/>
          <w:bCs/>
          <w:sz w:val="22"/>
          <w:lang w:eastAsia="x-none"/>
        </w:rPr>
        <w:t>Klasyfikacja grup emitorów na podstawie sumy stężeń maksymalnych</w:t>
      </w: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9"/>
        <w:gridCol w:w="1535"/>
        <w:gridCol w:w="1583"/>
        <w:gridCol w:w="1843"/>
        <w:gridCol w:w="1842"/>
      </w:tblGrid>
      <w:tr w:rsidR="00466BDD" w:rsidRPr="00466BDD" w14:paraId="7F528863" w14:textId="77777777" w:rsidTr="0071584A">
        <w:trPr>
          <w:trHeight w:val="567"/>
          <w:jc w:val="center"/>
        </w:trPr>
        <w:tc>
          <w:tcPr>
            <w:tcW w:w="2269" w:type="dxa"/>
            <w:tcBorders>
              <w:top w:val="single" w:sz="8" w:space="0" w:color="auto"/>
              <w:left w:val="single" w:sz="8" w:space="0" w:color="auto"/>
              <w:bottom w:val="single" w:sz="4" w:space="0" w:color="auto"/>
              <w:right w:val="single" w:sz="6" w:space="0" w:color="auto"/>
            </w:tcBorders>
            <w:shd w:val="clear" w:color="auto" w:fill="D9D9D9"/>
            <w:vAlign w:val="center"/>
          </w:tcPr>
          <w:p w14:paraId="79550AF0" w14:textId="77777777" w:rsidR="00466BDD" w:rsidRPr="00466BDD" w:rsidRDefault="00466BDD" w:rsidP="0071584A">
            <w:pPr>
              <w:spacing w:after="0" w:line="240" w:lineRule="auto"/>
              <w:jc w:val="center"/>
              <w:rPr>
                <w:rFonts w:ascii="Arial" w:hAnsi="Arial" w:cs="Arial"/>
                <w:b/>
                <w:sz w:val="18"/>
                <w:szCs w:val="18"/>
              </w:rPr>
            </w:pPr>
            <w:r w:rsidRPr="00466BDD">
              <w:rPr>
                <w:rFonts w:ascii="Arial" w:hAnsi="Arial" w:cs="Arial"/>
                <w:b/>
                <w:sz w:val="18"/>
                <w:szCs w:val="18"/>
              </w:rPr>
              <w:t>Nazwa zanieczyszczenia</w:t>
            </w:r>
          </w:p>
        </w:tc>
        <w:tc>
          <w:tcPr>
            <w:tcW w:w="1535" w:type="dxa"/>
            <w:tcBorders>
              <w:top w:val="single" w:sz="8" w:space="0" w:color="auto"/>
              <w:left w:val="single" w:sz="6" w:space="0" w:color="auto"/>
              <w:bottom w:val="single" w:sz="4" w:space="0" w:color="auto"/>
              <w:right w:val="single" w:sz="6" w:space="0" w:color="auto"/>
            </w:tcBorders>
            <w:shd w:val="clear" w:color="auto" w:fill="D9D9D9"/>
            <w:vAlign w:val="center"/>
          </w:tcPr>
          <w:p w14:paraId="4E919A97" w14:textId="77777777" w:rsidR="00466BDD" w:rsidRPr="00466BDD" w:rsidRDefault="00466BDD" w:rsidP="0071584A">
            <w:pPr>
              <w:spacing w:after="0" w:line="240" w:lineRule="auto"/>
              <w:jc w:val="center"/>
              <w:rPr>
                <w:rFonts w:ascii="Arial" w:hAnsi="Arial" w:cs="Arial"/>
                <w:b/>
                <w:sz w:val="18"/>
                <w:szCs w:val="18"/>
              </w:rPr>
            </w:pPr>
            <w:r w:rsidRPr="00466BDD">
              <w:rPr>
                <w:rFonts w:ascii="Arial" w:hAnsi="Arial" w:cs="Arial"/>
                <w:b/>
                <w:sz w:val="18"/>
                <w:szCs w:val="18"/>
              </w:rPr>
              <w:t>Suma stężeń</w:t>
            </w:r>
          </w:p>
          <w:p w14:paraId="42E46101" w14:textId="77777777" w:rsidR="00466BDD" w:rsidRPr="00466BDD" w:rsidRDefault="00466BDD" w:rsidP="0071584A">
            <w:pPr>
              <w:spacing w:after="0" w:line="240" w:lineRule="auto"/>
              <w:jc w:val="center"/>
              <w:rPr>
                <w:rFonts w:ascii="Arial" w:hAnsi="Arial" w:cs="Arial"/>
                <w:b/>
                <w:sz w:val="18"/>
                <w:szCs w:val="18"/>
              </w:rPr>
            </w:pPr>
            <w:r w:rsidRPr="00466BDD">
              <w:rPr>
                <w:rFonts w:ascii="Arial" w:hAnsi="Arial" w:cs="Arial"/>
                <w:b/>
                <w:sz w:val="18"/>
                <w:szCs w:val="18"/>
              </w:rPr>
              <w:t>max. [µg/m</w:t>
            </w:r>
            <w:r w:rsidRPr="00466BDD">
              <w:rPr>
                <w:rFonts w:ascii="Arial" w:hAnsi="Arial" w:cs="Arial"/>
                <w:b/>
                <w:sz w:val="18"/>
                <w:szCs w:val="18"/>
                <w:vertAlign w:val="superscript"/>
              </w:rPr>
              <w:t>3</w:t>
            </w:r>
            <w:r w:rsidRPr="00466BDD">
              <w:rPr>
                <w:rFonts w:ascii="Arial" w:hAnsi="Arial" w:cs="Arial"/>
                <w:b/>
                <w:sz w:val="18"/>
                <w:szCs w:val="18"/>
              </w:rPr>
              <w:t>]</w:t>
            </w:r>
          </w:p>
        </w:tc>
        <w:tc>
          <w:tcPr>
            <w:tcW w:w="1583" w:type="dxa"/>
            <w:tcBorders>
              <w:top w:val="single" w:sz="8" w:space="0" w:color="auto"/>
              <w:left w:val="single" w:sz="6" w:space="0" w:color="auto"/>
              <w:bottom w:val="single" w:sz="4" w:space="0" w:color="auto"/>
              <w:right w:val="single" w:sz="6" w:space="0" w:color="auto"/>
            </w:tcBorders>
            <w:shd w:val="clear" w:color="auto" w:fill="D9D9D9"/>
            <w:vAlign w:val="center"/>
          </w:tcPr>
          <w:p w14:paraId="4E6A4E83" w14:textId="77777777" w:rsidR="00466BDD" w:rsidRPr="00466BDD" w:rsidRDefault="00466BDD" w:rsidP="0071584A">
            <w:pPr>
              <w:spacing w:after="0" w:line="240" w:lineRule="auto"/>
              <w:jc w:val="center"/>
              <w:rPr>
                <w:rFonts w:ascii="Arial" w:hAnsi="Arial" w:cs="Arial"/>
                <w:b/>
                <w:sz w:val="18"/>
                <w:szCs w:val="18"/>
              </w:rPr>
            </w:pPr>
            <w:r w:rsidRPr="00466BDD">
              <w:rPr>
                <w:rFonts w:ascii="Arial" w:hAnsi="Arial" w:cs="Arial"/>
                <w:b/>
                <w:sz w:val="18"/>
                <w:szCs w:val="18"/>
              </w:rPr>
              <w:t>Stęż. dopuszcz.</w:t>
            </w:r>
          </w:p>
          <w:p w14:paraId="5F52C7B0" w14:textId="77777777" w:rsidR="00466BDD" w:rsidRPr="00466BDD" w:rsidRDefault="00466BDD" w:rsidP="0071584A">
            <w:pPr>
              <w:spacing w:after="0" w:line="240" w:lineRule="auto"/>
              <w:jc w:val="center"/>
              <w:rPr>
                <w:rFonts w:ascii="Arial" w:hAnsi="Arial" w:cs="Arial"/>
                <w:b/>
                <w:sz w:val="18"/>
                <w:szCs w:val="18"/>
              </w:rPr>
            </w:pPr>
            <w:r w:rsidRPr="00466BDD">
              <w:rPr>
                <w:rFonts w:ascii="Arial" w:hAnsi="Arial" w:cs="Arial"/>
                <w:b/>
                <w:sz w:val="18"/>
                <w:szCs w:val="18"/>
              </w:rPr>
              <w:t>D1 [µg/m</w:t>
            </w:r>
            <w:r w:rsidRPr="00466BDD">
              <w:rPr>
                <w:rFonts w:ascii="Arial" w:hAnsi="Arial" w:cs="Arial"/>
                <w:b/>
                <w:sz w:val="18"/>
                <w:szCs w:val="18"/>
                <w:vertAlign w:val="superscript"/>
              </w:rPr>
              <w:t>3</w:t>
            </w:r>
            <w:r w:rsidRPr="00466BDD">
              <w:rPr>
                <w:rFonts w:ascii="Arial" w:hAnsi="Arial" w:cs="Arial"/>
                <w:b/>
                <w:sz w:val="18"/>
                <w:szCs w:val="18"/>
              </w:rPr>
              <w:t>]</w:t>
            </w:r>
          </w:p>
        </w:tc>
        <w:tc>
          <w:tcPr>
            <w:tcW w:w="1843" w:type="dxa"/>
            <w:tcBorders>
              <w:top w:val="single" w:sz="8" w:space="0" w:color="auto"/>
              <w:left w:val="single" w:sz="6" w:space="0" w:color="auto"/>
              <w:bottom w:val="single" w:sz="4" w:space="0" w:color="auto"/>
              <w:right w:val="single" w:sz="6" w:space="0" w:color="auto"/>
            </w:tcBorders>
            <w:shd w:val="clear" w:color="auto" w:fill="D9D9D9"/>
            <w:vAlign w:val="center"/>
          </w:tcPr>
          <w:p w14:paraId="05C38B73" w14:textId="77777777" w:rsidR="00466BDD" w:rsidRPr="00466BDD" w:rsidRDefault="00466BDD" w:rsidP="0071584A">
            <w:pPr>
              <w:spacing w:after="0" w:line="240" w:lineRule="auto"/>
              <w:jc w:val="center"/>
              <w:rPr>
                <w:rFonts w:ascii="Arial" w:hAnsi="Arial" w:cs="Arial"/>
                <w:b/>
                <w:sz w:val="18"/>
                <w:szCs w:val="18"/>
              </w:rPr>
            </w:pPr>
            <w:r w:rsidRPr="00466BDD">
              <w:rPr>
                <w:rFonts w:ascii="Arial" w:hAnsi="Arial" w:cs="Arial"/>
                <w:b/>
                <w:sz w:val="18"/>
                <w:szCs w:val="18"/>
              </w:rPr>
              <w:t xml:space="preserve">Obliczać stężenia </w:t>
            </w:r>
            <w:r w:rsidRPr="00466BDD">
              <w:rPr>
                <w:rFonts w:ascii="Arial" w:hAnsi="Arial" w:cs="Arial"/>
                <w:b/>
                <w:sz w:val="18"/>
                <w:szCs w:val="18"/>
              </w:rPr>
              <w:br/>
              <w:t>w sieci receptorów</w:t>
            </w:r>
          </w:p>
        </w:tc>
        <w:tc>
          <w:tcPr>
            <w:tcW w:w="1842" w:type="dxa"/>
            <w:tcBorders>
              <w:top w:val="single" w:sz="8" w:space="0" w:color="auto"/>
              <w:left w:val="single" w:sz="6" w:space="0" w:color="auto"/>
              <w:bottom w:val="single" w:sz="4" w:space="0" w:color="auto"/>
              <w:right w:val="single" w:sz="8" w:space="0" w:color="auto"/>
            </w:tcBorders>
            <w:shd w:val="clear" w:color="auto" w:fill="D9D9D9"/>
            <w:vAlign w:val="center"/>
          </w:tcPr>
          <w:p w14:paraId="39C96C75" w14:textId="77777777" w:rsidR="00466BDD" w:rsidRPr="00466BDD" w:rsidRDefault="00466BDD" w:rsidP="0071584A">
            <w:pPr>
              <w:spacing w:after="0" w:line="240" w:lineRule="auto"/>
              <w:jc w:val="center"/>
              <w:rPr>
                <w:rFonts w:ascii="Arial" w:hAnsi="Arial" w:cs="Arial"/>
                <w:b/>
                <w:sz w:val="18"/>
                <w:szCs w:val="18"/>
              </w:rPr>
            </w:pPr>
            <w:r w:rsidRPr="00466BDD">
              <w:rPr>
                <w:rFonts w:ascii="Arial" w:hAnsi="Arial" w:cs="Arial"/>
                <w:b/>
                <w:sz w:val="18"/>
                <w:szCs w:val="18"/>
              </w:rPr>
              <w:t>Ocena</w:t>
            </w:r>
          </w:p>
        </w:tc>
      </w:tr>
      <w:tr w:rsidR="00466BDD" w:rsidRPr="00466BDD" w14:paraId="4724E8F4" w14:textId="77777777" w:rsidTr="0071584A">
        <w:trPr>
          <w:trHeight w:hRule="exact" w:val="227"/>
          <w:jc w:val="center"/>
        </w:trPr>
        <w:tc>
          <w:tcPr>
            <w:tcW w:w="2269" w:type="dxa"/>
            <w:tcBorders>
              <w:top w:val="single" w:sz="4" w:space="0" w:color="auto"/>
            </w:tcBorders>
            <w:shd w:val="clear" w:color="auto" w:fill="D9D9D9"/>
            <w:vAlign w:val="center"/>
          </w:tcPr>
          <w:p w14:paraId="1C472D89" w14:textId="77777777" w:rsidR="00466BDD" w:rsidRPr="00466BDD" w:rsidRDefault="00466BDD" w:rsidP="0071584A">
            <w:pPr>
              <w:suppressAutoHyphens/>
              <w:autoSpaceDN w:val="0"/>
              <w:spacing w:after="0" w:line="240" w:lineRule="auto"/>
              <w:jc w:val="center"/>
              <w:textAlignment w:val="baseline"/>
              <w:rPr>
                <w:rFonts w:ascii="Arial" w:eastAsia="Calibri" w:hAnsi="Arial" w:cs="Arial"/>
                <w:sz w:val="16"/>
                <w:szCs w:val="18"/>
                <w:lang w:eastAsia="en-US"/>
              </w:rPr>
            </w:pPr>
            <w:r w:rsidRPr="00466BDD">
              <w:rPr>
                <w:rFonts w:ascii="Arial" w:eastAsia="Calibri" w:hAnsi="Arial" w:cs="Arial"/>
                <w:sz w:val="16"/>
                <w:szCs w:val="18"/>
                <w:lang w:eastAsia="en-US"/>
              </w:rPr>
              <w:t>1</w:t>
            </w:r>
          </w:p>
        </w:tc>
        <w:tc>
          <w:tcPr>
            <w:tcW w:w="1535" w:type="dxa"/>
            <w:tcBorders>
              <w:top w:val="single" w:sz="4" w:space="0" w:color="auto"/>
            </w:tcBorders>
            <w:shd w:val="clear" w:color="auto" w:fill="D9D9D9"/>
            <w:vAlign w:val="center"/>
          </w:tcPr>
          <w:p w14:paraId="71AAA613" w14:textId="77777777" w:rsidR="00466BDD" w:rsidRPr="00466BDD" w:rsidRDefault="00466BDD" w:rsidP="0071584A">
            <w:pPr>
              <w:suppressAutoHyphens/>
              <w:autoSpaceDN w:val="0"/>
              <w:spacing w:after="0" w:line="240" w:lineRule="auto"/>
              <w:jc w:val="center"/>
              <w:textAlignment w:val="baseline"/>
              <w:rPr>
                <w:rFonts w:ascii="Arial" w:eastAsia="Calibri" w:hAnsi="Arial" w:cs="Arial"/>
                <w:sz w:val="16"/>
                <w:szCs w:val="18"/>
                <w:lang w:eastAsia="en-US"/>
              </w:rPr>
            </w:pPr>
            <w:r w:rsidRPr="00466BDD">
              <w:rPr>
                <w:rFonts w:ascii="Arial" w:eastAsia="Calibri" w:hAnsi="Arial" w:cs="Arial"/>
                <w:sz w:val="16"/>
                <w:szCs w:val="18"/>
                <w:lang w:eastAsia="en-US"/>
              </w:rPr>
              <w:t>2</w:t>
            </w:r>
          </w:p>
        </w:tc>
        <w:tc>
          <w:tcPr>
            <w:tcW w:w="1583" w:type="dxa"/>
            <w:tcBorders>
              <w:top w:val="single" w:sz="4" w:space="0" w:color="auto"/>
            </w:tcBorders>
            <w:shd w:val="clear" w:color="auto" w:fill="D9D9D9"/>
            <w:vAlign w:val="center"/>
          </w:tcPr>
          <w:p w14:paraId="3AB227C8" w14:textId="77777777" w:rsidR="00466BDD" w:rsidRPr="00466BDD" w:rsidRDefault="00466BDD" w:rsidP="0071584A">
            <w:pPr>
              <w:suppressAutoHyphens/>
              <w:autoSpaceDN w:val="0"/>
              <w:spacing w:after="0" w:line="240" w:lineRule="auto"/>
              <w:jc w:val="center"/>
              <w:textAlignment w:val="baseline"/>
              <w:rPr>
                <w:rFonts w:ascii="Arial" w:eastAsia="Calibri" w:hAnsi="Arial" w:cs="Arial"/>
                <w:sz w:val="16"/>
                <w:szCs w:val="18"/>
                <w:lang w:eastAsia="en-US"/>
              </w:rPr>
            </w:pPr>
            <w:r w:rsidRPr="00466BDD">
              <w:rPr>
                <w:rFonts w:ascii="Arial" w:eastAsia="Calibri" w:hAnsi="Arial" w:cs="Arial"/>
                <w:sz w:val="16"/>
                <w:szCs w:val="18"/>
                <w:lang w:eastAsia="en-US"/>
              </w:rPr>
              <w:t>3</w:t>
            </w:r>
          </w:p>
        </w:tc>
        <w:tc>
          <w:tcPr>
            <w:tcW w:w="1843" w:type="dxa"/>
            <w:tcBorders>
              <w:top w:val="single" w:sz="4" w:space="0" w:color="auto"/>
            </w:tcBorders>
            <w:shd w:val="clear" w:color="auto" w:fill="D9D9D9"/>
            <w:vAlign w:val="center"/>
          </w:tcPr>
          <w:p w14:paraId="5FACE751" w14:textId="77777777" w:rsidR="00466BDD" w:rsidRPr="00466BDD" w:rsidRDefault="00466BDD" w:rsidP="0071584A">
            <w:pPr>
              <w:suppressAutoHyphens/>
              <w:autoSpaceDN w:val="0"/>
              <w:spacing w:after="0" w:line="240" w:lineRule="auto"/>
              <w:jc w:val="center"/>
              <w:textAlignment w:val="baseline"/>
              <w:rPr>
                <w:rFonts w:ascii="Arial" w:eastAsia="Calibri" w:hAnsi="Arial" w:cs="Arial"/>
                <w:sz w:val="16"/>
                <w:szCs w:val="18"/>
                <w:lang w:eastAsia="en-US"/>
              </w:rPr>
            </w:pPr>
            <w:r w:rsidRPr="00466BDD">
              <w:rPr>
                <w:rFonts w:ascii="Arial" w:eastAsia="Calibri" w:hAnsi="Arial" w:cs="Arial"/>
                <w:sz w:val="16"/>
                <w:szCs w:val="18"/>
                <w:lang w:eastAsia="en-US"/>
              </w:rPr>
              <w:t>4</w:t>
            </w:r>
          </w:p>
        </w:tc>
        <w:tc>
          <w:tcPr>
            <w:tcW w:w="1842" w:type="dxa"/>
            <w:tcBorders>
              <w:top w:val="single" w:sz="4" w:space="0" w:color="auto"/>
            </w:tcBorders>
            <w:shd w:val="clear" w:color="auto" w:fill="D9D9D9"/>
            <w:vAlign w:val="center"/>
          </w:tcPr>
          <w:p w14:paraId="0732E918" w14:textId="77777777" w:rsidR="00466BDD" w:rsidRPr="00466BDD" w:rsidRDefault="00466BDD" w:rsidP="0071584A">
            <w:pPr>
              <w:suppressAutoHyphens/>
              <w:autoSpaceDN w:val="0"/>
              <w:spacing w:after="0" w:line="240" w:lineRule="auto"/>
              <w:jc w:val="center"/>
              <w:textAlignment w:val="baseline"/>
              <w:rPr>
                <w:rFonts w:ascii="Arial" w:eastAsia="Calibri" w:hAnsi="Arial" w:cs="Arial"/>
                <w:sz w:val="16"/>
                <w:szCs w:val="18"/>
                <w:lang w:eastAsia="en-US"/>
              </w:rPr>
            </w:pPr>
            <w:r w:rsidRPr="00466BDD">
              <w:rPr>
                <w:rFonts w:ascii="Arial" w:eastAsia="Calibri" w:hAnsi="Arial" w:cs="Arial"/>
                <w:sz w:val="16"/>
                <w:szCs w:val="18"/>
                <w:lang w:eastAsia="en-US"/>
              </w:rPr>
              <w:t>5</w:t>
            </w:r>
          </w:p>
        </w:tc>
      </w:tr>
      <w:tr w:rsidR="00466BDD" w:rsidRPr="00466BDD" w14:paraId="69C2F557" w14:textId="77777777" w:rsidTr="0071584A">
        <w:trPr>
          <w:trHeight w:hRule="exact" w:val="340"/>
          <w:jc w:val="center"/>
        </w:trPr>
        <w:tc>
          <w:tcPr>
            <w:tcW w:w="2269" w:type="dxa"/>
            <w:tcBorders>
              <w:top w:val="single" w:sz="6" w:space="0" w:color="auto"/>
              <w:left w:val="single" w:sz="8" w:space="0" w:color="auto"/>
              <w:bottom w:val="nil"/>
              <w:right w:val="single" w:sz="6" w:space="0" w:color="auto"/>
            </w:tcBorders>
          </w:tcPr>
          <w:p w14:paraId="6E09AB0F" w14:textId="77777777" w:rsidR="00466BDD" w:rsidRPr="00466BDD" w:rsidRDefault="00466BDD" w:rsidP="0071584A">
            <w:pPr>
              <w:widowControl w:val="0"/>
              <w:autoSpaceDE w:val="0"/>
              <w:autoSpaceDN w:val="0"/>
              <w:adjustRightInd w:val="0"/>
              <w:spacing w:after="0" w:line="312" w:lineRule="auto"/>
              <w:ind w:left="57"/>
              <w:jc w:val="left"/>
              <w:rPr>
                <w:rFonts w:ascii="Arial" w:eastAsiaTheme="minorHAnsi" w:hAnsi="Arial" w:cs="Arial"/>
                <w:color w:val="000000"/>
                <w:sz w:val="18"/>
                <w:szCs w:val="18"/>
                <w:lang w:eastAsia="en-US"/>
              </w:rPr>
            </w:pPr>
            <w:r w:rsidRPr="00466BDD">
              <w:rPr>
                <w:rFonts w:ascii="Arial" w:eastAsiaTheme="minorHAnsi" w:hAnsi="Arial" w:cs="Arial"/>
                <w:color w:val="000000"/>
                <w:sz w:val="18"/>
                <w:szCs w:val="18"/>
                <w:lang w:eastAsia="en-US"/>
              </w:rPr>
              <w:t>pył PM-10</w:t>
            </w:r>
          </w:p>
        </w:tc>
        <w:tc>
          <w:tcPr>
            <w:tcW w:w="1535" w:type="dxa"/>
            <w:tcBorders>
              <w:top w:val="single" w:sz="4" w:space="0" w:color="auto"/>
              <w:left w:val="single" w:sz="4" w:space="0" w:color="auto"/>
              <w:bottom w:val="nil"/>
              <w:right w:val="single" w:sz="4" w:space="0" w:color="auto"/>
            </w:tcBorders>
          </w:tcPr>
          <w:p w14:paraId="03F4572A" w14:textId="77777777" w:rsidR="00466BDD" w:rsidRPr="00466BDD" w:rsidRDefault="00466BDD" w:rsidP="0071584A">
            <w:pPr>
              <w:widowControl w:val="0"/>
              <w:tabs>
                <w:tab w:val="decimal" w:pos="794"/>
              </w:tabs>
              <w:autoSpaceDE w:val="0"/>
              <w:autoSpaceDN w:val="0"/>
              <w:adjustRightInd w:val="0"/>
              <w:spacing w:after="0" w:line="312" w:lineRule="auto"/>
              <w:jc w:val="left"/>
              <w:rPr>
                <w:rFonts w:ascii="Arial" w:eastAsiaTheme="minorHAnsi" w:hAnsi="Arial" w:cs="Arial"/>
                <w:color w:val="000000"/>
                <w:sz w:val="18"/>
                <w:szCs w:val="18"/>
                <w:lang w:eastAsia="en-US"/>
              </w:rPr>
            </w:pPr>
            <w:r w:rsidRPr="00466BDD">
              <w:rPr>
                <w:rFonts w:ascii="Arial" w:eastAsiaTheme="minorHAnsi" w:hAnsi="Arial" w:cs="Arial"/>
                <w:color w:val="000000"/>
                <w:sz w:val="18"/>
                <w:szCs w:val="18"/>
                <w:lang w:eastAsia="en-US"/>
              </w:rPr>
              <w:t>3,24</w:t>
            </w:r>
            <w:r w:rsidRPr="00466BDD">
              <w:rPr>
                <w:rFonts w:ascii="Arial" w:eastAsiaTheme="minorHAnsi" w:hAnsi="Arial" w:cs="Arial"/>
                <w:color w:val="000000"/>
                <w:sz w:val="18"/>
                <w:szCs w:val="18"/>
                <w:lang w:eastAsia="en-US"/>
              </w:rPr>
              <w:tab/>
            </w:r>
          </w:p>
        </w:tc>
        <w:tc>
          <w:tcPr>
            <w:tcW w:w="1583" w:type="dxa"/>
            <w:tcBorders>
              <w:top w:val="single" w:sz="4" w:space="0" w:color="auto"/>
              <w:left w:val="single" w:sz="4" w:space="0" w:color="auto"/>
              <w:bottom w:val="nil"/>
              <w:right w:val="single" w:sz="4" w:space="0" w:color="auto"/>
            </w:tcBorders>
          </w:tcPr>
          <w:p w14:paraId="4FC08B59" w14:textId="77777777" w:rsidR="00466BDD" w:rsidRPr="00466BDD" w:rsidRDefault="00466BDD" w:rsidP="0071584A">
            <w:pPr>
              <w:widowControl w:val="0"/>
              <w:tabs>
                <w:tab w:val="decimal" w:pos="794"/>
              </w:tabs>
              <w:autoSpaceDE w:val="0"/>
              <w:autoSpaceDN w:val="0"/>
              <w:adjustRightInd w:val="0"/>
              <w:spacing w:after="0" w:line="312" w:lineRule="auto"/>
              <w:jc w:val="left"/>
              <w:rPr>
                <w:rFonts w:ascii="Arial" w:eastAsiaTheme="minorHAnsi" w:hAnsi="Arial" w:cs="Arial"/>
                <w:color w:val="000000"/>
                <w:sz w:val="18"/>
                <w:szCs w:val="18"/>
                <w:lang w:eastAsia="en-US"/>
              </w:rPr>
            </w:pPr>
            <w:r w:rsidRPr="00466BDD">
              <w:rPr>
                <w:rFonts w:ascii="Arial" w:eastAsiaTheme="minorHAnsi" w:hAnsi="Arial" w:cs="Arial"/>
                <w:color w:val="000000"/>
                <w:sz w:val="18"/>
                <w:szCs w:val="18"/>
                <w:lang w:eastAsia="en-US"/>
              </w:rPr>
              <w:t>280</w:t>
            </w:r>
            <w:r w:rsidRPr="00466BDD">
              <w:rPr>
                <w:rFonts w:ascii="Arial" w:eastAsiaTheme="minorHAnsi" w:hAnsi="Arial" w:cs="Arial"/>
                <w:color w:val="000000"/>
                <w:sz w:val="18"/>
                <w:szCs w:val="18"/>
                <w:lang w:eastAsia="en-US"/>
              </w:rPr>
              <w:tab/>
            </w:r>
          </w:p>
        </w:tc>
        <w:tc>
          <w:tcPr>
            <w:tcW w:w="1843" w:type="dxa"/>
            <w:tcBorders>
              <w:top w:val="single" w:sz="4" w:space="0" w:color="auto"/>
              <w:left w:val="single" w:sz="4" w:space="0" w:color="auto"/>
              <w:bottom w:val="nil"/>
              <w:right w:val="single" w:sz="4" w:space="0" w:color="auto"/>
            </w:tcBorders>
          </w:tcPr>
          <w:p w14:paraId="28AEABCD" w14:textId="77777777" w:rsidR="00466BDD" w:rsidRPr="00466BDD" w:rsidRDefault="00466BDD" w:rsidP="0071584A">
            <w:pPr>
              <w:widowControl w:val="0"/>
              <w:autoSpaceDE w:val="0"/>
              <w:autoSpaceDN w:val="0"/>
              <w:adjustRightInd w:val="0"/>
              <w:spacing w:after="0" w:line="312" w:lineRule="auto"/>
              <w:jc w:val="center"/>
              <w:rPr>
                <w:rFonts w:ascii="Arial" w:eastAsiaTheme="minorHAnsi" w:hAnsi="Arial" w:cs="Arial"/>
                <w:color w:val="000000"/>
                <w:sz w:val="18"/>
                <w:szCs w:val="18"/>
                <w:lang w:eastAsia="en-US"/>
              </w:rPr>
            </w:pPr>
            <w:r w:rsidRPr="00466BDD">
              <w:rPr>
                <w:rFonts w:ascii="Arial" w:eastAsiaTheme="minorHAnsi" w:hAnsi="Arial" w:cs="Arial"/>
                <w:color w:val="000000"/>
                <w:sz w:val="18"/>
                <w:szCs w:val="18"/>
                <w:lang w:eastAsia="en-US"/>
              </w:rPr>
              <w:t>-</w:t>
            </w:r>
          </w:p>
        </w:tc>
        <w:tc>
          <w:tcPr>
            <w:tcW w:w="1842" w:type="dxa"/>
            <w:tcBorders>
              <w:top w:val="single" w:sz="6" w:space="0" w:color="auto"/>
              <w:left w:val="single" w:sz="6" w:space="0" w:color="auto"/>
              <w:bottom w:val="nil"/>
              <w:right w:val="single" w:sz="8" w:space="0" w:color="auto"/>
            </w:tcBorders>
          </w:tcPr>
          <w:p w14:paraId="5001A27A" w14:textId="77777777" w:rsidR="00466BDD" w:rsidRPr="00466BDD" w:rsidRDefault="00466BDD" w:rsidP="0071584A">
            <w:pPr>
              <w:widowControl w:val="0"/>
              <w:autoSpaceDE w:val="0"/>
              <w:autoSpaceDN w:val="0"/>
              <w:adjustRightInd w:val="0"/>
              <w:spacing w:after="0" w:line="312" w:lineRule="auto"/>
              <w:jc w:val="center"/>
              <w:rPr>
                <w:rFonts w:ascii="Arial" w:eastAsiaTheme="minorHAnsi" w:hAnsi="Arial" w:cs="Arial"/>
                <w:color w:val="000000"/>
                <w:sz w:val="18"/>
                <w:szCs w:val="18"/>
                <w:lang w:eastAsia="en-US"/>
              </w:rPr>
            </w:pPr>
            <w:r w:rsidRPr="00466BDD">
              <w:rPr>
                <w:rFonts w:ascii="Arial" w:eastAsiaTheme="minorHAnsi" w:hAnsi="Arial" w:cs="Arial"/>
                <w:color w:val="000000"/>
                <w:sz w:val="18"/>
                <w:szCs w:val="18"/>
                <w:lang w:eastAsia="en-US"/>
              </w:rPr>
              <w:t>Smm &lt; 0.1*D1</w:t>
            </w:r>
          </w:p>
        </w:tc>
      </w:tr>
      <w:tr w:rsidR="00466BDD" w:rsidRPr="00466BDD" w14:paraId="60444A9A" w14:textId="77777777" w:rsidTr="0071584A">
        <w:trPr>
          <w:trHeight w:hRule="exact" w:val="340"/>
          <w:jc w:val="center"/>
        </w:trPr>
        <w:tc>
          <w:tcPr>
            <w:tcW w:w="2269" w:type="dxa"/>
            <w:tcBorders>
              <w:top w:val="nil"/>
              <w:left w:val="single" w:sz="8" w:space="0" w:color="auto"/>
              <w:bottom w:val="nil"/>
              <w:right w:val="single" w:sz="6" w:space="0" w:color="auto"/>
            </w:tcBorders>
          </w:tcPr>
          <w:p w14:paraId="774AEE55" w14:textId="77777777" w:rsidR="00466BDD" w:rsidRPr="00466BDD" w:rsidRDefault="00466BDD" w:rsidP="0071584A">
            <w:pPr>
              <w:widowControl w:val="0"/>
              <w:autoSpaceDE w:val="0"/>
              <w:autoSpaceDN w:val="0"/>
              <w:adjustRightInd w:val="0"/>
              <w:spacing w:after="0" w:line="312" w:lineRule="auto"/>
              <w:ind w:left="57"/>
              <w:jc w:val="left"/>
              <w:rPr>
                <w:rFonts w:ascii="Arial" w:eastAsiaTheme="minorHAnsi" w:hAnsi="Arial" w:cs="Arial"/>
                <w:color w:val="000000"/>
                <w:sz w:val="18"/>
                <w:szCs w:val="18"/>
                <w:lang w:eastAsia="en-US"/>
              </w:rPr>
            </w:pPr>
            <w:r w:rsidRPr="00466BDD">
              <w:rPr>
                <w:rFonts w:ascii="Arial" w:eastAsiaTheme="minorHAnsi" w:hAnsi="Arial" w:cs="Arial"/>
                <w:color w:val="000000"/>
                <w:sz w:val="18"/>
                <w:szCs w:val="18"/>
                <w:lang w:eastAsia="en-US"/>
              </w:rPr>
              <w:t>dwutlenek siarki</w:t>
            </w:r>
          </w:p>
        </w:tc>
        <w:tc>
          <w:tcPr>
            <w:tcW w:w="1535" w:type="dxa"/>
            <w:tcBorders>
              <w:top w:val="nil"/>
              <w:left w:val="single" w:sz="4" w:space="0" w:color="auto"/>
              <w:bottom w:val="nil"/>
              <w:right w:val="single" w:sz="4" w:space="0" w:color="auto"/>
            </w:tcBorders>
          </w:tcPr>
          <w:p w14:paraId="10A62A05" w14:textId="77777777" w:rsidR="00466BDD" w:rsidRPr="00466BDD" w:rsidRDefault="00466BDD" w:rsidP="0071584A">
            <w:pPr>
              <w:widowControl w:val="0"/>
              <w:tabs>
                <w:tab w:val="decimal" w:pos="794"/>
              </w:tabs>
              <w:autoSpaceDE w:val="0"/>
              <w:autoSpaceDN w:val="0"/>
              <w:adjustRightInd w:val="0"/>
              <w:spacing w:after="0" w:line="312" w:lineRule="auto"/>
              <w:jc w:val="left"/>
              <w:rPr>
                <w:rFonts w:ascii="Arial" w:eastAsiaTheme="minorHAnsi" w:hAnsi="Arial" w:cs="Arial"/>
                <w:color w:val="000000"/>
                <w:sz w:val="18"/>
                <w:szCs w:val="18"/>
                <w:lang w:eastAsia="en-US"/>
              </w:rPr>
            </w:pPr>
            <w:r w:rsidRPr="00466BDD">
              <w:rPr>
                <w:rFonts w:ascii="Arial" w:eastAsiaTheme="minorHAnsi" w:hAnsi="Arial" w:cs="Arial"/>
                <w:color w:val="000000"/>
                <w:sz w:val="18"/>
                <w:szCs w:val="18"/>
                <w:lang w:eastAsia="en-US"/>
              </w:rPr>
              <w:t>2,791</w:t>
            </w:r>
            <w:r w:rsidRPr="00466BDD">
              <w:rPr>
                <w:rFonts w:ascii="Arial" w:eastAsiaTheme="minorHAnsi" w:hAnsi="Arial" w:cs="Arial"/>
                <w:color w:val="000000"/>
                <w:sz w:val="18"/>
                <w:szCs w:val="18"/>
                <w:lang w:eastAsia="en-US"/>
              </w:rPr>
              <w:tab/>
            </w:r>
          </w:p>
        </w:tc>
        <w:tc>
          <w:tcPr>
            <w:tcW w:w="1583" w:type="dxa"/>
            <w:tcBorders>
              <w:top w:val="nil"/>
              <w:left w:val="single" w:sz="4" w:space="0" w:color="auto"/>
              <w:bottom w:val="nil"/>
              <w:right w:val="single" w:sz="4" w:space="0" w:color="auto"/>
            </w:tcBorders>
          </w:tcPr>
          <w:p w14:paraId="51A6AE19" w14:textId="77777777" w:rsidR="00466BDD" w:rsidRPr="00466BDD" w:rsidRDefault="00466BDD" w:rsidP="0071584A">
            <w:pPr>
              <w:widowControl w:val="0"/>
              <w:tabs>
                <w:tab w:val="decimal" w:pos="794"/>
              </w:tabs>
              <w:autoSpaceDE w:val="0"/>
              <w:autoSpaceDN w:val="0"/>
              <w:adjustRightInd w:val="0"/>
              <w:spacing w:after="0" w:line="312" w:lineRule="auto"/>
              <w:jc w:val="left"/>
              <w:rPr>
                <w:rFonts w:ascii="Arial" w:eastAsiaTheme="minorHAnsi" w:hAnsi="Arial" w:cs="Arial"/>
                <w:color w:val="000000"/>
                <w:sz w:val="18"/>
                <w:szCs w:val="18"/>
                <w:lang w:eastAsia="en-US"/>
              </w:rPr>
            </w:pPr>
            <w:r w:rsidRPr="00466BDD">
              <w:rPr>
                <w:rFonts w:ascii="Arial" w:eastAsiaTheme="minorHAnsi" w:hAnsi="Arial" w:cs="Arial"/>
                <w:color w:val="000000"/>
                <w:sz w:val="18"/>
                <w:szCs w:val="18"/>
                <w:lang w:eastAsia="en-US"/>
              </w:rPr>
              <w:t>350</w:t>
            </w:r>
            <w:r w:rsidRPr="00466BDD">
              <w:rPr>
                <w:rFonts w:ascii="Arial" w:eastAsiaTheme="minorHAnsi" w:hAnsi="Arial" w:cs="Arial"/>
                <w:color w:val="000000"/>
                <w:sz w:val="18"/>
                <w:szCs w:val="18"/>
                <w:lang w:eastAsia="en-US"/>
              </w:rPr>
              <w:tab/>
            </w:r>
          </w:p>
        </w:tc>
        <w:tc>
          <w:tcPr>
            <w:tcW w:w="1843" w:type="dxa"/>
            <w:tcBorders>
              <w:top w:val="nil"/>
              <w:left w:val="single" w:sz="4" w:space="0" w:color="auto"/>
              <w:bottom w:val="nil"/>
              <w:right w:val="single" w:sz="4" w:space="0" w:color="auto"/>
            </w:tcBorders>
          </w:tcPr>
          <w:p w14:paraId="0271DC56" w14:textId="77777777" w:rsidR="00466BDD" w:rsidRPr="00466BDD" w:rsidRDefault="00466BDD" w:rsidP="0071584A">
            <w:pPr>
              <w:widowControl w:val="0"/>
              <w:autoSpaceDE w:val="0"/>
              <w:autoSpaceDN w:val="0"/>
              <w:adjustRightInd w:val="0"/>
              <w:spacing w:after="0" w:line="312" w:lineRule="auto"/>
              <w:jc w:val="center"/>
              <w:rPr>
                <w:rFonts w:ascii="Arial" w:eastAsiaTheme="minorHAnsi" w:hAnsi="Arial" w:cs="Arial"/>
                <w:color w:val="000000"/>
                <w:sz w:val="18"/>
                <w:szCs w:val="18"/>
                <w:lang w:eastAsia="en-US"/>
              </w:rPr>
            </w:pPr>
            <w:r w:rsidRPr="00466BDD">
              <w:rPr>
                <w:rFonts w:ascii="Arial" w:eastAsiaTheme="minorHAnsi" w:hAnsi="Arial" w:cs="Arial"/>
                <w:color w:val="000000"/>
                <w:sz w:val="18"/>
                <w:szCs w:val="18"/>
                <w:lang w:eastAsia="en-US"/>
              </w:rPr>
              <w:t>-</w:t>
            </w:r>
          </w:p>
        </w:tc>
        <w:tc>
          <w:tcPr>
            <w:tcW w:w="1842" w:type="dxa"/>
            <w:tcBorders>
              <w:top w:val="nil"/>
              <w:left w:val="single" w:sz="6" w:space="0" w:color="auto"/>
              <w:bottom w:val="nil"/>
              <w:right w:val="single" w:sz="8" w:space="0" w:color="auto"/>
            </w:tcBorders>
          </w:tcPr>
          <w:p w14:paraId="651E8E41" w14:textId="77777777" w:rsidR="00466BDD" w:rsidRPr="00466BDD" w:rsidRDefault="00466BDD" w:rsidP="0071584A">
            <w:pPr>
              <w:widowControl w:val="0"/>
              <w:autoSpaceDE w:val="0"/>
              <w:autoSpaceDN w:val="0"/>
              <w:adjustRightInd w:val="0"/>
              <w:spacing w:after="0" w:line="312" w:lineRule="auto"/>
              <w:jc w:val="center"/>
              <w:rPr>
                <w:rFonts w:ascii="Arial" w:eastAsiaTheme="minorHAnsi" w:hAnsi="Arial" w:cs="Arial"/>
                <w:color w:val="000000"/>
                <w:sz w:val="18"/>
                <w:szCs w:val="18"/>
                <w:lang w:eastAsia="en-US"/>
              </w:rPr>
            </w:pPr>
            <w:r w:rsidRPr="00466BDD">
              <w:rPr>
                <w:rFonts w:ascii="Arial" w:eastAsiaTheme="minorHAnsi" w:hAnsi="Arial" w:cs="Arial"/>
                <w:color w:val="000000"/>
                <w:sz w:val="18"/>
                <w:szCs w:val="18"/>
                <w:lang w:eastAsia="en-US"/>
              </w:rPr>
              <w:t>Smm &lt; 0.1*D1</w:t>
            </w:r>
          </w:p>
        </w:tc>
      </w:tr>
      <w:tr w:rsidR="00466BDD" w:rsidRPr="00466BDD" w14:paraId="614A694E" w14:textId="77777777" w:rsidTr="0071584A">
        <w:trPr>
          <w:trHeight w:hRule="exact" w:val="340"/>
          <w:jc w:val="center"/>
        </w:trPr>
        <w:tc>
          <w:tcPr>
            <w:tcW w:w="2269" w:type="dxa"/>
            <w:tcBorders>
              <w:top w:val="nil"/>
              <w:left w:val="single" w:sz="8" w:space="0" w:color="auto"/>
              <w:bottom w:val="nil"/>
              <w:right w:val="single" w:sz="6" w:space="0" w:color="auto"/>
            </w:tcBorders>
          </w:tcPr>
          <w:p w14:paraId="36EED182" w14:textId="77777777" w:rsidR="00466BDD" w:rsidRPr="00466BDD" w:rsidRDefault="00466BDD" w:rsidP="0071584A">
            <w:pPr>
              <w:widowControl w:val="0"/>
              <w:autoSpaceDE w:val="0"/>
              <w:autoSpaceDN w:val="0"/>
              <w:adjustRightInd w:val="0"/>
              <w:spacing w:after="0" w:line="312" w:lineRule="auto"/>
              <w:ind w:left="57"/>
              <w:jc w:val="left"/>
              <w:rPr>
                <w:rFonts w:ascii="Arial" w:eastAsiaTheme="minorHAnsi" w:hAnsi="Arial" w:cs="Arial"/>
                <w:color w:val="000000"/>
                <w:sz w:val="18"/>
                <w:szCs w:val="18"/>
                <w:lang w:eastAsia="en-US"/>
              </w:rPr>
            </w:pPr>
            <w:r w:rsidRPr="00466BDD">
              <w:rPr>
                <w:rFonts w:ascii="Arial" w:eastAsiaTheme="minorHAnsi" w:hAnsi="Arial" w:cs="Arial"/>
                <w:color w:val="000000"/>
                <w:sz w:val="18"/>
                <w:szCs w:val="18"/>
                <w:lang w:eastAsia="en-US"/>
              </w:rPr>
              <w:t>tlenki azotu jako NO2</w:t>
            </w:r>
          </w:p>
        </w:tc>
        <w:tc>
          <w:tcPr>
            <w:tcW w:w="1535" w:type="dxa"/>
            <w:tcBorders>
              <w:top w:val="nil"/>
              <w:left w:val="single" w:sz="4" w:space="0" w:color="auto"/>
              <w:bottom w:val="nil"/>
              <w:right w:val="single" w:sz="4" w:space="0" w:color="auto"/>
            </w:tcBorders>
          </w:tcPr>
          <w:p w14:paraId="02E840B9" w14:textId="77777777" w:rsidR="00466BDD" w:rsidRPr="00466BDD" w:rsidRDefault="00466BDD" w:rsidP="0071584A">
            <w:pPr>
              <w:widowControl w:val="0"/>
              <w:tabs>
                <w:tab w:val="decimal" w:pos="794"/>
              </w:tabs>
              <w:autoSpaceDE w:val="0"/>
              <w:autoSpaceDN w:val="0"/>
              <w:adjustRightInd w:val="0"/>
              <w:spacing w:after="0" w:line="312" w:lineRule="auto"/>
              <w:jc w:val="left"/>
              <w:rPr>
                <w:rFonts w:ascii="Arial" w:eastAsiaTheme="minorHAnsi" w:hAnsi="Arial" w:cs="Arial"/>
                <w:color w:val="000000"/>
                <w:sz w:val="18"/>
                <w:szCs w:val="18"/>
                <w:lang w:eastAsia="en-US"/>
              </w:rPr>
            </w:pPr>
            <w:r w:rsidRPr="00466BDD">
              <w:rPr>
                <w:rFonts w:ascii="Arial" w:eastAsiaTheme="minorHAnsi" w:hAnsi="Arial" w:cs="Arial"/>
                <w:color w:val="000000"/>
                <w:sz w:val="18"/>
                <w:szCs w:val="18"/>
                <w:lang w:eastAsia="en-US"/>
              </w:rPr>
              <w:t>25,37</w:t>
            </w:r>
            <w:r w:rsidRPr="00466BDD">
              <w:rPr>
                <w:rFonts w:ascii="Arial" w:eastAsiaTheme="minorHAnsi" w:hAnsi="Arial" w:cs="Arial"/>
                <w:color w:val="000000"/>
                <w:sz w:val="18"/>
                <w:szCs w:val="18"/>
                <w:lang w:eastAsia="en-US"/>
              </w:rPr>
              <w:tab/>
            </w:r>
          </w:p>
        </w:tc>
        <w:tc>
          <w:tcPr>
            <w:tcW w:w="1583" w:type="dxa"/>
            <w:tcBorders>
              <w:top w:val="nil"/>
              <w:left w:val="single" w:sz="4" w:space="0" w:color="auto"/>
              <w:bottom w:val="nil"/>
              <w:right w:val="single" w:sz="4" w:space="0" w:color="auto"/>
            </w:tcBorders>
          </w:tcPr>
          <w:p w14:paraId="23079A2D" w14:textId="77777777" w:rsidR="00466BDD" w:rsidRPr="00466BDD" w:rsidRDefault="00466BDD" w:rsidP="0071584A">
            <w:pPr>
              <w:widowControl w:val="0"/>
              <w:tabs>
                <w:tab w:val="decimal" w:pos="794"/>
              </w:tabs>
              <w:autoSpaceDE w:val="0"/>
              <w:autoSpaceDN w:val="0"/>
              <w:adjustRightInd w:val="0"/>
              <w:spacing w:after="0" w:line="312" w:lineRule="auto"/>
              <w:jc w:val="left"/>
              <w:rPr>
                <w:rFonts w:ascii="Arial" w:eastAsiaTheme="minorHAnsi" w:hAnsi="Arial" w:cs="Arial"/>
                <w:color w:val="000000"/>
                <w:sz w:val="18"/>
                <w:szCs w:val="18"/>
                <w:lang w:eastAsia="en-US"/>
              </w:rPr>
            </w:pPr>
            <w:r w:rsidRPr="00466BDD">
              <w:rPr>
                <w:rFonts w:ascii="Arial" w:eastAsiaTheme="minorHAnsi" w:hAnsi="Arial" w:cs="Arial"/>
                <w:color w:val="000000"/>
                <w:sz w:val="18"/>
                <w:szCs w:val="18"/>
                <w:lang w:eastAsia="en-US"/>
              </w:rPr>
              <w:t>200</w:t>
            </w:r>
            <w:r w:rsidRPr="00466BDD">
              <w:rPr>
                <w:rFonts w:ascii="Arial" w:eastAsiaTheme="minorHAnsi" w:hAnsi="Arial" w:cs="Arial"/>
                <w:color w:val="000000"/>
                <w:sz w:val="18"/>
                <w:szCs w:val="18"/>
                <w:lang w:eastAsia="en-US"/>
              </w:rPr>
              <w:tab/>
            </w:r>
          </w:p>
        </w:tc>
        <w:tc>
          <w:tcPr>
            <w:tcW w:w="1843" w:type="dxa"/>
            <w:tcBorders>
              <w:top w:val="nil"/>
              <w:left w:val="single" w:sz="4" w:space="0" w:color="auto"/>
              <w:bottom w:val="nil"/>
              <w:right w:val="single" w:sz="4" w:space="0" w:color="auto"/>
            </w:tcBorders>
          </w:tcPr>
          <w:p w14:paraId="75B28730" w14:textId="77777777" w:rsidR="00466BDD" w:rsidRPr="00466BDD" w:rsidRDefault="00466BDD" w:rsidP="0071584A">
            <w:pPr>
              <w:widowControl w:val="0"/>
              <w:autoSpaceDE w:val="0"/>
              <w:autoSpaceDN w:val="0"/>
              <w:adjustRightInd w:val="0"/>
              <w:spacing w:after="0" w:line="312" w:lineRule="auto"/>
              <w:jc w:val="center"/>
              <w:rPr>
                <w:rFonts w:ascii="Arial" w:eastAsiaTheme="minorHAnsi" w:hAnsi="Arial" w:cs="Arial"/>
                <w:color w:val="000000"/>
                <w:sz w:val="18"/>
                <w:szCs w:val="18"/>
                <w:lang w:eastAsia="en-US"/>
              </w:rPr>
            </w:pPr>
            <w:r w:rsidRPr="00466BDD">
              <w:rPr>
                <w:rFonts w:ascii="Arial" w:eastAsiaTheme="minorHAnsi" w:hAnsi="Arial" w:cs="Arial"/>
                <w:color w:val="000000"/>
                <w:sz w:val="18"/>
                <w:szCs w:val="18"/>
                <w:lang w:eastAsia="en-US"/>
              </w:rPr>
              <w:t>TAK</w:t>
            </w:r>
          </w:p>
        </w:tc>
        <w:tc>
          <w:tcPr>
            <w:tcW w:w="1842" w:type="dxa"/>
            <w:tcBorders>
              <w:top w:val="nil"/>
              <w:left w:val="single" w:sz="6" w:space="0" w:color="auto"/>
              <w:bottom w:val="nil"/>
              <w:right w:val="single" w:sz="8" w:space="0" w:color="auto"/>
            </w:tcBorders>
          </w:tcPr>
          <w:p w14:paraId="5CF94149" w14:textId="77777777" w:rsidR="00466BDD" w:rsidRPr="00466BDD" w:rsidRDefault="00466BDD" w:rsidP="0071584A">
            <w:pPr>
              <w:widowControl w:val="0"/>
              <w:autoSpaceDE w:val="0"/>
              <w:autoSpaceDN w:val="0"/>
              <w:adjustRightInd w:val="0"/>
              <w:spacing w:after="0" w:line="312" w:lineRule="auto"/>
              <w:jc w:val="center"/>
              <w:rPr>
                <w:rFonts w:ascii="Arial" w:eastAsiaTheme="minorHAnsi" w:hAnsi="Arial" w:cs="Arial"/>
                <w:color w:val="000000"/>
                <w:sz w:val="18"/>
                <w:szCs w:val="18"/>
                <w:lang w:eastAsia="en-US"/>
              </w:rPr>
            </w:pPr>
            <w:r w:rsidRPr="00466BDD">
              <w:rPr>
                <w:rFonts w:ascii="Arial" w:eastAsiaTheme="minorHAnsi" w:hAnsi="Arial" w:cs="Arial"/>
                <w:color w:val="000000"/>
                <w:sz w:val="18"/>
                <w:szCs w:val="18"/>
                <w:lang w:eastAsia="en-US"/>
              </w:rPr>
              <w:t>0.1*D1&lt; Smm &lt;D1</w:t>
            </w:r>
          </w:p>
        </w:tc>
      </w:tr>
      <w:tr w:rsidR="00466BDD" w:rsidRPr="00466BDD" w14:paraId="2645B473" w14:textId="77777777" w:rsidTr="0071584A">
        <w:trPr>
          <w:trHeight w:hRule="exact" w:val="340"/>
          <w:jc w:val="center"/>
        </w:trPr>
        <w:tc>
          <w:tcPr>
            <w:tcW w:w="2269" w:type="dxa"/>
            <w:tcBorders>
              <w:top w:val="nil"/>
              <w:left w:val="single" w:sz="8" w:space="0" w:color="auto"/>
              <w:bottom w:val="nil"/>
              <w:right w:val="single" w:sz="6" w:space="0" w:color="auto"/>
            </w:tcBorders>
          </w:tcPr>
          <w:p w14:paraId="7EB6C2BA" w14:textId="77777777" w:rsidR="00466BDD" w:rsidRPr="00466BDD" w:rsidRDefault="00466BDD" w:rsidP="0071584A">
            <w:pPr>
              <w:widowControl w:val="0"/>
              <w:autoSpaceDE w:val="0"/>
              <w:autoSpaceDN w:val="0"/>
              <w:adjustRightInd w:val="0"/>
              <w:spacing w:after="0" w:line="312" w:lineRule="auto"/>
              <w:ind w:left="57"/>
              <w:jc w:val="left"/>
              <w:rPr>
                <w:rFonts w:ascii="Arial" w:eastAsiaTheme="minorHAnsi" w:hAnsi="Arial" w:cs="Arial"/>
                <w:color w:val="000000"/>
                <w:sz w:val="18"/>
                <w:szCs w:val="18"/>
                <w:lang w:eastAsia="en-US"/>
              </w:rPr>
            </w:pPr>
            <w:r w:rsidRPr="00466BDD">
              <w:rPr>
                <w:rFonts w:ascii="Arial" w:eastAsiaTheme="minorHAnsi" w:hAnsi="Arial" w:cs="Arial"/>
                <w:color w:val="000000"/>
                <w:sz w:val="18"/>
                <w:szCs w:val="18"/>
                <w:lang w:eastAsia="en-US"/>
              </w:rPr>
              <w:t>tlenek węgla</w:t>
            </w:r>
          </w:p>
        </w:tc>
        <w:tc>
          <w:tcPr>
            <w:tcW w:w="1535" w:type="dxa"/>
            <w:tcBorders>
              <w:top w:val="nil"/>
              <w:left w:val="single" w:sz="4" w:space="0" w:color="auto"/>
              <w:bottom w:val="nil"/>
              <w:right w:val="single" w:sz="4" w:space="0" w:color="auto"/>
            </w:tcBorders>
          </w:tcPr>
          <w:p w14:paraId="44596144" w14:textId="77777777" w:rsidR="00466BDD" w:rsidRPr="00466BDD" w:rsidRDefault="00466BDD" w:rsidP="0071584A">
            <w:pPr>
              <w:widowControl w:val="0"/>
              <w:tabs>
                <w:tab w:val="decimal" w:pos="794"/>
              </w:tabs>
              <w:autoSpaceDE w:val="0"/>
              <w:autoSpaceDN w:val="0"/>
              <w:adjustRightInd w:val="0"/>
              <w:spacing w:after="0" w:line="312" w:lineRule="auto"/>
              <w:jc w:val="left"/>
              <w:rPr>
                <w:rFonts w:ascii="Arial" w:eastAsiaTheme="minorHAnsi" w:hAnsi="Arial" w:cs="Arial"/>
                <w:color w:val="000000"/>
                <w:sz w:val="18"/>
                <w:szCs w:val="18"/>
                <w:lang w:eastAsia="en-US"/>
              </w:rPr>
            </w:pPr>
            <w:r w:rsidRPr="00466BDD">
              <w:rPr>
                <w:rFonts w:ascii="Arial" w:eastAsiaTheme="minorHAnsi" w:hAnsi="Arial" w:cs="Arial"/>
                <w:color w:val="000000"/>
                <w:sz w:val="18"/>
                <w:szCs w:val="18"/>
                <w:lang w:eastAsia="en-US"/>
              </w:rPr>
              <w:t>660</w:t>
            </w:r>
            <w:r w:rsidRPr="00466BDD">
              <w:rPr>
                <w:rFonts w:ascii="Arial" w:eastAsiaTheme="minorHAnsi" w:hAnsi="Arial" w:cs="Arial"/>
                <w:color w:val="000000"/>
                <w:sz w:val="18"/>
                <w:szCs w:val="18"/>
                <w:lang w:eastAsia="en-US"/>
              </w:rPr>
              <w:tab/>
            </w:r>
          </w:p>
        </w:tc>
        <w:tc>
          <w:tcPr>
            <w:tcW w:w="1583" w:type="dxa"/>
            <w:tcBorders>
              <w:top w:val="nil"/>
              <w:left w:val="single" w:sz="4" w:space="0" w:color="auto"/>
              <w:bottom w:val="nil"/>
              <w:right w:val="single" w:sz="4" w:space="0" w:color="auto"/>
            </w:tcBorders>
          </w:tcPr>
          <w:p w14:paraId="33F545BF" w14:textId="77777777" w:rsidR="00466BDD" w:rsidRPr="00466BDD" w:rsidRDefault="00466BDD" w:rsidP="0071584A">
            <w:pPr>
              <w:widowControl w:val="0"/>
              <w:tabs>
                <w:tab w:val="decimal" w:pos="794"/>
              </w:tabs>
              <w:autoSpaceDE w:val="0"/>
              <w:autoSpaceDN w:val="0"/>
              <w:adjustRightInd w:val="0"/>
              <w:spacing w:after="0" w:line="312" w:lineRule="auto"/>
              <w:jc w:val="left"/>
              <w:rPr>
                <w:rFonts w:ascii="Arial" w:eastAsiaTheme="minorHAnsi" w:hAnsi="Arial" w:cs="Arial"/>
                <w:color w:val="000000"/>
                <w:sz w:val="18"/>
                <w:szCs w:val="18"/>
                <w:lang w:eastAsia="en-US"/>
              </w:rPr>
            </w:pPr>
            <w:r w:rsidRPr="00466BDD">
              <w:rPr>
                <w:rFonts w:ascii="Arial" w:eastAsiaTheme="minorHAnsi" w:hAnsi="Arial" w:cs="Arial"/>
                <w:color w:val="000000"/>
                <w:sz w:val="18"/>
                <w:szCs w:val="18"/>
                <w:lang w:eastAsia="en-US"/>
              </w:rPr>
              <w:t>30000</w:t>
            </w:r>
            <w:r w:rsidRPr="00466BDD">
              <w:rPr>
                <w:rFonts w:ascii="Arial" w:eastAsiaTheme="minorHAnsi" w:hAnsi="Arial" w:cs="Arial"/>
                <w:color w:val="000000"/>
                <w:sz w:val="18"/>
                <w:szCs w:val="18"/>
                <w:lang w:eastAsia="en-US"/>
              </w:rPr>
              <w:tab/>
            </w:r>
          </w:p>
        </w:tc>
        <w:tc>
          <w:tcPr>
            <w:tcW w:w="1843" w:type="dxa"/>
            <w:tcBorders>
              <w:top w:val="nil"/>
              <w:left w:val="single" w:sz="4" w:space="0" w:color="auto"/>
              <w:bottom w:val="nil"/>
              <w:right w:val="single" w:sz="4" w:space="0" w:color="auto"/>
            </w:tcBorders>
          </w:tcPr>
          <w:p w14:paraId="63817445" w14:textId="77777777" w:rsidR="00466BDD" w:rsidRPr="00466BDD" w:rsidRDefault="00466BDD" w:rsidP="0071584A">
            <w:pPr>
              <w:widowControl w:val="0"/>
              <w:autoSpaceDE w:val="0"/>
              <w:autoSpaceDN w:val="0"/>
              <w:adjustRightInd w:val="0"/>
              <w:spacing w:after="0" w:line="312" w:lineRule="auto"/>
              <w:jc w:val="center"/>
              <w:rPr>
                <w:rFonts w:ascii="Arial" w:eastAsiaTheme="minorHAnsi" w:hAnsi="Arial" w:cs="Arial"/>
                <w:color w:val="000000"/>
                <w:sz w:val="18"/>
                <w:szCs w:val="18"/>
                <w:lang w:eastAsia="en-US"/>
              </w:rPr>
            </w:pPr>
            <w:r w:rsidRPr="00466BDD">
              <w:rPr>
                <w:rFonts w:ascii="Arial" w:eastAsiaTheme="minorHAnsi" w:hAnsi="Arial" w:cs="Arial"/>
                <w:color w:val="000000"/>
                <w:sz w:val="18"/>
                <w:szCs w:val="18"/>
                <w:lang w:eastAsia="en-US"/>
              </w:rPr>
              <w:t>-</w:t>
            </w:r>
          </w:p>
        </w:tc>
        <w:tc>
          <w:tcPr>
            <w:tcW w:w="1842" w:type="dxa"/>
            <w:tcBorders>
              <w:top w:val="nil"/>
              <w:left w:val="single" w:sz="6" w:space="0" w:color="auto"/>
              <w:bottom w:val="nil"/>
              <w:right w:val="single" w:sz="8" w:space="0" w:color="auto"/>
            </w:tcBorders>
          </w:tcPr>
          <w:p w14:paraId="78566AA2" w14:textId="77777777" w:rsidR="00466BDD" w:rsidRPr="00466BDD" w:rsidRDefault="00466BDD" w:rsidP="0071584A">
            <w:pPr>
              <w:widowControl w:val="0"/>
              <w:autoSpaceDE w:val="0"/>
              <w:autoSpaceDN w:val="0"/>
              <w:adjustRightInd w:val="0"/>
              <w:spacing w:after="0" w:line="312" w:lineRule="auto"/>
              <w:jc w:val="center"/>
              <w:rPr>
                <w:rFonts w:ascii="Arial" w:eastAsiaTheme="minorHAnsi" w:hAnsi="Arial" w:cs="Arial"/>
                <w:color w:val="000000"/>
                <w:sz w:val="18"/>
                <w:szCs w:val="18"/>
                <w:lang w:eastAsia="en-US"/>
              </w:rPr>
            </w:pPr>
            <w:r w:rsidRPr="00466BDD">
              <w:rPr>
                <w:rFonts w:ascii="Arial" w:eastAsiaTheme="minorHAnsi" w:hAnsi="Arial" w:cs="Arial"/>
                <w:color w:val="000000"/>
                <w:sz w:val="18"/>
                <w:szCs w:val="18"/>
                <w:lang w:eastAsia="en-US"/>
              </w:rPr>
              <w:t>Smm &lt; 0.1*D1</w:t>
            </w:r>
          </w:p>
        </w:tc>
      </w:tr>
      <w:tr w:rsidR="00466BDD" w:rsidRPr="00466BDD" w14:paraId="00FAA024" w14:textId="77777777" w:rsidTr="0071584A">
        <w:trPr>
          <w:trHeight w:hRule="exact" w:val="340"/>
          <w:jc w:val="center"/>
        </w:trPr>
        <w:tc>
          <w:tcPr>
            <w:tcW w:w="2269" w:type="dxa"/>
            <w:tcBorders>
              <w:top w:val="nil"/>
              <w:left w:val="single" w:sz="8" w:space="0" w:color="auto"/>
              <w:bottom w:val="nil"/>
              <w:right w:val="single" w:sz="6" w:space="0" w:color="auto"/>
            </w:tcBorders>
          </w:tcPr>
          <w:p w14:paraId="5B287352" w14:textId="77777777" w:rsidR="00466BDD" w:rsidRPr="00466BDD" w:rsidRDefault="00466BDD" w:rsidP="0071584A">
            <w:pPr>
              <w:widowControl w:val="0"/>
              <w:autoSpaceDE w:val="0"/>
              <w:autoSpaceDN w:val="0"/>
              <w:adjustRightInd w:val="0"/>
              <w:spacing w:after="0" w:line="312" w:lineRule="auto"/>
              <w:ind w:left="57"/>
              <w:jc w:val="left"/>
              <w:rPr>
                <w:rFonts w:ascii="Arial" w:eastAsiaTheme="minorHAnsi" w:hAnsi="Arial" w:cs="Arial"/>
                <w:color w:val="000000"/>
                <w:sz w:val="18"/>
                <w:szCs w:val="18"/>
                <w:lang w:eastAsia="en-US"/>
              </w:rPr>
            </w:pPr>
            <w:r w:rsidRPr="00466BDD">
              <w:rPr>
                <w:rFonts w:ascii="Arial" w:eastAsiaTheme="minorHAnsi" w:hAnsi="Arial" w:cs="Arial"/>
                <w:color w:val="000000"/>
                <w:sz w:val="18"/>
                <w:szCs w:val="18"/>
                <w:lang w:eastAsia="en-US"/>
              </w:rPr>
              <w:t>amoniak</w:t>
            </w:r>
          </w:p>
        </w:tc>
        <w:tc>
          <w:tcPr>
            <w:tcW w:w="1535" w:type="dxa"/>
            <w:tcBorders>
              <w:top w:val="nil"/>
              <w:left w:val="single" w:sz="4" w:space="0" w:color="auto"/>
              <w:bottom w:val="nil"/>
              <w:right w:val="single" w:sz="4" w:space="0" w:color="auto"/>
            </w:tcBorders>
          </w:tcPr>
          <w:p w14:paraId="39DCFEEF" w14:textId="77777777" w:rsidR="00466BDD" w:rsidRPr="00466BDD" w:rsidRDefault="00466BDD" w:rsidP="0071584A">
            <w:pPr>
              <w:widowControl w:val="0"/>
              <w:tabs>
                <w:tab w:val="decimal" w:pos="794"/>
              </w:tabs>
              <w:autoSpaceDE w:val="0"/>
              <w:autoSpaceDN w:val="0"/>
              <w:adjustRightInd w:val="0"/>
              <w:spacing w:after="0" w:line="312" w:lineRule="auto"/>
              <w:jc w:val="left"/>
              <w:rPr>
                <w:rFonts w:ascii="Arial" w:eastAsiaTheme="minorHAnsi" w:hAnsi="Arial" w:cs="Arial"/>
                <w:color w:val="000000"/>
                <w:sz w:val="18"/>
                <w:szCs w:val="18"/>
                <w:lang w:eastAsia="en-US"/>
              </w:rPr>
            </w:pPr>
            <w:r w:rsidRPr="00466BDD">
              <w:rPr>
                <w:rFonts w:ascii="Arial" w:eastAsiaTheme="minorHAnsi" w:hAnsi="Arial" w:cs="Arial"/>
                <w:color w:val="000000"/>
                <w:sz w:val="18"/>
                <w:szCs w:val="18"/>
                <w:lang w:eastAsia="en-US"/>
              </w:rPr>
              <w:t>396</w:t>
            </w:r>
            <w:r w:rsidRPr="00466BDD">
              <w:rPr>
                <w:rFonts w:ascii="Arial" w:eastAsiaTheme="minorHAnsi" w:hAnsi="Arial" w:cs="Arial"/>
                <w:color w:val="000000"/>
                <w:sz w:val="18"/>
                <w:szCs w:val="18"/>
                <w:lang w:eastAsia="en-US"/>
              </w:rPr>
              <w:tab/>
            </w:r>
          </w:p>
        </w:tc>
        <w:tc>
          <w:tcPr>
            <w:tcW w:w="1583" w:type="dxa"/>
            <w:tcBorders>
              <w:top w:val="nil"/>
              <w:left w:val="single" w:sz="4" w:space="0" w:color="auto"/>
              <w:bottom w:val="nil"/>
              <w:right w:val="single" w:sz="4" w:space="0" w:color="auto"/>
            </w:tcBorders>
          </w:tcPr>
          <w:p w14:paraId="6E2CF11C" w14:textId="77777777" w:rsidR="00466BDD" w:rsidRPr="00466BDD" w:rsidRDefault="00466BDD" w:rsidP="0071584A">
            <w:pPr>
              <w:widowControl w:val="0"/>
              <w:tabs>
                <w:tab w:val="decimal" w:pos="794"/>
              </w:tabs>
              <w:autoSpaceDE w:val="0"/>
              <w:autoSpaceDN w:val="0"/>
              <w:adjustRightInd w:val="0"/>
              <w:spacing w:after="0" w:line="312" w:lineRule="auto"/>
              <w:jc w:val="left"/>
              <w:rPr>
                <w:rFonts w:ascii="Arial" w:eastAsiaTheme="minorHAnsi" w:hAnsi="Arial" w:cs="Arial"/>
                <w:color w:val="000000"/>
                <w:sz w:val="18"/>
                <w:szCs w:val="18"/>
                <w:lang w:eastAsia="en-US"/>
              </w:rPr>
            </w:pPr>
            <w:r w:rsidRPr="00466BDD">
              <w:rPr>
                <w:rFonts w:ascii="Arial" w:eastAsiaTheme="minorHAnsi" w:hAnsi="Arial" w:cs="Arial"/>
                <w:color w:val="000000"/>
                <w:sz w:val="18"/>
                <w:szCs w:val="18"/>
                <w:lang w:eastAsia="en-US"/>
              </w:rPr>
              <w:t>400</w:t>
            </w:r>
            <w:r w:rsidRPr="00466BDD">
              <w:rPr>
                <w:rFonts w:ascii="Arial" w:eastAsiaTheme="minorHAnsi" w:hAnsi="Arial" w:cs="Arial"/>
                <w:color w:val="000000"/>
                <w:sz w:val="18"/>
                <w:szCs w:val="18"/>
                <w:lang w:eastAsia="en-US"/>
              </w:rPr>
              <w:tab/>
            </w:r>
          </w:p>
        </w:tc>
        <w:tc>
          <w:tcPr>
            <w:tcW w:w="1843" w:type="dxa"/>
            <w:tcBorders>
              <w:top w:val="nil"/>
              <w:left w:val="single" w:sz="4" w:space="0" w:color="auto"/>
              <w:bottom w:val="nil"/>
              <w:right w:val="single" w:sz="4" w:space="0" w:color="auto"/>
            </w:tcBorders>
          </w:tcPr>
          <w:p w14:paraId="4D2ABAA7" w14:textId="77777777" w:rsidR="00466BDD" w:rsidRPr="00466BDD" w:rsidRDefault="00466BDD" w:rsidP="0071584A">
            <w:pPr>
              <w:widowControl w:val="0"/>
              <w:autoSpaceDE w:val="0"/>
              <w:autoSpaceDN w:val="0"/>
              <w:adjustRightInd w:val="0"/>
              <w:spacing w:after="0" w:line="312" w:lineRule="auto"/>
              <w:jc w:val="center"/>
              <w:rPr>
                <w:rFonts w:ascii="Arial" w:eastAsiaTheme="minorHAnsi" w:hAnsi="Arial" w:cs="Arial"/>
                <w:color w:val="000000"/>
                <w:sz w:val="18"/>
                <w:szCs w:val="18"/>
                <w:lang w:eastAsia="en-US"/>
              </w:rPr>
            </w:pPr>
            <w:r w:rsidRPr="00466BDD">
              <w:rPr>
                <w:rFonts w:ascii="Arial" w:eastAsiaTheme="minorHAnsi" w:hAnsi="Arial" w:cs="Arial"/>
                <w:color w:val="000000"/>
                <w:sz w:val="18"/>
                <w:szCs w:val="18"/>
                <w:lang w:eastAsia="en-US"/>
              </w:rPr>
              <w:t>TAK</w:t>
            </w:r>
          </w:p>
        </w:tc>
        <w:tc>
          <w:tcPr>
            <w:tcW w:w="1842" w:type="dxa"/>
            <w:tcBorders>
              <w:top w:val="nil"/>
              <w:left w:val="single" w:sz="6" w:space="0" w:color="auto"/>
              <w:bottom w:val="nil"/>
              <w:right w:val="single" w:sz="8" w:space="0" w:color="auto"/>
            </w:tcBorders>
          </w:tcPr>
          <w:p w14:paraId="7B477FB1" w14:textId="77777777" w:rsidR="00466BDD" w:rsidRPr="00466BDD" w:rsidRDefault="00466BDD" w:rsidP="0071584A">
            <w:pPr>
              <w:widowControl w:val="0"/>
              <w:autoSpaceDE w:val="0"/>
              <w:autoSpaceDN w:val="0"/>
              <w:adjustRightInd w:val="0"/>
              <w:spacing w:after="0" w:line="312" w:lineRule="auto"/>
              <w:jc w:val="center"/>
              <w:rPr>
                <w:rFonts w:ascii="Arial" w:eastAsiaTheme="minorHAnsi" w:hAnsi="Arial" w:cs="Arial"/>
                <w:color w:val="000000"/>
                <w:sz w:val="18"/>
                <w:szCs w:val="18"/>
                <w:lang w:eastAsia="en-US"/>
              </w:rPr>
            </w:pPr>
            <w:r w:rsidRPr="00466BDD">
              <w:rPr>
                <w:rFonts w:ascii="Arial" w:eastAsiaTheme="minorHAnsi" w:hAnsi="Arial" w:cs="Arial"/>
                <w:color w:val="000000"/>
                <w:sz w:val="18"/>
                <w:szCs w:val="18"/>
                <w:lang w:eastAsia="en-US"/>
              </w:rPr>
              <w:t>0.1*D1&lt; Smm &lt;D1</w:t>
            </w:r>
          </w:p>
        </w:tc>
      </w:tr>
      <w:tr w:rsidR="00466BDD" w:rsidRPr="00466BDD" w14:paraId="331B646C" w14:textId="77777777" w:rsidTr="0071584A">
        <w:trPr>
          <w:trHeight w:hRule="exact" w:val="340"/>
          <w:jc w:val="center"/>
        </w:trPr>
        <w:tc>
          <w:tcPr>
            <w:tcW w:w="2269" w:type="dxa"/>
            <w:tcBorders>
              <w:top w:val="nil"/>
              <w:left w:val="single" w:sz="8" w:space="0" w:color="auto"/>
              <w:bottom w:val="nil"/>
              <w:right w:val="single" w:sz="6" w:space="0" w:color="auto"/>
            </w:tcBorders>
          </w:tcPr>
          <w:p w14:paraId="29DE3BDA" w14:textId="77777777" w:rsidR="00466BDD" w:rsidRPr="00466BDD" w:rsidRDefault="00466BDD" w:rsidP="0071584A">
            <w:pPr>
              <w:widowControl w:val="0"/>
              <w:autoSpaceDE w:val="0"/>
              <w:autoSpaceDN w:val="0"/>
              <w:adjustRightInd w:val="0"/>
              <w:spacing w:after="0" w:line="312" w:lineRule="auto"/>
              <w:ind w:left="57"/>
              <w:jc w:val="left"/>
              <w:rPr>
                <w:rFonts w:ascii="Arial" w:eastAsiaTheme="minorHAnsi" w:hAnsi="Arial" w:cs="Arial"/>
                <w:b/>
                <w:bCs/>
                <w:color w:val="000000"/>
                <w:sz w:val="18"/>
                <w:szCs w:val="18"/>
                <w:lang w:eastAsia="en-US"/>
              </w:rPr>
            </w:pPr>
            <w:r w:rsidRPr="00466BDD">
              <w:rPr>
                <w:rFonts w:ascii="Arial" w:eastAsiaTheme="minorHAnsi" w:hAnsi="Arial" w:cs="Arial"/>
                <w:b/>
                <w:bCs/>
                <w:color w:val="000000"/>
                <w:sz w:val="18"/>
                <w:szCs w:val="18"/>
                <w:lang w:eastAsia="en-US"/>
              </w:rPr>
              <w:t>siarkowodór</w:t>
            </w:r>
          </w:p>
        </w:tc>
        <w:tc>
          <w:tcPr>
            <w:tcW w:w="1535" w:type="dxa"/>
            <w:tcBorders>
              <w:top w:val="nil"/>
              <w:left w:val="single" w:sz="4" w:space="0" w:color="auto"/>
              <w:bottom w:val="nil"/>
              <w:right w:val="single" w:sz="4" w:space="0" w:color="auto"/>
            </w:tcBorders>
          </w:tcPr>
          <w:p w14:paraId="4DAAEB91" w14:textId="77777777" w:rsidR="00466BDD" w:rsidRPr="00466BDD" w:rsidRDefault="00466BDD" w:rsidP="0071584A">
            <w:pPr>
              <w:widowControl w:val="0"/>
              <w:tabs>
                <w:tab w:val="decimal" w:pos="794"/>
              </w:tabs>
              <w:autoSpaceDE w:val="0"/>
              <w:autoSpaceDN w:val="0"/>
              <w:adjustRightInd w:val="0"/>
              <w:spacing w:after="0" w:line="312" w:lineRule="auto"/>
              <w:jc w:val="left"/>
              <w:rPr>
                <w:rFonts w:ascii="Arial" w:eastAsiaTheme="minorHAnsi" w:hAnsi="Arial" w:cs="Arial"/>
                <w:b/>
                <w:bCs/>
                <w:color w:val="000000"/>
                <w:sz w:val="18"/>
                <w:szCs w:val="18"/>
                <w:lang w:eastAsia="en-US"/>
              </w:rPr>
            </w:pPr>
            <w:r w:rsidRPr="00466BDD">
              <w:rPr>
                <w:rFonts w:ascii="Arial" w:eastAsiaTheme="minorHAnsi" w:hAnsi="Arial" w:cs="Arial"/>
                <w:b/>
                <w:bCs/>
                <w:color w:val="000000"/>
                <w:sz w:val="18"/>
                <w:szCs w:val="18"/>
                <w:lang w:eastAsia="en-US"/>
              </w:rPr>
              <w:t>21,11</w:t>
            </w:r>
            <w:r w:rsidRPr="00466BDD">
              <w:rPr>
                <w:rFonts w:ascii="Arial" w:eastAsiaTheme="minorHAnsi" w:hAnsi="Arial" w:cs="Arial"/>
                <w:b/>
                <w:bCs/>
                <w:color w:val="000000"/>
                <w:sz w:val="18"/>
                <w:szCs w:val="18"/>
                <w:lang w:eastAsia="en-US"/>
              </w:rPr>
              <w:tab/>
            </w:r>
          </w:p>
        </w:tc>
        <w:tc>
          <w:tcPr>
            <w:tcW w:w="1583" w:type="dxa"/>
            <w:tcBorders>
              <w:top w:val="nil"/>
              <w:left w:val="single" w:sz="4" w:space="0" w:color="auto"/>
              <w:bottom w:val="nil"/>
              <w:right w:val="single" w:sz="4" w:space="0" w:color="auto"/>
            </w:tcBorders>
          </w:tcPr>
          <w:p w14:paraId="311C090F" w14:textId="77777777" w:rsidR="00466BDD" w:rsidRPr="00466BDD" w:rsidRDefault="00466BDD" w:rsidP="0071584A">
            <w:pPr>
              <w:widowControl w:val="0"/>
              <w:tabs>
                <w:tab w:val="decimal" w:pos="794"/>
              </w:tabs>
              <w:autoSpaceDE w:val="0"/>
              <w:autoSpaceDN w:val="0"/>
              <w:adjustRightInd w:val="0"/>
              <w:spacing w:after="0" w:line="312" w:lineRule="auto"/>
              <w:jc w:val="left"/>
              <w:rPr>
                <w:rFonts w:ascii="Arial" w:eastAsiaTheme="minorHAnsi" w:hAnsi="Arial" w:cs="Arial"/>
                <w:color w:val="000000"/>
                <w:sz w:val="18"/>
                <w:szCs w:val="18"/>
                <w:lang w:eastAsia="en-US"/>
              </w:rPr>
            </w:pPr>
            <w:r w:rsidRPr="00466BDD">
              <w:rPr>
                <w:rFonts w:ascii="Arial" w:eastAsiaTheme="minorHAnsi" w:hAnsi="Arial" w:cs="Arial"/>
                <w:color w:val="000000"/>
                <w:sz w:val="18"/>
                <w:szCs w:val="18"/>
                <w:lang w:eastAsia="en-US"/>
              </w:rPr>
              <w:t>20</w:t>
            </w:r>
            <w:r w:rsidRPr="00466BDD">
              <w:rPr>
                <w:rFonts w:ascii="Arial" w:eastAsiaTheme="minorHAnsi" w:hAnsi="Arial" w:cs="Arial"/>
                <w:color w:val="000000"/>
                <w:sz w:val="18"/>
                <w:szCs w:val="18"/>
                <w:lang w:eastAsia="en-US"/>
              </w:rPr>
              <w:tab/>
            </w:r>
          </w:p>
        </w:tc>
        <w:tc>
          <w:tcPr>
            <w:tcW w:w="1843" w:type="dxa"/>
            <w:tcBorders>
              <w:top w:val="nil"/>
              <w:left w:val="single" w:sz="4" w:space="0" w:color="auto"/>
              <w:bottom w:val="nil"/>
              <w:right w:val="single" w:sz="4" w:space="0" w:color="auto"/>
            </w:tcBorders>
          </w:tcPr>
          <w:p w14:paraId="1B944B7C" w14:textId="77777777" w:rsidR="00466BDD" w:rsidRPr="00466BDD" w:rsidRDefault="00466BDD" w:rsidP="0071584A">
            <w:pPr>
              <w:widowControl w:val="0"/>
              <w:autoSpaceDE w:val="0"/>
              <w:autoSpaceDN w:val="0"/>
              <w:adjustRightInd w:val="0"/>
              <w:spacing w:after="0" w:line="312" w:lineRule="auto"/>
              <w:jc w:val="center"/>
              <w:rPr>
                <w:rFonts w:ascii="Arial" w:eastAsiaTheme="minorHAnsi" w:hAnsi="Arial" w:cs="Arial"/>
                <w:color w:val="000000"/>
                <w:sz w:val="18"/>
                <w:szCs w:val="18"/>
                <w:lang w:eastAsia="en-US"/>
              </w:rPr>
            </w:pPr>
            <w:r w:rsidRPr="00466BDD">
              <w:rPr>
                <w:rFonts w:ascii="Arial" w:eastAsiaTheme="minorHAnsi" w:hAnsi="Arial" w:cs="Arial"/>
                <w:color w:val="000000"/>
                <w:sz w:val="18"/>
                <w:szCs w:val="18"/>
                <w:lang w:eastAsia="en-US"/>
              </w:rPr>
              <w:t>TAK</w:t>
            </w:r>
          </w:p>
        </w:tc>
        <w:tc>
          <w:tcPr>
            <w:tcW w:w="1842" w:type="dxa"/>
            <w:tcBorders>
              <w:top w:val="nil"/>
              <w:left w:val="single" w:sz="6" w:space="0" w:color="auto"/>
              <w:bottom w:val="nil"/>
              <w:right w:val="single" w:sz="8" w:space="0" w:color="auto"/>
            </w:tcBorders>
          </w:tcPr>
          <w:p w14:paraId="23208F04" w14:textId="77777777" w:rsidR="00466BDD" w:rsidRPr="00466BDD" w:rsidRDefault="00466BDD" w:rsidP="0071584A">
            <w:pPr>
              <w:widowControl w:val="0"/>
              <w:autoSpaceDE w:val="0"/>
              <w:autoSpaceDN w:val="0"/>
              <w:adjustRightInd w:val="0"/>
              <w:spacing w:after="0" w:line="312" w:lineRule="auto"/>
              <w:jc w:val="center"/>
              <w:rPr>
                <w:rFonts w:ascii="Arial" w:eastAsiaTheme="minorHAnsi" w:hAnsi="Arial" w:cs="Arial"/>
                <w:b/>
                <w:bCs/>
                <w:color w:val="000000"/>
                <w:sz w:val="18"/>
                <w:szCs w:val="18"/>
                <w:lang w:eastAsia="en-US"/>
              </w:rPr>
            </w:pPr>
            <w:r w:rsidRPr="00466BDD">
              <w:rPr>
                <w:rFonts w:ascii="Arial" w:eastAsiaTheme="minorHAnsi" w:hAnsi="Arial" w:cs="Arial"/>
                <w:b/>
                <w:bCs/>
                <w:color w:val="000000"/>
                <w:sz w:val="18"/>
                <w:szCs w:val="18"/>
                <w:lang w:eastAsia="en-US"/>
              </w:rPr>
              <w:t>Smm &gt; D1</w:t>
            </w:r>
          </w:p>
        </w:tc>
      </w:tr>
      <w:tr w:rsidR="00466BDD" w:rsidRPr="00466BDD" w14:paraId="508D31B5" w14:textId="77777777" w:rsidTr="0071584A">
        <w:trPr>
          <w:trHeight w:hRule="exact" w:val="340"/>
          <w:jc w:val="center"/>
        </w:trPr>
        <w:tc>
          <w:tcPr>
            <w:tcW w:w="2269" w:type="dxa"/>
            <w:tcBorders>
              <w:top w:val="nil"/>
              <w:left w:val="single" w:sz="8" w:space="0" w:color="auto"/>
              <w:bottom w:val="single" w:sz="8" w:space="0" w:color="auto"/>
              <w:right w:val="single" w:sz="6" w:space="0" w:color="auto"/>
            </w:tcBorders>
          </w:tcPr>
          <w:p w14:paraId="3CE84027" w14:textId="77777777" w:rsidR="00466BDD" w:rsidRPr="00466BDD" w:rsidRDefault="00466BDD" w:rsidP="0071584A">
            <w:pPr>
              <w:widowControl w:val="0"/>
              <w:autoSpaceDE w:val="0"/>
              <w:autoSpaceDN w:val="0"/>
              <w:adjustRightInd w:val="0"/>
              <w:spacing w:after="0" w:line="312" w:lineRule="auto"/>
              <w:ind w:left="57"/>
              <w:jc w:val="left"/>
              <w:rPr>
                <w:rFonts w:ascii="Arial" w:eastAsiaTheme="minorHAnsi" w:hAnsi="Arial" w:cs="Arial"/>
                <w:color w:val="000000"/>
                <w:sz w:val="18"/>
                <w:szCs w:val="18"/>
                <w:lang w:eastAsia="en-US"/>
              </w:rPr>
            </w:pPr>
            <w:r w:rsidRPr="00466BDD">
              <w:rPr>
                <w:rFonts w:ascii="Arial" w:eastAsiaTheme="minorHAnsi" w:hAnsi="Arial" w:cs="Arial"/>
                <w:color w:val="000000"/>
                <w:sz w:val="18"/>
                <w:szCs w:val="18"/>
                <w:lang w:eastAsia="en-US"/>
              </w:rPr>
              <w:t>pył zawieszony PM 2,5</w:t>
            </w:r>
          </w:p>
        </w:tc>
        <w:tc>
          <w:tcPr>
            <w:tcW w:w="1535" w:type="dxa"/>
            <w:tcBorders>
              <w:top w:val="nil"/>
              <w:left w:val="single" w:sz="6" w:space="0" w:color="auto"/>
              <w:bottom w:val="single" w:sz="8" w:space="0" w:color="auto"/>
              <w:right w:val="single" w:sz="6" w:space="0" w:color="auto"/>
            </w:tcBorders>
          </w:tcPr>
          <w:p w14:paraId="34F1E57F" w14:textId="77777777" w:rsidR="00466BDD" w:rsidRPr="00466BDD" w:rsidRDefault="00466BDD" w:rsidP="0071584A">
            <w:pPr>
              <w:widowControl w:val="0"/>
              <w:tabs>
                <w:tab w:val="decimal" w:pos="794"/>
              </w:tabs>
              <w:autoSpaceDE w:val="0"/>
              <w:autoSpaceDN w:val="0"/>
              <w:adjustRightInd w:val="0"/>
              <w:spacing w:after="0" w:line="312" w:lineRule="auto"/>
              <w:jc w:val="left"/>
              <w:rPr>
                <w:rFonts w:ascii="Arial" w:eastAsiaTheme="minorHAnsi" w:hAnsi="Arial" w:cs="Arial"/>
                <w:color w:val="000000"/>
                <w:sz w:val="18"/>
                <w:szCs w:val="18"/>
                <w:lang w:eastAsia="en-US"/>
              </w:rPr>
            </w:pPr>
            <w:r w:rsidRPr="00466BDD">
              <w:rPr>
                <w:rFonts w:ascii="Arial" w:eastAsiaTheme="minorHAnsi" w:hAnsi="Arial" w:cs="Arial"/>
                <w:color w:val="000000"/>
                <w:sz w:val="18"/>
                <w:szCs w:val="18"/>
                <w:lang w:eastAsia="en-US"/>
              </w:rPr>
              <w:t>0,0324</w:t>
            </w:r>
            <w:r w:rsidRPr="00466BDD">
              <w:rPr>
                <w:rFonts w:ascii="Arial" w:eastAsiaTheme="minorHAnsi" w:hAnsi="Arial" w:cs="Arial"/>
                <w:color w:val="000000"/>
                <w:sz w:val="18"/>
                <w:szCs w:val="18"/>
                <w:lang w:eastAsia="en-US"/>
              </w:rPr>
              <w:tab/>
            </w:r>
          </w:p>
        </w:tc>
        <w:tc>
          <w:tcPr>
            <w:tcW w:w="1583" w:type="dxa"/>
            <w:tcBorders>
              <w:top w:val="nil"/>
              <w:left w:val="single" w:sz="6" w:space="0" w:color="auto"/>
              <w:bottom w:val="single" w:sz="8" w:space="0" w:color="auto"/>
              <w:right w:val="single" w:sz="6" w:space="0" w:color="auto"/>
            </w:tcBorders>
          </w:tcPr>
          <w:p w14:paraId="3EFDFDFF" w14:textId="77777777" w:rsidR="00466BDD" w:rsidRPr="00466BDD" w:rsidRDefault="00466BDD" w:rsidP="0071584A">
            <w:pPr>
              <w:widowControl w:val="0"/>
              <w:tabs>
                <w:tab w:val="decimal" w:pos="794"/>
              </w:tabs>
              <w:autoSpaceDE w:val="0"/>
              <w:autoSpaceDN w:val="0"/>
              <w:adjustRightInd w:val="0"/>
              <w:spacing w:after="0" w:line="312" w:lineRule="auto"/>
              <w:jc w:val="left"/>
              <w:rPr>
                <w:rFonts w:ascii="Arial" w:eastAsiaTheme="minorHAnsi" w:hAnsi="Arial" w:cs="Arial"/>
                <w:color w:val="000000"/>
                <w:sz w:val="18"/>
                <w:szCs w:val="18"/>
                <w:lang w:eastAsia="en-US"/>
              </w:rPr>
            </w:pPr>
            <w:r w:rsidRPr="00466BDD">
              <w:rPr>
                <w:rFonts w:ascii="Arial" w:eastAsiaTheme="minorHAnsi" w:hAnsi="Arial" w:cs="Arial"/>
                <w:color w:val="000000"/>
                <w:sz w:val="18"/>
                <w:szCs w:val="18"/>
                <w:lang w:eastAsia="en-US"/>
              </w:rPr>
              <w:t>-</w:t>
            </w:r>
            <w:r w:rsidRPr="00466BDD">
              <w:rPr>
                <w:rFonts w:ascii="Arial" w:eastAsiaTheme="minorHAnsi" w:hAnsi="Arial" w:cs="Arial"/>
                <w:color w:val="000000"/>
                <w:sz w:val="18"/>
                <w:szCs w:val="18"/>
                <w:lang w:eastAsia="en-US"/>
              </w:rPr>
              <w:tab/>
            </w:r>
          </w:p>
        </w:tc>
        <w:tc>
          <w:tcPr>
            <w:tcW w:w="1843" w:type="dxa"/>
            <w:tcBorders>
              <w:top w:val="nil"/>
              <w:left w:val="single" w:sz="6" w:space="0" w:color="auto"/>
              <w:bottom w:val="single" w:sz="8" w:space="0" w:color="auto"/>
              <w:right w:val="single" w:sz="6" w:space="0" w:color="auto"/>
            </w:tcBorders>
          </w:tcPr>
          <w:p w14:paraId="3105F6B4" w14:textId="77777777" w:rsidR="00466BDD" w:rsidRPr="00466BDD" w:rsidRDefault="00466BDD" w:rsidP="0071584A">
            <w:pPr>
              <w:widowControl w:val="0"/>
              <w:autoSpaceDE w:val="0"/>
              <w:autoSpaceDN w:val="0"/>
              <w:adjustRightInd w:val="0"/>
              <w:spacing w:after="0" w:line="312" w:lineRule="auto"/>
              <w:jc w:val="left"/>
              <w:rPr>
                <w:rFonts w:ascii="Arial" w:eastAsiaTheme="minorHAnsi" w:hAnsi="Arial" w:cs="Arial"/>
                <w:color w:val="000000"/>
                <w:sz w:val="18"/>
                <w:szCs w:val="18"/>
                <w:lang w:eastAsia="en-US"/>
              </w:rPr>
            </w:pPr>
          </w:p>
        </w:tc>
        <w:tc>
          <w:tcPr>
            <w:tcW w:w="1842" w:type="dxa"/>
            <w:tcBorders>
              <w:top w:val="nil"/>
              <w:left w:val="single" w:sz="6" w:space="0" w:color="auto"/>
              <w:bottom w:val="single" w:sz="8" w:space="0" w:color="auto"/>
              <w:right w:val="single" w:sz="8" w:space="0" w:color="auto"/>
            </w:tcBorders>
          </w:tcPr>
          <w:p w14:paraId="4CD633C7" w14:textId="77777777" w:rsidR="00466BDD" w:rsidRPr="00466BDD" w:rsidRDefault="00466BDD" w:rsidP="0071584A">
            <w:pPr>
              <w:widowControl w:val="0"/>
              <w:autoSpaceDE w:val="0"/>
              <w:autoSpaceDN w:val="0"/>
              <w:adjustRightInd w:val="0"/>
              <w:spacing w:after="0" w:line="312" w:lineRule="auto"/>
              <w:jc w:val="center"/>
              <w:rPr>
                <w:rFonts w:ascii="Arial" w:eastAsiaTheme="minorHAnsi" w:hAnsi="Arial" w:cs="Arial"/>
                <w:color w:val="000000"/>
                <w:sz w:val="18"/>
                <w:szCs w:val="18"/>
                <w:lang w:eastAsia="en-US"/>
              </w:rPr>
            </w:pPr>
            <w:r w:rsidRPr="00466BDD">
              <w:rPr>
                <w:rFonts w:ascii="Arial" w:eastAsiaTheme="minorHAnsi" w:hAnsi="Arial" w:cs="Arial"/>
                <w:color w:val="000000"/>
                <w:sz w:val="18"/>
                <w:szCs w:val="18"/>
                <w:lang w:eastAsia="en-US"/>
              </w:rPr>
              <w:t>bez oceny - brak D1</w:t>
            </w:r>
          </w:p>
        </w:tc>
      </w:tr>
    </w:tbl>
    <w:p w14:paraId="53B8D37B" w14:textId="77777777" w:rsidR="00466BDD" w:rsidRPr="00466BDD" w:rsidRDefault="00466BDD" w:rsidP="00466BDD">
      <w:pPr>
        <w:spacing w:after="0" w:line="240" w:lineRule="auto"/>
        <w:ind w:left="360"/>
        <w:contextualSpacing/>
        <w:rPr>
          <w:rFonts w:ascii="Arial" w:hAnsi="Arial" w:cs="Arial"/>
        </w:rPr>
      </w:pPr>
    </w:p>
    <w:p w14:paraId="4DFA9751" w14:textId="77777777" w:rsidR="0058707E" w:rsidRDefault="0058707E" w:rsidP="00466BDD">
      <w:pPr>
        <w:spacing w:after="0"/>
        <w:contextualSpacing/>
      </w:pPr>
    </w:p>
    <w:p w14:paraId="7495F0A5" w14:textId="5D9C3DC5" w:rsidR="00466BDD" w:rsidRPr="00466BDD" w:rsidRDefault="00466BDD" w:rsidP="00466BDD">
      <w:pPr>
        <w:spacing w:after="0"/>
        <w:contextualSpacing/>
      </w:pPr>
      <w:r w:rsidRPr="00466BDD">
        <w:t>Kryterium opadu pyłu zostało spełnione:</w:t>
      </w:r>
    </w:p>
    <w:p w14:paraId="373DD76A" w14:textId="77777777" w:rsidR="00466BDD" w:rsidRPr="00466BDD" w:rsidRDefault="00466BDD" w:rsidP="00466BDD">
      <w:pPr>
        <w:widowControl w:val="0"/>
        <w:autoSpaceDE w:val="0"/>
        <w:autoSpaceDN w:val="0"/>
        <w:adjustRightInd w:val="0"/>
        <w:spacing w:after="0"/>
        <w:jc w:val="left"/>
        <w:rPr>
          <w:rFonts w:ascii="Arial" w:eastAsiaTheme="minorHAnsi" w:hAnsi="Arial" w:cs="Arial"/>
          <w:color w:val="000000"/>
          <w:sz w:val="20"/>
          <w:szCs w:val="20"/>
          <w:lang w:eastAsia="en-US"/>
        </w:rPr>
      </w:pPr>
      <w:r w:rsidRPr="00466BDD">
        <w:rPr>
          <w:rFonts w:ascii="Arial" w:eastAsiaTheme="minorHAnsi" w:hAnsi="Arial" w:cs="Arial"/>
          <w:color w:val="000000"/>
          <w:sz w:val="20"/>
          <w:szCs w:val="20"/>
          <w:lang w:eastAsia="en-US"/>
        </w:rPr>
        <w:t>0,0667/n*</w:t>
      </w:r>
      <w:r w:rsidRPr="00466BDD">
        <w:rPr>
          <w:rFonts w:ascii="Symbol" w:eastAsiaTheme="minorHAnsi" w:hAnsi="Symbol" w:cs="Symbol"/>
          <w:color w:val="000000"/>
          <w:sz w:val="20"/>
          <w:szCs w:val="20"/>
          <w:lang w:eastAsia="en-US"/>
        </w:rPr>
        <w:t></w:t>
      </w:r>
      <w:r w:rsidRPr="00466BDD">
        <w:rPr>
          <w:rFonts w:ascii="Arial" w:eastAsiaTheme="minorHAnsi" w:hAnsi="Arial" w:cs="Arial"/>
          <w:color w:val="000000"/>
          <w:sz w:val="20"/>
          <w:szCs w:val="20"/>
          <w:lang w:eastAsia="en-US"/>
        </w:rPr>
        <w:t>h</w:t>
      </w:r>
      <w:r w:rsidRPr="00466BDD">
        <w:rPr>
          <w:rFonts w:ascii="Arial" w:eastAsiaTheme="minorHAnsi" w:hAnsi="Arial" w:cs="Arial"/>
          <w:color w:val="000000"/>
          <w:sz w:val="20"/>
          <w:szCs w:val="20"/>
          <w:vertAlign w:val="superscript"/>
          <w:lang w:eastAsia="en-US"/>
        </w:rPr>
        <w:t>3,15</w:t>
      </w:r>
      <w:r w:rsidRPr="00466BDD">
        <w:rPr>
          <w:rFonts w:ascii="Arial" w:eastAsiaTheme="minorHAnsi" w:hAnsi="Arial" w:cs="Arial"/>
          <w:color w:val="000000"/>
          <w:sz w:val="20"/>
          <w:szCs w:val="20"/>
          <w:lang w:eastAsia="en-US"/>
        </w:rPr>
        <w:t xml:space="preserve"> =     36</w:t>
      </w:r>
    </w:p>
    <w:p w14:paraId="5A7DBF85" w14:textId="77777777" w:rsidR="00466BDD" w:rsidRPr="00466BDD" w:rsidRDefault="00466BDD" w:rsidP="00466BDD">
      <w:pPr>
        <w:widowControl w:val="0"/>
        <w:autoSpaceDE w:val="0"/>
        <w:autoSpaceDN w:val="0"/>
        <w:adjustRightInd w:val="0"/>
        <w:spacing w:after="0"/>
        <w:jc w:val="left"/>
        <w:rPr>
          <w:rFonts w:eastAsiaTheme="minorHAnsi"/>
          <w:szCs w:val="20"/>
          <w:lang w:eastAsia="en-US"/>
        </w:rPr>
      </w:pPr>
      <w:r w:rsidRPr="00466BDD">
        <w:rPr>
          <w:rFonts w:eastAsiaTheme="minorHAnsi"/>
          <w:szCs w:val="20"/>
          <w:lang w:eastAsia="en-US"/>
        </w:rPr>
        <w:t>Suma emisji średniorocznej pyłu =  30,5  &lt; 36  [mg/s]</w:t>
      </w:r>
    </w:p>
    <w:p w14:paraId="25292C22" w14:textId="77777777" w:rsidR="00466BDD" w:rsidRPr="00466BDD" w:rsidRDefault="00466BDD" w:rsidP="00466BDD">
      <w:pPr>
        <w:widowControl w:val="0"/>
        <w:autoSpaceDE w:val="0"/>
        <w:autoSpaceDN w:val="0"/>
        <w:adjustRightInd w:val="0"/>
        <w:spacing w:after="0"/>
        <w:jc w:val="left"/>
        <w:rPr>
          <w:rFonts w:eastAsiaTheme="minorHAnsi"/>
          <w:szCs w:val="20"/>
          <w:lang w:eastAsia="en-US"/>
        </w:rPr>
      </w:pPr>
      <w:r w:rsidRPr="00466BDD">
        <w:rPr>
          <w:rFonts w:eastAsiaTheme="minorHAnsi"/>
          <w:szCs w:val="20"/>
          <w:lang w:eastAsia="en-US"/>
        </w:rPr>
        <w:t>Łączna emisja roczna  =  0,962  &lt; 10 000  [Mg]</w:t>
      </w:r>
    </w:p>
    <w:p w14:paraId="7C6F57DB" w14:textId="5328302C" w:rsidR="00466BDD" w:rsidRPr="00AD2CD6" w:rsidRDefault="00466BDD" w:rsidP="00466BDD">
      <w:pPr>
        <w:spacing w:after="0"/>
        <w:contextualSpacing/>
        <w:rPr>
          <w:rFonts w:eastAsiaTheme="minorHAnsi"/>
          <w:bCs/>
          <w:szCs w:val="20"/>
          <w:lang w:eastAsia="en-US"/>
        </w:rPr>
      </w:pPr>
      <w:r w:rsidRPr="00466BDD">
        <w:rPr>
          <w:rFonts w:eastAsiaTheme="minorHAnsi"/>
          <w:bCs/>
          <w:szCs w:val="20"/>
          <w:lang w:eastAsia="en-US"/>
        </w:rPr>
        <w:t>Nie potrzeba obliczać opadu pyłu.</w:t>
      </w:r>
    </w:p>
    <w:p w14:paraId="568A6604" w14:textId="77777777" w:rsidR="00466BDD" w:rsidRPr="00466BDD" w:rsidRDefault="00466BDD" w:rsidP="00466BDD">
      <w:pPr>
        <w:autoSpaceDE w:val="0"/>
        <w:autoSpaceDN w:val="0"/>
        <w:adjustRightInd w:val="0"/>
        <w:spacing w:after="0"/>
        <w:rPr>
          <w:szCs w:val="24"/>
        </w:rPr>
      </w:pPr>
      <w:r w:rsidRPr="00466BDD">
        <w:rPr>
          <w:szCs w:val="24"/>
        </w:rPr>
        <w:t>Ze względu na wartości ∑Smm następujące zanieczyszczenia zostały zakwalifikowane do pełnego zakresu obliczeń:</w:t>
      </w:r>
    </w:p>
    <w:p w14:paraId="1678923B" w14:textId="77777777" w:rsidR="00466BDD" w:rsidRPr="00466BDD" w:rsidRDefault="00466BDD" w:rsidP="00AD2CD6">
      <w:pPr>
        <w:numPr>
          <w:ilvl w:val="0"/>
          <w:numId w:val="81"/>
        </w:numPr>
        <w:autoSpaceDE w:val="0"/>
        <w:autoSpaceDN w:val="0"/>
        <w:adjustRightInd w:val="0"/>
        <w:spacing w:after="0" w:line="240" w:lineRule="auto"/>
        <w:ind w:left="426" w:right="-852" w:hanging="284"/>
        <w:jc w:val="left"/>
        <w:rPr>
          <w:szCs w:val="24"/>
        </w:rPr>
      </w:pPr>
      <w:r w:rsidRPr="00466BDD">
        <w:rPr>
          <w:szCs w:val="24"/>
        </w:rPr>
        <w:t>tlenki azotu jako NO</w:t>
      </w:r>
      <w:r w:rsidRPr="00466BDD">
        <w:rPr>
          <w:szCs w:val="24"/>
          <w:vertAlign w:val="subscript"/>
        </w:rPr>
        <w:t>2</w:t>
      </w:r>
      <w:r w:rsidRPr="00466BDD">
        <w:rPr>
          <w:szCs w:val="24"/>
        </w:rPr>
        <w:t>;</w:t>
      </w:r>
    </w:p>
    <w:p w14:paraId="2A8E8EB1" w14:textId="77777777" w:rsidR="00466BDD" w:rsidRPr="00466BDD" w:rsidRDefault="00466BDD" w:rsidP="00AD2CD6">
      <w:pPr>
        <w:numPr>
          <w:ilvl w:val="0"/>
          <w:numId w:val="81"/>
        </w:numPr>
        <w:autoSpaceDE w:val="0"/>
        <w:autoSpaceDN w:val="0"/>
        <w:adjustRightInd w:val="0"/>
        <w:spacing w:after="0" w:line="240" w:lineRule="auto"/>
        <w:ind w:left="426" w:right="-852" w:hanging="284"/>
        <w:jc w:val="left"/>
        <w:rPr>
          <w:szCs w:val="24"/>
        </w:rPr>
      </w:pPr>
      <w:r w:rsidRPr="00466BDD">
        <w:rPr>
          <w:szCs w:val="24"/>
        </w:rPr>
        <w:t>amoniak;</w:t>
      </w:r>
    </w:p>
    <w:p w14:paraId="3A04EB0D" w14:textId="77777777" w:rsidR="00466BDD" w:rsidRPr="00466BDD" w:rsidRDefault="00466BDD" w:rsidP="00AD2CD6">
      <w:pPr>
        <w:numPr>
          <w:ilvl w:val="0"/>
          <w:numId w:val="81"/>
        </w:numPr>
        <w:autoSpaceDE w:val="0"/>
        <w:autoSpaceDN w:val="0"/>
        <w:adjustRightInd w:val="0"/>
        <w:spacing w:after="0" w:line="240" w:lineRule="auto"/>
        <w:ind w:left="426" w:right="-852" w:hanging="284"/>
        <w:jc w:val="left"/>
        <w:rPr>
          <w:szCs w:val="24"/>
        </w:rPr>
      </w:pPr>
      <w:r w:rsidRPr="00466BDD">
        <w:rPr>
          <w:szCs w:val="24"/>
        </w:rPr>
        <w:t>siarkowodór.</w:t>
      </w:r>
    </w:p>
    <w:p w14:paraId="69BA27E3" w14:textId="77777777" w:rsidR="00466BDD" w:rsidRPr="00466BDD" w:rsidRDefault="00466BDD" w:rsidP="00466BDD">
      <w:pPr>
        <w:autoSpaceDE w:val="0"/>
        <w:autoSpaceDN w:val="0"/>
        <w:adjustRightInd w:val="0"/>
        <w:spacing w:after="0"/>
      </w:pPr>
      <w:r w:rsidRPr="00466BDD">
        <w:lastRenderedPageBreak/>
        <w:t>Dla określenia wpływu emisji pyłu zawieszonego PM2.5, dla którego nie ma wyznaczonej wartości D</w:t>
      </w:r>
      <w:r w:rsidRPr="00466BDD">
        <w:rPr>
          <w:vertAlign w:val="subscript"/>
        </w:rPr>
        <w:t>1</w:t>
      </w:r>
      <w:r w:rsidRPr="00466BDD">
        <w:t>, przeprowadzono dla niego obliczenia jak dla zanieczyszczeń zaliczonych do pełnego zakresu obliczeń.</w:t>
      </w:r>
    </w:p>
    <w:p w14:paraId="25992B53" w14:textId="77777777" w:rsidR="00466BDD" w:rsidRPr="00466BDD" w:rsidRDefault="00466BDD" w:rsidP="00466BDD">
      <w:pPr>
        <w:autoSpaceDE w:val="0"/>
        <w:autoSpaceDN w:val="0"/>
        <w:adjustRightInd w:val="0"/>
        <w:spacing w:after="0"/>
      </w:pPr>
      <w:r w:rsidRPr="00466BDD">
        <w:t>Pozostałe zanieczyszczenia nie stanowią zagrożenia dla higieny atmosfery okolicy, ponieważ ich maksymalne stężenia nie przekraczają 0.1 D</w:t>
      </w:r>
      <w:r w:rsidRPr="00466BDD">
        <w:rPr>
          <w:vertAlign w:val="subscript"/>
        </w:rPr>
        <w:t>1</w:t>
      </w:r>
      <w:r w:rsidRPr="00466BDD">
        <w:t xml:space="preserve"> i nie wymagają dalszych obliczeń (skrócony zakres). </w:t>
      </w:r>
    </w:p>
    <w:p w14:paraId="001FCC4C" w14:textId="77777777" w:rsidR="00466BDD" w:rsidRPr="00466BDD" w:rsidRDefault="00466BDD" w:rsidP="00466BDD">
      <w:pPr>
        <w:autoSpaceDE w:val="0"/>
        <w:autoSpaceDN w:val="0"/>
        <w:adjustRightInd w:val="0"/>
        <w:spacing w:after="0"/>
      </w:pPr>
      <w:r w:rsidRPr="00466BDD">
        <w:t xml:space="preserve"> </w:t>
      </w:r>
    </w:p>
    <w:p w14:paraId="4971D4A7" w14:textId="3279BAAD" w:rsidR="0058707E" w:rsidRDefault="00466BDD" w:rsidP="0058707E">
      <w:pPr>
        <w:spacing w:after="0"/>
        <w:contextualSpacing/>
      </w:pPr>
      <w:r w:rsidRPr="00466BDD">
        <w:t>Ponieważ w odległości do 10 h źródeł emisji znajdują się budynki o charakterze mieszkalnym, przeprowadzano dodatkowe obliczenia w miejscu ich występowania.</w:t>
      </w:r>
    </w:p>
    <w:p w14:paraId="02FB5E27" w14:textId="77777777" w:rsidR="005F3A2D" w:rsidRDefault="005F3A2D" w:rsidP="0058707E">
      <w:pPr>
        <w:spacing w:after="0"/>
        <w:contextualSpacing/>
        <w:rPr>
          <w:sz w:val="32"/>
        </w:rPr>
      </w:pPr>
    </w:p>
    <w:p w14:paraId="75C9EF1F" w14:textId="77777777" w:rsidR="0058707E" w:rsidRDefault="0058707E" w:rsidP="0058707E">
      <w:pPr>
        <w:spacing w:after="0"/>
        <w:contextualSpacing/>
        <w:rPr>
          <w:rStyle w:val="1Tre"/>
          <w:b/>
        </w:rPr>
      </w:pPr>
    </w:p>
    <w:p w14:paraId="4701494A" w14:textId="2EF7DC44" w:rsidR="00466BDD" w:rsidRPr="0058707E" w:rsidRDefault="00466BDD" w:rsidP="0058707E">
      <w:pPr>
        <w:spacing w:after="0"/>
        <w:contextualSpacing/>
        <w:rPr>
          <w:rStyle w:val="1Tre"/>
          <w:color w:val="auto"/>
          <w:sz w:val="32"/>
        </w:rPr>
      </w:pPr>
      <w:r w:rsidRPr="00C77406">
        <w:rPr>
          <w:rStyle w:val="1Tre"/>
          <w:b/>
        </w:rPr>
        <w:t>Wyniki obliczeń</w:t>
      </w:r>
    </w:p>
    <w:p w14:paraId="5ED21064" w14:textId="3D42DFD4" w:rsidR="00B01595" w:rsidRDefault="00466BDD" w:rsidP="00466BDD">
      <w:pPr>
        <w:spacing w:after="0" w:line="360" w:lineRule="auto"/>
      </w:pPr>
      <w:r w:rsidRPr="00466BDD">
        <w:t>Obliczone częstości przekraczania wartości odniesienia lub dopuszczalnych poziomów oraz wartości stężeń substancji odniesionych do roku [Sa] poza granicami terenu inwestycji przedstawiają poniższe tabele:</w:t>
      </w:r>
    </w:p>
    <w:p w14:paraId="07BC44CA" w14:textId="77777777" w:rsidR="00B36D87" w:rsidRPr="00466BDD" w:rsidRDefault="00B36D87" w:rsidP="00466BDD">
      <w:pPr>
        <w:spacing w:after="0" w:line="360" w:lineRule="auto"/>
      </w:pPr>
    </w:p>
    <w:p w14:paraId="287681FF" w14:textId="1B742D8F" w:rsidR="00466BDD" w:rsidRPr="00466BDD" w:rsidRDefault="00466BDD" w:rsidP="00466BDD">
      <w:pPr>
        <w:spacing w:before="120" w:after="120" w:line="360" w:lineRule="auto"/>
        <w:rPr>
          <w:rFonts w:eastAsia="ArialNarrow"/>
          <w:bCs/>
          <w:sz w:val="22"/>
          <w:lang w:eastAsia="x-none"/>
        </w:rPr>
      </w:pPr>
      <w:r w:rsidRPr="00466BDD">
        <w:rPr>
          <w:rFonts w:eastAsia="ArialNarrow"/>
          <w:bCs/>
          <w:sz w:val="22"/>
          <w:lang w:eastAsia="x-none"/>
        </w:rPr>
        <w:t>Zestawienie maksymalnych wartości stężeń w sieci receptorów</w:t>
      </w:r>
    </w:p>
    <w:tbl>
      <w:tblPr>
        <w:tblW w:w="5000" w:type="pct"/>
        <w:tblInd w:w="-10" w:type="dxa"/>
        <w:tblLayout w:type="fixed"/>
        <w:tblCellMar>
          <w:left w:w="0" w:type="dxa"/>
          <w:right w:w="0" w:type="dxa"/>
        </w:tblCellMar>
        <w:tblLook w:val="0000" w:firstRow="0" w:lastRow="0" w:firstColumn="0" w:lastColumn="0" w:noHBand="0" w:noVBand="0"/>
      </w:tblPr>
      <w:tblGrid>
        <w:gridCol w:w="2261"/>
        <w:gridCol w:w="1006"/>
        <w:gridCol w:w="1257"/>
        <w:gridCol w:w="1001"/>
        <w:gridCol w:w="1263"/>
        <w:gridCol w:w="1132"/>
        <w:gridCol w:w="1132"/>
      </w:tblGrid>
      <w:tr w:rsidR="00466BDD" w:rsidRPr="00466BDD" w14:paraId="42A27CE6" w14:textId="77777777" w:rsidTr="0071584A">
        <w:tc>
          <w:tcPr>
            <w:tcW w:w="2261" w:type="dxa"/>
            <w:vMerge w:val="restart"/>
            <w:tcBorders>
              <w:top w:val="single" w:sz="4" w:space="0" w:color="auto"/>
              <w:left w:val="single" w:sz="8" w:space="0" w:color="auto"/>
              <w:right w:val="single" w:sz="4" w:space="0" w:color="auto"/>
            </w:tcBorders>
            <w:shd w:val="clear" w:color="auto" w:fill="D9D9D9"/>
          </w:tcPr>
          <w:p w14:paraId="6565D4D3" w14:textId="77777777" w:rsidR="00466BDD" w:rsidRPr="00466BDD" w:rsidRDefault="00466BDD" w:rsidP="0071584A">
            <w:pPr>
              <w:widowControl w:val="0"/>
              <w:autoSpaceDE w:val="0"/>
              <w:autoSpaceDN w:val="0"/>
              <w:adjustRightInd w:val="0"/>
              <w:spacing w:after="0" w:line="312" w:lineRule="auto"/>
              <w:jc w:val="center"/>
              <w:rPr>
                <w:rFonts w:ascii="Arial" w:eastAsia="Calibri" w:hAnsi="Arial" w:cs="Arial"/>
                <w:b/>
                <w:color w:val="000000"/>
                <w:sz w:val="16"/>
                <w:szCs w:val="18"/>
                <w:lang w:eastAsia="en-US"/>
              </w:rPr>
            </w:pPr>
            <w:r w:rsidRPr="00466BDD">
              <w:rPr>
                <w:rFonts w:ascii="Arial" w:eastAsia="Calibri" w:hAnsi="Arial" w:cs="Arial"/>
                <w:b/>
                <w:color w:val="000000"/>
                <w:sz w:val="16"/>
                <w:szCs w:val="18"/>
                <w:lang w:eastAsia="en-US"/>
              </w:rPr>
              <w:t>Nazwa zanieczyszczenia</w:t>
            </w:r>
          </w:p>
        </w:tc>
        <w:tc>
          <w:tcPr>
            <w:tcW w:w="2263" w:type="dxa"/>
            <w:gridSpan w:val="2"/>
            <w:tcBorders>
              <w:top w:val="single" w:sz="4" w:space="0" w:color="auto"/>
              <w:left w:val="single" w:sz="4" w:space="0" w:color="auto"/>
              <w:bottom w:val="single" w:sz="4" w:space="0" w:color="auto"/>
              <w:right w:val="single" w:sz="4" w:space="0" w:color="auto"/>
            </w:tcBorders>
            <w:shd w:val="clear" w:color="auto" w:fill="D9D9D9"/>
          </w:tcPr>
          <w:p w14:paraId="0EA27D8B" w14:textId="77777777" w:rsidR="00466BDD" w:rsidRPr="00466BDD" w:rsidRDefault="00466BDD" w:rsidP="0071584A">
            <w:pPr>
              <w:widowControl w:val="0"/>
              <w:autoSpaceDE w:val="0"/>
              <w:autoSpaceDN w:val="0"/>
              <w:adjustRightInd w:val="0"/>
              <w:spacing w:after="0" w:line="312" w:lineRule="auto"/>
              <w:jc w:val="center"/>
              <w:rPr>
                <w:rFonts w:ascii="Arial" w:eastAsia="Calibri" w:hAnsi="Arial" w:cs="Arial"/>
                <w:b/>
                <w:color w:val="000000"/>
                <w:sz w:val="16"/>
                <w:szCs w:val="18"/>
                <w:vertAlign w:val="superscript"/>
                <w:lang w:eastAsia="en-US"/>
              </w:rPr>
            </w:pPr>
            <w:r w:rsidRPr="00466BDD">
              <w:rPr>
                <w:rFonts w:ascii="Arial" w:eastAsia="Calibri" w:hAnsi="Arial" w:cs="Arial"/>
                <w:b/>
                <w:color w:val="000000"/>
                <w:sz w:val="16"/>
                <w:szCs w:val="18"/>
                <w:lang w:eastAsia="en-US"/>
              </w:rPr>
              <w:t>Najwyższe stężenie maksymalne, µg/m</w:t>
            </w:r>
            <w:r w:rsidRPr="00466BDD">
              <w:rPr>
                <w:rFonts w:ascii="Arial" w:eastAsia="Calibri" w:hAnsi="Arial" w:cs="Arial"/>
                <w:b/>
                <w:color w:val="000000"/>
                <w:sz w:val="16"/>
                <w:szCs w:val="18"/>
                <w:vertAlign w:val="superscript"/>
                <w:lang w:eastAsia="en-US"/>
              </w:rPr>
              <w:t>3</w:t>
            </w:r>
          </w:p>
        </w:tc>
        <w:tc>
          <w:tcPr>
            <w:tcW w:w="2264" w:type="dxa"/>
            <w:gridSpan w:val="2"/>
            <w:tcBorders>
              <w:top w:val="single" w:sz="4" w:space="0" w:color="auto"/>
              <w:left w:val="single" w:sz="4" w:space="0" w:color="auto"/>
              <w:bottom w:val="single" w:sz="4" w:space="0" w:color="auto"/>
              <w:right w:val="single" w:sz="4" w:space="0" w:color="auto"/>
            </w:tcBorders>
            <w:shd w:val="clear" w:color="auto" w:fill="D9D9D9"/>
          </w:tcPr>
          <w:p w14:paraId="0AB6FDA3" w14:textId="77777777" w:rsidR="00466BDD" w:rsidRPr="00466BDD" w:rsidRDefault="00466BDD" w:rsidP="0071584A">
            <w:pPr>
              <w:widowControl w:val="0"/>
              <w:autoSpaceDE w:val="0"/>
              <w:autoSpaceDN w:val="0"/>
              <w:adjustRightInd w:val="0"/>
              <w:spacing w:after="0" w:line="312" w:lineRule="auto"/>
              <w:jc w:val="center"/>
              <w:rPr>
                <w:rFonts w:ascii="Arial" w:eastAsia="Calibri" w:hAnsi="Arial" w:cs="Arial"/>
                <w:b/>
                <w:color w:val="000000"/>
                <w:sz w:val="16"/>
                <w:szCs w:val="18"/>
                <w:lang w:eastAsia="en-US"/>
              </w:rPr>
            </w:pPr>
            <w:r w:rsidRPr="00466BDD">
              <w:rPr>
                <w:rFonts w:ascii="Arial" w:eastAsia="Calibri" w:hAnsi="Arial" w:cs="Arial"/>
                <w:b/>
                <w:color w:val="000000"/>
                <w:sz w:val="16"/>
                <w:szCs w:val="18"/>
                <w:lang w:eastAsia="en-US"/>
              </w:rPr>
              <w:t>Maksymalna częstość przekroczeń D1, %</w:t>
            </w:r>
          </w:p>
        </w:tc>
        <w:tc>
          <w:tcPr>
            <w:tcW w:w="2264" w:type="dxa"/>
            <w:gridSpan w:val="2"/>
            <w:tcBorders>
              <w:top w:val="single" w:sz="4" w:space="0" w:color="auto"/>
              <w:left w:val="single" w:sz="4" w:space="0" w:color="auto"/>
              <w:bottom w:val="single" w:sz="4" w:space="0" w:color="auto"/>
              <w:right w:val="single" w:sz="8" w:space="0" w:color="auto"/>
            </w:tcBorders>
            <w:shd w:val="clear" w:color="auto" w:fill="D9D9D9"/>
          </w:tcPr>
          <w:p w14:paraId="292D1C46" w14:textId="77777777" w:rsidR="00466BDD" w:rsidRPr="00466BDD" w:rsidRDefault="00466BDD" w:rsidP="0071584A">
            <w:pPr>
              <w:widowControl w:val="0"/>
              <w:autoSpaceDE w:val="0"/>
              <w:autoSpaceDN w:val="0"/>
              <w:adjustRightInd w:val="0"/>
              <w:spacing w:after="0" w:line="312" w:lineRule="auto"/>
              <w:jc w:val="center"/>
              <w:rPr>
                <w:rFonts w:ascii="Arial" w:eastAsia="Calibri" w:hAnsi="Arial" w:cs="Arial"/>
                <w:b/>
                <w:color w:val="000000"/>
                <w:sz w:val="16"/>
                <w:szCs w:val="18"/>
                <w:vertAlign w:val="superscript"/>
                <w:lang w:eastAsia="en-US"/>
              </w:rPr>
            </w:pPr>
            <w:r w:rsidRPr="00466BDD">
              <w:rPr>
                <w:rFonts w:ascii="Arial" w:eastAsia="Calibri" w:hAnsi="Arial" w:cs="Arial"/>
                <w:b/>
                <w:color w:val="000000"/>
                <w:sz w:val="16"/>
                <w:szCs w:val="18"/>
                <w:lang w:eastAsia="en-US"/>
              </w:rPr>
              <w:t>Maksymalne stężenie średnioroczne, µg/m</w:t>
            </w:r>
            <w:r w:rsidRPr="00466BDD">
              <w:rPr>
                <w:rFonts w:ascii="Arial" w:eastAsia="Calibri" w:hAnsi="Arial" w:cs="Arial"/>
                <w:b/>
                <w:color w:val="000000"/>
                <w:sz w:val="16"/>
                <w:szCs w:val="18"/>
                <w:vertAlign w:val="superscript"/>
                <w:lang w:eastAsia="en-US"/>
              </w:rPr>
              <w:t>3</w:t>
            </w:r>
          </w:p>
        </w:tc>
      </w:tr>
      <w:tr w:rsidR="00466BDD" w:rsidRPr="00466BDD" w14:paraId="62BEDE68" w14:textId="77777777" w:rsidTr="0071584A">
        <w:tc>
          <w:tcPr>
            <w:tcW w:w="2261" w:type="dxa"/>
            <w:vMerge/>
            <w:tcBorders>
              <w:left w:val="single" w:sz="8" w:space="0" w:color="auto"/>
              <w:bottom w:val="single" w:sz="4" w:space="0" w:color="auto"/>
              <w:right w:val="single" w:sz="4" w:space="0" w:color="auto"/>
            </w:tcBorders>
            <w:shd w:val="clear" w:color="auto" w:fill="D9D9D9"/>
          </w:tcPr>
          <w:p w14:paraId="6E9E6ABA" w14:textId="77777777" w:rsidR="00466BDD" w:rsidRPr="00466BDD" w:rsidRDefault="00466BDD" w:rsidP="0071584A">
            <w:pPr>
              <w:widowControl w:val="0"/>
              <w:autoSpaceDE w:val="0"/>
              <w:autoSpaceDN w:val="0"/>
              <w:adjustRightInd w:val="0"/>
              <w:spacing w:after="0" w:line="312" w:lineRule="auto"/>
              <w:jc w:val="left"/>
              <w:rPr>
                <w:rFonts w:ascii="Arial" w:eastAsia="Calibri" w:hAnsi="Arial" w:cs="Arial"/>
                <w:b/>
                <w:color w:val="000000"/>
                <w:sz w:val="16"/>
                <w:szCs w:val="18"/>
                <w:lang w:eastAsia="en-US"/>
              </w:rPr>
            </w:pPr>
          </w:p>
        </w:tc>
        <w:tc>
          <w:tcPr>
            <w:tcW w:w="1006" w:type="dxa"/>
            <w:tcBorders>
              <w:top w:val="nil"/>
              <w:left w:val="single" w:sz="4" w:space="0" w:color="auto"/>
              <w:bottom w:val="single" w:sz="4" w:space="0" w:color="auto"/>
              <w:right w:val="single" w:sz="4" w:space="0" w:color="auto"/>
            </w:tcBorders>
            <w:shd w:val="clear" w:color="auto" w:fill="D9D9D9"/>
          </w:tcPr>
          <w:p w14:paraId="4E716658" w14:textId="77777777" w:rsidR="00466BDD" w:rsidRPr="00466BDD" w:rsidRDefault="00466BDD" w:rsidP="0071584A">
            <w:pPr>
              <w:widowControl w:val="0"/>
              <w:autoSpaceDE w:val="0"/>
              <w:autoSpaceDN w:val="0"/>
              <w:adjustRightInd w:val="0"/>
              <w:spacing w:after="0" w:line="312" w:lineRule="auto"/>
              <w:jc w:val="center"/>
              <w:rPr>
                <w:rFonts w:ascii="Arial" w:eastAsia="Calibri" w:hAnsi="Arial" w:cs="Arial"/>
                <w:b/>
                <w:color w:val="000000"/>
                <w:sz w:val="16"/>
                <w:szCs w:val="18"/>
                <w:lang w:eastAsia="en-US"/>
              </w:rPr>
            </w:pPr>
            <w:r w:rsidRPr="00466BDD">
              <w:rPr>
                <w:rFonts w:ascii="Arial" w:eastAsia="Calibri" w:hAnsi="Arial" w:cs="Arial"/>
                <w:b/>
                <w:color w:val="000000"/>
                <w:sz w:val="16"/>
                <w:szCs w:val="18"/>
                <w:lang w:eastAsia="en-US"/>
              </w:rPr>
              <w:t>Obliczone</w:t>
            </w:r>
          </w:p>
        </w:tc>
        <w:tc>
          <w:tcPr>
            <w:tcW w:w="1257" w:type="dxa"/>
            <w:tcBorders>
              <w:top w:val="nil"/>
              <w:left w:val="single" w:sz="4" w:space="0" w:color="auto"/>
              <w:bottom w:val="single" w:sz="4" w:space="0" w:color="auto"/>
              <w:right w:val="single" w:sz="4" w:space="0" w:color="auto"/>
            </w:tcBorders>
            <w:shd w:val="clear" w:color="auto" w:fill="D9D9D9"/>
          </w:tcPr>
          <w:p w14:paraId="6F7012B6" w14:textId="77777777" w:rsidR="00466BDD" w:rsidRPr="00466BDD" w:rsidRDefault="00466BDD" w:rsidP="0071584A">
            <w:pPr>
              <w:widowControl w:val="0"/>
              <w:autoSpaceDE w:val="0"/>
              <w:autoSpaceDN w:val="0"/>
              <w:adjustRightInd w:val="0"/>
              <w:spacing w:after="0" w:line="312" w:lineRule="auto"/>
              <w:jc w:val="center"/>
              <w:rPr>
                <w:rFonts w:ascii="Arial" w:eastAsia="Calibri" w:hAnsi="Arial" w:cs="Arial"/>
                <w:b/>
                <w:color w:val="000000"/>
                <w:sz w:val="16"/>
                <w:szCs w:val="18"/>
                <w:lang w:eastAsia="en-US"/>
              </w:rPr>
            </w:pPr>
            <w:r w:rsidRPr="00466BDD">
              <w:rPr>
                <w:rFonts w:ascii="Arial" w:eastAsia="Calibri" w:hAnsi="Arial" w:cs="Arial"/>
                <w:b/>
                <w:color w:val="000000"/>
                <w:sz w:val="16"/>
                <w:szCs w:val="18"/>
                <w:lang w:eastAsia="en-US"/>
              </w:rPr>
              <w:t>Dopuszczalne</w:t>
            </w:r>
          </w:p>
        </w:tc>
        <w:tc>
          <w:tcPr>
            <w:tcW w:w="1001" w:type="dxa"/>
            <w:tcBorders>
              <w:top w:val="nil"/>
              <w:left w:val="single" w:sz="4" w:space="0" w:color="auto"/>
              <w:bottom w:val="single" w:sz="4" w:space="0" w:color="auto"/>
              <w:right w:val="single" w:sz="4" w:space="0" w:color="auto"/>
            </w:tcBorders>
            <w:shd w:val="clear" w:color="auto" w:fill="D9D9D9"/>
          </w:tcPr>
          <w:p w14:paraId="398ABAAA" w14:textId="77777777" w:rsidR="00466BDD" w:rsidRPr="00466BDD" w:rsidRDefault="00466BDD" w:rsidP="0071584A">
            <w:pPr>
              <w:widowControl w:val="0"/>
              <w:autoSpaceDE w:val="0"/>
              <w:autoSpaceDN w:val="0"/>
              <w:adjustRightInd w:val="0"/>
              <w:spacing w:after="0" w:line="312" w:lineRule="auto"/>
              <w:jc w:val="center"/>
              <w:rPr>
                <w:rFonts w:ascii="Arial" w:eastAsia="Calibri" w:hAnsi="Arial" w:cs="Arial"/>
                <w:b/>
                <w:color w:val="000000"/>
                <w:sz w:val="16"/>
                <w:szCs w:val="18"/>
                <w:lang w:eastAsia="en-US"/>
              </w:rPr>
            </w:pPr>
            <w:r w:rsidRPr="00466BDD">
              <w:rPr>
                <w:rFonts w:ascii="Arial" w:eastAsia="Calibri" w:hAnsi="Arial" w:cs="Arial"/>
                <w:b/>
                <w:color w:val="000000"/>
                <w:sz w:val="16"/>
                <w:szCs w:val="18"/>
                <w:lang w:eastAsia="en-US"/>
              </w:rPr>
              <w:t>Obliczona</w:t>
            </w:r>
          </w:p>
        </w:tc>
        <w:tc>
          <w:tcPr>
            <w:tcW w:w="1263" w:type="dxa"/>
            <w:tcBorders>
              <w:top w:val="nil"/>
              <w:left w:val="single" w:sz="4" w:space="0" w:color="auto"/>
              <w:bottom w:val="single" w:sz="4" w:space="0" w:color="auto"/>
              <w:right w:val="single" w:sz="4" w:space="0" w:color="auto"/>
            </w:tcBorders>
            <w:shd w:val="clear" w:color="auto" w:fill="D9D9D9"/>
          </w:tcPr>
          <w:p w14:paraId="1A27F0FD" w14:textId="77777777" w:rsidR="00466BDD" w:rsidRPr="00466BDD" w:rsidRDefault="00466BDD" w:rsidP="0071584A">
            <w:pPr>
              <w:widowControl w:val="0"/>
              <w:autoSpaceDE w:val="0"/>
              <w:autoSpaceDN w:val="0"/>
              <w:adjustRightInd w:val="0"/>
              <w:spacing w:after="0" w:line="312" w:lineRule="auto"/>
              <w:jc w:val="center"/>
              <w:rPr>
                <w:rFonts w:ascii="Arial" w:eastAsia="Calibri" w:hAnsi="Arial" w:cs="Arial"/>
                <w:b/>
                <w:color w:val="000000"/>
                <w:sz w:val="16"/>
                <w:szCs w:val="18"/>
                <w:lang w:eastAsia="en-US"/>
              </w:rPr>
            </w:pPr>
            <w:r w:rsidRPr="00466BDD">
              <w:rPr>
                <w:rFonts w:ascii="Arial" w:eastAsia="Calibri" w:hAnsi="Arial" w:cs="Arial"/>
                <w:b/>
                <w:color w:val="000000"/>
                <w:sz w:val="16"/>
                <w:szCs w:val="18"/>
                <w:lang w:eastAsia="en-US"/>
              </w:rPr>
              <w:t>Dopuszczalna</w:t>
            </w:r>
          </w:p>
        </w:tc>
        <w:tc>
          <w:tcPr>
            <w:tcW w:w="1132" w:type="dxa"/>
            <w:tcBorders>
              <w:top w:val="nil"/>
              <w:left w:val="single" w:sz="4" w:space="0" w:color="auto"/>
              <w:bottom w:val="single" w:sz="4" w:space="0" w:color="auto"/>
              <w:right w:val="single" w:sz="4" w:space="0" w:color="auto"/>
            </w:tcBorders>
            <w:shd w:val="clear" w:color="auto" w:fill="D9D9D9"/>
          </w:tcPr>
          <w:p w14:paraId="0954DC9A" w14:textId="77777777" w:rsidR="00466BDD" w:rsidRPr="00466BDD" w:rsidRDefault="00466BDD" w:rsidP="0071584A">
            <w:pPr>
              <w:widowControl w:val="0"/>
              <w:autoSpaceDE w:val="0"/>
              <w:autoSpaceDN w:val="0"/>
              <w:adjustRightInd w:val="0"/>
              <w:spacing w:after="0" w:line="312" w:lineRule="auto"/>
              <w:jc w:val="center"/>
              <w:rPr>
                <w:rFonts w:ascii="Arial" w:eastAsia="Calibri" w:hAnsi="Arial" w:cs="Arial"/>
                <w:b/>
                <w:color w:val="000000"/>
                <w:sz w:val="16"/>
                <w:szCs w:val="18"/>
                <w:lang w:eastAsia="en-US"/>
              </w:rPr>
            </w:pPr>
            <w:r w:rsidRPr="00466BDD">
              <w:rPr>
                <w:rFonts w:ascii="Arial" w:eastAsia="Calibri" w:hAnsi="Arial" w:cs="Arial"/>
                <w:b/>
                <w:color w:val="000000"/>
                <w:sz w:val="16"/>
                <w:szCs w:val="18"/>
                <w:lang w:eastAsia="en-US"/>
              </w:rPr>
              <w:t>Obliczone</w:t>
            </w:r>
          </w:p>
        </w:tc>
        <w:tc>
          <w:tcPr>
            <w:tcW w:w="1132" w:type="dxa"/>
            <w:tcBorders>
              <w:top w:val="nil"/>
              <w:left w:val="single" w:sz="4" w:space="0" w:color="auto"/>
              <w:bottom w:val="single" w:sz="4" w:space="0" w:color="auto"/>
              <w:right w:val="single" w:sz="8" w:space="0" w:color="auto"/>
            </w:tcBorders>
            <w:shd w:val="clear" w:color="auto" w:fill="D9D9D9"/>
          </w:tcPr>
          <w:p w14:paraId="179FA663" w14:textId="77777777" w:rsidR="00466BDD" w:rsidRPr="00466BDD" w:rsidRDefault="00466BDD" w:rsidP="0071584A">
            <w:pPr>
              <w:widowControl w:val="0"/>
              <w:autoSpaceDE w:val="0"/>
              <w:autoSpaceDN w:val="0"/>
              <w:adjustRightInd w:val="0"/>
              <w:spacing w:after="0" w:line="312" w:lineRule="auto"/>
              <w:jc w:val="center"/>
              <w:rPr>
                <w:rFonts w:ascii="Arial" w:eastAsia="Calibri" w:hAnsi="Arial" w:cs="Arial"/>
                <w:b/>
                <w:color w:val="000000"/>
                <w:sz w:val="16"/>
                <w:szCs w:val="18"/>
                <w:lang w:eastAsia="en-US"/>
              </w:rPr>
            </w:pPr>
            <w:r w:rsidRPr="00466BDD">
              <w:rPr>
                <w:rFonts w:ascii="Arial" w:eastAsia="Calibri" w:hAnsi="Arial" w:cs="Arial"/>
                <w:b/>
                <w:color w:val="000000"/>
                <w:sz w:val="16"/>
                <w:szCs w:val="18"/>
                <w:lang w:eastAsia="en-US"/>
              </w:rPr>
              <w:t>Da - R</w:t>
            </w:r>
          </w:p>
        </w:tc>
      </w:tr>
      <w:tr w:rsidR="00466BDD" w:rsidRPr="00466BDD" w14:paraId="7CE015AF" w14:textId="77777777" w:rsidTr="0071584A">
        <w:tc>
          <w:tcPr>
            <w:tcW w:w="2261" w:type="dxa"/>
            <w:tcBorders>
              <w:top w:val="single" w:sz="6" w:space="0" w:color="auto"/>
              <w:left w:val="single" w:sz="8" w:space="0" w:color="auto"/>
              <w:bottom w:val="nil"/>
              <w:right w:val="single" w:sz="6" w:space="0" w:color="auto"/>
            </w:tcBorders>
          </w:tcPr>
          <w:p w14:paraId="4F672FB2" w14:textId="77777777" w:rsidR="00466BDD" w:rsidRPr="00466BDD" w:rsidRDefault="00466BDD" w:rsidP="0071584A">
            <w:pPr>
              <w:widowControl w:val="0"/>
              <w:autoSpaceDE w:val="0"/>
              <w:autoSpaceDN w:val="0"/>
              <w:adjustRightInd w:val="0"/>
              <w:spacing w:after="0" w:line="312" w:lineRule="auto"/>
              <w:jc w:val="left"/>
              <w:rPr>
                <w:rFonts w:ascii="Arial" w:eastAsia="Calibri" w:hAnsi="Arial" w:cs="Arial"/>
                <w:color w:val="000000"/>
                <w:sz w:val="18"/>
                <w:szCs w:val="18"/>
                <w:lang w:eastAsia="en-US"/>
              </w:rPr>
            </w:pPr>
            <w:r w:rsidRPr="00466BDD">
              <w:rPr>
                <w:rFonts w:ascii="Arial" w:eastAsia="Calibri" w:hAnsi="Arial" w:cs="Arial"/>
                <w:color w:val="000000"/>
                <w:sz w:val="18"/>
                <w:szCs w:val="18"/>
                <w:lang w:eastAsia="en-US"/>
              </w:rPr>
              <w:t>amoniak</w:t>
            </w:r>
          </w:p>
        </w:tc>
        <w:tc>
          <w:tcPr>
            <w:tcW w:w="1006" w:type="dxa"/>
            <w:tcBorders>
              <w:top w:val="single" w:sz="4" w:space="0" w:color="auto"/>
              <w:left w:val="single" w:sz="4" w:space="0" w:color="auto"/>
              <w:bottom w:val="nil"/>
              <w:right w:val="single" w:sz="4" w:space="0" w:color="auto"/>
            </w:tcBorders>
          </w:tcPr>
          <w:p w14:paraId="449D996E" w14:textId="77777777" w:rsidR="00466BDD" w:rsidRPr="00466BDD" w:rsidRDefault="00466BDD" w:rsidP="0071584A">
            <w:pPr>
              <w:widowControl w:val="0"/>
              <w:autoSpaceDE w:val="0"/>
              <w:autoSpaceDN w:val="0"/>
              <w:adjustRightInd w:val="0"/>
              <w:spacing w:after="0" w:line="312" w:lineRule="auto"/>
              <w:jc w:val="center"/>
              <w:rPr>
                <w:rFonts w:ascii="Arial" w:eastAsia="Calibri" w:hAnsi="Arial" w:cs="Arial"/>
                <w:color w:val="000000"/>
                <w:sz w:val="18"/>
                <w:szCs w:val="18"/>
                <w:lang w:eastAsia="en-US"/>
              </w:rPr>
            </w:pPr>
            <w:r w:rsidRPr="00466BDD">
              <w:rPr>
                <w:rFonts w:ascii="Arial" w:eastAsia="Calibri" w:hAnsi="Arial" w:cs="Arial"/>
                <w:color w:val="000000"/>
                <w:sz w:val="18"/>
                <w:szCs w:val="18"/>
                <w:lang w:eastAsia="en-US"/>
              </w:rPr>
              <w:t>231,9</w:t>
            </w:r>
          </w:p>
        </w:tc>
        <w:tc>
          <w:tcPr>
            <w:tcW w:w="1257" w:type="dxa"/>
            <w:tcBorders>
              <w:top w:val="single" w:sz="4" w:space="0" w:color="auto"/>
              <w:left w:val="single" w:sz="4" w:space="0" w:color="auto"/>
              <w:bottom w:val="nil"/>
              <w:right w:val="single" w:sz="4" w:space="0" w:color="auto"/>
            </w:tcBorders>
          </w:tcPr>
          <w:p w14:paraId="6D13DBA9" w14:textId="77777777" w:rsidR="00466BDD" w:rsidRPr="00466BDD" w:rsidRDefault="00466BDD" w:rsidP="0071584A">
            <w:pPr>
              <w:widowControl w:val="0"/>
              <w:autoSpaceDE w:val="0"/>
              <w:autoSpaceDN w:val="0"/>
              <w:adjustRightInd w:val="0"/>
              <w:spacing w:after="0" w:line="312" w:lineRule="auto"/>
              <w:jc w:val="center"/>
              <w:rPr>
                <w:rFonts w:ascii="Arial" w:eastAsia="Calibri" w:hAnsi="Arial" w:cs="Arial"/>
                <w:color w:val="000000"/>
                <w:sz w:val="18"/>
                <w:szCs w:val="18"/>
                <w:lang w:eastAsia="en-US"/>
              </w:rPr>
            </w:pPr>
            <w:r w:rsidRPr="00466BDD">
              <w:rPr>
                <w:rFonts w:ascii="Arial" w:eastAsia="Calibri" w:hAnsi="Arial" w:cs="Arial"/>
                <w:color w:val="000000"/>
                <w:sz w:val="18"/>
                <w:szCs w:val="18"/>
                <w:lang w:eastAsia="en-US"/>
              </w:rPr>
              <w:t>400</w:t>
            </w:r>
          </w:p>
        </w:tc>
        <w:tc>
          <w:tcPr>
            <w:tcW w:w="1001" w:type="dxa"/>
            <w:tcBorders>
              <w:top w:val="single" w:sz="4" w:space="0" w:color="auto"/>
              <w:left w:val="single" w:sz="4" w:space="0" w:color="auto"/>
              <w:bottom w:val="nil"/>
              <w:right w:val="single" w:sz="4" w:space="0" w:color="auto"/>
            </w:tcBorders>
          </w:tcPr>
          <w:p w14:paraId="2DDEE645" w14:textId="77777777" w:rsidR="00466BDD" w:rsidRPr="00466BDD" w:rsidRDefault="00466BDD" w:rsidP="0071584A">
            <w:pPr>
              <w:widowControl w:val="0"/>
              <w:autoSpaceDE w:val="0"/>
              <w:autoSpaceDN w:val="0"/>
              <w:adjustRightInd w:val="0"/>
              <w:spacing w:after="0" w:line="312" w:lineRule="auto"/>
              <w:jc w:val="center"/>
              <w:rPr>
                <w:rFonts w:ascii="Arial" w:eastAsia="Calibri" w:hAnsi="Arial" w:cs="Arial"/>
                <w:color w:val="000000"/>
                <w:sz w:val="18"/>
                <w:szCs w:val="18"/>
                <w:lang w:eastAsia="en-US"/>
              </w:rPr>
            </w:pPr>
            <w:r w:rsidRPr="00466BDD">
              <w:rPr>
                <w:rFonts w:ascii="Arial" w:eastAsia="Calibri" w:hAnsi="Arial" w:cs="Arial"/>
                <w:color w:val="000000"/>
                <w:sz w:val="18"/>
                <w:szCs w:val="18"/>
                <w:lang w:eastAsia="en-US"/>
              </w:rPr>
              <w:t>0,00</w:t>
            </w:r>
          </w:p>
        </w:tc>
        <w:tc>
          <w:tcPr>
            <w:tcW w:w="1263" w:type="dxa"/>
            <w:tcBorders>
              <w:top w:val="single" w:sz="4" w:space="0" w:color="auto"/>
              <w:left w:val="single" w:sz="4" w:space="0" w:color="auto"/>
              <w:bottom w:val="nil"/>
              <w:right w:val="single" w:sz="4" w:space="0" w:color="auto"/>
            </w:tcBorders>
          </w:tcPr>
          <w:p w14:paraId="5B34B2EA" w14:textId="77777777" w:rsidR="00466BDD" w:rsidRPr="00466BDD" w:rsidRDefault="00466BDD" w:rsidP="0071584A">
            <w:pPr>
              <w:widowControl w:val="0"/>
              <w:autoSpaceDE w:val="0"/>
              <w:autoSpaceDN w:val="0"/>
              <w:adjustRightInd w:val="0"/>
              <w:spacing w:after="0" w:line="312" w:lineRule="auto"/>
              <w:jc w:val="left"/>
              <w:rPr>
                <w:rFonts w:ascii="Arial" w:eastAsia="Calibri" w:hAnsi="Arial" w:cs="Arial"/>
                <w:color w:val="000000"/>
                <w:sz w:val="18"/>
                <w:szCs w:val="18"/>
                <w:lang w:eastAsia="en-US"/>
              </w:rPr>
            </w:pPr>
            <w:r w:rsidRPr="00466BDD">
              <w:rPr>
                <w:rFonts w:ascii="Arial" w:eastAsia="Calibri" w:hAnsi="Arial" w:cs="Arial"/>
                <w:color w:val="000000"/>
                <w:sz w:val="18"/>
                <w:szCs w:val="18"/>
                <w:lang w:eastAsia="en-US"/>
              </w:rPr>
              <w:t xml:space="preserve">  &lt;  0,2  </w:t>
            </w:r>
          </w:p>
        </w:tc>
        <w:tc>
          <w:tcPr>
            <w:tcW w:w="1132" w:type="dxa"/>
            <w:tcBorders>
              <w:top w:val="single" w:sz="4" w:space="0" w:color="auto"/>
              <w:left w:val="single" w:sz="4" w:space="0" w:color="auto"/>
              <w:bottom w:val="nil"/>
              <w:right w:val="single" w:sz="4" w:space="0" w:color="auto"/>
            </w:tcBorders>
          </w:tcPr>
          <w:p w14:paraId="0FC0B0A6" w14:textId="77777777" w:rsidR="00466BDD" w:rsidRPr="00466BDD" w:rsidRDefault="00466BDD" w:rsidP="0071584A">
            <w:pPr>
              <w:widowControl w:val="0"/>
              <w:autoSpaceDE w:val="0"/>
              <w:autoSpaceDN w:val="0"/>
              <w:adjustRightInd w:val="0"/>
              <w:spacing w:after="0" w:line="312" w:lineRule="auto"/>
              <w:jc w:val="center"/>
              <w:rPr>
                <w:rFonts w:ascii="Arial" w:eastAsia="Calibri" w:hAnsi="Arial" w:cs="Arial"/>
                <w:color w:val="000000"/>
                <w:sz w:val="18"/>
                <w:szCs w:val="18"/>
                <w:lang w:eastAsia="en-US"/>
              </w:rPr>
            </w:pPr>
            <w:r w:rsidRPr="00466BDD">
              <w:rPr>
                <w:rFonts w:ascii="Arial" w:eastAsia="Calibri" w:hAnsi="Arial" w:cs="Arial"/>
                <w:color w:val="000000"/>
                <w:sz w:val="18"/>
                <w:szCs w:val="18"/>
                <w:lang w:eastAsia="en-US"/>
              </w:rPr>
              <w:t>6,438</w:t>
            </w:r>
          </w:p>
        </w:tc>
        <w:tc>
          <w:tcPr>
            <w:tcW w:w="1132" w:type="dxa"/>
            <w:tcBorders>
              <w:top w:val="single" w:sz="6" w:space="0" w:color="auto"/>
              <w:left w:val="single" w:sz="6" w:space="0" w:color="auto"/>
              <w:bottom w:val="nil"/>
              <w:right w:val="single" w:sz="8" w:space="0" w:color="auto"/>
            </w:tcBorders>
          </w:tcPr>
          <w:p w14:paraId="6E458A85" w14:textId="77777777" w:rsidR="00466BDD" w:rsidRPr="00466BDD" w:rsidRDefault="00466BDD" w:rsidP="0071584A">
            <w:pPr>
              <w:widowControl w:val="0"/>
              <w:autoSpaceDE w:val="0"/>
              <w:autoSpaceDN w:val="0"/>
              <w:adjustRightInd w:val="0"/>
              <w:spacing w:after="0" w:line="312" w:lineRule="auto"/>
              <w:jc w:val="left"/>
              <w:rPr>
                <w:rFonts w:ascii="Arial" w:eastAsia="Calibri" w:hAnsi="Arial" w:cs="Arial"/>
                <w:color w:val="000000"/>
                <w:sz w:val="18"/>
                <w:szCs w:val="18"/>
                <w:lang w:eastAsia="en-US"/>
              </w:rPr>
            </w:pPr>
            <w:r w:rsidRPr="00466BDD">
              <w:rPr>
                <w:rFonts w:ascii="Arial" w:eastAsia="Calibri" w:hAnsi="Arial" w:cs="Arial"/>
                <w:color w:val="000000"/>
                <w:sz w:val="18"/>
                <w:szCs w:val="18"/>
                <w:lang w:eastAsia="en-US"/>
              </w:rPr>
              <w:t xml:space="preserve">   &lt; 45</w:t>
            </w:r>
          </w:p>
        </w:tc>
      </w:tr>
      <w:tr w:rsidR="00466BDD" w:rsidRPr="00466BDD" w14:paraId="7782BF02" w14:textId="77777777" w:rsidTr="0071584A">
        <w:tc>
          <w:tcPr>
            <w:tcW w:w="2261" w:type="dxa"/>
            <w:tcBorders>
              <w:top w:val="nil"/>
              <w:left w:val="single" w:sz="8" w:space="0" w:color="auto"/>
              <w:bottom w:val="nil"/>
              <w:right w:val="single" w:sz="6" w:space="0" w:color="auto"/>
            </w:tcBorders>
          </w:tcPr>
          <w:p w14:paraId="3BACE711" w14:textId="77777777" w:rsidR="00466BDD" w:rsidRPr="00466BDD" w:rsidRDefault="00466BDD" w:rsidP="0071584A">
            <w:pPr>
              <w:widowControl w:val="0"/>
              <w:autoSpaceDE w:val="0"/>
              <w:autoSpaceDN w:val="0"/>
              <w:adjustRightInd w:val="0"/>
              <w:spacing w:after="0" w:line="312" w:lineRule="auto"/>
              <w:jc w:val="left"/>
              <w:rPr>
                <w:rFonts w:ascii="Arial" w:eastAsia="Calibri" w:hAnsi="Arial" w:cs="Arial"/>
                <w:color w:val="000000"/>
                <w:sz w:val="18"/>
                <w:szCs w:val="18"/>
                <w:lang w:eastAsia="en-US"/>
              </w:rPr>
            </w:pPr>
            <w:r w:rsidRPr="00466BDD">
              <w:rPr>
                <w:rFonts w:ascii="Arial" w:eastAsia="Calibri" w:hAnsi="Arial" w:cs="Arial"/>
                <w:color w:val="000000"/>
                <w:sz w:val="18"/>
                <w:szCs w:val="18"/>
                <w:lang w:eastAsia="en-US"/>
              </w:rPr>
              <w:t>tlenki azotu jako NO2</w:t>
            </w:r>
          </w:p>
        </w:tc>
        <w:tc>
          <w:tcPr>
            <w:tcW w:w="1006" w:type="dxa"/>
            <w:tcBorders>
              <w:top w:val="nil"/>
              <w:left w:val="single" w:sz="4" w:space="0" w:color="auto"/>
              <w:bottom w:val="nil"/>
              <w:right w:val="single" w:sz="4" w:space="0" w:color="auto"/>
            </w:tcBorders>
          </w:tcPr>
          <w:p w14:paraId="732940D4" w14:textId="77777777" w:rsidR="00466BDD" w:rsidRPr="00466BDD" w:rsidRDefault="00466BDD" w:rsidP="0071584A">
            <w:pPr>
              <w:widowControl w:val="0"/>
              <w:autoSpaceDE w:val="0"/>
              <w:autoSpaceDN w:val="0"/>
              <w:adjustRightInd w:val="0"/>
              <w:spacing w:after="0" w:line="312" w:lineRule="auto"/>
              <w:jc w:val="center"/>
              <w:rPr>
                <w:rFonts w:ascii="Arial" w:eastAsia="Calibri" w:hAnsi="Arial" w:cs="Arial"/>
                <w:color w:val="000000"/>
                <w:sz w:val="18"/>
                <w:szCs w:val="18"/>
                <w:lang w:eastAsia="en-US"/>
              </w:rPr>
            </w:pPr>
            <w:r w:rsidRPr="00466BDD">
              <w:rPr>
                <w:rFonts w:ascii="Arial" w:eastAsia="Calibri" w:hAnsi="Arial" w:cs="Arial"/>
                <w:color w:val="000000"/>
                <w:sz w:val="18"/>
                <w:szCs w:val="18"/>
                <w:lang w:eastAsia="en-US"/>
              </w:rPr>
              <w:t>23,9</w:t>
            </w:r>
          </w:p>
        </w:tc>
        <w:tc>
          <w:tcPr>
            <w:tcW w:w="1257" w:type="dxa"/>
            <w:tcBorders>
              <w:top w:val="nil"/>
              <w:left w:val="single" w:sz="4" w:space="0" w:color="auto"/>
              <w:bottom w:val="nil"/>
              <w:right w:val="single" w:sz="4" w:space="0" w:color="auto"/>
            </w:tcBorders>
          </w:tcPr>
          <w:p w14:paraId="10A8F410" w14:textId="77777777" w:rsidR="00466BDD" w:rsidRPr="00466BDD" w:rsidRDefault="00466BDD" w:rsidP="0071584A">
            <w:pPr>
              <w:widowControl w:val="0"/>
              <w:autoSpaceDE w:val="0"/>
              <w:autoSpaceDN w:val="0"/>
              <w:adjustRightInd w:val="0"/>
              <w:spacing w:after="0" w:line="312" w:lineRule="auto"/>
              <w:jc w:val="center"/>
              <w:rPr>
                <w:rFonts w:ascii="Arial" w:eastAsia="Calibri" w:hAnsi="Arial" w:cs="Arial"/>
                <w:color w:val="000000"/>
                <w:sz w:val="18"/>
                <w:szCs w:val="18"/>
                <w:lang w:eastAsia="en-US"/>
              </w:rPr>
            </w:pPr>
            <w:r w:rsidRPr="00466BDD">
              <w:rPr>
                <w:rFonts w:ascii="Arial" w:eastAsia="Calibri" w:hAnsi="Arial" w:cs="Arial"/>
                <w:color w:val="000000"/>
                <w:sz w:val="18"/>
                <w:szCs w:val="18"/>
                <w:lang w:eastAsia="en-US"/>
              </w:rPr>
              <w:t>200</w:t>
            </w:r>
          </w:p>
        </w:tc>
        <w:tc>
          <w:tcPr>
            <w:tcW w:w="1001" w:type="dxa"/>
            <w:tcBorders>
              <w:top w:val="nil"/>
              <w:left w:val="single" w:sz="4" w:space="0" w:color="auto"/>
              <w:bottom w:val="nil"/>
              <w:right w:val="single" w:sz="4" w:space="0" w:color="auto"/>
            </w:tcBorders>
          </w:tcPr>
          <w:p w14:paraId="3CA7C4C8" w14:textId="77777777" w:rsidR="00466BDD" w:rsidRPr="00466BDD" w:rsidRDefault="00466BDD" w:rsidP="0071584A">
            <w:pPr>
              <w:widowControl w:val="0"/>
              <w:autoSpaceDE w:val="0"/>
              <w:autoSpaceDN w:val="0"/>
              <w:adjustRightInd w:val="0"/>
              <w:spacing w:after="0" w:line="312" w:lineRule="auto"/>
              <w:jc w:val="center"/>
              <w:rPr>
                <w:rFonts w:ascii="Arial" w:eastAsia="Calibri" w:hAnsi="Arial" w:cs="Arial"/>
                <w:color w:val="000000"/>
                <w:sz w:val="18"/>
                <w:szCs w:val="18"/>
                <w:lang w:eastAsia="en-US"/>
              </w:rPr>
            </w:pPr>
            <w:r w:rsidRPr="00466BDD">
              <w:rPr>
                <w:rFonts w:ascii="Arial" w:eastAsia="Calibri" w:hAnsi="Arial" w:cs="Arial"/>
                <w:color w:val="000000"/>
                <w:sz w:val="18"/>
                <w:szCs w:val="18"/>
                <w:lang w:eastAsia="en-US"/>
              </w:rPr>
              <w:t>0,00</w:t>
            </w:r>
          </w:p>
        </w:tc>
        <w:tc>
          <w:tcPr>
            <w:tcW w:w="1263" w:type="dxa"/>
            <w:tcBorders>
              <w:top w:val="nil"/>
              <w:left w:val="single" w:sz="4" w:space="0" w:color="auto"/>
              <w:bottom w:val="nil"/>
              <w:right w:val="single" w:sz="4" w:space="0" w:color="auto"/>
            </w:tcBorders>
          </w:tcPr>
          <w:p w14:paraId="0B3504A0" w14:textId="77777777" w:rsidR="00466BDD" w:rsidRPr="00466BDD" w:rsidRDefault="00466BDD" w:rsidP="0071584A">
            <w:pPr>
              <w:widowControl w:val="0"/>
              <w:autoSpaceDE w:val="0"/>
              <w:autoSpaceDN w:val="0"/>
              <w:adjustRightInd w:val="0"/>
              <w:spacing w:after="0" w:line="312" w:lineRule="auto"/>
              <w:jc w:val="left"/>
              <w:rPr>
                <w:rFonts w:ascii="Arial" w:eastAsia="Calibri" w:hAnsi="Arial" w:cs="Arial"/>
                <w:color w:val="000000"/>
                <w:sz w:val="18"/>
                <w:szCs w:val="18"/>
                <w:lang w:eastAsia="en-US"/>
              </w:rPr>
            </w:pPr>
            <w:r w:rsidRPr="00466BDD">
              <w:rPr>
                <w:rFonts w:ascii="Arial" w:eastAsia="Calibri" w:hAnsi="Arial" w:cs="Arial"/>
                <w:color w:val="000000"/>
                <w:sz w:val="18"/>
                <w:szCs w:val="18"/>
                <w:lang w:eastAsia="en-US"/>
              </w:rPr>
              <w:t xml:space="preserve">  &lt;  0,2  </w:t>
            </w:r>
          </w:p>
        </w:tc>
        <w:tc>
          <w:tcPr>
            <w:tcW w:w="1132" w:type="dxa"/>
            <w:tcBorders>
              <w:top w:val="nil"/>
              <w:left w:val="single" w:sz="4" w:space="0" w:color="auto"/>
              <w:bottom w:val="nil"/>
              <w:right w:val="single" w:sz="4" w:space="0" w:color="auto"/>
            </w:tcBorders>
          </w:tcPr>
          <w:p w14:paraId="0BFF2B0C" w14:textId="77777777" w:rsidR="00466BDD" w:rsidRPr="00466BDD" w:rsidRDefault="00466BDD" w:rsidP="0071584A">
            <w:pPr>
              <w:widowControl w:val="0"/>
              <w:autoSpaceDE w:val="0"/>
              <w:autoSpaceDN w:val="0"/>
              <w:adjustRightInd w:val="0"/>
              <w:spacing w:after="0" w:line="312" w:lineRule="auto"/>
              <w:jc w:val="center"/>
              <w:rPr>
                <w:rFonts w:ascii="Arial" w:eastAsia="Calibri" w:hAnsi="Arial" w:cs="Arial"/>
                <w:color w:val="000000"/>
                <w:sz w:val="18"/>
                <w:szCs w:val="18"/>
                <w:lang w:eastAsia="en-US"/>
              </w:rPr>
            </w:pPr>
            <w:r w:rsidRPr="00466BDD">
              <w:rPr>
                <w:rFonts w:ascii="Arial" w:eastAsia="Calibri" w:hAnsi="Arial" w:cs="Arial"/>
                <w:color w:val="000000"/>
                <w:sz w:val="18"/>
                <w:szCs w:val="18"/>
                <w:lang w:eastAsia="en-US"/>
              </w:rPr>
              <w:t>0,188</w:t>
            </w:r>
          </w:p>
        </w:tc>
        <w:tc>
          <w:tcPr>
            <w:tcW w:w="1132" w:type="dxa"/>
            <w:tcBorders>
              <w:top w:val="nil"/>
              <w:left w:val="single" w:sz="6" w:space="0" w:color="auto"/>
              <w:bottom w:val="nil"/>
              <w:right w:val="single" w:sz="8" w:space="0" w:color="auto"/>
            </w:tcBorders>
          </w:tcPr>
          <w:p w14:paraId="57231252" w14:textId="77777777" w:rsidR="00466BDD" w:rsidRPr="00466BDD" w:rsidRDefault="00466BDD" w:rsidP="0071584A">
            <w:pPr>
              <w:widowControl w:val="0"/>
              <w:autoSpaceDE w:val="0"/>
              <w:autoSpaceDN w:val="0"/>
              <w:adjustRightInd w:val="0"/>
              <w:spacing w:after="0" w:line="312" w:lineRule="auto"/>
              <w:jc w:val="left"/>
              <w:rPr>
                <w:rFonts w:ascii="Arial" w:eastAsia="Calibri" w:hAnsi="Arial" w:cs="Arial"/>
                <w:color w:val="000000"/>
                <w:sz w:val="18"/>
                <w:szCs w:val="18"/>
                <w:lang w:eastAsia="en-US"/>
              </w:rPr>
            </w:pPr>
            <w:r w:rsidRPr="00466BDD">
              <w:rPr>
                <w:rFonts w:ascii="Arial" w:eastAsia="Calibri" w:hAnsi="Arial" w:cs="Arial"/>
                <w:color w:val="000000"/>
                <w:sz w:val="18"/>
                <w:szCs w:val="18"/>
                <w:lang w:eastAsia="en-US"/>
              </w:rPr>
              <w:t xml:space="preserve">   &lt; 18</w:t>
            </w:r>
          </w:p>
        </w:tc>
      </w:tr>
      <w:tr w:rsidR="00466BDD" w:rsidRPr="00466BDD" w14:paraId="0872D2FE" w14:textId="77777777" w:rsidTr="0071584A">
        <w:tc>
          <w:tcPr>
            <w:tcW w:w="2261" w:type="dxa"/>
            <w:tcBorders>
              <w:top w:val="nil"/>
              <w:left w:val="single" w:sz="8" w:space="0" w:color="auto"/>
              <w:bottom w:val="nil"/>
              <w:right w:val="single" w:sz="6" w:space="0" w:color="auto"/>
            </w:tcBorders>
          </w:tcPr>
          <w:p w14:paraId="6DE6AD27" w14:textId="77777777" w:rsidR="00466BDD" w:rsidRPr="00466BDD" w:rsidRDefault="00466BDD" w:rsidP="0071584A">
            <w:pPr>
              <w:widowControl w:val="0"/>
              <w:autoSpaceDE w:val="0"/>
              <w:autoSpaceDN w:val="0"/>
              <w:adjustRightInd w:val="0"/>
              <w:spacing w:after="0" w:line="312" w:lineRule="auto"/>
              <w:jc w:val="left"/>
              <w:rPr>
                <w:rFonts w:ascii="Arial" w:eastAsia="Calibri" w:hAnsi="Arial" w:cs="Arial"/>
                <w:color w:val="000000"/>
                <w:sz w:val="18"/>
                <w:szCs w:val="18"/>
                <w:lang w:eastAsia="en-US"/>
              </w:rPr>
            </w:pPr>
            <w:r w:rsidRPr="00466BDD">
              <w:rPr>
                <w:rFonts w:ascii="Arial" w:eastAsia="Calibri" w:hAnsi="Arial" w:cs="Arial"/>
                <w:color w:val="000000"/>
                <w:sz w:val="18"/>
                <w:szCs w:val="18"/>
                <w:lang w:eastAsia="en-US"/>
              </w:rPr>
              <w:t>siarkowodór</w:t>
            </w:r>
          </w:p>
        </w:tc>
        <w:tc>
          <w:tcPr>
            <w:tcW w:w="1006" w:type="dxa"/>
            <w:tcBorders>
              <w:top w:val="nil"/>
              <w:left w:val="single" w:sz="4" w:space="0" w:color="auto"/>
              <w:bottom w:val="nil"/>
              <w:right w:val="single" w:sz="4" w:space="0" w:color="auto"/>
            </w:tcBorders>
          </w:tcPr>
          <w:p w14:paraId="458DB411" w14:textId="77777777" w:rsidR="00466BDD" w:rsidRPr="00466BDD" w:rsidRDefault="00466BDD" w:rsidP="0071584A">
            <w:pPr>
              <w:widowControl w:val="0"/>
              <w:autoSpaceDE w:val="0"/>
              <w:autoSpaceDN w:val="0"/>
              <w:adjustRightInd w:val="0"/>
              <w:spacing w:after="0" w:line="312" w:lineRule="auto"/>
              <w:jc w:val="center"/>
              <w:rPr>
                <w:rFonts w:ascii="Arial" w:eastAsia="Calibri" w:hAnsi="Arial" w:cs="Arial"/>
                <w:color w:val="000000"/>
                <w:sz w:val="18"/>
                <w:szCs w:val="18"/>
                <w:lang w:eastAsia="en-US"/>
              </w:rPr>
            </w:pPr>
            <w:r w:rsidRPr="00466BDD">
              <w:rPr>
                <w:rFonts w:ascii="Arial" w:eastAsia="Calibri" w:hAnsi="Arial" w:cs="Arial"/>
                <w:color w:val="000000"/>
                <w:sz w:val="18"/>
                <w:szCs w:val="18"/>
                <w:lang w:eastAsia="en-US"/>
              </w:rPr>
              <w:t>11,59</w:t>
            </w:r>
          </w:p>
        </w:tc>
        <w:tc>
          <w:tcPr>
            <w:tcW w:w="1257" w:type="dxa"/>
            <w:tcBorders>
              <w:top w:val="nil"/>
              <w:left w:val="single" w:sz="4" w:space="0" w:color="auto"/>
              <w:bottom w:val="nil"/>
              <w:right w:val="single" w:sz="4" w:space="0" w:color="auto"/>
            </w:tcBorders>
          </w:tcPr>
          <w:p w14:paraId="6841D69A" w14:textId="77777777" w:rsidR="00466BDD" w:rsidRPr="00466BDD" w:rsidRDefault="00466BDD" w:rsidP="0071584A">
            <w:pPr>
              <w:widowControl w:val="0"/>
              <w:autoSpaceDE w:val="0"/>
              <w:autoSpaceDN w:val="0"/>
              <w:adjustRightInd w:val="0"/>
              <w:spacing w:after="0" w:line="312" w:lineRule="auto"/>
              <w:jc w:val="center"/>
              <w:rPr>
                <w:rFonts w:ascii="Arial" w:eastAsia="Calibri" w:hAnsi="Arial" w:cs="Arial"/>
                <w:color w:val="000000"/>
                <w:sz w:val="18"/>
                <w:szCs w:val="18"/>
                <w:lang w:eastAsia="en-US"/>
              </w:rPr>
            </w:pPr>
            <w:r w:rsidRPr="00466BDD">
              <w:rPr>
                <w:rFonts w:ascii="Arial" w:eastAsia="Calibri" w:hAnsi="Arial" w:cs="Arial"/>
                <w:color w:val="000000"/>
                <w:sz w:val="18"/>
                <w:szCs w:val="18"/>
                <w:lang w:eastAsia="en-US"/>
              </w:rPr>
              <w:t>20</w:t>
            </w:r>
          </w:p>
        </w:tc>
        <w:tc>
          <w:tcPr>
            <w:tcW w:w="1001" w:type="dxa"/>
            <w:tcBorders>
              <w:top w:val="nil"/>
              <w:left w:val="single" w:sz="4" w:space="0" w:color="auto"/>
              <w:bottom w:val="nil"/>
              <w:right w:val="single" w:sz="4" w:space="0" w:color="auto"/>
            </w:tcBorders>
          </w:tcPr>
          <w:p w14:paraId="40D2B766" w14:textId="77777777" w:rsidR="00466BDD" w:rsidRPr="00466BDD" w:rsidRDefault="00466BDD" w:rsidP="0071584A">
            <w:pPr>
              <w:widowControl w:val="0"/>
              <w:autoSpaceDE w:val="0"/>
              <w:autoSpaceDN w:val="0"/>
              <w:adjustRightInd w:val="0"/>
              <w:spacing w:after="0" w:line="312" w:lineRule="auto"/>
              <w:jc w:val="center"/>
              <w:rPr>
                <w:rFonts w:ascii="Arial" w:eastAsia="Calibri" w:hAnsi="Arial" w:cs="Arial"/>
                <w:color w:val="000000"/>
                <w:sz w:val="18"/>
                <w:szCs w:val="18"/>
                <w:lang w:eastAsia="en-US"/>
              </w:rPr>
            </w:pPr>
            <w:r w:rsidRPr="00466BDD">
              <w:rPr>
                <w:rFonts w:ascii="Arial" w:eastAsia="Calibri" w:hAnsi="Arial" w:cs="Arial"/>
                <w:color w:val="000000"/>
                <w:sz w:val="18"/>
                <w:szCs w:val="18"/>
                <w:lang w:eastAsia="en-US"/>
              </w:rPr>
              <w:t>0,00</w:t>
            </w:r>
          </w:p>
        </w:tc>
        <w:tc>
          <w:tcPr>
            <w:tcW w:w="1263" w:type="dxa"/>
            <w:tcBorders>
              <w:top w:val="nil"/>
              <w:left w:val="single" w:sz="4" w:space="0" w:color="auto"/>
              <w:bottom w:val="nil"/>
              <w:right w:val="single" w:sz="4" w:space="0" w:color="auto"/>
            </w:tcBorders>
          </w:tcPr>
          <w:p w14:paraId="6ED29BA5" w14:textId="77777777" w:rsidR="00466BDD" w:rsidRPr="00466BDD" w:rsidRDefault="00466BDD" w:rsidP="0071584A">
            <w:pPr>
              <w:widowControl w:val="0"/>
              <w:autoSpaceDE w:val="0"/>
              <w:autoSpaceDN w:val="0"/>
              <w:adjustRightInd w:val="0"/>
              <w:spacing w:after="0" w:line="312" w:lineRule="auto"/>
              <w:jc w:val="left"/>
              <w:rPr>
                <w:rFonts w:ascii="Arial" w:eastAsia="Calibri" w:hAnsi="Arial" w:cs="Arial"/>
                <w:color w:val="000000"/>
                <w:sz w:val="18"/>
                <w:szCs w:val="18"/>
                <w:lang w:eastAsia="en-US"/>
              </w:rPr>
            </w:pPr>
            <w:r w:rsidRPr="00466BDD">
              <w:rPr>
                <w:rFonts w:ascii="Arial" w:eastAsia="Calibri" w:hAnsi="Arial" w:cs="Arial"/>
                <w:color w:val="000000"/>
                <w:sz w:val="18"/>
                <w:szCs w:val="18"/>
                <w:lang w:eastAsia="en-US"/>
              </w:rPr>
              <w:t xml:space="preserve">  &lt;  0,2  </w:t>
            </w:r>
          </w:p>
        </w:tc>
        <w:tc>
          <w:tcPr>
            <w:tcW w:w="1132" w:type="dxa"/>
            <w:tcBorders>
              <w:top w:val="nil"/>
              <w:left w:val="single" w:sz="4" w:space="0" w:color="auto"/>
              <w:bottom w:val="nil"/>
              <w:right w:val="single" w:sz="4" w:space="0" w:color="auto"/>
            </w:tcBorders>
          </w:tcPr>
          <w:p w14:paraId="20A9EFBF" w14:textId="77777777" w:rsidR="00466BDD" w:rsidRPr="00466BDD" w:rsidRDefault="00466BDD" w:rsidP="0071584A">
            <w:pPr>
              <w:widowControl w:val="0"/>
              <w:autoSpaceDE w:val="0"/>
              <w:autoSpaceDN w:val="0"/>
              <w:adjustRightInd w:val="0"/>
              <w:spacing w:after="0" w:line="312" w:lineRule="auto"/>
              <w:jc w:val="center"/>
              <w:rPr>
                <w:rFonts w:ascii="Arial" w:eastAsia="Calibri" w:hAnsi="Arial" w:cs="Arial"/>
                <w:color w:val="000000"/>
                <w:sz w:val="18"/>
                <w:szCs w:val="18"/>
                <w:lang w:eastAsia="en-US"/>
              </w:rPr>
            </w:pPr>
            <w:r w:rsidRPr="00466BDD">
              <w:rPr>
                <w:rFonts w:ascii="Arial" w:eastAsia="Calibri" w:hAnsi="Arial" w:cs="Arial"/>
                <w:color w:val="000000"/>
                <w:sz w:val="18"/>
                <w:szCs w:val="18"/>
                <w:lang w:eastAsia="en-US"/>
              </w:rPr>
              <w:t>0,3594</w:t>
            </w:r>
          </w:p>
        </w:tc>
        <w:tc>
          <w:tcPr>
            <w:tcW w:w="1132" w:type="dxa"/>
            <w:tcBorders>
              <w:top w:val="nil"/>
              <w:left w:val="single" w:sz="6" w:space="0" w:color="auto"/>
              <w:bottom w:val="nil"/>
              <w:right w:val="single" w:sz="8" w:space="0" w:color="auto"/>
            </w:tcBorders>
          </w:tcPr>
          <w:p w14:paraId="325F2DF5" w14:textId="77777777" w:rsidR="00466BDD" w:rsidRPr="00466BDD" w:rsidRDefault="00466BDD" w:rsidP="0071584A">
            <w:pPr>
              <w:widowControl w:val="0"/>
              <w:autoSpaceDE w:val="0"/>
              <w:autoSpaceDN w:val="0"/>
              <w:adjustRightInd w:val="0"/>
              <w:spacing w:after="0" w:line="312" w:lineRule="auto"/>
              <w:jc w:val="left"/>
              <w:rPr>
                <w:rFonts w:ascii="Arial" w:eastAsia="Calibri" w:hAnsi="Arial" w:cs="Arial"/>
                <w:color w:val="000000"/>
                <w:sz w:val="18"/>
                <w:szCs w:val="18"/>
                <w:lang w:eastAsia="en-US"/>
              </w:rPr>
            </w:pPr>
            <w:r w:rsidRPr="00466BDD">
              <w:rPr>
                <w:rFonts w:ascii="Arial" w:eastAsia="Calibri" w:hAnsi="Arial" w:cs="Arial"/>
                <w:color w:val="000000"/>
                <w:sz w:val="18"/>
                <w:szCs w:val="18"/>
                <w:lang w:eastAsia="en-US"/>
              </w:rPr>
              <w:t xml:space="preserve">   &lt; 4,5</w:t>
            </w:r>
          </w:p>
        </w:tc>
      </w:tr>
      <w:tr w:rsidR="00466BDD" w:rsidRPr="00466BDD" w14:paraId="21084CEF" w14:textId="77777777" w:rsidTr="0071584A">
        <w:tc>
          <w:tcPr>
            <w:tcW w:w="2261" w:type="dxa"/>
            <w:tcBorders>
              <w:top w:val="nil"/>
              <w:left w:val="single" w:sz="8" w:space="0" w:color="auto"/>
              <w:bottom w:val="single" w:sz="8" w:space="0" w:color="auto"/>
              <w:right w:val="single" w:sz="6" w:space="0" w:color="auto"/>
            </w:tcBorders>
          </w:tcPr>
          <w:p w14:paraId="38151C96" w14:textId="77777777" w:rsidR="00466BDD" w:rsidRPr="00466BDD" w:rsidRDefault="00466BDD" w:rsidP="0071584A">
            <w:pPr>
              <w:widowControl w:val="0"/>
              <w:autoSpaceDE w:val="0"/>
              <w:autoSpaceDN w:val="0"/>
              <w:adjustRightInd w:val="0"/>
              <w:spacing w:after="0" w:line="312" w:lineRule="auto"/>
              <w:jc w:val="left"/>
              <w:rPr>
                <w:rFonts w:ascii="Arial" w:eastAsia="Calibri" w:hAnsi="Arial" w:cs="Arial"/>
                <w:color w:val="000000"/>
                <w:sz w:val="18"/>
                <w:szCs w:val="18"/>
                <w:lang w:eastAsia="en-US"/>
              </w:rPr>
            </w:pPr>
            <w:r w:rsidRPr="00466BDD">
              <w:rPr>
                <w:rFonts w:ascii="Arial" w:eastAsia="Calibri" w:hAnsi="Arial" w:cs="Arial"/>
                <w:color w:val="000000"/>
                <w:sz w:val="18"/>
                <w:szCs w:val="18"/>
                <w:lang w:eastAsia="en-US"/>
              </w:rPr>
              <w:t>pył zawieszony PM 2,5</w:t>
            </w:r>
          </w:p>
        </w:tc>
        <w:tc>
          <w:tcPr>
            <w:tcW w:w="1006" w:type="dxa"/>
            <w:tcBorders>
              <w:top w:val="nil"/>
              <w:left w:val="single" w:sz="6" w:space="0" w:color="auto"/>
              <w:bottom w:val="single" w:sz="8" w:space="0" w:color="auto"/>
              <w:right w:val="single" w:sz="6" w:space="0" w:color="auto"/>
            </w:tcBorders>
          </w:tcPr>
          <w:p w14:paraId="1CF676D1" w14:textId="77777777" w:rsidR="00466BDD" w:rsidRPr="00466BDD" w:rsidRDefault="00466BDD" w:rsidP="0071584A">
            <w:pPr>
              <w:widowControl w:val="0"/>
              <w:autoSpaceDE w:val="0"/>
              <w:autoSpaceDN w:val="0"/>
              <w:adjustRightInd w:val="0"/>
              <w:spacing w:after="0" w:line="312" w:lineRule="auto"/>
              <w:jc w:val="center"/>
              <w:rPr>
                <w:rFonts w:ascii="Arial" w:eastAsia="Calibri" w:hAnsi="Arial" w:cs="Arial"/>
                <w:color w:val="000000"/>
                <w:sz w:val="18"/>
                <w:szCs w:val="18"/>
                <w:lang w:eastAsia="en-US"/>
              </w:rPr>
            </w:pPr>
            <w:r w:rsidRPr="00466BDD">
              <w:rPr>
                <w:rFonts w:ascii="Arial" w:eastAsia="Calibri" w:hAnsi="Arial" w:cs="Arial"/>
                <w:color w:val="000000"/>
                <w:sz w:val="18"/>
                <w:szCs w:val="18"/>
                <w:lang w:eastAsia="en-US"/>
              </w:rPr>
              <w:t>0,1</w:t>
            </w:r>
          </w:p>
        </w:tc>
        <w:tc>
          <w:tcPr>
            <w:tcW w:w="1257" w:type="dxa"/>
            <w:tcBorders>
              <w:top w:val="nil"/>
              <w:left w:val="single" w:sz="6" w:space="0" w:color="auto"/>
              <w:bottom w:val="single" w:sz="8" w:space="0" w:color="auto"/>
              <w:right w:val="single" w:sz="6" w:space="0" w:color="auto"/>
            </w:tcBorders>
          </w:tcPr>
          <w:p w14:paraId="3638FEFA" w14:textId="77777777" w:rsidR="00466BDD" w:rsidRPr="00466BDD" w:rsidRDefault="00466BDD" w:rsidP="0071584A">
            <w:pPr>
              <w:widowControl w:val="0"/>
              <w:autoSpaceDE w:val="0"/>
              <w:autoSpaceDN w:val="0"/>
              <w:adjustRightInd w:val="0"/>
              <w:spacing w:after="0" w:line="312" w:lineRule="auto"/>
              <w:jc w:val="center"/>
              <w:rPr>
                <w:rFonts w:ascii="Arial" w:eastAsia="Calibri" w:hAnsi="Arial" w:cs="Arial"/>
                <w:color w:val="000000"/>
                <w:sz w:val="18"/>
                <w:szCs w:val="18"/>
                <w:lang w:eastAsia="en-US"/>
              </w:rPr>
            </w:pPr>
            <w:r w:rsidRPr="00466BDD">
              <w:rPr>
                <w:rFonts w:ascii="Arial" w:eastAsia="Calibri" w:hAnsi="Arial" w:cs="Arial"/>
                <w:color w:val="000000"/>
                <w:sz w:val="18"/>
                <w:szCs w:val="18"/>
                <w:lang w:eastAsia="en-US"/>
              </w:rPr>
              <w:t>brak</w:t>
            </w:r>
          </w:p>
        </w:tc>
        <w:tc>
          <w:tcPr>
            <w:tcW w:w="1001" w:type="dxa"/>
            <w:tcBorders>
              <w:top w:val="nil"/>
              <w:left w:val="single" w:sz="6" w:space="0" w:color="auto"/>
              <w:bottom w:val="single" w:sz="8" w:space="0" w:color="auto"/>
              <w:right w:val="single" w:sz="6" w:space="0" w:color="auto"/>
            </w:tcBorders>
          </w:tcPr>
          <w:p w14:paraId="439A887F" w14:textId="77777777" w:rsidR="00466BDD" w:rsidRPr="00466BDD" w:rsidRDefault="00466BDD" w:rsidP="0071584A">
            <w:pPr>
              <w:widowControl w:val="0"/>
              <w:autoSpaceDE w:val="0"/>
              <w:autoSpaceDN w:val="0"/>
              <w:adjustRightInd w:val="0"/>
              <w:spacing w:after="0" w:line="312" w:lineRule="auto"/>
              <w:jc w:val="center"/>
              <w:rPr>
                <w:rFonts w:ascii="Arial" w:eastAsia="Calibri" w:hAnsi="Arial" w:cs="Arial"/>
                <w:color w:val="000000"/>
                <w:sz w:val="18"/>
                <w:szCs w:val="18"/>
                <w:lang w:eastAsia="en-US"/>
              </w:rPr>
            </w:pPr>
            <w:r w:rsidRPr="00466BDD">
              <w:rPr>
                <w:rFonts w:ascii="Arial" w:eastAsia="Calibri" w:hAnsi="Arial" w:cs="Arial"/>
                <w:color w:val="000000"/>
                <w:sz w:val="18"/>
                <w:szCs w:val="18"/>
                <w:lang w:eastAsia="en-US"/>
              </w:rPr>
              <w:t>-</w:t>
            </w:r>
          </w:p>
        </w:tc>
        <w:tc>
          <w:tcPr>
            <w:tcW w:w="1263" w:type="dxa"/>
            <w:tcBorders>
              <w:top w:val="nil"/>
              <w:left w:val="single" w:sz="6" w:space="0" w:color="auto"/>
              <w:bottom w:val="single" w:sz="8" w:space="0" w:color="auto"/>
              <w:right w:val="single" w:sz="6" w:space="0" w:color="auto"/>
            </w:tcBorders>
          </w:tcPr>
          <w:p w14:paraId="1A735B83" w14:textId="77777777" w:rsidR="00466BDD" w:rsidRPr="00466BDD" w:rsidRDefault="00466BDD" w:rsidP="0071584A">
            <w:pPr>
              <w:widowControl w:val="0"/>
              <w:autoSpaceDE w:val="0"/>
              <w:autoSpaceDN w:val="0"/>
              <w:adjustRightInd w:val="0"/>
              <w:spacing w:after="0" w:line="312" w:lineRule="auto"/>
              <w:jc w:val="left"/>
              <w:rPr>
                <w:rFonts w:ascii="Arial" w:eastAsia="Calibri" w:hAnsi="Arial" w:cs="Arial"/>
                <w:color w:val="000000"/>
                <w:sz w:val="18"/>
                <w:szCs w:val="18"/>
                <w:lang w:eastAsia="en-US"/>
              </w:rPr>
            </w:pPr>
          </w:p>
        </w:tc>
        <w:tc>
          <w:tcPr>
            <w:tcW w:w="1132" w:type="dxa"/>
            <w:tcBorders>
              <w:top w:val="nil"/>
              <w:left w:val="single" w:sz="6" w:space="0" w:color="auto"/>
              <w:bottom w:val="single" w:sz="8" w:space="0" w:color="auto"/>
              <w:right w:val="single" w:sz="6" w:space="0" w:color="auto"/>
            </w:tcBorders>
          </w:tcPr>
          <w:p w14:paraId="568A6F3B" w14:textId="77777777" w:rsidR="00466BDD" w:rsidRPr="00466BDD" w:rsidRDefault="00466BDD" w:rsidP="0071584A">
            <w:pPr>
              <w:widowControl w:val="0"/>
              <w:autoSpaceDE w:val="0"/>
              <w:autoSpaceDN w:val="0"/>
              <w:adjustRightInd w:val="0"/>
              <w:spacing w:after="0" w:line="312" w:lineRule="auto"/>
              <w:jc w:val="center"/>
              <w:rPr>
                <w:rFonts w:ascii="Arial" w:eastAsia="Calibri" w:hAnsi="Arial" w:cs="Arial"/>
                <w:color w:val="000000"/>
                <w:sz w:val="18"/>
                <w:szCs w:val="18"/>
                <w:lang w:eastAsia="en-US"/>
              </w:rPr>
            </w:pPr>
            <w:r w:rsidRPr="00466BDD">
              <w:rPr>
                <w:rFonts w:ascii="Arial" w:eastAsia="Calibri" w:hAnsi="Arial" w:cs="Arial"/>
                <w:color w:val="000000"/>
                <w:sz w:val="18"/>
                <w:szCs w:val="18"/>
                <w:lang w:eastAsia="en-US"/>
              </w:rPr>
              <w:t>0,005</w:t>
            </w:r>
          </w:p>
        </w:tc>
        <w:tc>
          <w:tcPr>
            <w:tcW w:w="1132" w:type="dxa"/>
            <w:tcBorders>
              <w:top w:val="nil"/>
              <w:left w:val="single" w:sz="6" w:space="0" w:color="auto"/>
              <w:bottom w:val="single" w:sz="8" w:space="0" w:color="auto"/>
              <w:right w:val="single" w:sz="8" w:space="0" w:color="auto"/>
            </w:tcBorders>
          </w:tcPr>
          <w:p w14:paraId="17D9FE95" w14:textId="77777777" w:rsidR="00466BDD" w:rsidRPr="00466BDD" w:rsidRDefault="00466BDD" w:rsidP="0071584A">
            <w:pPr>
              <w:widowControl w:val="0"/>
              <w:autoSpaceDE w:val="0"/>
              <w:autoSpaceDN w:val="0"/>
              <w:adjustRightInd w:val="0"/>
              <w:spacing w:after="0" w:line="312" w:lineRule="auto"/>
              <w:jc w:val="left"/>
              <w:rPr>
                <w:rFonts w:ascii="Arial" w:eastAsia="Calibri" w:hAnsi="Arial" w:cs="Arial"/>
                <w:color w:val="000000"/>
                <w:sz w:val="18"/>
                <w:szCs w:val="18"/>
                <w:lang w:eastAsia="en-US"/>
              </w:rPr>
            </w:pPr>
            <w:r w:rsidRPr="00466BDD">
              <w:rPr>
                <w:rFonts w:ascii="Arial" w:eastAsia="Calibri" w:hAnsi="Arial" w:cs="Arial"/>
                <w:color w:val="000000"/>
                <w:sz w:val="18"/>
                <w:szCs w:val="18"/>
                <w:lang w:eastAsia="en-US"/>
              </w:rPr>
              <w:t xml:space="preserve">   &lt; 8</w:t>
            </w:r>
          </w:p>
        </w:tc>
      </w:tr>
    </w:tbl>
    <w:p w14:paraId="567C2625" w14:textId="77777777" w:rsidR="00466BDD" w:rsidRPr="00466BDD" w:rsidRDefault="00466BDD" w:rsidP="00466BDD">
      <w:pPr>
        <w:spacing w:after="0"/>
        <w:rPr>
          <w:iCs/>
          <w:szCs w:val="24"/>
          <w:lang w:val="x-none" w:eastAsia="x-none"/>
        </w:rPr>
      </w:pPr>
    </w:p>
    <w:p w14:paraId="73D0318E" w14:textId="218BD5B8" w:rsidR="00466BDD" w:rsidRDefault="00466BDD" w:rsidP="00466BDD">
      <w:pPr>
        <w:autoSpaceDE w:val="0"/>
        <w:autoSpaceDN w:val="0"/>
        <w:adjustRightInd w:val="0"/>
        <w:spacing w:after="0"/>
      </w:pPr>
      <w:r w:rsidRPr="00466BDD">
        <w:t>Przeprowadzona na podstawie przyjętych założeń analiza oddziaływania na stan powietrza atmosferycznego projektowanych źródeł emisji wykazała, że dla wszystkich, rozpatrywanych zanieczyszczeń spełnione są wymagania określone w Rozporządzeniu Ministra Środowiska z dnia 5 grudnia 2002 r. w sprawie wartości odniesienia dla niektórych substancji w powietrzu (Dz. U. Nr 1, poz. 12 z 2003 r.).</w:t>
      </w:r>
    </w:p>
    <w:p w14:paraId="640F4C66" w14:textId="508B1A6A" w:rsidR="007B3CFF" w:rsidRDefault="007B3CFF" w:rsidP="00352382">
      <w:pPr>
        <w:rPr>
          <w:b/>
          <w:bCs/>
          <w:color w:val="000000"/>
          <w:sz w:val="20"/>
          <w:szCs w:val="20"/>
        </w:rPr>
      </w:pPr>
    </w:p>
    <w:p w14:paraId="583CFD12" w14:textId="77777777" w:rsidR="00DD7331" w:rsidRDefault="00DD7331" w:rsidP="00352382">
      <w:pPr>
        <w:rPr>
          <w:b/>
          <w:bCs/>
          <w:color w:val="000000"/>
          <w:sz w:val="20"/>
          <w:szCs w:val="20"/>
        </w:rPr>
      </w:pPr>
    </w:p>
    <w:p w14:paraId="2B3CE40C" w14:textId="47CCF468" w:rsidR="00352382" w:rsidRPr="00352382" w:rsidRDefault="00AD2CD6" w:rsidP="0018094E">
      <w:pPr>
        <w:pStyle w:val="Nagwek4"/>
      </w:pPr>
      <w:r>
        <w:rPr>
          <w:lang w:val="pl-PL"/>
        </w:rPr>
        <w:t xml:space="preserve"> </w:t>
      </w:r>
      <w:r w:rsidR="00352382" w:rsidRPr="00352382">
        <w:t xml:space="preserve">Standardy czystości powietrza. Aktualny stan jakości powietrza </w:t>
      </w:r>
    </w:p>
    <w:p w14:paraId="31BA3B8B" w14:textId="77777777" w:rsidR="007B3CFF" w:rsidRPr="00086A3C" w:rsidRDefault="007B3CFF" w:rsidP="00352382">
      <w:pPr>
        <w:rPr>
          <w:color w:val="000000"/>
          <w:szCs w:val="24"/>
        </w:rPr>
      </w:pPr>
    </w:p>
    <w:p w14:paraId="1C4B0970" w14:textId="77777777" w:rsidR="00352382" w:rsidRDefault="00352382" w:rsidP="00352382">
      <w:pPr>
        <w:rPr>
          <w:color w:val="000000"/>
          <w:sz w:val="22"/>
        </w:rPr>
      </w:pPr>
      <w:r w:rsidRPr="00086A3C">
        <w:rPr>
          <w:color w:val="000000"/>
          <w:szCs w:val="24"/>
        </w:rPr>
        <w:t xml:space="preserve">Tabela poniżej przedstawia dopuszczalne ze względu na ochronę zdrowia ludzi poziomy substancji normowanych w powietrzu, zgodnie z rozporządzeniem Ministra Środowiska z dnia 24 sierpnia 2012 r. </w:t>
      </w:r>
      <w:r w:rsidRPr="00086A3C">
        <w:rPr>
          <w:i/>
          <w:iCs/>
          <w:color w:val="000000"/>
          <w:szCs w:val="24"/>
        </w:rPr>
        <w:t xml:space="preserve">w sprawie poziomów niektórych substancji w powietrzu </w:t>
      </w:r>
      <w:r w:rsidRPr="00086A3C">
        <w:rPr>
          <w:color w:val="000000"/>
          <w:szCs w:val="24"/>
        </w:rPr>
        <w:t>(Dz. U. z 2012 r., poz. 1031 z dnia 18.09.2012</w:t>
      </w:r>
      <w:r w:rsidRPr="00352382">
        <w:rPr>
          <w:color w:val="000000"/>
          <w:sz w:val="22"/>
        </w:rPr>
        <w:t xml:space="preserve"> r.).</w:t>
      </w:r>
      <w:r w:rsidR="00A74199">
        <w:rPr>
          <w:color w:val="000000"/>
          <w:sz w:val="22"/>
        </w:rPr>
        <w:t xml:space="preserve"> </w:t>
      </w:r>
    </w:p>
    <w:p w14:paraId="774F8666" w14:textId="77777777" w:rsidR="00DD7331" w:rsidRDefault="00DD7331" w:rsidP="00352382">
      <w:pPr>
        <w:rPr>
          <w:color w:val="000000"/>
          <w:sz w:val="22"/>
        </w:rPr>
      </w:pPr>
    </w:p>
    <w:p w14:paraId="04DF0D4F" w14:textId="77777777" w:rsidR="00DD7331" w:rsidRDefault="00DD7331" w:rsidP="00352382">
      <w:pPr>
        <w:rPr>
          <w:color w:val="000000"/>
          <w:sz w:val="22"/>
        </w:rPr>
      </w:pPr>
    </w:p>
    <w:p w14:paraId="2C2CF27D" w14:textId="0CE040BA" w:rsidR="00A74199" w:rsidRPr="00FF080F" w:rsidRDefault="00FF080F" w:rsidP="00FF080F">
      <w:pPr>
        <w:autoSpaceDE w:val="0"/>
        <w:autoSpaceDN w:val="0"/>
        <w:adjustRightInd w:val="0"/>
        <w:spacing w:after="0" w:line="240" w:lineRule="auto"/>
        <w:jc w:val="center"/>
        <w:rPr>
          <w:b/>
          <w:bCs/>
          <w:i/>
          <w:iCs/>
          <w:color w:val="000000"/>
          <w:sz w:val="22"/>
        </w:rPr>
      </w:pPr>
      <w:r w:rsidRPr="00FF080F">
        <w:rPr>
          <w:b/>
          <w:bCs/>
          <w:i/>
          <w:iCs/>
          <w:color w:val="000000"/>
          <w:sz w:val="22"/>
        </w:rPr>
        <w:lastRenderedPageBreak/>
        <w:t>Tabela 3</w:t>
      </w:r>
      <w:r w:rsidR="00806FA4">
        <w:rPr>
          <w:b/>
          <w:bCs/>
          <w:i/>
          <w:iCs/>
          <w:color w:val="000000"/>
          <w:sz w:val="22"/>
        </w:rPr>
        <w:t>7</w:t>
      </w:r>
      <w:r w:rsidRPr="00FF080F">
        <w:rPr>
          <w:b/>
          <w:bCs/>
          <w:i/>
          <w:iCs/>
          <w:color w:val="000000"/>
          <w:sz w:val="22"/>
        </w:rPr>
        <w:t>.</w:t>
      </w:r>
    </w:p>
    <w:tbl>
      <w:tblPr>
        <w:tblW w:w="5000" w:type="pct"/>
        <w:tblInd w:w="-10" w:type="dxa"/>
        <w:tblLayout w:type="fixed"/>
        <w:tblCellMar>
          <w:left w:w="0" w:type="dxa"/>
          <w:right w:w="0" w:type="dxa"/>
        </w:tblCellMar>
        <w:tblLook w:val="0000" w:firstRow="0" w:lastRow="0" w:firstColumn="0" w:lastColumn="0" w:noHBand="0" w:noVBand="0"/>
      </w:tblPr>
      <w:tblGrid>
        <w:gridCol w:w="3239"/>
        <w:gridCol w:w="2074"/>
        <w:gridCol w:w="1246"/>
        <w:gridCol w:w="1246"/>
        <w:gridCol w:w="1247"/>
      </w:tblGrid>
      <w:tr w:rsidR="00466BDD" w:rsidRPr="00466BDD" w14:paraId="2524E145" w14:textId="77777777" w:rsidTr="0071584A">
        <w:tc>
          <w:tcPr>
            <w:tcW w:w="3750" w:type="dxa"/>
            <w:tcBorders>
              <w:top w:val="single" w:sz="8" w:space="0" w:color="auto"/>
              <w:left w:val="single" w:sz="8" w:space="0" w:color="auto"/>
              <w:bottom w:val="nil"/>
              <w:right w:val="single" w:sz="4" w:space="0" w:color="auto"/>
            </w:tcBorders>
          </w:tcPr>
          <w:p w14:paraId="535F6180" w14:textId="77777777" w:rsidR="00466BDD" w:rsidRPr="00466BDD" w:rsidRDefault="00466BDD" w:rsidP="0071584A">
            <w:pPr>
              <w:widowControl w:val="0"/>
              <w:autoSpaceDE w:val="0"/>
              <w:autoSpaceDN w:val="0"/>
              <w:adjustRightInd w:val="0"/>
              <w:spacing w:after="0" w:line="312" w:lineRule="auto"/>
              <w:jc w:val="center"/>
              <w:rPr>
                <w:rFonts w:ascii="Arial" w:eastAsiaTheme="minorHAnsi" w:hAnsi="Arial" w:cs="Arial"/>
                <w:color w:val="000000"/>
                <w:sz w:val="20"/>
                <w:szCs w:val="20"/>
                <w:lang w:eastAsia="en-US"/>
              </w:rPr>
            </w:pPr>
            <w:r w:rsidRPr="00466BDD">
              <w:rPr>
                <w:rFonts w:ascii="Arial" w:eastAsiaTheme="minorHAnsi" w:hAnsi="Arial" w:cs="Arial"/>
                <w:color w:val="000000"/>
                <w:sz w:val="20"/>
                <w:szCs w:val="20"/>
                <w:lang w:eastAsia="en-US"/>
              </w:rPr>
              <w:t>Substancja</w:t>
            </w:r>
          </w:p>
        </w:tc>
        <w:tc>
          <w:tcPr>
            <w:tcW w:w="2400" w:type="dxa"/>
            <w:tcBorders>
              <w:top w:val="single" w:sz="8" w:space="0" w:color="auto"/>
              <w:left w:val="single" w:sz="4" w:space="0" w:color="auto"/>
              <w:bottom w:val="nil"/>
              <w:right w:val="single" w:sz="4" w:space="0" w:color="auto"/>
            </w:tcBorders>
          </w:tcPr>
          <w:p w14:paraId="0D2C5F45" w14:textId="77777777" w:rsidR="00466BDD" w:rsidRPr="00466BDD" w:rsidRDefault="00466BDD" w:rsidP="0071584A">
            <w:pPr>
              <w:widowControl w:val="0"/>
              <w:autoSpaceDE w:val="0"/>
              <w:autoSpaceDN w:val="0"/>
              <w:adjustRightInd w:val="0"/>
              <w:spacing w:after="0" w:line="312" w:lineRule="auto"/>
              <w:jc w:val="center"/>
              <w:rPr>
                <w:rFonts w:ascii="Arial" w:eastAsiaTheme="minorHAnsi" w:hAnsi="Arial" w:cs="Arial"/>
                <w:color w:val="000000"/>
                <w:sz w:val="20"/>
                <w:szCs w:val="20"/>
                <w:lang w:eastAsia="en-US"/>
              </w:rPr>
            </w:pPr>
            <w:r w:rsidRPr="00466BDD">
              <w:rPr>
                <w:rFonts w:ascii="Arial" w:eastAsiaTheme="minorHAnsi" w:hAnsi="Arial" w:cs="Arial"/>
                <w:color w:val="000000"/>
                <w:sz w:val="20"/>
                <w:szCs w:val="20"/>
                <w:lang w:eastAsia="en-US"/>
              </w:rPr>
              <w:t>CAS</w:t>
            </w:r>
          </w:p>
        </w:tc>
        <w:tc>
          <w:tcPr>
            <w:tcW w:w="1440" w:type="dxa"/>
            <w:tcBorders>
              <w:top w:val="single" w:sz="8" w:space="0" w:color="auto"/>
              <w:left w:val="single" w:sz="4" w:space="0" w:color="auto"/>
              <w:bottom w:val="nil"/>
              <w:right w:val="single" w:sz="4" w:space="0" w:color="auto"/>
            </w:tcBorders>
          </w:tcPr>
          <w:p w14:paraId="7A4F7F87" w14:textId="77777777" w:rsidR="00466BDD" w:rsidRPr="00466BDD" w:rsidRDefault="00466BDD" w:rsidP="0071584A">
            <w:pPr>
              <w:widowControl w:val="0"/>
              <w:autoSpaceDE w:val="0"/>
              <w:autoSpaceDN w:val="0"/>
              <w:adjustRightInd w:val="0"/>
              <w:spacing w:after="0" w:line="312" w:lineRule="auto"/>
              <w:jc w:val="center"/>
              <w:rPr>
                <w:rFonts w:ascii="Arial" w:eastAsiaTheme="minorHAnsi" w:hAnsi="Arial" w:cs="Arial"/>
                <w:color w:val="000000"/>
                <w:sz w:val="20"/>
                <w:szCs w:val="20"/>
                <w:vertAlign w:val="superscript"/>
                <w:lang w:eastAsia="en-US"/>
              </w:rPr>
            </w:pPr>
            <w:r w:rsidRPr="00466BDD">
              <w:rPr>
                <w:rFonts w:ascii="Arial" w:eastAsiaTheme="minorHAnsi" w:hAnsi="Arial" w:cs="Arial"/>
                <w:color w:val="000000"/>
                <w:sz w:val="20"/>
                <w:szCs w:val="20"/>
                <w:lang w:eastAsia="en-US"/>
              </w:rPr>
              <w:t>D1, µg/m</w:t>
            </w:r>
            <w:r w:rsidRPr="00466BDD">
              <w:rPr>
                <w:rFonts w:ascii="Arial" w:eastAsiaTheme="minorHAnsi" w:hAnsi="Arial" w:cs="Arial"/>
                <w:color w:val="000000"/>
                <w:sz w:val="20"/>
                <w:szCs w:val="20"/>
                <w:vertAlign w:val="superscript"/>
                <w:lang w:eastAsia="en-US"/>
              </w:rPr>
              <w:t>3</w:t>
            </w:r>
          </w:p>
        </w:tc>
        <w:tc>
          <w:tcPr>
            <w:tcW w:w="1440" w:type="dxa"/>
            <w:tcBorders>
              <w:top w:val="single" w:sz="8" w:space="0" w:color="auto"/>
              <w:left w:val="single" w:sz="4" w:space="0" w:color="auto"/>
              <w:bottom w:val="nil"/>
              <w:right w:val="single" w:sz="4" w:space="0" w:color="auto"/>
            </w:tcBorders>
          </w:tcPr>
          <w:p w14:paraId="56DC575A" w14:textId="77777777" w:rsidR="00466BDD" w:rsidRPr="00466BDD" w:rsidRDefault="00466BDD" w:rsidP="0071584A">
            <w:pPr>
              <w:widowControl w:val="0"/>
              <w:autoSpaceDE w:val="0"/>
              <w:autoSpaceDN w:val="0"/>
              <w:adjustRightInd w:val="0"/>
              <w:spacing w:after="0" w:line="312" w:lineRule="auto"/>
              <w:jc w:val="center"/>
              <w:rPr>
                <w:rFonts w:ascii="Arial" w:eastAsiaTheme="minorHAnsi" w:hAnsi="Arial" w:cs="Arial"/>
                <w:color w:val="000000"/>
                <w:sz w:val="20"/>
                <w:szCs w:val="20"/>
                <w:vertAlign w:val="superscript"/>
                <w:lang w:eastAsia="en-US"/>
              </w:rPr>
            </w:pPr>
            <w:r w:rsidRPr="00466BDD">
              <w:rPr>
                <w:rFonts w:ascii="Arial" w:eastAsiaTheme="minorHAnsi" w:hAnsi="Arial" w:cs="Arial"/>
                <w:color w:val="000000"/>
                <w:sz w:val="20"/>
                <w:szCs w:val="20"/>
                <w:lang w:eastAsia="en-US"/>
              </w:rPr>
              <w:t>Da, µg/m</w:t>
            </w:r>
            <w:r w:rsidRPr="00466BDD">
              <w:rPr>
                <w:rFonts w:ascii="Arial" w:eastAsiaTheme="minorHAnsi" w:hAnsi="Arial" w:cs="Arial"/>
                <w:color w:val="000000"/>
                <w:sz w:val="20"/>
                <w:szCs w:val="20"/>
                <w:vertAlign w:val="superscript"/>
                <w:lang w:eastAsia="en-US"/>
              </w:rPr>
              <w:t>3</w:t>
            </w:r>
          </w:p>
        </w:tc>
        <w:tc>
          <w:tcPr>
            <w:tcW w:w="1440" w:type="dxa"/>
            <w:tcBorders>
              <w:top w:val="single" w:sz="8" w:space="0" w:color="auto"/>
              <w:left w:val="single" w:sz="4" w:space="0" w:color="auto"/>
              <w:bottom w:val="nil"/>
              <w:right w:val="single" w:sz="8" w:space="0" w:color="auto"/>
            </w:tcBorders>
          </w:tcPr>
          <w:p w14:paraId="5E0FF488" w14:textId="77777777" w:rsidR="00466BDD" w:rsidRPr="00466BDD" w:rsidRDefault="00466BDD" w:rsidP="0071584A">
            <w:pPr>
              <w:widowControl w:val="0"/>
              <w:autoSpaceDE w:val="0"/>
              <w:autoSpaceDN w:val="0"/>
              <w:adjustRightInd w:val="0"/>
              <w:spacing w:after="0" w:line="312" w:lineRule="auto"/>
              <w:jc w:val="center"/>
              <w:rPr>
                <w:rFonts w:ascii="Arial" w:eastAsiaTheme="minorHAnsi" w:hAnsi="Arial" w:cs="Arial"/>
                <w:color w:val="000000"/>
                <w:sz w:val="20"/>
                <w:szCs w:val="20"/>
                <w:vertAlign w:val="superscript"/>
                <w:lang w:eastAsia="en-US"/>
              </w:rPr>
            </w:pPr>
            <w:r w:rsidRPr="00466BDD">
              <w:rPr>
                <w:rFonts w:ascii="Arial" w:eastAsiaTheme="minorHAnsi" w:hAnsi="Arial" w:cs="Arial"/>
                <w:color w:val="000000"/>
                <w:sz w:val="20"/>
                <w:szCs w:val="20"/>
                <w:lang w:eastAsia="en-US"/>
              </w:rPr>
              <w:t>R, µg/m</w:t>
            </w:r>
            <w:r w:rsidRPr="00466BDD">
              <w:rPr>
                <w:rFonts w:ascii="Arial" w:eastAsiaTheme="minorHAnsi" w:hAnsi="Arial" w:cs="Arial"/>
                <w:color w:val="000000"/>
                <w:sz w:val="20"/>
                <w:szCs w:val="20"/>
                <w:vertAlign w:val="superscript"/>
                <w:lang w:eastAsia="en-US"/>
              </w:rPr>
              <w:t>3</w:t>
            </w:r>
          </w:p>
        </w:tc>
      </w:tr>
      <w:tr w:rsidR="00466BDD" w:rsidRPr="00466BDD" w14:paraId="6CBB49A4" w14:textId="77777777" w:rsidTr="0071584A">
        <w:tc>
          <w:tcPr>
            <w:tcW w:w="3750" w:type="dxa"/>
            <w:tcBorders>
              <w:top w:val="single" w:sz="4" w:space="0" w:color="auto"/>
              <w:left w:val="single" w:sz="8" w:space="0" w:color="auto"/>
              <w:bottom w:val="nil"/>
              <w:right w:val="single" w:sz="4" w:space="0" w:color="auto"/>
            </w:tcBorders>
          </w:tcPr>
          <w:p w14:paraId="12E2E212" w14:textId="77777777" w:rsidR="00466BDD" w:rsidRPr="00466BDD" w:rsidRDefault="00466BDD" w:rsidP="0071584A">
            <w:pPr>
              <w:widowControl w:val="0"/>
              <w:autoSpaceDE w:val="0"/>
              <w:autoSpaceDN w:val="0"/>
              <w:adjustRightInd w:val="0"/>
              <w:spacing w:after="0" w:line="312" w:lineRule="auto"/>
              <w:jc w:val="left"/>
              <w:rPr>
                <w:rFonts w:ascii="Arial" w:eastAsiaTheme="minorHAnsi" w:hAnsi="Arial" w:cs="Arial"/>
                <w:color w:val="000000"/>
                <w:sz w:val="20"/>
                <w:szCs w:val="20"/>
                <w:lang w:eastAsia="en-US"/>
              </w:rPr>
            </w:pPr>
            <w:r w:rsidRPr="00466BDD">
              <w:rPr>
                <w:rFonts w:ascii="Arial" w:eastAsiaTheme="minorHAnsi" w:hAnsi="Arial" w:cs="Arial"/>
                <w:color w:val="000000"/>
                <w:sz w:val="20"/>
                <w:szCs w:val="20"/>
                <w:lang w:eastAsia="en-US"/>
              </w:rPr>
              <w:t>pył PM-10</w:t>
            </w:r>
          </w:p>
        </w:tc>
        <w:tc>
          <w:tcPr>
            <w:tcW w:w="2400" w:type="dxa"/>
            <w:tcBorders>
              <w:top w:val="single" w:sz="4" w:space="0" w:color="auto"/>
              <w:left w:val="single" w:sz="4" w:space="0" w:color="auto"/>
              <w:bottom w:val="nil"/>
              <w:right w:val="single" w:sz="4" w:space="0" w:color="auto"/>
            </w:tcBorders>
          </w:tcPr>
          <w:p w14:paraId="25078363" w14:textId="77777777" w:rsidR="00466BDD" w:rsidRPr="00466BDD" w:rsidRDefault="00466BDD" w:rsidP="0071584A">
            <w:pPr>
              <w:widowControl w:val="0"/>
              <w:autoSpaceDE w:val="0"/>
              <w:autoSpaceDN w:val="0"/>
              <w:adjustRightInd w:val="0"/>
              <w:spacing w:after="0" w:line="312" w:lineRule="auto"/>
              <w:jc w:val="center"/>
              <w:rPr>
                <w:rFonts w:ascii="Arial" w:eastAsiaTheme="minorHAnsi" w:hAnsi="Arial" w:cs="Arial"/>
                <w:color w:val="000000"/>
                <w:sz w:val="20"/>
                <w:szCs w:val="20"/>
                <w:lang w:eastAsia="en-US"/>
              </w:rPr>
            </w:pPr>
            <w:r w:rsidRPr="00466BDD">
              <w:rPr>
                <w:rFonts w:ascii="Arial" w:eastAsiaTheme="minorHAnsi" w:hAnsi="Arial" w:cs="Arial"/>
                <w:color w:val="000000"/>
                <w:sz w:val="20"/>
                <w:szCs w:val="20"/>
                <w:lang w:eastAsia="en-US"/>
              </w:rPr>
              <w:t>-</w:t>
            </w:r>
          </w:p>
        </w:tc>
        <w:tc>
          <w:tcPr>
            <w:tcW w:w="1440" w:type="dxa"/>
            <w:tcBorders>
              <w:top w:val="single" w:sz="4" w:space="0" w:color="auto"/>
              <w:left w:val="single" w:sz="4" w:space="0" w:color="auto"/>
              <w:bottom w:val="nil"/>
              <w:right w:val="single" w:sz="4" w:space="0" w:color="auto"/>
            </w:tcBorders>
          </w:tcPr>
          <w:p w14:paraId="2C48454F" w14:textId="77777777" w:rsidR="00466BDD" w:rsidRPr="00466BDD" w:rsidRDefault="00466BDD" w:rsidP="0071584A">
            <w:pPr>
              <w:widowControl w:val="0"/>
              <w:autoSpaceDE w:val="0"/>
              <w:autoSpaceDN w:val="0"/>
              <w:adjustRightInd w:val="0"/>
              <w:spacing w:after="0" w:line="312" w:lineRule="auto"/>
              <w:jc w:val="center"/>
              <w:rPr>
                <w:rFonts w:ascii="Arial" w:eastAsiaTheme="minorHAnsi" w:hAnsi="Arial" w:cs="Arial"/>
                <w:color w:val="000000"/>
                <w:sz w:val="20"/>
                <w:szCs w:val="20"/>
                <w:lang w:eastAsia="en-US"/>
              </w:rPr>
            </w:pPr>
            <w:r w:rsidRPr="00466BDD">
              <w:rPr>
                <w:rFonts w:ascii="Arial" w:eastAsiaTheme="minorHAnsi" w:hAnsi="Arial" w:cs="Arial"/>
                <w:color w:val="000000"/>
                <w:sz w:val="20"/>
                <w:szCs w:val="20"/>
                <w:lang w:eastAsia="en-US"/>
              </w:rPr>
              <w:t>280</w:t>
            </w:r>
          </w:p>
        </w:tc>
        <w:tc>
          <w:tcPr>
            <w:tcW w:w="1440" w:type="dxa"/>
            <w:tcBorders>
              <w:top w:val="single" w:sz="4" w:space="0" w:color="auto"/>
              <w:left w:val="single" w:sz="4" w:space="0" w:color="auto"/>
              <w:bottom w:val="nil"/>
              <w:right w:val="single" w:sz="4" w:space="0" w:color="auto"/>
            </w:tcBorders>
          </w:tcPr>
          <w:p w14:paraId="6B97A118" w14:textId="77777777" w:rsidR="00466BDD" w:rsidRPr="00466BDD" w:rsidRDefault="00466BDD" w:rsidP="0071584A">
            <w:pPr>
              <w:widowControl w:val="0"/>
              <w:autoSpaceDE w:val="0"/>
              <w:autoSpaceDN w:val="0"/>
              <w:adjustRightInd w:val="0"/>
              <w:spacing w:after="0" w:line="312" w:lineRule="auto"/>
              <w:jc w:val="center"/>
              <w:rPr>
                <w:rFonts w:ascii="Arial" w:eastAsiaTheme="minorHAnsi" w:hAnsi="Arial" w:cs="Arial"/>
                <w:color w:val="000000"/>
                <w:sz w:val="20"/>
                <w:szCs w:val="20"/>
                <w:lang w:eastAsia="en-US"/>
              </w:rPr>
            </w:pPr>
            <w:r w:rsidRPr="00466BDD">
              <w:rPr>
                <w:rFonts w:ascii="Arial" w:eastAsiaTheme="minorHAnsi" w:hAnsi="Arial" w:cs="Arial"/>
                <w:color w:val="000000"/>
                <w:sz w:val="20"/>
                <w:szCs w:val="20"/>
                <w:lang w:eastAsia="en-US"/>
              </w:rPr>
              <w:t>40</w:t>
            </w:r>
          </w:p>
        </w:tc>
        <w:tc>
          <w:tcPr>
            <w:tcW w:w="1440" w:type="dxa"/>
            <w:tcBorders>
              <w:top w:val="single" w:sz="4" w:space="0" w:color="auto"/>
              <w:left w:val="single" w:sz="4" w:space="0" w:color="auto"/>
              <w:bottom w:val="nil"/>
              <w:right w:val="single" w:sz="8" w:space="0" w:color="auto"/>
            </w:tcBorders>
          </w:tcPr>
          <w:p w14:paraId="330BF4CE" w14:textId="77777777" w:rsidR="00466BDD" w:rsidRPr="00466BDD" w:rsidRDefault="00466BDD" w:rsidP="0071584A">
            <w:pPr>
              <w:widowControl w:val="0"/>
              <w:autoSpaceDE w:val="0"/>
              <w:autoSpaceDN w:val="0"/>
              <w:adjustRightInd w:val="0"/>
              <w:spacing w:after="0" w:line="312" w:lineRule="auto"/>
              <w:jc w:val="center"/>
              <w:rPr>
                <w:rFonts w:ascii="Arial" w:eastAsiaTheme="minorHAnsi" w:hAnsi="Arial" w:cs="Arial"/>
                <w:color w:val="000000"/>
                <w:sz w:val="20"/>
                <w:szCs w:val="20"/>
                <w:lang w:eastAsia="en-US"/>
              </w:rPr>
            </w:pPr>
            <w:r w:rsidRPr="00466BDD">
              <w:rPr>
                <w:rFonts w:ascii="Arial" w:eastAsiaTheme="minorHAnsi" w:hAnsi="Arial" w:cs="Arial"/>
                <w:color w:val="000000"/>
                <w:sz w:val="20"/>
                <w:szCs w:val="20"/>
                <w:lang w:eastAsia="en-US"/>
              </w:rPr>
              <w:t>24</w:t>
            </w:r>
          </w:p>
        </w:tc>
      </w:tr>
      <w:tr w:rsidR="00466BDD" w:rsidRPr="00466BDD" w14:paraId="68B5FDE8" w14:textId="77777777" w:rsidTr="0071584A">
        <w:tc>
          <w:tcPr>
            <w:tcW w:w="3750" w:type="dxa"/>
            <w:tcBorders>
              <w:top w:val="nil"/>
              <w:left w:val="single" w:sz="8" w:space="0" w:color="auto"/>
              <w:bottom w:val="nil"/>
              <w:right w:val="single" w:sz="4" w:space="0" w:color="auto"/>
            </w:tcBorders>
          </w:tcPr>
          <w:p w14:paraId="68050B5E" w14:textId="77777777" w:rsidR="00466BDD" w:rsidRPr="00466BDD" w:rsidRDefault="00466BDD" w:rsidP="0071584A">
            <w:pPr>
              <w:widowControl w:val="0"/>
              <w:autoSpaceDE w:val="0"/>
              <w:autoSpaceDN w:val="0"/>
              <w:adjustRightInd w:val="0"/>
              <w:spacing w:after="0" w:line="312" w:lineRule="auto"/>
              <w:jc w:val="left"/>
              <w:rPr>
                <w:rFonts w:ascii="Arial" w:eastAsiaTheme="minorHAnsi" w:hAnsi="Arial" w:cs="Arial"/>
                <w:color w:val="000000"/>
                <w:sz w:val="20"/>
                <w:szCs w:val="20"/>
                <w:lang w:eastAsia="en-US"/>
              </w:rPr>
            </w:pPr>
            <w:r w:rsidRPr="00466BDD">
              <w:rPr>
                <w:rFonts w:ascii="Arial" w:eastAsiaTheme="minorHAnsi" w:hAnsi="Arial" w:cs="Arial"/>
                <w:color w:val="000000"/>
                <w:sz w:val="20"/>
                <w:szCs w:val="20"/>
                <w:lang w:eastAsia="en-US"/>
              </w:rPr>
              <w:t>dwutlenek siarki (Ditlenek siarki)</w:t>
            </w:r>
          </w:p>
        </w:tc>
        <w:tc>
          <w:tcPr>
            <w:tcW w:w="2400" w:type="dxa"/>
            <w:tcBorders>
              <w:top w:val="nil"/>
              <w:left w:val="single" w:sz="4" w:space="0" w:color="auto"/>
              <w:bottom w:val="nil"/>
              <w:right w:val="single" w:sz="4" w:space="0" w:color="auto"/>
            </w:tcBorders>
          </w:tcPr>
          <w:p w14:paraId="2491F97B" w14:textId="77777777" w:rsidR="00466BDD" w:rsidRPr="00466BDD" w:rsidRDefault="00466BDD" w:rsidP="0071584A">
            <w:pPr>
              <w:widowControl w:val="0"/>
              <w:autoSpaceDE w:val="0"/>
              <w:autoSpaceDN w:val="0"/>
              <w:adjustRightInd w:val="0"/>
              <w:spacing w:after="0" w:line="312" w:lineRule="auto"/>
              <w:jc w:val="center"/>
              <w:rPr>
                <w:rFonts w:ascii="Arial" w:eastAsiaTheme="minorHAnsi" w:hAnsi="Arial" w:cs="Arial"/>
                <w:color w:val="000000"/>
                <w:sz w:val="20"/>
                <w:szCs w:val="20"/>
                <w:lang w:eastAsia="en-US"/>
              </w:rPr>
            </w:pPr>
            <w:r w:rsidRPr="00466BDD">
              <w:rPr>
                <w:rFonts w:ascii="Arial" w:eastAsiaTheme="minorHAnsi" w:hAnsi="Arial" w:cs="Arial"/>
                <w:color w:val="000000"/>
                <w:sz w:val="20"/>
                <w:szCs w:val="20"/>
                <w:lang w:eastAsia="en-US"/>
              </w:rPr>
              <w:t>7446-09-5</w:t>
            </w:r>
          </w:p>
        </w:tc>
        <w:tc>
          <w:tcPr>
            <w:tcW w:w="1440" w:type="dxa"/>
            <w:tcBorders>
              <w:top w:val="nil"/>
              <w:left w:val="single" w:sz="4" w:space="0" w:color="auto"/>
              <w:bottom w:val="nil"/>
              <w:right w:val="single" w:sz="4" w:space="0" w:color="auto"/>
            </w:tcBorders>
          </w:tcPr>
          <w:p w14:paraId="0F1C9F7B" w14:textId="77777777" w:rsidR="00466BDD" w:rsidRPr="00466BDD" w:rsidRDefault="00466BDD" w:rsidP="0071584A">
            <w:pPr>
              <w:widowControl w:val="0"/>
              <w:autoSpaceDE w:val="0"/>
              <w:autoSpaceDN w:val="0"/>
              <w:adjustRightInd w:val="0"/>
              <w:spacing w:after="0" w:line="312" w:lineRule="auto"/>
              <w:jc w:val="center"/>
              <w:rPr>
                <w:rFonts w:ascii="Arial" w:eastAsiaTheme="minorHAnsi" w:hAnsi="Arial" w:cs="Arial"/>
                <w:color w:val="000000"/>
                <w:sz w:val="20"/>
                <w:szCs w:val="20"/>
                <w:lang w:eastAsia="en-US"/>
              </w:rPr>
            </w:pPr>
            <w:r w:rsidRPr="00466BDD">
              <w:rPr>
                <w:rFonts w:ascii="Arial" w:eastAsiaTheme="minorHAnsi" w:hAnsi="Arial" w:cs="Arial"/>
                <w:color w:val="000000"/>
                <w:sz w:val="20"/>
                <w:szCs w:val="20"/>
                <w:lang w:eastAsia="en-US"/>
              </w:rPr>
              <w:t>350</w:t>
            </w:r>
          </w:p>
        </w:tc>
        <w:tc>
          <w:tcPr>
            <w:tcW w:w="1440" w:type="dxa"/>
            <w:tcBorders>
              <w:top w:val="nil"/>
              <w:left w:val="single" w:sz="4" w:space="0" w:color="auto"/>
              <w:bottom w:val="nil"/>
              <w:right w:val="single" w:sz="4" w:space="0" w:color="auto"/>
            </w:tcBorders>
          </w:tcPr>
          <w:p w14:paraId="581EE336" w14:textId="77777777" w:rsidR="00466BDD" w:rsidRPr="00466BDD" w:rsidRDefault="00466BDD" w:rsidP="0071584A">
            <w:pPr>
              <w:widowControl w:val="0"/>
              <w:autoSpaceDE w:val="0"/>
              <w:autoSpaceDN w:val="0"/>
              <w:adjustRightInd w:val="0"/>
              <w:spacing w:after="0" w:line="312" w:lineRule="auto"/>
              <w:jc w:val="center"/>
              <w:rPr>
                <w:rFonts w:ascii="Arial" w:eastAsiaTheme="minorHAnsi" w:hAnsi="Arial" w:cs="Arial"/>
                <w:color w:val="000000"/>
                <w:sz w:val="20"/>
                <w:szCs w:val="20"/>
                <w:lang w:eastAsia="en-US"/>
              </w:rPr>
            </w:pPr>
            <w:r w:rsidRPr="00466BDD">
              <w:rPr>
                <w:rFonts w:ascii="Arial" w:eastAsiaTheme="minorHAnsi" w:hAnsi="Arial" w:cs="Arial"/>
                <w:color w:val="000000"/>
                <w:sz w:val="20"/>
                <w:szCs w:val="20"/>
                <w:lang w:eastAsia="en-US"/>
              </w:rPr>
              <w:t>20</w:t>
            </w:r>
          </w:p>
        </w:tc>
        <w:tc>
          <w:tcPr>
            <w:tcW w:w="1440" w:type="dxa"/>
            <w:tcBorders>
              <w:top w:val="nil"/>
              <w:left w:val="single" w:sz="4" w:space="0" w:color="auto"/>
              <w:bottom w:val="nil"/>
              <w:right w:val="single" w:sz="8" w:space="0" w:color="auto"/>
            </w:tcBorders>
          </w:tcPr>
          <w:p w14:paraId="33FF6AEE" w14:textId="77777777" w:rsidR="00466BDD" w:rsidRPr="00466BDD" w:rsidRDefault="00466BDD" w:rsidP="0071584A">
            <w:pPr>
              <w:widowControl w:val="0"/>
              <w:autoSpaceDE w:val="0"/>
              <w:autoSpaceDN w:val="0"/>
              <w:adjustRightInd w:val="0"/>
              <w:spacing w:after="0" w:line="312" w:lineRule="auto"/>
              <w:jc w:val="center"/>
              <w:rPr>
                <w:rFonts w:ascii="Arial" w:eastAsiaTheme="minorHAnsi" w:hAnsi="Arial" w:cs="Arial"/>
                <w:color w:val="000000"/>
                <w:sz w:val="20"/>
                <w:szCs w:val="20"/>
                <w:lang w:eastAsia="en-US"/>
              </w:rPr>
            </w:pPr>
            <w:r w:rsidRPr="00466BDD">
              <w:rPr>
                <w:rFonts w:ascii="Arial" w:eastAsiaTheme="minorHAnsi" w:hAnsi="Arial" w:cs="Arial"/>
                <w:color w:val="000000"/>
                <w:sz w:val="20"/>
                <w:szCs w:val="20"/>
                <w:lang w:eastAsia="en-US"/>
              </w:rPr>
              <w:t>4</w:t>
            </w:r>
          </w:p>
        </w:tc>
      </w:tr>
      <w:tr w:rsidR="00466BDD" w:rsidRPr="00466BDD" w14:paraId="13A80457" w14:textId="77777777" w:rsidTr="0071584A">
        <w:tc>
          <w:tcPr>
            <w:tcW w:w="3750" w:type="dxa"/>
            <w:tcBorders>
              <w:top w:val="nil"/>
              <w:left w:val="single" w:sz="8" w:space="0" w:color="auto"/>
              <w:bottom w:val="nil"/>
              <w:right w:val="single" w:sz="4" w:space="0" w:color="auto"/>
            </w:tcBorders>
          </w:tcPr>
          <w:p w14:paraId="28DA9821" w14:textId="77777777" w:rsidR="00466BDD" w:rsidRPr="00466BDD" w:rsidRDefault="00466BDD" w:rsidP="0071584A">
            <w:pPr>
              <w:widowControl w:val="0"/>
              <w:autoSpaceDE w:val="0"/>
              <w:autoSpaceDN w:val="0"/>
              <w:adjustRightInd w:val="0"/>
              <w:spacing w:after="0" w:line="312" w:lineRule="auto"/>
              <w:jc w:val="left"/>
              <w:rPr>
                <w:rFonts w:ascii="Arial" w:eastAsiaTheme="minorHAnsi" w:hAnsi="Arial" w:cs="Arial"/>
                <w:color w:val="000000"/>
                <w:sz w:val="20"/>
                <w:szCs w:val="20"/>
                <w:lang w:eastAsia="en-US"/>
              </w:rPr>
            </w:pPr>
            <w:r w:rsidRPr="00466BDD">
              <w:rPr>
                <w:rFonts w:ascii="Arial" w:eastAsiaTheme="minorHAnsi" w:hAnsi="Arial" w:cs="Arial"/>
                <w:color w:val="000000"/>
                <w:sz w:val="20"/>
                <w:szCs w:val="20"/>
                <w:lang w:eastAsia="en-US"/>
              </w:rPr>
              <w:t>tlenki azotu jako NO2 (Ditlenek azotu)</w:t>
            </w:r>
          </w:p>
        </w:tc>
        <w:tc>
          <w:tcPr>
            <w:tcW w:w="2400" w:type="dxa"/>
            <w:tcBorders>
              <w:top w:val="nil"/>
              <w:left w:val="single" w:sz="4" w:space="0" w:color="auto"/>
              <w:bottom w:val="nil"/>
              <w:right w:val="single" w:sz="4" w:space="0" w:color="auto"/>
            </w:tcBorders>
          </w:tcPr>
          <w:p w14:paraId="650B0493" w14:textId="77777777" w:rsidR="00466BDD" w:rsidRPr="00466BDD" w:rsidRDefault="00466BDD" w:rsidP="0071584A">
            <w:pPr>
              <w:widowControl w:val="0"/>
              <w:autoSpaceDE w:val="0"/>
              <w:autoSpaceDN w:val="0"/>
              <w:adjustRightInd w:val="0"/>
              <w:spacing w:after="0" w:line="312" w:lineRule="auto"/>
              <w:jc w:val="center"/>
              <w:rPr>
                <w:rFonts w:ascii="Arial" w:eastAsiaTheme="minorHAnsi" w:hAnsi="Arial" w:cs="Arial"/>
                <w:color w:val="000000"/>
                <w:sz w:val="20"/>
                <w:szCs w:val="20"/>
                <w:lang w:eastAsia="en-US"/>
              </w:rPr>
            </w:pPr>
            <w:r w:rsidRPr="00466BDD">
              <w:rPr>
                <w:rFonts w:ascii="Arial" w:eastAsiaTheme="minorHAnsi" w:hAnsi="Arial" w:cs="Arial"/>
                <w:color w:val="000000"/>
                <w:sz w:val="20"/>
                <w:szCs w:val="20"/>
                <w:lang w:eastAsia="en-US"/>
              </w:rPr>
              <w:t>10102-44-0,10102-43-9</w:t>
            </w:r>
          </w:p>
        </w:tc>
        <w:tc>
          <w:tcPr>
            <w:tcW w:w="1440" w:type="dxa"/>
            <w:tcBorders>
              <w:top w:val="nil"/>
              <w:left w:val="single" w:sz="4" w:space="0" w:color="auto"/>
              <w:bottom w:val="nil"/>
              <w:right w:val="single" w:sz="4" w:space="0" w:color="auto"/>
            </w:tcBorders>
          </w:tcPr>
          <w:p w14:paraId="72BB6C64" w14:textId="77777777" w:rsidR="00466BDD" w:rsidRPr="00466BDD" w:rsidRDefault="00466BDD" w:rsidP="0071584A">
            <w:pPr>
              <w:widowControl w:val="0"/>
              <w:autoSpaceDE w:val="0"/>
              <w:autoSpaceDN w:val="0"/>
              <w:adjustRightInd w:val="0"/>
              <w:spacing w:after="0" w:line="312" w:lineRule="auto"/>
              <w:jc w:val="center"/>
              <w:rPr>
                <w:rFonts w:ascii="Arial" w:eastAsiaTheme="minorHAnsi" w:hAnsi="Arial" w:cs="Arial"/>
                <w:color w:val="000000"/>
                <w:sz w:val="20"/>
                <w:szCs w:val="20"/>
                <w:lang w:eastAsia="en-US"/>
              </w:rPr>
            </w:pPr>
            <w:r w:rsidRPr="00466BDD">
              <w:rPr>
                <w:rFonts w:ascii="Arial" w:eastAsiaTheme="minorHAnsi" w:hAnsi="Arial" w:cs="Arial"/>
                <w:color w:val="000000"/>
                <w:sz w:val="20"/>
                <w:szCs w:val="20"/>
                <w:lang w:eastAsia="en-US"/>
              </w:rPr>
              <w:t>200</w:t>
            </w:r>
          </w:p>
        </w:tc>
        <w:tc>
          <w:tcPr>
            <w:tcW w:w="1440" w:type="dxa"/>
            <w:tcBorders>
              <w:top w:val="nil"/>
              <w:left w:val="single" w:sz="4" w:space="0" w:color="auto"/>
              <w:bottom w:val="nil"/>
              <w:right w:val="single" w:sz="4" w:space="0" w:color="auto"/>
            </w:tcBorders>
          </w:tcPr>
          <w:p w14:paraId="1B3A353C" w14:textId="77777777" w:rsidR="00466BDD" w:rsidRPr="00466BDD" w:rsidRDefault="00466BDD" w:rsidP="0071584A">
            <w:pPr>
              <w:widowControl w:val="0"/>
              <w:autoSpaceDE w:val="0"/>
              <w:autoSpaceDN w:val="0"/>
              <w:adjustRightInd w:val="0"/>
              <w:spacing w:after="0" w:line="312" w:lineRule="auto"/>
              <w:jc w:val="center"/>
              <w:rPr>
                <w:rFonts w:ascii="Arial" w:eastAsiaTheme="minorHAnsi" w:hAnsi="Arial" w:cs="Arial"/>
                <w:color w:val="000000"/>
                <w:sz w:val="20"/>
                <w:szCs w:val="20"/>
                <w:lang w:eastAsia="en-US"/>
              </w:rPr>
            </w:pPr>
            <w:r w:rsidRPr="00466BDD">
              <w:rPr>
                <w:rFonts w:ascii="Arial" w:eastAsiaTheme="minorHAnsi" w:hAnsi="Arial" w:cs="Arial"/>
                <w:color w:val="000000"/>
                <w:sz w:val="20"/>
                <w:szCs w:val="20"/>
                <w:lang w:eastAsia="en-US"/>
              </w:rPr>
              <w:t>30</w:t>
            </w:r>
          </w:p>
        </w:tc>
        <w:tc>
          <w:tcPr>
            <w:tcW w:w="1440" w:type="dxa"/>
            <w:tcBorders>
              <w:top w:val="nil"/>
              <w:left w:val="single" w:sz="4" w:space="0" w:color="auto"/>
              <w:bottom w:val="nil"/>
              <w:right w:val="single" w:sz="8" w:space="0" w:color="auto"/>
            </w:tcBorders>
          </w:tcPr>
          <w:p w14:paraId="231910D8" w14:textId="77777777" w:rsidR="00466BDD" w:rsidRPr="00466BDD" w:rsidRDefault="00466BDD" w:rsidP="0071584A">
            <w:pPr>
              <w:widowControl w:val="0"/>
              <w:autoSpaceDE w:val="0"/>
              <w:autoSpaceDN w:val="0"/>
              <w:adjustRightInd w:val="0"/>
              <w:spacing w:after="0" w:line="312" w:lineRule="auto"/>
              <w:jc w:val="center"/>
              <w:rPr>
                <w:rFonts w:ascii="Arial" w:eastAsiaTheme="minorHAnsi" w:hAnsi="Arial" w:cs="Arial"/>
                <w:color w:val="000000"/>
                <w:sz w:val="20"/>
                <w:szCs w:val="20"/>
                <w:lang w:eastAsia="en-US"/>
              </w:rPr>
            </w:pPr>
            <w:r w:rsidRPr="00466BDD">
              <w:rPr>
                <w:rFonts w:ascii="Arial" w:eastAsiaTheme="minorHAnsi" w:hAnsi="Arial" w:cs="Arial"/>
                <w:color w:val="000000"/>
                <w:sz w:val="20"/>
                <w:szCs w:val="20"/>
                <w:lang w:eastAsia="en-US"/>
              </w:rPr>
              <w:t>12</w:t>
            </w:r>
          </w:p>
        </w:tc>
      </w:tr>
      <w:tr w:rsidR="00466BDD" w:rsidRPr="00466BDD" w14:paraId="67BB3FC6" w14:textId="77777777" w:rsidTr="0071584A">
        <w:tc>
          <w:tcPr>
            <w:tcW w:w="3750" w:type="dxa"/>
            <w:tcBorders>
              <w:top w:val="nil"/>
              <w:left w:val="single" w:sz="8" w:space="0" w:color="auto"/>
              <w:bottom w:val="nil"/>
              <w:right w:val="single" w:sz="4" w:space="0" w:color="auto"/>
            </w:tcBorders>
          </w:tcPr>
          <w:p w14:paraId="2FBB373A" w14:textId="77777777" w:rsidR="00466BDD" w:rsidRPr="00466BDD" w:rsidRDefault="00466BDD" w:rsidP="0071584A">
            <w:pPr>
              <w:widowControl w:val="0"/>
              <w:autoSpaceDE w:val="0"/>
              <w:autoSpaceDN w:val="0"/>
              <w:adjustRightInd w:val="0"/>
              <w:spacing w:after="0" w:line="312" w:lineRule="auto"/>
              <w:jc w:val="left"/>
              <w:rPr>
                <w:rFonts w:ascii="Arial" w:eastAsiaTheme="minorHAnsi" w:hAnsi="Arial" w:cs="Arial"/>
                <w:color w:val="000000"/>
                <w:sz w:val="20"/>
                <w:szCs w:val="20"/>
                <w:lang w:eastAsia="en-US"/>
              </w:rPr>
            </w:pPr>
            <w:r w:rsidRPr="00466BDD">
              <w:rPr>
                <w:rFonts w:ascii="Arial" w:eastAsiaTheme="minorHAnsi" w:hAnsi="Arial" w:cs="Arial"/>
                <w:color w:val="000000"/>
                <w:sz w:val="20"/>
                <w:szCs w:val="20"/>
                <w:lang w:eastAsia="en-US"/>
              </w:rPr>
              <w:t>tlenek węgla</w:t>
            </w:r>
          </w:p>
        </w:tc>
        <w:tc>
          <w:tcPr>
            <w:tcW w:w="2400" w:type="dxa"/>
            <w:tcBorders>
              <w:top w:val="nil"/>
              <w:left w:val="single" w:sz="4" w:space="0" w:color="auto"/>
              <w:bottom w:val="nil"/>
              <w:right w:val="single" w:sz="4" w:space="0" w:color="auto"/>
            </w:tcBorders>
          </w:tcPr>
          <w:p w14:paraId="3C4279B2" w14:textId="77777777" w:rsidR="00466BDD" w:rsidRPr="00466BDD" w:rsidRDefault="00466BDD" w:rsidP="0071584A">
            <w:pPr>
              <w:widowControl w:val="0"/>
              <w:autoSpaceDE w:val="0"/>
              <w:autoSpaceDN w:val="0"/>
              <w:adjustRightInd w:val="0"/>
              <w:spacing w:after="0" w:line="312" w:lineRule="auto"/>
              <w:jc w:val="center"/>
              <w:rPr>
                <w:rFonts w:ascii="Arial" w:eastAsiaTheme="minorHAnsi" w:hAnsi="Arial" w:cs="Arial"/>
                <w:color w:val="000000"/>
                <w:sz w:val="20"/>
                <w:szCs w:val="20"/>
                <w:lang w:eastAsia="en-US"/>
              </w:rPr>
            </w:pPr>
            <w:r w:rsidRPr="00466BDD">
              <w:rPr>
                <w:rFonts w:ascii="Arial" w:eastAsiaTheme="minorHAnsi" w:hAnsi="Arial" w:cs="Arial"/>
                <w:color w:val="000000"/>
                <w:sz w:val="20"/>
                <w:szCs w:val="20"/>
                <w:lang w:eastAsia="en-US"/>
              </w:rPr>
              <w:t>630-08-0</w:t>
            </w:r>
          </w:p>
        </w:tc>
        <w:tc>
          <w:tcPr>
            <w:tcW w:w="1440" w:type="dxa"/>
            <w:tcBorders>
              <w:top w:val="nil"/>
              <w:left w:val="single" w:sz="4" w:space="0" w:color="auto"/>
              <w:bottom w:val="nil"/>
              <w:right w:val="single" w:sz="4" w:space="0" w:color="auto"/>
            </w:tcBorders>
          </w:tcPr>
          <w:p w14:paraId="5D438265" w14:textId="77777777" w:rsidR="00466BDD" w:rsidRPr="00466BDD" w:rsidRDefault="00466BDD" w:rsidP="0071584A">
            <w:pPr>
              <w:widowControl w:val="0"/>
              <w:autoSpaceDE w:val="0"/>
              <w:autoSpaceDN w:val="0"/>
              <w:adjustRightInd w:val="0"/>
              <w:spacing w:after="0" w:line="312" w:lineRule="auto"/>
              <w:jc w:val="center"/>
              <w:rPr>
                <w:rFonts w:ascii="Arial" w:eastAsiaTheme="minorHAnsi" w:hAnsi="Arial" w:cs="Arial"/>
                <w:color w:val="000000"/>
                <w:sz w:val="20"/>
                <w:szCs w:val="20"/>
                <w:lang w:eastAsia="en-US"/>
              </w:rPr>
            </w:pPr>
            <w:r w:rsidRPr="00466BDD">
              <w:rPr>
                <w:rFonts w:ascii="Arial" w:eastAsiaTheme="minorHAnsi" w:hAnsi="Arial" w:cs="Arial"/>
                <w:color w:val="000000"/>
                <w:sz w:val="20"/>
                <w:szCs w:val="20"/>
                <w:lang w:eastAsia="en-US"/>
              </w:rPr>
              <w:t>30000</w:t>
            </w:r>
          </w:p>
        </w:tc>
        <w:tc>
          <w:tcPr>
            <w:tcW w:w="1440" w:type="dxa"/>
            <w:tcBorders>
              <w:top w:val="nil"/>
              <w:left w:val="single" w:sz="4" w:space="0" w:color="auto"/>
              <w:bottom w:val="nil"/>
              <w:right w:val="single" w:sz="4" w:space="0" w:color="auto"/>
            </w:tcBorders>
          </w:tcPr>
          <w:p w14:paraId="01EE49A4" w14:textId="77777777" w:rsidR="00466BDD" w:rsidRPr="00466BDD" w:rsidRDefault="00466BDD" w:rsidP="0071584A">
            <w:pPr>
              <w:widowControl w:val="0"/>
              <w:autoSpaceDE w:val="0"/>
              <w:autoSpaceDN w:val="0"/>
              <w:adjustRightInd w:val="0"/>
              <w:spacing w:after="0" w:line="312" w:lineRule="auto"/>
              <w:jc w:val="center"/>
              <w:rPr>
                <w:rFonts w:ascii="Arial" w:eastAsiaTheme="minorHAnsi" w:hAnsi="Arial" w:cs="Arial"/>
                <w:color w:val="000000"/>
                <w:sz w:val="20"/>
                <w:szCs w:val="20"/>
                <w:lang w:eastAsia="en-US"/>
              </w:rPr>
            </w:pPr>
            <w:r w:rsidRPr="00466BDD">
              <w:rPr>
                <w:rFonts w:ascii="Arial" w:eastAsiaTheme="minorHAnsi" w:hAnsi="Arial" w:cs="Arial"/>
                <w:color w:val="000000"/>
                <w:sz w:val="20"/>
                <w:szCs w:val="20"/>
                <w:lang w:eastAsia="en-US"/>
              </w:rPr>
              <w:t>-</w:t>
            </w:r>
          </w:p>
        </w:tc>
        <w:tc>
          <w:tcPr>
            <w:tcW w:w="1440" w:type="dxa"/>
            <w:tcBorders>
              <w:top w:val="nil"/>
              <w:left w:val="single" w:sz="4" w:space="0" w:color="auto"/>
              <w:bottom w:val="nil"/>
              <w:right w:val="single" w:sz="8" w:space="0" w:color="auto"/>
            </w:tcBorders>
          </w:tcPr>
          <w:p w14:paraId="2D8BD01A" w14:textId="77777777" w:rsidR="00466BDD" w:rsidRPr="00466BDD" w:rsidRDefault="00466BDD" w:rsidP="0071584A">
            <w:pPr>
              <w:widowControl w:val="0"/>
              <w:autoSpaceDE w:val="0"/>
              <w:autoSpaceDN w:val="0"/>
              <w:adjustRightInd w:val="0"/>
              <w:spacing w:after="0" w:line="312" w:lineRule="auto"/>
              <w:jc w:val="center"/>
              <w:rPr>
                <w:rFonts w:ascii="Arial" w:eastAsiaTheme="minorHAnsi" w:hAnsi="Arial" w:cs="Arial"/>
                <w:color w:val="000000"/>
                <w:sz w:val="20"/>
                <w:szCs w:val="20"/>
                <w:lang w:eastAsia="en-US"/>
              </w:rPr>
            </w:pPr>
            <w:r w:rsidRPr="00466BDD">
              <w:rPr>
                <w:rFonts w:ascii="Arial" w:eastAsiaTheme="minorHAnsi" w:hAnsi="Arial" w:cs="Arial"/>
                <w:color w:val="000000"/>
                <w:sz w:val="20"/>
                <w:szCs w:val="20"/>
                <w:lang w:eastAsia="en-US"/>
              </w:rPr>
              <w:t>-</w:t>
            </w:r>
          </w:p>
        </w:tc>
      </w:tr>
      <w:tr w:rsidR="00466BDD" w:rsidRPr="00466BDD" w14:paraId="2750F2AE" w14:textId="77777777" w:rsidTr="0071584A">
        <w:tc>
          <w:tcPr>
            <w:tcW w:w="3750" w:type="dxa"/>
            <w:tcBorders>
              <w:top w:val="nil"/>
              <w:left w:val="single" w:sz="8" w:space="0" w:color="auto"/>
              <w:bottom w:val="nil"/>
              <w:right w:val="single" w:sz="4" w:space="0" w:color="auto"/>
            </w:tcBorders>
          </w:tcPr>
          <w:p w14:paraId="158A86F8" w14:textId="77777777" w:rsidR="00466BDD" w:rsidRPr="00466BDD" w:rsidRDefault="00466BDD" w:rsidP="0071584A">
            <w:pPr>
              <w:widowControl w:val="0"/>
              <w:autoSpaceDE w:val="0"/>
              <w:autoSpaceDN w:val="0"/>
              <w:adjustRightInd w:val="0"/>
              <w:spacing w:after="0" w:line="312" w:lineRule="auto"/>
              <w:jc w:val="left"/>
              <w:rPr>
                <w:rFonts w:ascii="Arial" w:eastAsiaTheme="minorHAnsi" w:hAnsi="Arial" w:cs="Arial"/>
                <w:color w:val="000000"/>
                <w:sz w:val="20"/>
                <w:szCs w:val="20"/>
                <w:lang w:eastAsia="en-US"/>
              </w:rPr>
            </w:pPr>
            <w:r w:rsidRPr="00466BDD">
              <w:rPr>
                <w:rFonts w:ascii="Arial" w:eastAsiaTheme="minorHAnsi" w:hAnsi="Arial" w:cs="Arial"/>
                <w:color w:val="000000"/>
                <w:sz w:val="20"/>
                <w:szCs w:val="20"/>
                <w:lang w:eastAsia="en-US"/>
              </w:rPr>
              <w:t>benzen</w:t>
            </w:r>
          </w:p>
        </w:tc>
        <w:tc>
          <w:tcPr>
            <w:tcW w:w="2400" w:type="dxa"/>
            <w:tcBorders>
              <w:top w:val="nil"/>
              <w:left w:val="single" w:sz="4" w:space="0" w:color="auto"/>
              <w:bottom w:val="nil"/>
              <w:right w:val="single" w:sz="4" w:space="0" w:color="auto"/>
            </w:tcBorders>
          </w:tcPr>
          <w:p w14:paraId="7E688B1E" w14:textId="77777777" w:rsidR="00466BDD" w:rsidRPr="00466BDD" w:rsidRDefault="00466BDD" w:rsidP="0071584A">
            <w:pPr>
              <w:widowControl w:val="0"/>
              <w:autoSpaceDE w:val="0"/>
              <w:autoSpaceDN w:val="0"/>
              <w:adjustRightInd w:val="0"/>
              <w:spacing w:after="0" w:line="312" w:lineRule="auto"/>
              <w:jc w:val="center"/>
              <w:rPr>
                <w:rFonts w:ascii="Arial" w:eastAsiaTheme="minorHAnsi" w:hAnsi="Arial" w:cs="Arial"/>
                <w:color w:val="000000"/>
                <w:sz w:val="20"/>
                <w:szCs w:val="20"/>
                <w:lang w:eastAsia="en-US"/>
              </w:rPr>
            </w:pPr>
            <w:r w:rsidRPr="00466BDD">
              <w:rPr>
                <w:rFonts w:ascii="Arial" w:eastAsiaTheme="minorHAnsi" w:hAnsi="Arial" w:cs="Arial"/>
                <w:color w:val="000000"/>
                <w:sz w:val="20"/>
                <w:szCs w:val="20"/>
                <w:lang w:eastAsia="en-US"/>
              </w:rPr>
              <w:t>71-43-2</w:t>
            </w:r>
          </w:p>
        </w:tc>
        <w:tc>
          <w:tcPr>
            <w:tcW w:w="1440" w:type="dxa"/>
            <w:tcBorders>
              <w:top w:val="nil"/>
              <w:left w:val="single" w:sz="4" w:space="0" w:color="auto"/>
              <w:bottom w:val="nil"/>
              <w:right w:val="single" w:sz="4" w:space="0" w:color="auto"/>
            </w:tcBorders>
          </w:tcPr>
          <w:p w14:paraId="0BADF27E" w14:textId="77777777" w:rsidR="00466BDD" w:rsidRPr="00466BDD" w:rsidRDefault="00466BDD" w:rsidP="0071584A">
            <w:pPr>
              <w:widowControl w:val="0"/>
              <w:autoSpaceDE w:val="0"/>
              <w:autoSpaceDN w:val="0"/>
              <w:adjustRightInd w:val="0"/>
              <w:spacing w:after="0" w:line="312" w:lineRule="auto"/>
              <w:jc w:val="center"/>
              <w:rPr>
                <w:rFonts w:ascii="Arial" w:eastAsiaTheme="minorHAnsi" w:hAnsi="Arial" w:cs="Arial"/>
                <w:color w:val="000000"/>
                <w:sz w:val="20"/>
                <w:szCs w:val="20"/>
                <w:lang w:eastAsia="en-US"/>
              </w:rPr>
            </w:pPr>
            <w:r w:rsidRPr="00466BDD">
              <w:rPr>
                <w:rFonts w:ascii="Arial" w:eastAsiaTheme="minorHAnsi" w:hAnsi="Arial" w:cs="Arial"/>
                <w:color w:val="000000"/>
                <w:sz w:val="20"/>
                <w:szCs w:val="20"/>
                <w:lang w:eastAsia="en-US"/>
              </w:rPr>
              <w:t>30</w:t>
            </w:r>
          </w:p>
        </w:tc>
        <w:tc>
          <w:tcPr>
            <w:tcW w:w="1440" w:type="dxa"/>
            <w:tcBorders>
              <w:top w:val="nil"/>
              <w:left w:val="single" w:sz="4" w:space="0" w:color="auto"/>
              <w:bottom w:val="nil"/>
              <w:right w:val="single" w:sz="4" w:space="0" w:color="auto"/>
            </w:tcBorders>
          </w:tcPr>
          <w:p w14:paraId="2B3C712A" w14:textId="77777777" w:rsidR="00466BDD" w:rsidRPr="00466BDD" w:rsidRDefault="00466BDD" w:rsidP="0071584A">
            <w:pPr>
              <w:widowControl w:val="0"/>
              <w:autoSpaceDE w:val="0"/>
              <w:autoSpaceDN w:val="0"/>
              <w:adjustRightInd w:val="0"/>
              <w:spacing w:after="0" w:line="312" w:lineRule="auto"/>
              <w:jc w:val="center"/>
              <w:rPr>
                <w:rFonts w:ascii="Arial" w:eastAsiaTheme="minorHAnsi" w:hAnsi="Arial" w:cs="Arial"/>
                <w:color w:val="000000"/>
                <w:sz w:val="20"/>
                <w:szCs w:val="20"/>
                <w:lang w:eastAsia="en-US"/>
              </w:rPr>
            </w:pPr>
            <w:r w:rsidRPr="00466BDD">
              <w:rPr>
                <w:rFonts w:ascii="Arial" w:eastAsiaTheme="minorHAnsi" w:hAnsi="Arial" w:cs="Arial"/>
                <w:color w:val="000000"/>
                <w:sz w:val="20"/>
                <w:szCs w:val="20"/>
                <w:lang w:eastAsia="en-US"/>
              </w:rPr>
              <w:t>5</w:t>
            </w:r>
          </w:p>
        </w:tc>
        <w:tc>
          <w:tcPr>
            <w:tcW w:w="1440" w:type="dxa"/>
            <w:tcBorders>
              <w:top w:val="nil"/>
              <w:left w:val="single" w:sz="4" w:space="0" w:color="auto"/>
              <w:bottom w:val="nil"/>
              <w:right w:val="single" w:sz="8" w:space="0" w:color="auto"/>
            </w:tcBorders>
          </w:tcPr>
          <w:p w14:paraId="48CE243C" w14:textId="77777777" w:rsidR="00466BDD" w:rsidRPr="00466BDD" w:rsidRDefault="00466BDD" w:rsidP="0071584A">
            <w:pPr>
              <w:widowControl w:val="0"/>
              <w:autoSpaceDE w:val="0"/>
              <w:autoSpaceDN w:val="0"/>
              <w:adjustRightInd w:val="0"/>
              <w:spacing w:after="0" w:line="312" w:lineRule="auto"/>
              <w:jc w:val="center"/>
              <w:rPr>
                <w:rFonts w:ascii="Arial" w:eastAsiaTheme="minorHAnsi" w:hAnsi="Arial" w:cs="Arial"/>
                <w:color w:val="000000"/>
                <w:sz w:val="20"/>
                <w:szCs w:val="20"/>
                <w:lang w:eastAsia="en-US"/>
              </w:rPr>
            </w:pPr>
            <w:r w:rsidRPr="00466BDD">
              <w:rPr>
                <w:rFonts w:ascii="Arial" w:eastAsiaTheme="minorHAnsi" w:hAnsi="Arial" w:cs="Arial"/>
                <w:color w:val="000000"/>
                <w:sz w:val="20"/>
                <w:szCs w:val="20"/>
                <w:lang w:eastAsia="en-US"/>
              </w:rPr>
              <w:t>1</w:t>
            </w:r>
          </w:p>
        </w:tc>
      </w:tr>
      <w:tr w:rsidR="00466BDD" w:rsidRPr="00466BDD" w14:paraId="2008DD77" w14:textId="77777777" w:rsidTr="0071584A">
        <w:tc>
          <w:tcPr>
            <w:tcW w:w="3750" w:type="dxa"/>
            <w:tcBorders>
              <w:top w:val="nil"/>
              <w:left w:val="single" w:sz="8" w:space="0" w:color="auto"/>
              <w:bottom w:val="nil"/>
              <w:right w:val="single" w:sz="4" w:space="0" w:color="auto"/>
            </w:tcBorders>
          </w:tcPr>
          <w:p w14:paraId="677AD1BA" w14:textId="77777777" w:rsidR="00466BDD" w:rsidRPr="00466BDD" w:rsidRDefault="00466BDD" w:rsidP="0071584A">
            <w:pPr>
              <w:widowControl w:val="0"/>
              <w:autoSpaceDE w:val="0"/>
              <w:autoSpaceDN w:val="0"/>
              <w:adjustRightInd w:val="0"/>
              <w:spacing w:after="0" w:line="312" w:lineRule="auto"/>
              <w:jc w:val="left"/>
              <w:rPr>
                <w:rFonts w:ascii="Arial" w:eastAsiaTheme="minorHAnsi" w:hAnsi="Arial" w:cs="Arial"/>
                <w:color w:val="000000"/>
                <w:sz w:val="20"/>
                <w:szCs w:val="20"/>
                <w:lang w:eastAsia="en-US"/>
              </w:rPr>
            </w:pPr>
            <w:r w:rsidRPr="00466BDD">
              <w:rPr>
                <w:rFonts w:ascii="Arial" w:eastAsiaTheme="minorHAnsi" w:hAnsi="Arial" w:cs="Arial"/>
                <w:color w:val="000000"/>
                <w:sz w:val="20"/>
                <w:szCs w:val="20"/>
                <w:lang w:eastAsia="en-US"/>
              </w:rPr>
              <w:t>węglowodory aromatyczne</w:t>
            </w:r>
          </w:p>
        </w:tc>
        <w:tc>
          <w:tcPr>
            <w:tcW w:w="2400" w:type="dxa"/>
            <w:tcBorders>
              <w:top w:val="nil"/>
              <w:left w:val="single" w:sz="4" w:space="0" w:color="auto"/>
              <w:bottom w:val="nil"/>
              <w:right w:val="single" w:sz="4" w:space="0" w:color="auto"/>
            </w:tcBorders>
          </w:tcPr>
          <w:p w14:paraId="6DCCC893" w14:textId="77777777" w:rsidR="00466BDD" w:rsidRPr="00466BDD" w:rsidRDefault="00466BDD" w:rsidP="0071584A">
            <w:pPr>
              <w:widowControl w:val="0"/>
              <w:autoSpaceDE w:val="0"/>
              <w:autoSpaceDN w:val="0"/>
              <w:adjustRightInd w:val="0"/>
              <w:spacing w:after="0" w:line="312" w:lineRule="auto"/>
              <w:jc w:val="center"/>
              <w:rPr>
                <w:rFonts w:ascii="Arial" w:eastAsiaTheme="minorHAnsi" w:hAnsi="Arial" w:cs="Arial"/>
                <w:color w:val="000000"/>
                <w:sz w:val="20"/>
                <w:szCs w:val="20"/>
                <w:lang w:eastAsia="en-US"/>
              </w:rPr>
            </w:pPr>
            <w:r w:rsidRPr="00466BDD">
              <w:rPr>
                <w:rFonts w:ascii="Arial" w:eastAsiaTheme="minorHAnsi" w:hAnsi="Arial" w:cs="Arial"/>
                <w:color w:val="000000"/>
                <w:sz w:val="20"/>
                <w:szCs w:val="20"/>
                <w:lang w:eastAsia="en-US"/>
              </w:rPr>
              <w:t>-</w:t>
            </w:r>
          </w:p>
        </w:tc>
        <w:tc>
          <w:tcPr>
            <w:tcW w:w="1440" w:type="dxa"/>
            <w:tcBorders>
              <w:top w:val="nil"/>
              <w:left w:val="single" w:sz="4" w:space="0" w:color="auto"/>
              <w:bottom w:val="nil"/>
              <w:right w:val="single" w:sz="4" w:space="0" w:color="auto"/>
            </w:tcBorders>
          </w:tcPr>
          <w:p w14:paraId="6437A0D8" w14:textId="77777777" w:rsidR="00466BDD" w:rsidRPr="00466BDD" w:rsidRDefault="00466BDD" w:rsidP="0071584A">
            <w:pPr>
              <w:widowControl w:val="0"/>
              <w:autoSpaceDE w:val="0"/>
              <w:autoSpaceDN w:val="0"/>
              <w:adjustRightInd w:val="0"/>
              <w:spacing w:after="0" w:line="312" w:lineRule="auto"/>
              <w:jc w:val="center"/>
              <w:rPr>
                <w:rFonts w:ascii="Arial" w:eastAsiaTheme="minorHAnsi" w:hAnsi="Arial" w:cs="Arial"/>
                <w:color w:val="000000"/>
                <w:sz w:val="20"/>
                <w:szCs w:val="20"/>
                <w:lang w:eastAsia="en-US"/>
              </w:rPr>
            </w:pPr>
            <w:r w:rsidRPr="00466BDD">
              <w:rPr>
                <w:rFonts w:ascii="Arial" w:eastAsiaTheme="minorHAnsi" w:hAnsi="Arial" w:cs="Arial"/>
                <w:color w:val="000000"/>
                <w:sz w:val="20"/>
                <w:szCs w:val="20"/>
                <w:lang w:eastAsia="en-US"/>
              </w:rPr>
              <w:t>1000</w:t>
            </w:r>
          </w:p>
        </w:tc>
        <w:tc>
          <w:tcPr>
            <w:tcW w:w="1440" w:type="dxa"/>
            <w:tcBorders>
              <w:top w:val="nil"/>
              <w:left w:val="single" w:sz="4" w:space="0" w:color="auto"/>
              <w:bottom w:val="nil"/>
              <w:right w:val="single" w:sz="4" w:space="0" w:color="auto"/>
            </w:tcBorders>
          </w:tcPr>
          <w:p w14:paraId="4522589C" w14:textId="77777777" w:rsidR="00466BDD" w:rsidRPr="00466BDD" w:rsidRDefault="00466BDD" w:rsidP="0071584A">
            <w:pPr>
              <w:widowControl w:val="0"/>
              <w:autoSpaceDE w:val="0"/>
              <w:autoSpaceDN w:val="0"/>
              <w:adjustRightInd w:val="0"/>
              <w:spacing w:after="0" w:line="312" w:lineRule="auto"/>
              <w:jc w:val="center"/>
              <w:rPr>
                <w:rFonts w:ascii="Arial" w:eastAsiaTheme="minorHAnsi" w:hAnsi="Arial" w:cs="Arial"/>
                <w:color w:val="000000"/>
                <w:sz w:val="20"/>
                <w:szCs w:val="20"/>
                <w:lang w:eastAsia="en-US"/>
              </w:rPr>
            </w:pPr>
            <w:r w:rsidRPr="00466BDD">
              <w:rPr>
                <w:rFonts w:ascii="Arial" w:eastAsiaTheme="minorHAnsi" w:hAnsi="Arial" w:cs="Arial"/>
                <w:color w:val="000000"/>
                <w:sz w:val="20"/>
                <w:szCs w:val="20"/>
                <w:lang w:eastAsia="en-US"/>
              </w:rPr>
              <w:t>43</w:t>
            </w:r>
          </w:p>
        </w:tc>
        <w:tc>
          <w:tcPr>
            <w:tcW w:w="1440" w:type="dxa"/>
            <w:tcBorders>
              <w:top w:val="nil"/>
              <w:left w:val="single" w:sz="4" w:space="0" w:color="auto"/>
              <w:bottom w:val="nil"/>
              <w:right w:val="single" w:sz="8" w:space="0" w:color="auto"/>
            </w:tcBorders>
          </w:tcPr>
          <w:p w14:paraId="51AE1FDA" w14:textId="77777777" w:rsidR="00466BDD" w:rsidRPr="00466BDD" w:rsidRDefault="00466BDD" w:rsidP="0071584A">
            <w:pPr>
              <w:widowControl w:val="0"/>
              <w:autoSpaceDE w:val="0"/>
              <w:autoSpaceDN w:val="0"/>
              <w:adjustRightInd w:val="0"/>
              <w:spacing w:after="0" w:line="312" w:lineRule="auto"/>
              <w:jc w:val="center"/>
              <w:rPr>
                <w:rFonts w:ascii="Arial" w:eastAsiaTheme="minorHAnsi" w:hAnsi="Arial" w:cs="Arial"/>
                <w:color w:val="000000"/>
                <w:sz w:val="20"/>
                <w:szCs w:val="20"/>
                <w:lang w:eastAsia="en-US"/>
              </w:rPr>
            </w:pPr>
            <w:r w:rsidRPr="00466BDD">
              <w:rPr>
                <w:rFonts w:ascii="Arial" w:eastAsiaTheme="minorHAnsi" w:hAnsi="Arial" w:cs="Arial"/>
                <w:color w:val="000000"/>
                <w:sz w:val="20"/>
                <w:szCs w:val="20"/>
                <w:lang w:eastAsia="en-US"/>
              </w:rPr>
              <w:t>4,3</w:t>
            </w:r>
          </w:p>
        </w:tc>
      </w:tr>
      <w:tr w:rsidR="00466BDD" w:rsidRPr="00466BDD" w14:paraId="09118D4E" w14:textId="77777777" w:rsidTr="0071584A">
        <w:tc>
          <w:tcPr>
            <w:tcW w:w="3750" w:type="dxa"/>
            <w:tcBorders>
              <w:top w:val="nil"/>
              <w:left w:val="single" w:sz="8" w:space="0" w:color="auto"/>
              <w:bottom w:val="nil"/>
              <w:right w:val="single" w:sz="4" w:space="0" w:color="auto"/>
            </w:tcBorders>
          </w:tcPr>
          <w:p w14:paraId="0F24EDF5" w14:textId="77777777" w:rsidR="00466BDD" w:rsidRPr="00466BDD" w:rsidRDefault="00466BDD" w:rsidP="0071584A">
            <w:pPr>
              <w:widowControl w:val="0"/>
              <w:autoSpaceDE w:val="0"/>
              <w:autoSpaceDN w:val="0"/>
              <w:adjustRightInd w:val="0"/>
              <w:spacing w:after="0" w:line="312" w:lineRule="auto"/>
              <w:jc w:val="left"/>
              <w:rPr>
                <w:rFonts w:ascii="Arial" w:eastAsiaTheme="minorHAnsi" w:hAnsi="Arial" w:cs="Arial"/>
                <w:color w:val="000000"/>
                <w:sz w:val="20"/>
                <w:szCs w:val="20"/>
                <w:lang w:eastAsia="en-US"/>
              </w:rPr>
            </w:pPr>
            <w:r w:rsidRPr="00466BDD">
              <w:rPr>
                <w:rFonts w:ascii="Arial" w:eastAsiaTheme="minorHAnsi" w:hAnsi="Arial" w:cs="Arial"/>
                <w:color w:val="000000"/>
                <w:sz w:val="20"/>
                <w:szCs w:val="20"/>
                <w:lang w:eastAsia="en-US"/>
              </w:rPr>
              <w:t>węglowodory alifatyczne</w:t>
            </w:r>
          </w:p>
        </w:tc>
        <w:tc>
          <w:tcPr>
            <w:tcW w:w="2400" w:type="dxa"/>
            <w:tcBorders>
              <w:top w:val="nil"/>
              <w:left w:val="single" w:sz="4" w:space="0" w:color="auto"/>
              <w:bottom w:val="nil"/>
              <w:right w:val="single" w:sz="4" w:space="0" w:color="auto"/>
            </w:tcBorders>
          </w:tcPr>
          <w:p w14:paraId="16C98DAC" w14:textId="77777777" w:rsidR="00466BDD" w:rsidRPr="00466BDD" w:rsidRDefault="00466BDD" w:rsidP="0071584A">
            <w:pPr>
              <w:widowControl w:val="0"/>
              <w:autoSpaceDE w:val="0"/>
              <w:autoSpaceDN w:val="0"/>
              <w:adjustRightInd w:val="0"/>
              <w:spacing w:after="0" w:line="312" w:lineRule="auto"/>
              <w:jc w:val="center"/>
              <w:rPr>
                <w:rFonts w:ascii="Arial" w:eastAsiaTheme="minorHAnsi" w:hAnsi="Arial" w:cs="Arial"/>
                <w:color w:val="000000"/>
                <w:sz w:val="20"/>
                <w:szCs w:val="20"/>
                <w:lang w:eastAsia="en-US"/>
              </w:rPr>
            </w:pPr>
            <w:r w:rsidRPr="00466BDD">
              <w:rPr>
                <w:rFonts w:ascii="Arial" w:eastAsiaTheme="minorHAnsi" w:hAnsi="Arial" w:cs="Arial"/>
                <w:color w:val="000000"/>
                <w:sz w:val="20"/>
                <w:szCs w:val="20"/>
                <w:lang w:eastAsia="en-US"/>
              </w:rPr>
              <w:t>-</w:t>
            </w:r>
          </w:p>
        </w:tc>
        <w:tc>
          <w:tcPr>
            <w:tcW w:w="1440" w:type="dxa"/>
            <w:tcBorders>
              <w:top w:val="nil"/>
              <w:left w:val="single" w:sz="4" w:space="0" w:color="auto"/>
              <w:bottom w:val="nil"/>
              <w:right w:val="single" w:sz="4" w:space="0" w:color="auto"/>
            </w:tcBorders>
          </w:tcPr>
          <w:p w14:paraId="4D4CC5C4" w14:textId="77777777" w:rsidR="00466BDD" w:rsidRPr="00466BDD" w:rsidRDefault="00466BDD" w:rsidP="0071584A">
            <w:pPr>
              <w:widowControl w:val="0"/>
              <w:autoSpaceDE w:val="0"/>
              <w:autoSpaceDN w:val="0"/>
              <w:adjustRightInd w:val="0"/>
              <w:spacing w:after="0" w:line="312" w:lineRule="auto"/>
              <w:jc w:val="center"/>
              <w:rPr>
                <w:rFonts w:ascii="Arial" w:eastAsiaTheme="minorHAnsi" w:hAnsi="Arial" w:cs="Arial"/>
                <w:color w:val="000000"/>
                <w:sz w:val="20"/>
                <w:szCs w:val="20"/>
                <w:lang w:eastAsia="en-US"/>
              </w:rPr>
            </w:pPr>
            <w:r w:rsidRPr="00466BDD">
              <w:rPr>
                <w:rFonts w:ascii="Arial" w:eastAsiaTheme="minorHAnsi" w:hAnsi="Arial" w:cs="Arial"/>
                <w:color w:val="000000"/>
                <w:sz w:val="20"/>
                <w:szCs w:val="20"/>
                <w:lang w:eastAsia="en-US"/>
              </w:rPr>
              <w:t>3000</w:t>
            </w:r>
          </w:p>
        </w:tc>
        <w:tc>
          <w:tcPr>
            <w:tcW w:w="1440" w:type="dxa"/>
            <w:tcBorders>
              <w:top w:val="nil"/>
              <w:left w:val="single" w:sz="4" w:space="0" w:color="auto"/>
              <w:bottom w:val="nil"/>
              <w:right w:val="single" w:sz="4" w:space="0" w:color="auto"/>
            </w:tcBorders>
          </w:tcPr>
          <w:p w14:paraId="154BD895" w14:textId="77777777" w:rsidR="00466BDD" w:rsidRPr="00466BDD" w:rsidRDefault="00466BDD" w:rsidP="0071584A">
            <w:pPr>
              <w:widowControl w:val="0"/>
              <w:autoSpaceDE w:val="0"/>
              <w:autoSpaceDN w:val="0"/>
              <w:adjustRightInd w:val="0"/>
              <w:spacing w:after="0" w:line="312" w:lineRule="auto"/>
              <w:jc w:val="center"/>
              <w:rPr>
                <w:rFonts w:ascii="Arial" w:eastAsiaTheme="minorHAnsi" w:hAnsi="Arial" w:cs="Arial"/>
                <w:color w:val="000000"/>
                <w:sz w:val="20"/>
                <w:szCs w:val="20"/>
                <w:lang w:eastAsia="en-US"/>
              </w:rPr>
            </w:pPr>
            <w:r w:rsidRPr="00466BDD">
              <w:rPr>
                <w:rFonts w:ascii="Arial" w:eastAsiaTheme="minorHAnsi" w:hAnsi="Arial" w:cs="Arial"/>
                <w:color w:val="000000"/>
                <w:sz w:val="20"/>
                <w:szCs w:val="20"/>
                <w:lang w:eastAsia="en-US"/>
              </w:rPr>
              <w:t>1000</w:t>
            </w:r>
          </w:p>
        </w:tc>
        <w:tc>
          <w:tcPr>
            <w:tcW w:w="1440" w:type="dxa"/>
            <w:tcBorders>
              <w:top w:val="nil"/>
              <w:left w:val="single" w:sz="4" w:space="0" w:color="auto"/>
              <w:bottom w:val="nil"/>
              <w:right w:val="single" w:sz="8" w:space="0" w:color="auto"/>
            </w:tcBorders>
          </w:tcPr>
          <w:p w14:paraId="19C08095" w14:textId="77777777" w:rsidR="00466BDD" w:rsidRPr="00466BDD" w:rsidRDefault="00466BDD" w:rsidP="0071584A">
            <w:pPr>
              <w:widowControl w:val="0"/>
              <w:autoSpaceDE w:val="0"/>
              <w:autoSpaceDN w:val="0"/>
              <w:adjustRightInd w:val="0"/>
              <w:spacing w:after="0" w:line="312" w:lineRule="auto"/>
              <w:jc w:val="center"/>
              <w:rPr>
                <w:rFonts w:ascii="Arial" w:eastAsiaTheme="minorHAnsi" w:hAnsi="Arial" w:cs="Arial"/>
                <w:color w:val="000000"/>
                <w:sz w:val="20"/>
                <w:szCs w:val="20"/>
                <w:lang w:eastAsia="en-US"/>
              </w:rPr>
            </w:pPr>
            <w:r w:rsidRPr="00466BDD">
              <w:rPr>
                <w:rFonts w:ascii="Arial" w:eastAsiaTheme="minorHAnsi" w:hAnsi="Arial" w:cs="Arial"/>
                <w:color w:val="000000"/>
                <w:sz w:val="20"/>
                <w:szCs w:val="20"/>
                <w:lang w:eastAsia="en-US"/>
              </w:rPr>
              <w:t>100</w:t>
            </w:r>
          </w:p>
        </w:tc>
      </w:tr>
      <w:tr w:rsidR="00466BDD" w:rsidRPr="00714622" w14:paraId="367C8B65" w14:textId="77777777" w:rsidTr="0071584A">
        <w:tc>
          <w:tcPr>
            <w:tcW w:w="3750" w:type="dxa"/>
            <w:tcBorders>
              <w:top w:val="nil"/>
              <w:left w:val="single" w:sz="8" w:space="0" w:color="auto"/>
              <w:bottom w:val="single" w:sz="8" w:space="0" w:color="auto"/>
              <w:right w:val="single" w:sz="4" w:space="0" w:color="auto"/>
            </w:tcBorders>
          </w:tcPr>
          <w:p w14:paraId="01668D28" w14:textId="77777777" w:rsidR="00466BDD" w:rsidRPr="00466BDD" w:rsidRDefault="00466BDD" w:rsidP="0071584A">
            <w:pPr>
              <w:widowControl w:val="0"/>
              <w:autoSpaceDE w:val="0"/>
              <w:autoSpaceDN w:val="0"/>
              <w:adjustRightInd w:val="0"/>
              <w:spacing w:after="0" w:line="312" w:lineRule="auto"/>
              <w:jc w:val="left"/>
              <w:rPr>
                <w:rFonts w:ascii="Arial" w:eastAsiaTheme="minorHAnsi" w:hAnsi="Arial" w:cs="Arial"/>
                <w:color w:val="000000"/>
                <w:sz w:val="20"/>
                <w:szCs w:val="20"/>
                <w:lang w:eastAsia="en-US"/>
              </w:rPr>
            </w:pPr>
            <w:r w:rsidRPr="00466BDD">
              <w:rPr>
                <w:rFonts w:ascii="Arial" w:eastAsiaTheme="minorHAnsi" w:hAnsi="Arial" w:cs="Arial"/>
                <w:color w:val="000000"/>
                <w:sz w:val="20"/>
                <w:szCs w:val="20"/>
                <w:lang w:eastAsia="en-US"/>
              </w:rPr>
              <w:t>pył zawieszony PM 2,5</w:t>
            </w:r>
          </w:p>
        </w:tc>
        <w:tc>
          <w:tcPr>
            <w:tcW w:w="2400" w:type="dxa"/>
            <w:tcBorders>
              <w:top w:val="nil"/>
              <w:left w:val="single" w:sz="4" w:space="0" w:color="auto"/>
              <w:bottom w:val="single" w:sz="8" w:space="0" w:color="auto"/>
              <w:right w:val="single" w:sz="4" w:space="0" w:color="auto"/>
            </w:tcBorders>
          </w:tcPr>
          <w:p w14:paraId="5641E443" w14:textId="77777777" w:rsidR="00466BDD" w:rsidRPr="00466BDD" w:rsidRDefault="00466BDD" w:rsidP="0071584A">
            <w:pPr>
              <w:widowControl w:val="0"/>
              <w:autoSpaceDE w:val="0"/>
              <w:autoSpaceDN w:val="0"/>
              <w:adjustRightInd w:val="0"/>
              <w:spacing w:after="0" w:line="312" w:lineRule="auto"/>
              <w:jc w:val="left"/>
              <w:rPr>
                <w:rFonts w:ascii="Arial" w:eastAsiaTheme="minorHAnsi" w:hAnsi="Arial" w:cs="Arial"/>
                <w:color w:val="000000"/>
                <w:sz w:val="20"/>
                <w:szCs w:val="20"/>
                <w:lang w:eastAsia="en-US"/>
              </w:rPr>
            </w:pPr>
          </w:p>
        </w:tc>
        <w:tc>
          <w:tcPr>
            <w:tcW w:w="1440" w:type="dxa"/>
            <w:tcBorders>
              <w:top w:val="nil"/>
              <w:left w:val="single" w:sz="4" w:space="0" w:color="auto"/>
              <w:bottom w:val="single" w:sz="8" w:space="0" w:color="auto"/>
              <w:right w:val="single" w:sz="4" w:space="0" w:color="auto"/>
            </w:tcBorders>
          </w:tcPr>
          <w:p w14:paraId="38DEC90A" w14:textId="77777777" w:rsidR="00466BDD" w:rsidRPr="00466BDD" w:rsidRDefault="00466BDD" w:rsidP="0071584A">
            <w:pPr>
              <w:widowControl w:val="0"/>
              <w:autoSpaceDE w:val="0"/>
              <w:autoSpaceDN w:val="0"/>
              <w:adjustRightInd w:val="0"/>
              <w:spacing w:after="0" w:line="312" w:lineRule="auto"/>
              <w:jc w:val="center"/>
              <w:rPr>
                <w:rFonts w:ascii="Arial" w:eastAsiaTheme="minorHAnsi" w:hAnsi="Arial" w:cs="Arial"/>
                <w:color w:val="000000"/>
                <w:sz w:val="20"/>
                <w:szCs w:val="20"/>
                <w:lang w:eastAsia="en-US"/>
              </w:rPr>
            </w:pPr>
            <w:r w:rsidRPr="00466BDD">
              <w:rPr>
                <w:rFonts w:ascii="Arial" w:eastAsiaTheme="minorHAnsi" w:hAnsi="Arial" w:cs="Arial"/>
                <w:color w:val="000000"/>
                <w:sz w:val="20"/>
                <w:szCs w:val="20"/>
                <w:lang w:eastAsia="en-US"/>
              </w:rPr>
              <w:t>-</w:t>
            </w:r>
          </w:p>
        </w:tc>
        <w:tc>
          <w:tcPr>
            <w:tcW w:w="1440" w:type="dxa"/>
            <w:tcBorders>
              <w:top w:val="nil"/>
              <w:left w:val="single" w:sz="4" w:space="0" w:color="auto"/>
              <w:bottom w:val="single" w:sz="8" w:space="0" w:color="auto"/>
              <w:right w:val="single" w:sz="4" w:space="0" w:color="auto"/>
            </w:tcBorders>
          </w:tcPr>
          <w:p w14:paraId="55D35CBF" w14:textId="77777777" w:rsidR="00466BDD" w:rsidRPr="00466BDD" w:rsidRDefault="00466BDD" w:rsidP="0071584A">
            <w:pPr>
              <w:widowControl w:val="0"/>
              <w:autoSpaceDE w:val="0"/>
              <w:autoSpaceDN w:val="0"/>
              <w:adjustRightInd w:val="0"/>
              <w:spacing w:after="0" w:line="312" w:lineRule="auto"/>
              <w:jc w:val="center"/>
              <w:rPr>
                <w:rFonts w:ascii="Arial" w:eastAsiaTheme="minorHAnsi" w:hAnsi="Arial" w:cs="Arial"/>
                <w:color w:val="000000"/>
                <w:sz w:val="20"/>
                <w:szCs w:val="20"/>
                <w:lang w:eastAsia="en-US"/>
              </w:rPr>
            </w:pPr>
            <w:r w:rsidRPr="00466BDD">
              <w:rPr>
                <w:rFonts w:ascii="Arial" w:eastAsiaTheme="minorHAnsi" w:hAnsi="Arial" w:cs="Arial"/>
                <w:color w:val="000000"/>
                <w:sz w:val="20"/>
                <w:szCs w:val="20"/>
                <w:lang w:eastAsia="en-US"/>
              </w:rPr>
              <w:t>25</w:t>
            </w:r>
          </w:p>
        </w:tc>
        <w:tc>
          <w:tcPr>
            <w:tcW w:w="1440" w:type="dxa"/>
            <w:tcBorders>
              <w:top w:val="nil"/>
              <w:left w:val="single" w:sz="4" w:space="0" w:color="auto"/>
              <w:bottom w:val="single" w:sz="8" w:space="0" w:color="auto"/>
              <w:right w:val="single" w:sz="8" w:space="0" w:color="auto"/>
            </w:tcBorders>
          </w:tcPr>
          <w:p w14:paraId="2899FC9B" w14:textId="77777777" w:rsidR="00466BDD" w:rsidRPr="00714622" w:rsidRDefault="00466BDD" w:rsidP="0071584A">
            <w:pPr>
              <w:widowControl w:val="0"/>
              <w:autoSpaceDE w:val="0"/>
              <w:autoSpaceDN w:val="0"/>
              <w:adjustRightInd w:val="0"/>
              <w:spacing w:after="0" w:line="312" w:lineRule="auto"/>
              <w:jc w:val="center"/>
              <w:rPr>
                <w:rFonts w:ascii="Arial" w:eastAsiaTheme="minorHAnsi" w:hAnsi="Arial" w:cs="Arial"/>
                <w:color w:val="000000"/>
                <w:sz w:val="20"/>
                <w:szCs w:val="20"/>
                <w:lang w:eastAsia="en-US"/>
              </w:rPr>
            </w:pPr>
            <w:r w:rsidRPr="00466BDD">
              <w:rPr>
                <w:rFonts w:ascii="Arial" w:eastAsiaTheme="minorHAnsi" w:hAnsi="Arial" w:cs="Arial"/>
                <w:color w:val="000000"/>
                <w:sz w:val="20"/>
                <w:szCs w:val="20"/>
                <w:lang w:eastAsia="en-US"/>
              </w:rPr>
              <w:t>17</w:t>
            </w:r>
          </w:p>
        </w:tc>
      </w:tr>
    </w:tbl>
    <w:p w14:paraId="62FC674C" w14:textId="77777777" w:rsidR="00A74199" w:rsidRDefault="00A74199" w:rsidP="00352382">
      <w:pPr>
        <w:autoSpaceDE w:val="0"/>
        <w:autoSpaceDN w:val="0"/>
        <w:adjustRightInd w:val="0"/>
        <w:spacing w:after="0" w:line="240" w:lineRule="auto"/>
        <w:jc w:val="left"/>
        <w:rPr>
          <w:i/>
          <w:iCs/>
          <w:color w:val="000000"/>
          <w:sz w:val="22"/>
        </w:rPr>
      </w:pPr>
    </w:p>
    <w:p w14:paraId="0813C500" w14:textId="77777777" w:rsidR="00A74199" w:rsidRDefault="00A74199" w:rsidP="00352382">
      <w:pPr>
        <w:autoSpaceDE w:val="0"/>
        <w:autoSpaceDN w:val="0"/>
        <w:adjustRightInd w:val="0"/>
        <w:spacing w:after="0" w:line="240" w:lineRule="auto"/>
        <w:jc w:val="left"/>
        <w:rPr>
          <w:i/>
          <w:iCs/>
          <w:color w:val="000000"/>
          <w:sz w:val="22"/>
        </w:rPr>
      </w:pPr>
    </w:p>
    <w:p w14:paraId="7979442C" w14:textId="77777777" w:rsidR="00352382" w:rsidRPr="00086A3C" w:rsidRDefault="00A74199" w:rsidP="00086A3C">
      <w:pPr>
        <w:autoSpaceDE w:val="0"/>
        <w:autoSpaceDN w:val="0"/>
        <w:adjustRightInd w:val="0"/>
        <w:spacing w:after="0" w:line="240" w:lineRule="auto"/>
        <w:rPr>
          <w:color w:val="000000"/>
          <w:szCs w:val="24"/>
        </w:rPr>
      </w:pPr>
      <w:r w:rsidRPr="00086A3C">
        <w:rPr>
          <w:szCs w:val="24"/>
        </w:rPr>
        <w:t xml:space="preserve">Zgodnie z rozporządzeniem Ministra Środowiska z dnia 26 stycznia 2010r. </w:t>
      </w:r>
      <w:r w:rsidRPr="00086A3C">
        <w:rPr>
          <w:i/>
          <w:iCs/>
          <w:szCs w:val="24"/>
        </w:rPr>
        <w:t xml:space="preserve">w sprawie wartości odniesienia dla niektórych substancji w powietrzu </w:t>
      </w:r>
      <w:r w:rsidRPr="00086A3C">
        <w:rPr>
          <w:szCs w:val="24"/>
        </w:rPr>
        <w:t xml:space="preserve">(Dz. U. nr 16 poz. 87 z dnia 03.02.2010r.), tło </w:t>
      </w:r>
      <w:r w:rsidR="00352382" w:rsidRPr="00086A3C">
        <w:rPr>
          <w:color w:val="000000"/>
          <w:szCs w:val="24"/>
        </w:rPr>
        <w:t xml:space="preserve">substancji, dla których są określone dopuszczalne poziomy w powietrzu, stanowi aktualny stan jakości powietrza określony przez właściwy inspektorat ochrony środowiska jako stężenie uśrednione dla roku. Dla pyłu i NO2 przyjęto zatem tło zgodnie z pismem WIOŚ. Dla pozostałych zanieczyszczeń, dla których nie są określone poziomy dopuszczalne, przyjęto tło zgodnie z rozporządzeniem </w:t>
      </w:r>
      <w:r w:rsidR="00352382" w:rsidRPr="00086A3C">
        <w:rPr>
          <w:i/>
          <w:iCs/>
          <w:color w:val="000000"/>
          <w:szCs w:val="24"/>
        </w:rPr>
        <w:t>w sprawie wartości odniesienia...</w:t>
      </w:r>
      <w:r w:rsidR="00352382" w:rsidRPr="00086A3C">
        <w:rPr>
          <w:color w:val="000000"/>
          <w:szCs w:val="24"/>
        </w:rPr>
        <w:t xml:space="preserve">, w wysokości 10% wartości odniesienia uśrednionej dla roku, określonych w tym rozporządzeniu. </w:t>
      </w:r>
    </w:p>
    <w:p w14:paraId="3C394E83" w14:textId="77777777" w:rsidR="00352382" w:rsidRPr="00086A3C" w:rsidRDefault="00352382" w:rsidP="00086A3C">
      <w:pPr>
        <w:autoSpaceDE w:val="0"/>
        <w:autoSpaceDN w:val="0"/>
        <w:adjustRightInd w:val="0"/>
        <w:spacing w:after="0" w:line="240" w:lineRule="auto"/>
        <w:rPr>
          <w:color w:val="000000"/>
          <w:szCs w:val="24"/>
        </w:rPr>
      </w:pPr>
      <w:r w:rsidRPr="00086A3C">
        <w:rPr>
          <w:color w:val="000000"/>
          <w:szCs w:val="24"/>
        </w:rPr>
        <w:t>W tabeli nr 2</w:t>
      </w:r>
      <w:r w:rsidR="00466BDD">
        <w:rPr>
          <w:color w:val="000000"/>
          <w:szCs w:val="24"/>
        </w:rPr>
        <w:t>7</w:t>
      </w:r>
      <w:r w:rsidRPr="00086A3C">
        <w:rPr>
          <w:color w:val="000000"/>
          <w:szCs w:val="24"/>
        </w:rPr>
        <w:t xml:space="preserve"> przedstawiono dopuszczalne poziomy i wartości odniesienia substancji w powietrzu uśrednione dla okresu 1 godziny (D1) i roku kalendarzowego (Da) oraz tło zanieczyszczeń rozpatrywanych w niniejszym opracowaniu (R). Wartości stężeń podano dla temperatury 293K i ciśnienia 101,3kPa. </w:t>
      </w:r>
    </w:p>
    <w:p w14:paraId="152BC2C2" w14:textId="3FEF10D3" w:rsidR="00352382" w:rsidRPr="0078474C" w:rsidRDefault="00352382" w:rsidP="0078474C">
      <w:pPr>
        <w:rPr>
          <w:i/>
          <w:iCs/>
          <w:color w:val="000000"/>
          <w:szCs w:val="24"/>
        </w:rPr>
      </w:pPr>
      <w:r w:rsidRPr="00086A3C">
        <w:rPr>
          <w:color w:val="000000"/>
          <w:szCs w:val="24"/>
        </w:rPr>
        <w:t xml:space="preserve">Zgodnie z art. 222 ustawy </w:t>
      </w:r>
      <w:r w:rsidRPr="00086A3C">
        <w:rPr>
          <w:i/>
          <w:iCs/>
          <w:color w:val="000000"/>
          <w:szCs w:val="24"/>
        </w:rPr>
        <w:t>Prawo Ochrony Środowiska</w:t>
      </w:r>
      <w:r w:rsidRPr="00086A3C">
        <w:rPr>
          <w:color w:val="000000"/>
          <w:szCs w:val="24"/>
        </w:rPr>
        <w:t xml:space="preserve">, z późniejszymi zmianami, dla zanieczyszczeń, dla których brak poziomów dopuszczalnych jako wartości dopuszczalne przyjęto wartości odniesienia wg Załącznika nr 1 do rozporządzenia </w:t>
      </w:r>
      <w:r w:rsidRPr="00086A3C">
        <w:rPr>
          <w:i/>
          <w:iCs/>
          <w:color w:val="000000"/>
          <w:szCs w:val="24"/>
        </w:rPr>
        <w:t>w sprawie wartości odniesienia.</w:t>
      </w:r>
    </w:p>
    <w:p w14:paraId="4ADB4679" w14:textId="1CC90D41" w:rsidR="00352382" w:rsidRPr="00352382" w:rsidRDefault="00AD2CD6" w:rsidP="0018094E">
      <w:pPr>
        <w:pStyle w:val="Nagwek4"/>
      </w:pPr>
      <w:r>
        <w:rPr>
          <w:lang w:val="pl-PL"/>
        </w:rPr>
        <w:t xml:space="preserve"> </w:t>
      </w:r>
      <w:r w:rsidR="00352382" w:rsidRPr="00352382">
        <w:t xml:space="preserve">Odpady </w:t>
      </w:r>
    </w:p>
    <w:p w14:paraId="592B5A0F" w14:textId="77777777" w:rsidR="00352382" w:rsidRPr="00D669E3" w:rsidRDefault="00352382" w:rsidP="00086A3C">
      <w:pPr>
        <w:autoSpaceDE w:val="0"/>
        <w:autoSpaceDN w:val="0"/>
        <w:adjustRightInd w:val="0"/>
        <w:spacing w:after="0"/>
        <w:rPr>
          <w:color w:val="000000"/>
          <w:szCs w:val="24"/>
        </w:rPr>
      </w:pPr>
      <w:r w:rsidRPr="00D669E3">
        <w:rPr>
          <w:color w:val="000000"/>
          <w:szCs w:val="24"/>
        </w:rPr>
        <w:t xml:space="preserve">Przewidywane ilości, rodzaj i sposób postępowania z odpadami: budowa planowanych obiektów oraz eksploatacja stacji paliw musi być realizowana z zapewnieniem najwyższych standardów i wymogów środowiska, w tym z gospodarką odpadami. Prawidłowa gospodarka odpadami polega w dużej mierze na zapobieganiu powstawaniu odpadów lub minimalizacji ilości wytwarzanych odpadów. Dalszym etapem jest odzyskiwanie lub unieszkodliwianie odpadów, których powstaniu nie udało się zapobiec. Ostatecznym etapem w gospodarowaniu odpadami jest bezpieczne składowanie odpadów, których unieszkodliwianie było nieefektywne (niemożliwe) z przyczyn technologicznych lub nieuzasadnione z przyczyn ekologicznych. </w:t>
      </w:r>
    </w:p>
    <w:p w14:paraId="6F2AE3F0" w14:textId="77777777" w:rsidR="00352382" w:rsidRPr="00D669E3" w:rsidRDefault="00352382" w:rsidP="00086A3C">
      <w:pPr>
        <w:autoSpaceDE w:val="0"/>
        <w:autoSpaceDN w:val="0"/>
        <w:adjustRightInd w:val="0"/>
        <w:spacing w:after="0"/>
        <w:rPr>
          <w:color w:val="000000"/>
          <w:szCs w:val="24"/>
        </w:rPr>
      </w:pPr>
      <w:r w:rsidRPr="00D669E3">
        <w:rPr>
          <w:color w:val="000000"/>
          <w:szCs w:val="24"/>
        </w:rPr>
        <w:t xml:space="preserve">Podstawowymi odpadami powstającymi podczas eksploatacji stacji paliw będą odpady urządzeń elektrycznych i mechanicznych, odpady stanowiące zawartość separatora oraz odpady komunalne. Powstające odpady będą odbierane przez uprawnione jednostki gospodarcze zajmujące się zagospodarowaniem i unieszkodliwianiem odpadów. W wyniku procesu technologicznego polegającego na dystrybucji i magazynowaniu paliw oraz w związku z prowadzoną obsługą obiektu będą powstawały odpady. Podstawowym odpadem powstającym na terenie stacji paliw będą odpady opakowaniowe oraz odpady z czyszczenia zbiorników do magazynowania paliw i odpady komunalne łącznie z frakcjami gromadzonymi </w:t>
      </w:r>
      <w:r w:rsidRPr="00D669E3">
        <w:rPr>
          <w:color w:val="000000"/>
          <w:szCs w:val="24"/>
        </w:rPr>
        <w:lastRenderedPageBreak/>
        <w:t xml:space="preserve">selektywnie. Powstające odpady będą odbierane przez uprawnione jednostki gospodarcze zajmujące się zagospodarowaniem i unieszkodliwianiem odpadów. </w:t>
      </w:r>
    </w:p>
    <w:p w14:paraId="370A5328" w14:textId="3159BD1B" w:rsidR="00FB29CE" w:rsidRPr="00D669E3" w:rsidRDefault="00352382" w:rsidP="00086A3C">
      <w:pPr>
        <w:rPr>
          <w:color w:val="000000"/>
          <w:szCs w:val="24"/>
        </w:rPr>
      </w:pPr>
      <w:r w:rsidRPr="00D669E3">
        <w:rPr>
          <w:color w:val="000000"/>
          <w:szCs w:val="24"/>
        </w:rPr>
        <w:t>Według obowiązującego rozporządzenia Ministra Środowiska z dnia 9 grudnia 2014 r. w sprawie katalogu odpadów (Dz.U. z 2014 r. poz. 1923) odpady powstające na terenie rozpatrywanej stacji paliw płynnych zaliczają się do odpadów niebezpiecznych i innych niż niebezpieczne.</w:t>
      </w:r>
      <w:r w:rsidR="00D669E3" w:rsidRPr="00D669E3">
        <w:rPr>
          <w:color w:val="000000"/>
          <w:szCs w:val="24"/>
        </w:rPr>
        <w:t xml:space="preserve"> W przypadku potrzeby czyszczenia zbiorników paliw usługa będzie zlecana uprawnionym podmiotom. Tak samo będzie z usługa czyszczenia separatora. Wykonawca usługi będzie wytwórcą i odbiorcą powstałych odpadów z czyszczenia. </w:t>
      </w:r>
    </w:p>
    <w:p w14:paraId="0D37E215" w14:textId="680E376D" w:rsidR="00352382" w:rsidRPr="00FB29CE" w:rsidRDefault="00AD2CD6" w:rsidP="0018094E">
      <w:pPr>
        <w:pStyle w:val="Nagwek4"/>
      </w:pPr>
      <w:r>
        <w:rPr>
          <w:lang w:val="pl-PL"/>
        </w:rPr>
        <w:t xml:space="preserve"> </w:t>
      </w:r>
      <w:r w:rsidR="00352382" w:rsidRPr="00FB29CE">
        <w:t>Hałas</w:t>
      </w:r>
    </w:p>
    <w:p w14:paraId="33E8F6A1" w14:textId="77777777" w:rsidR="00466BDD" w:rsidRDefault="00466BDD" w:rsidP="00086A3C">
      <w:pPr>
        <w:autoSpaceDE w:val="0"/>
        <w:autoSpaceDN w:val="0"/>
        <w:adjustRightInd w:val="0"/>
        <w:spacing w:after="0"/>
        <w:rPr>
          <w:color w:val="000000"/>
          <w:szCs w:val="24"/>
        </w:rPr>
      </w:pPr>
    </w:p>
    <w:p w14:paraId="7956C1B2" w14:textId="49C0231E" w:rsidR="00466BDD" w:rsidRPr="00C31301" w:rsidRDefault="00466BDD" w:rsidP="0078474C">
      <w:pPr>
        <w:rPr>
          <w:szCs w:val="24"/>
        </w:rPr>
      </w:pPr>
      <w:r w:rsidRPr="00466BDD">
        <w:t>Przeprowadzona symulacja akustyczna wykazała, że docierające do terenów chronionych akustycznie poziomy hałasu są niższe od wartości dopuszczalnych.</w:t>
      </w:r>
      <w:r w:rsidR="0078474C">
        <w:t xml:space="preserve"> </w:t>
      </w:r>
      <w:r w:rsidRPr="00466BDD">
        <w:rPr>
          <w:bCs/>
          <w:szCs w:val="24"/>
        </w:rPr>
        <w:t xml:space="preserve">Uciążliwość akustyczna inwestycji dla sąsiadującego z nią środowiska mieścić się będzie w granicach dopuszczanych określonych w </w:t>
      </w:r>
      <w:r w:rsidRPr="00466BDD">
        <w:rPr>
          <w:szCs w:val="24"/>
        </w:rPr>
        <w:t>rozporządzeniu Ministra Środowiska z dnia 14 czerwca 2007r. w sprawie dopuszczalnych poziomów hałasu w środowisku (tj. Dz. U. z 2014r., poz. 112).</w:t>
      </w:r>
      <w:r w:rsidR="00FB29CE">
        <w:rPr>
          <w:szCs w:val="24"/>
        </w:rPr>
        <w:t xml:space="preserve"> </w:t>
      </w:r>
    </w:p>
    <w:p w14:paraId="1051CBAB" w14:textId="77777777" w:rsidR="00466BDD" w:rsidRDefault="00466BDD" w:rsidP="00466BDD">
      <w:pPr>
        <w:widowControl w:val="0"/>
        <w:spacing w:after="0"/>
        <w:rPr>
          <w:rFonts w:eastAsia="Courier New"/>
          <w:color w:val="000000"/>
          <w:szCs w:val="24"/>
          <w:lang w:bidi="pl-PL"/>
        </w:rPr>
      </w:pPr>
    </w:p>
    <w:p w14:paraId="2CFF184B" w14:textId="207165CD" w:rsidR="00352382" w:rsidRPr="003D3194" w:rsidRDefault="00956711" w:rsidP="0018094E">
      <w:pPr>
        <w:pStyle w:val="Nagwek1"/>
        <w:numPr>
          <w:ilvl w:val="0"/>
          <w:numId w:val="10"/>
        </w:numPr>
        <w:rPr>
          <w:rStyle w:val="Nagwek10"/>
        </w:rPr>
      </w:pPr>
      <w:bookmarkStart w:id="250" w:name="_Toc161929741"/>
      <w:r w:rsidRPr="003D3194">
        <w:rPr>
          <w:rStyle w:val="Nagwek10"/>
        </w:rPr>
        <w:t>O</w:t>
      </w:r>
      <w:r w:rsidR="00352382" w:rsidRPr="003D3194">
        <w:rPr>
          <w:rStyle w:val="Nagwek10"/>
        </w:rPr>
        <w:t>pis przewidywanych działań mających na celu zapobieganie, ograniczanie lub kompensację przyrodniczą negatywnych oddziaływań na środowisko, w szczególności na cele i przedmiot ochrony obszaru Natura 2000 oraz integralność tego obszaru</w:t>
      </w:r>
      <w:bookmarkEnd w:id="250"/>
      <w:r w:rsidR="00352382" w:rsidRPr="003D3194">
        <w:rPr>
          <w:rStyle w:val="Nagwek10"/>
        </w:rPr>
        <w:t xml:space="preserve"> </w:t>
      </w:r>
    </w:p>
    <w:p w14:paraId="5153BF6D" w14:textId="77777777" w:rsidR="00352382" w:rsidRPr="00956711" w:rsidRDefault="00352382" w:rsidP="00956711">
      <w:pPr>
        <w:autoSpaceDE w:val="0"/>
        <w:autoSpaceDN w:val="0"/>
        <w:adjustRightInd w:val="0"/>
        <w:spacing w:after="0" w:line="240" w:lineRule="auto"/>
        <w:rPr>
          <w:color w:val="000000"/>
          <w:szCs w:val="24"/>
        </w:rPr>
      </w:pPr>
      <w:r w:rsidRPr="00956711">
        <w:rPr>
          <w:color w:val="000000"/>
          <w:szCs w:val="24"/>
        </w:rPr>
        <w:t xml:space="preserve">W celu zapobiegania, zmniejszania lub kompensowania szkodliwych oddziaływań na środowisko projektowanego przedsięwzięcia polegającego na realizacji i eksploatacji stacji paliw płynnych przewiduje się: </w:t>
      </w:r>
    </w:p>
    <w:p w14:paraId="14E38BB2" w14:textId="77777777" w:rsidR="00352382" w:rsidRPr="00956711" w:rsidRDefault="00352382" w:rsidP="00AD2CD6">
      <w:pPr>
        <w:pStyle w:val="Akapitzlist"/>
        <w:numPr>
          <w:ilvl w:val="0"/>
          <w:numId w:val="57"/>
        </w:numPr>
        <w:autoSpaceDE w:val="0"/>
        <w:autoSpaceDN w:val="0"/>
        <w:adjustRightInd w:val="0"/>
        <w:spacing w:after="38" w:line="240" w:lineRule="auto"/>
        <w:rPr>
          <w:rFonts w:ascii="Times New Roman" w:hAnsi="Times New Roman" w:cs="Times New Roman"/>
          <w:i/>
          <w:color w:val="000000"/>
        </w:rPr>
      </w:pPr>
      <w:r w:rsidRPr="00956711">
        <w:rPr>
          <w:rFonts w:ascii="Times New Roman" w:hAnsi="Times New Roman" w:cs="Times New Roman"/>
          <w:i/>
          <w:color w:val="000000"/>
        </w:rPr>
        <w:t xml:space="preserve">w zakresie ochrony powietrza : </w:t>
      </w:r>
    </w:p>
    <w:p w14:paraId="7872EFFF" w14:textId="77777777" w:rsidR="00352382" w:rsidRPr="00956711" w:rsidRDefault="00352382" w:rsidP="00AD2CD6">
      <w:pPr>
        <w:pStyle w:val="Akapitzlist"/>
        <w:numPr>
          <w:ilvl w:val="0"/>
          <w:numId w:val="58"/>
        </w:numPr>
        <w:autoSpaceDE w:val="0"/>
        <w:autoSpaceDN w:val="0"/>
        <w:adjustRightInd w:val="0"/>
        <w:spacing w:after="38" w:line="240" w:lineRule="auto"/>
        <w:rPr>
          <w:rFonts w:ascii="Times New Roman" w:hAnsi="Times New Roman" w:cs="Times New Roman"/>
          <w:color w:val="000000"/>
        </w:rPr>
      </w:pPr>
      <w:r w:rsidRPr="00956711">
        <w:rPr>
          <w:rFonts w:ascii="Times New Roman" w:hAnsi="Times New Roman" w:cs="Times New Roman"/>
          <w:color w:val="000000"/>
        </w:rPr>
        <w:t xml:space="preserve">przy zlewaniu paliwa (benzyn) z cystern samochodowych do zbiorników magazynowych zastosowany zostanie system „wahadła gazowego” </w:t>
      </w:r>
    </w:p>
    <w:p w14:paraId="6C6DFCA6" w14:textId="77777777" w:rsidR="00352382" w:rsidRPr="00956711" w:rsidRDefault="00352382" w:rsidP="00AD2CD6">
      <w:pPr>
        <w:pStyle w:val="Akapitzlist"/>
        <w:numPr>
          <w:ilvl w:val="0"/>
          <w:numId w:val="58"/>
        </w:numPr>
        <w:autoSpaceDE w:val="0"/>
        <w:autoSpaceDN w:val="0"/>
        <w:adjustRightInd w:val="0"/>
        <w:spacing w:after="38" w:line="240" w:lineRule="auto"/>
        <w:rPr>
          <w:rFonts w:ascii="Times New Roman" w:hAnsi="Times New Roman" w:cs="Times New Roman"/>
          <w:color w:val="000000"/>
        </w:rPr>
      </w:pPr>
      <w:r w:rsidRPr="00956711">
        <w:rPr>
          <w:rFonts w:ascii="Times New Roman" w:hAnsi="Times New Roman" w:cs="Times New Roman"/>
          <w:color w:val="000000"/>
        </w:rPr>
        <w:t xml:space="preserve">dystrybutory dla benzyn zostaną wyposażone w aktywny system odsysania oparów, </w:t>
      </w:r>
    </w:p>
    <w:p w14:paraId="5282659D" w14:textId="77777777" w:rsidR="00352382" w:rsidRPr="00956711" w:rsidRDefault="00352382" w:rsidP="00AD2CD6">
      <w:pPr>
        <w:pStyle w:val="Akapitzlist"/>
        <w:numPr>
          <w:ilvl w:val="0"/>
          <w:numId w:val="58"/>
        </w:numPr>
        <w:autoSpaceDE w:val="0"/>
        <w:autoSpaceDN w:val="0"/>
        <w:adjustRightInd w:val="0"/>
        <w:spacing w:after="38" w:line="240" w:lineRule="auto"/>
        <w:rPr>
          <w:rFonts w:ascii="Times New Roman" w:hAnsi="Times New Roman" w:cs="Times New Roman"/>
          <w:color w:val="000000"/>
        </w:rPr>
      </w:pPr>
      <w:r w:rsidRPr="00956711">
        <w:rPr>
          <w:rFonts w:ascii="Times New Roman" w:hAnsi="Times New Roman" w:cs="Times New Roman"/>
          <w:color w:val="000000"/>
        </w:rPr>
        <w:t xml:space="preserve">zaopatrzenie w ciepło przy zastosowaniu źródeł zasilanych </w:t>
      </w:r>
      <w:r w:rsidR="00956711" w:rsidRPr="00956711">
        <w:rPr>
          <w:rFonts w:ascii="Times New Roman" w:hAnsi="Times New Roman" w:cs="Times New Roman"/>
          <w:color w:val="000000"/>
        </w:rPr>
        <w:t xml:space="preserve">gazem ziemnym </w:t>
      </w:r>
      <w:r w:rsidRPr="00956711">
        <w:rPr>
          <w:rFonts w:ascii="Times New Roman" w:hAnsi="Times New Roman" w:cs="Times New Roman"/>
          <w:color w:val="000000"/>
        </w:rPr>
        <w:t xml:space="preserve"> </w:t>
      </w:r>
    </w:p>
    <w:p w14:paraId="6F8114DE" w14:textId="77777777" w:rsidR="00352382" w:rsidRPr="00956711" w:rsidRDefault="00956711" w:rsidP="00AD2CD6">
      <w:pPr>
        <w:pStyle w:val="Akapitzlist"/>
        <w:numPr>
          <w:ilvl w:val="0"/>
          <w:numId w:val="59"/>
        </w:numPr>
        <w:autoSpaceDE w:val="0"/>
        <w:autoSpaceDN w:val="0"/>
        <w:adjustRightInd w:val="0"/>
        <w:spacing w:after="38" w:line="240" w:lineRule="auto"/>
        <w:rPr>
          <w:rFonts w:ascii="Times New Roman" w:hAnsi="Times New Roman" w:cs="Times New Roman"/>
          <w:i/>
          <w:color w:val="000000"/>
        </w:rPr>
      </w:pPr>
      <w:r>
        <w:rPr>
          <w:rFonts w:ascii="Times New Roman" w:hAnsi="Times New Roman" w:cs="Times New Roman"/>
          <w:i/>
          <w:color w:val="000000"/>
        </w:rPr>
        <w:t>w</w:t>
      </w:r>
      <w:r w:rsidR="00352382" w:rsidRPr="00956711">
        <w:rPr>
          <w:rFonts w:ascii="Times New Roman" w:hAnsi="Times New Roman" w:cs="Times New Roman"/>
          <w:i/>
          <w:color w:val="000000"/>
        </w:rPr>
        <w:t xml:space="preserve"> zakresie gospodarki wodno – ściekowej : </w:t>
      </w:r>
    </w:p>
    <w:p w14:paraId="460A8AE0" w14:textId="77777777" w:rsidR="00352382" w:rsidRPr="00956711" w:rsidRDefault="00352382" w:rsidP="00AD2CD6">
      <w:pPr>
        <w:pStyle w:val="Akapitzlist"/>
        <w:numPr>
          <w:ilvl w:val="0"/>
          <w:numId w:val="60"/>
        </w:numPr>
        <w:autoSpaceDE w:val="0"/>
        <w:autoSpaceDN w:val="0"/>
        <w:adjustRightInd w:val="0"/>
        <w:spacing w:after="38" w:line="240" w:lineRule="auto"/>
        <w:rPr>
          <w:rFonts w:ascii="Times New Roman" w:hAnsi="Times New Roman" w:cs="Times New Roman"/>
          <w:color w:val="000000"/>
        </w:rPr>
      </w:pPr>
      <w:r w:rsidRPr="00956711">
        <w:rPr>
          <w:rFonts w:ascii="Times New Roman" w:hAnsi="Times New Roman" w:cs="Times New Roman"/>
          <w:color w:val="000000"/>
        </w:rPr>
        <w:t xml:space="preserve">odprowadzenie ścieków bytowych </w:t>
      </w:r>
      <w:r w:rsidR="00956711" w:rsidRPr="00956711">
        <w:rPr>
          <w:rFonts w:ascii="Times New Roman" w:hAnsi="Times New Roman" w:cs="Times New Roman"/>
          <w:color w:val="000000"/>
        </w:rPr>
        <w:t xml:space="preserve">i przemysłowych z myjni </w:t>
      </w:r>
      <w:r w:rsidRPr="00956711">
        <w:rPr>
          <w:rFonts w:ascii="Times New Roman" w:hAnsi="Times New Roman" w:cs="Times New Roman"/>
          <w:color w:val="000000"/>
        </w:rPr>
        <w:t xml:space="preserve">do kanalizacji </w:t>
      </w:r>
      <w:r w:rsidR="00956711" w:rsidRPr="00956711">
        <w:rPr>
          <w:rFonts w:ascii="Times New Roman" w:hAnsi="Times New Roman" w:cs="Times New Roman"/>
          <w:color w:val="000000"/>
        </w:rPr>
        <w:t>miejskiej</w:t>
      </w:r>
      <w:r w:rsidRPr="00956711">
        <w:rPr>
          <w:rFonts w:ascii="Times New Roman" w:hAnsi="Times New Roman" w:cs="Times New Roman"/>
          <w:color w:val="000000"/>
        </w:rPr>
        <w:t xml:space="preserve">, </w:t>
      </w:r>
    </w:p>
    <w:p w14:paraId="1D7E8187" w14:textId="77777777" w:rsidR="00352382" w:rsidRPr="00956711" w:rsidRDefault="00352382" w:rsidP="00AD2CD6">
      <w:pPr>
        <w:pStyle w:val="Akapitzlist"/>
        <w:numPr>
          <w:ilvl w:val="0"/>
          <w:numId w:val="60"/>
        </w:numPr>
        <w:autoSpaceDE w:val="0"/>
        <w:autoSpaceDN w:val="0"/>
        <w:adjustRightInd w:val="0"/>
        <w:spacing w:after="38" w:line="240" w:lineRule="auto"/>
        <w:rPr>
          <w:rFonts w:ascii="Times New Roman" w:hAnsi="Times New Roman" w:cs="Times New Roman"/>
          <w:color w:val="000000"/>
        </w:rPr>
      </w:pPr>
      <w:r w:rsidRPr="00956711">
        <w:rPr>
          <w:rFonts w:ascii="Times New Roman" w:hAnsi="Times New Roman" w:cs="Times New Roman"/>
          <w:color w:val="000000"/>
        </w:rPr>
        <w:t xml:space="preserve">odprowadzenie wód opadowych z terenu dystrybucji paliw do </w:t>
      </w:r>
      <w:r w:rsidR="00956711" w:rsidRPr="00956711">
        <w:rPr>
          <w:rFonts w:ascii="Times New Roman" w:hAnsi="Times New Roman" w:cs="Times New Roman"/>
          <w:color w:val="000000"/>
        </w:rPr>
        <w:t xml:space="preserve">miejskiej kanalizacji deszczowej </w:t>
      </w:r>
      <w:r w:rsidRPr="00956711">
        <w:rPr>
          <w:rFonts w:ascii="Times New Roman" w:hAnsi="Times New Roman" w:cs="Times New Roman"/>
          <w:color w:val="000000"/>
        </w:rPr>
        <w:t xml:space="preserve"> poprzez separator piasku i substancji ropopochodnych, </w:t>
      </w:r>
    </w:p>
    <w:p w14:paraId="193BDCD4" w14:textId="77777777" w:rsidR="00352382" w:rsidRPr="00956711" w:rsidRDefault="00352382" w:rsidP="00AD2CD6">
      <w:pPr>
        <w:pStyle w:val="Akapitzlist"/>
        <w:numPr>
          <w:ilvl w:val="0"/>
          <w:numId w:val="60"/>
        </w:numPr>
        <w:autoSpaceDE w:val="0"/>
        <w:autoSpaceDN w:val="0"/>
        <w:adjustRightInd w:val="0"/>
        <w:spacing w:after="38" w:line="240" w:lineRule="auto"/>
        <w:rPr>
          <w:rFonts w:ascii="Times New Roman" w:hAnsi="Times New Roman" w:cs="Times New Roman"/>
          <w:color w:val="000000"/>
        </w:rPr>
      </w:pPr>
      <w:r w:rsidRPr="00956711">
        <w:rPr>
          <w:rFonts w:ascii="Times New Roman" w:hAnsi="Times New Roman" w:cs="Times New Roman"/>
          <w:color w:val="000000"/>
        </w:rPr>
        <w:t xml:space="preserve">ilość pobieranej wody będzie rejestrowana za pośrednictwem wodomierza, </w:t>
      </w:r>
    </w:p>
    <w:p w14:paraId="2893811E" w14:textId="77777777" w:rsidR="00352382" w:rsidRPr="00956711" w:rsidRDefault="00352382" w:rsidP="00AD2CD6">
      <w:pPr>
        <w:pStyle w:val="Akapitzlist"/>
        <w:numPr>
          <w:ilvl w:val="0"/>
          <w:numId w:val="60"/>
        </w:numPr>
        <w:autoSpaceDE w:val="0"/>
        <w:autoSpaceDN w:val="0"/>
        <w:adjustRightInd w:val="0"/>
        <w:spacing w:after="38" w:line="240" w:lineRule="auto"/>
        <w:rPr>
          <w:rFonts w:ascii="Times New Roman" w:hAnsi="Times New Roman" w:cs="Times New Roman"/>
          <w:color w:val="000000"/>
        </w:rPr>
      </w:pPr>
      <w:r w:rsidRPr="00956711">
        <w:rPr>
          <w:rFonts w:ascii="Times New Roman" w:hAnsi="Times New Roman" w:cs="Times New Roman"/>
          <w:color w:val="000000"/>
        </w:rPr>
        <w:t xml:space="preserve">zapotrzebowanie wody do celów socjalno-porządkowych zgodnie z normami zapotrzebowania wody, dostawa wody z wodociągu gminnego, </w:t>
      </w:r>
    </w:p>
    <w:p w14:paraId="3DCD160B" w14:textId="77777777" w:rsidR="00352382" w:rsidRPr="00956711" w:rsidRDefault="00352382" w:rsidP="00AD2CD6">
      <w:pPr>
        <w:pStyle w:val="Akapitzlist"/>
        <w:numPr>
          <w:ilvl w:val="0"/>
          <w:numId w:val="61"/>
        </w:numPr>
        <w:autoSpaceDE w:val="0"/>
        <w:autoSpaceDN w:val="0"/>
        <w:adjustRightInd w:val="0"/>
        <w:spacing w:after="38" w:line="240" w:lineRule="auto"/>
        <w:rPr>
          <w:rFonts w:ascii="Times New Roman" w:hAnsi="Times New Roman" w:cs="Times New Roman"/>
          <w:i/>
          <w:color w:val="000000"/>
        </w:rPr>
      </w:pPr>
      <w:r w:rsidRPr="00956711">
        <w:rPr>
          <w:rFonts w:ascii="Times New Roman" w:hAnsi="Times New Roman" w:cs="Times New Roman"/>
          <w:i/>
          <w:color w:val="000000"/>
        </w:rPr>
        <w:t xml:space="preserve"> zakresie ochrony powierzchni ziemi i wód podziemnych: </w:t>
      </w:r>
    </w:p>
    <w:p w14:paraId="7FD37C09" w14:textId="77777777" w:rsidR="00352382" w:rsidRPr="00956711" w:rsidRDefault="00352382" w:rsidP="00AD2CD6">
      <w:pPr>
        <w:pStyle w:val="Akapitzlist"/>
        <w:numPr>
          <w:ilvl w:val="0"/>
          <w:numId w:val="62"/>
        </w:numPr>
        <w:autoSpaceDE w:val="0"/>
        <w:autoSpaceDN w:val="0"/>
        <w:adjustRightInd w:val="0"/>
        <w:spacing w:after="38" w:line="240" w:lineRule="auto"/>
        <w:rPr>
          <w:rFonts w:ascii="Times New Roman" w:hAnsi="Times New Roman" w:cs="Times New Roman"/>
          <w:color w:val="000000"/>
        </w:rPr>
      </w:pPr>
      <w:r w:rsidRPr="00956711">
        <w:rPr>
          <w:rFonts w:ascii="Times New Roman" w:hAnsi="Times New Roman" w:cs="Times New Roman"/>
          <w:color w:val="000000"/>
        </w:rPr>
        <w:t xml:space="preserve">teren dystrybucji paliw zostanie wykonany z materiałów nieprzepuszczalnych dla wody i związków nafto- pochodnych oraz substancji toksycznych, </w:t>
      </w:r>
    </w:p>
    <w:p w14:paraId="6F4A4F84" w14:textId="77777777" w:rsidR="00352382" w:rsidRPr="00956711" w:rsidRDefault="00352382" w:rsidP="00AD2CD6">
      <w:pPr>
        <w:pStyle w:val="Akapitzlist"/>
        <w:numPr>
          <w:ilvl w:val="0"/>
          <w:numId w:val="62"/>
        </w:numPr>
        <w:autoSpaceDE w:val="0"/>
        <w:autoSpaceDN w:val="0"/>
        <w:adjustRightInd w:val="0"/>
        <w:spacing w:after="38" w:line="240" w:lineRule="auto"/>
        <w:rPr>
          <w:rFonts w:ascii="Times New Roman" w:hAnsi="Times New Roman" w:cs="Times New Roman"/>
          <w:color w:val="000000"/>
        </w:rPr>
      </w:pPr>
      <w:r w:rsidRPr="00956711">
        <w:rPr>
          <w:rFonts w:ascii="Times New Roman" w:hAnsi="Times New Roman" w:cs="Times New Roman"/>
          <w:color w:val="000000"/>
        </w:rPr>
        <w:lastRenderedPageBreak/>
        <w:t xml:space="preserve">odpady technologiczne oraz socjalno-bytowe gromadzone będą w zbiornikach zamkniętych (kontenery) i systematycznie odbierane przez uprawnione jednostki gospodarcze, </w:t>
      </w:r>
    </w:p>
    <w:p w14:paraId="10D96AAD" w14:textId="77777777" w:rsidR="00352382" w:rsidRPr="00956711" w:rsidRDefault="00352382" w:rsidP="00AD2CD6">
      <w:pPr>
        <w:pStyle w:val="Akapitzlist"/>
        <w:numPr>
          <w:ilvl w:val="0"/>
          <w:numId w:val="62"/>
        </w:numPr>
        <w:autoSpaceDE w:val="0"/>
        <w:autoSpaceDN w:val="0"/>
        <w:adjustRightInd w:val="0"/>
        <w:spacing w:after="38" w:line="240" w:lineRule="auto"/>
        <w:rPr>
          <w:rFonts w:ascii="Times New Roman" w:hAnsi="Times New Roman" w:cs="Times New Roman"/>
          <w:color w:val="000000"/>
        </w:rPr>
      </w:pPr>
      <w:r w:rsidRPr="00956711">
        <w:rPr>
          <w:rFonts w:ascii="Times New Roman" w:hAnsi="Times New Roman" w:cs="Times New Roman"/>
          <w:color w:val="000000"/>
        </w:rPr>
        <w:t xml:space="preserve">paliwo magazynowane będzie w stalowym zbiornikach podziemnych, dwupłaszczowych z systemem monitoringu międzypłaszczowego, </w:t>
      </w:r>
    </w:p>
    <w:p w14:paraId="7FDE1BBA" w14:textId="77777777" w:rsidR="00352382" w:rsidRPr="00956711" w:rsidRDefault="00352382" w:rsidP="00AD2CD6">
      <w:pPr>
        <w:pStyle w:val="Akapitzlist"/>
        <w:numPr>
          <w:ilvl w:val="0"/>
          <w:numId w:val="63"/>
        </w:numPr>
        <w:autoSpaceDE w:val="0"/>
        <w:autoSpaceDN w:val="0"/>
        <w:adjustRightInd w:val="0"/>
        <w:spacing w:after="38" w:line="240" w:lineRule="auto"/>
        <w:rPr>
          <w:rFonts w:ascii="Times New Roman" w:hAnsi="Times New Roman" w:cs="Times New Roman"/>
          <w:color w:val="000000"/>
        </w:rPr>
      </w:pPr>
      <w:r w:rsidRPr="00956711">
        <w:rPr>
          <w:rFonts w:ascii="Times New Roman" w:hAnsi="Times New Roman" w:cs="Times New Roman"/>
          <w:color w:val="000000"/>
        </w:rPr>
        <w:t xml:space="preserve">pod dystrybutorami paliw (benzyna, ON) zostaną umieszczone studzienki bezodpływowe, których zadaniem będzie przyjęcie paliwa w przypadku jego wycieku i przelania podczas nalewania do pojazdów lub przypadkowego rozlania (ścieki przemysłowe), </w:t>
      </w:r>
    </w:p>
    <w:p w14:paraId="06DAA735" w14:textId="77777777" w:rsidR="00352382" w:rsidRPr="00956711" w:rsidRDefault="00352382" w:rsidP="00AD2CD6">
      <w:pPr>
        <w:pStyle w:val="Akapitzlist"/>
        <w:numPr>
          <w:ilvl w:val="0"/>
          <w:numId w:val="63"/>
        </w:numPr>
        <w:autoSpaceDE w:val="0"/>
        <w:autoSpaceDN w:val="0"/>
        <w:adjustRightInd w:val="0"/>
        <w:spacing w:after="38" w:line="240" w:lineRule="auto"/>
        <w:rPr>
          <w:rFonts w:ascii="Times New Roman" w:hAnsi="Times New Roman" w:cs="Times New Roman"/>
          <w:color w:val="000000"/>
        </w:rPr>
      </w:pPr>
      <w:r w:rsidRPr="00956711">
        <w:rPr>
          <w:rFonts w:ascii="Times New Roman" w:hAnsi="Times New Roman" w:cs="Times New Roman"/>
          <w:color w:val="000000"/>
        </w:rPr>
        <w:t xml:space="preserve">na terenie stacji paliw będą się znajdowały sorbenty do zaobsorbowania rozlanego paliwa, </w:t>
      </w:r>
    </w:p>
    <w:p w14:paraId="0D4D60D1" w14:textId="77777777" w:rsidR="00352382" w:rsidRPr="00956711" w:rsidRDefault="00956711" w:rsidP="00AD2CD6">
      <w:pPr>
        <w:pStyle w:val="Akapitzlist"/>
        <w:numPr>
          <w:ilvl w:val="0"/>
          <w:numId w:val="64"/>
        </w:numPr>
        <w:autoSpaceDE w:val="0"/>
        <w:autoSpaceDN w:val="0"/>
        <w:adjustRightInd w:val="0"/>
        <w:spacing w:after="38" w:line="240" w:lineRule="auto"/>
        <w:rPr>
          <w:rFonts w:ascii="Times New Roman" w:hAnsi="Times New Roman" w:cs="Times New Roman"/>
          <w:i/>
          <w:color w:val="000000"/>
        </w:rPr>
      </w:pPr>
      <w:r>
        <w:rPr>
          <w:rFonts w:ascii="Times New Roman" w:hAnsi="Times New Roman" w:cs="Times New Roman"/>
          <w:i/>
          <w:color w:val="000000"/>
        </w:rPr>
        <w:t>w</w:t>
      </w:r>
      <w:r w:rsidR="00352382" w:rsidRPr="00956711">
        <w:rPr>
          <w:rFonts w:ascii="Times New Roman" w:hAnsi="Times New Roman" w:cs="Times New Roman"/>
          <w:i/>
          <w:color w:val="000000"/>
        </w:rPr>
        <w:t xml:space="preserve"> zakresie uciążliwości akustycznej, ograniczenia poziomu hałasu : </w:t>
      </w:r>
    </w:p>
    <w:p w14:paraId="6C87ED1E" w14:textId="77777777" w:rsidR="00956711" w:rsidRDefault="00352382" w:rsidP="00AD2CD6">
      <w:pPr>
        <w:pStyle w:val="Akapitzlist"/>
        <w:numPr>
          <w:ilvl w:val="0"/>
          <w:numId w:val="65"/>
        </w:numPr>
        <w:autoSpaceDE w:val="0"/>
        <w:autoSpaceDN w:val="0"/>
        <w:adjustRightInd w:val="0"/>
        <w:spacing w:line="240" w:lineRule="auto"/>
        <w:rPr>
          <w:rFonts w:ascii="Times New Roman" w:hAnsi="Times New Roman" w:cs="Times New Roman"/>
          <w:color w:val="000000"/>
        </w:rPr>
      </w:pPr>
      <w:r w:rsidRPr="00956711">
        <w:rPr>
          <w:rFonts w:ascii="Times New Roman" w:hAnsi="Times New Roman" w:cs="Times New Roman"/>
          <w:color w:val="000000"/>
        </w:rPr>
        <w:t xml:space="preserve">wprowadzenie cichych nawierzchni (alternatywnie) i zieleni izolacyjnej niskiej </w:t>
      </w:r>
      <w:r w:rsidR="00956711" w:rsidRPr="00956711">
        <w:rPr>
          <w:rFonts w:ascii="Times New Roman" w:hAnsi="Times New Roman" w:cs="Times New Roman"/>
          <w:color w:val="000000"/>
        </w:rPr>
        <w:t xml:space="preserve">i średniej a w razie potrzeby </w:t>
      </w:r>
      <w:r w:rsidRPr="00956711">
        <w:rPr>
          <w:rFonts w:ascii="Times New Roman" w:hAnsi="Times New Roman" w:cs="Times New Roman"/>
          <w:color w:val="000000"/>
        </w:rPr>
        <w:t xml:space="preserve">i wysokiej na wszystkich nieutwardzonych powierzchniach przy granicy działki, </w:t>
      </w:r>
    </w:p>
    <w:p w14:paraId="35A084C5" w14:textId="77777777" w:rsidR="00352382" w:rsidRPr="00956711" w:rsidRDefault="00352382" w:rsidP="00AD2CD6">
      <w:pPr>
        <w:pStyle w:val="Akapitzlist"/>
        <w:numPr>
          <w:ilvl w:val="0"/>
          <w:numId w:val="65"/>
        </w:numPr>
        <w:autoSpaceDE w:val="0"/>
        <w:autoSpaceDN w:val="0"/>
        <w:adjustRightInd w:val="0"/>
        <w:spacing w:line="240" w:lineRule="auto"/>
        <w:rPr>
          <w:rFonts w:ascii="Times New Roman" w:hAnsi="Times New Roman" w:cs="Times New Roman"/>
          <w:color w:val="000000"/>
        </w:rPr>
      </w:pPr>
      <w:r w:rsidRPr="00956711">
        <w:rPr>
          <w:rFonts w:ascii="Times New Roman" w:hAnsi="Times New Roman" w:cs="Times New Roman"/>
          <w:color w:val="000000"/>
        </w:rPr>
        <w:t xml:space="preserve">po uruchomieniu stacji paliw nie przewiduje się badania poziomu hałasu, </w:t>
      </w:r>
    </w:p>
    <w:p w14:paraId="6A12508E" w14:textId="77777777" w:rsidR="00352382" w:rsidRPr="00956711" w:rsidRDefault="00352382" w:rsidP="00956711">
      <w:pPr>
        <w:autoSpaceDE w:val="0"/>
        <w:autoSpaceDN w:val="0"/>
        <w:adjustRightInd w:val="0"/>
        <w:spacing w:after="0" w:line="240" w:lineRule="auto"/>
        <w:rPr>
          <w:color w:val="000000"/>
          <w:szCs w:val="24"/>
        </w:rPr>
      </w:pPr>
      <w:r w:rsidRPr="00956711">
        <w:rPr>
          <w:color w:val="000000"/>
          <w:szCs w:val="24"/>
        </w:rPr>
        <w:t xml:space="preserve">. </w:t>
      </w:r>
    </w:p>
    <w:p w14:paraId="5B1634ED" w14:textId="7B0C1BD1" w:rsidR="00352382" w:rsidRPr="00B50271" w:rsidRDefault="00956711" w:rsidP="00B50271">
      <w:pPr>
        <w:autoSpaceDE w:val="0"/>
        <w:autoSpaceDN w:val="0"/>
        <w:adjustRightInd w:val="0"/>
        <w:spacing w:after="0" w:line="240" w:lineRule="auto"/>
        <w:rPr>
          <w:color w:val="000000"/>
          <w:szCs w:val="24"/>
        </w:rPr>
      </w:pPr>
      <w:r>
        <w:rPr>
          <w:color w:val="000000"/>
          <w:szCs w:val="24"/>
        </w:rPr>
        <w:t>Przedsięwzięcie sytuowane jest na obszarze nie podlegającym ochronie</w:t>
      </w:r>
      <w:r w:rsidR="00B50271">
        <w:rPr>
          <w:color w:val="000000"/>
          <w:szCs w:val="24"/>
        </w:rPr>
        <w:t>.</w:t>
      </w:r>
      <w:r w:rsidR="00556F8B">
        <w:rPr>
          <w:color w:val="000000"/>
          <w:szCs w:val="24"/>
        </w:rPr>
        <w:t xml:space="preserve"> </w:t>
      </w:r>
      <w:r w:rsidR="00352382" w:rsidRPr="00956711">
        <w:rPr>
          <w:color w:val="000000"/>
          <w:szCs w:val="24"/>
        </w:rPr>
        <w:t>W ramach planowanego przedsięwzięcia nie przewiduje się działań mających na celu zapobieganie, ograniczenie lub kompensację przyrodniczą.</w:t>
      </w:r>
    </w:p>
    <w:p w14:paraId="7DF94694" w14:textId="77777777" w:rsidR="00352382" w:rsidRDefault="00352382" w:rsidP="00352382">
      <w:pPr>
        <w:rPr>
          <w:b/>
          <w:bCs/>
          <w:color w:val="000000"/>
          <w:sz w:val="20"/>
          <w:szCs w:val="20"/>
        </w:rPr>
      </w:pPr>
    </w:p>
    <w:p w14:paraId="5F159DD7" w14:textId="04F07151" w:rsidR="00352382" w:rsidRPr="003D3194" w:rsidRDefault="00352382" w:rsidP="0018094E">
      <w:pPr>
        <w:pStyle w:val="Nagwek1"/>
        <w:numPr>
          <w:ilvl w:val="0"/>
          <w:numId w:val="10"/>
        </w:numPr>
        <w:rPr>
          <w:rStyle w:val="Nagwek10"/>
        </w:rPr>
      </w:pPr>
      <w:bookmarkStart w:id="251" w:name="_Toc161929742"/>
      <w:r w:rsidRPr="003D3194">
        <w:rPr>
          <w:rStyle w:val="Nagwek10"/>
        </w:rPr>
        <w:t>Porównanie proponowanej technologii z technologią spełniającą wymagania, o których mowa w art. 143 ustawy z dnia 27 kwietnia 2001 r. – Prawo ochrony środowiska</w:t>
      </w:r>
      <w:bookmarkEnd w:id="251"/>
      <w:r w:rsidRPr="003D3194">
        <w:rPr>
          <w:rStyle w:val="Nagwek10"/>
        </w:rPr>
        <w:t xml:space="preserve"> </w:t>
      </w:r>
    </w:p>
    <w:p w14:paraId="3435C7E0" w14:textId="0E41BA6A" w:rsidR="00F35423" w:rsidRDefault="00F35423" w:rsidP="00956711">
      <w:pPr>
        <w:autoSpaceDE w:val="0"/>
        <w:autoSpaceDN w:val="0"/>
        <w:adjustRightInd w:val="0"/>
        <w:spacing w:after="0" w:line="240" w:lineRule="auto"/>
        <w:rPr>
          <w:color w:val="000000"/>
          <w:szCs w:val="24"/>
        </w:rPr>
      </w:pPr>
    </w:p>
    <w:p w14:paraId="306362F0" w14:textId="654FB60B" w:rsidR="00F35423" w:rsidRPr="00770B23" w:rsidRDefault="00716070" w:rsidP="00F35423">
      <w:pPr>
        <w:spacing w:after="0"/>
        <w:ind w:right="74"/>
        <w:rPr>
          <w:b/>
          <w:szCs w:val="24"/>
        </w:rPr>
      </w:pPr>
      <w:r w:rsidRPr="00956711">
        <w:rPr>
          <w:color w:val="000000"/>
          <w:szCs w:val="24"/>
        </w:rPr>
        <w:t>Zgodnie z rozporządzeniem</w:t>
      </w:r>
      <w:r w:rsidRPr="00770B23">
        <w:rPr>
          <w:iCs/>
          <w:szCs w:val="24"/>
          <w:lang w:val="x-none" w:eastAsia="x-none"/>
        </w:rPr>
        <w:t xml:space="preserve"> </w:t>
      </w:r>
      <w:r w:rsidR="00F35423" w:rsidRPr="00770B23">
        <w:rPr>
          <w:szCs w:val="24"/>
        </w:rPr>
        <w:t xml:space="preserve">Rady Ministrów z dnia 10 września 2019 w </w:t>
      </w:r>
      <w:r w:rsidRPr="00956711">
        <w:rPr>
          <w:color w:val="000000"/>
          <w:szCs w:val="24"/>
        </w:rPr>
        <w:t xml:space="preserve">planowane zamierzenie polegające na budowie  stacji paliw należy do rodzajów przedsięwzięć mogących potencjalnie znacząco oddziaływać na środowisko, </w:t>
      </w:r>
      <w:r>
        <w:rPr>
          <w:color w:val="000000"/>
          <w:szCs w:val="24"/>
        </w:rPr>
        <w:t>i</w:t>
      </w:r>
      <w:r w:rsidRPr="00770B23">
        <w:rPr>
          <w:szCs w:val="24"/>
        </w:rPr>
        <w:t xml:space="preserve"> </w:t>
      </w:r>
      <w:r w:rsidR="00F35423" w:rsidRPr="00770B23">
        <w:rPr>
          <w:szCs w:val="24"/>
        </w:rPr>
        <w:t xml:space="preserve">kwalifikuje </w:t>
      </w:r>
      <w:r>
        <w:rPr>
          <w:szCs w:val="24"/>
        </w:rPr>
        <w:t xml:space="preserve">się jako </w:t>
      </w:r>
      <w:r w:rsidR="00F35423" w:rsidRPr="00770B23">
        <w:rPr>
          <w:szCs w:val="24"/>
        </w:rPr>
        <w:t xml:space="preserve">przedsięwzięcie wypełniające wymagania ujęte w </w:t>
      </w:r>
      <w:r w:rsidR="00F35423" w:rsidRPr="00770B23">
        <w:rPr>
          <w:rStyle w:val="Nagwek10"/>
          <w:rFonts w:ascii="Arial" w:hAnsi="Arial" w:cs="Arial"/>
          <w:b/>
          <w:sz w:val="24"/>
          <w:szCs w:val="24"/>
        </w:rPr>
        <w:t>§</w:t>
      </w:r>
      <w:r w:rsidR="00F35423" w:rsidRPr="00770B23">
        <w:rPr>
          <w:b/>
          <w:szCs w:val="24"/>
        </w:rPr>
        <w:t xml:space="preserve"> 3 pkt 34 podpunkt b i c oraz </w:t>
      </w:r>
      <w:r w:rsidR="00F35423" w:rsidRPr="00770B23">
        <w:rPr>
          <w:rStyle w:val="Nagwek10"/>
          <w:rFonts w:ascii="Arial" w:hAnsi="Arial" w:cs="Arial"/>
          <w:b/>
          <w:sz w:val="24"/>
          <w:szCs w:val="24"/>
        </w:rPr>
        <w:t>§</w:t>
      </w:r>
      <w:r w:rsidR="00F35423" w:rsidRPr="00770B23">
        <w:rPr>
          <w:b/>
          <w:szCs w:val="24"/>
        </w:rPr>
        <w:t xml:space="preserve"> 3 pkt 35 podpunkt b i c</w:t>
      </w:r>
    </w:p>
    <w:p w14:paraId="0A99266A" w14:textId="77777777" w:rsidR="00F35423" w:rsidRPr="00956711" w:rsidRDefault="00F35423" w:rsidP="00956711">
      <w:pPr>
        <w:autoSpaceDE w:val="0"/>
        <w:autoSpaceDN w:val="0"/>
        <w:adjustRightInd w:val="0"/>
        <w:spacing w:after="0" w:line="240" w:lineRule="auto"/>
        <w:rPr>
          <w:color w:val="000000"/>
          <w:szCs w:val="24"/>
        </w:rPr>
      </w:pPr>
    </w:p>
    <w:p w14:paraId="6CDA71DB" w14:textId="77777777" w:rsidR="00352382" w:rsidRDefault="00352382" w:rsidP="00956711">
      <w:pPr>
        <w:rPr>
          <w:color w:val="000000"/>
          <w:szCs w:val="24"/>
        </w:rPr>
      </w:pPr>
      <w:r w:rsidRPr="00956711">
        <w:rPr>
          <w:color w:val="000000"/>
          <w:szCs w:val="24"/>
        </w:rPr>
        <w:t>W tabeli poniżej przedstawiono porównanie proponowanej technologii z technologią spełniającą wymagania o których mowa w art. 143 ustawy z dnia 27 kwietnia 2001 r. – Prawo ochrony środowiska.</w:t>
      </w:r>
    </w:p>
    <w:p w14:paraId="4CCBE925" w14:textId="77777777" w:rsidR="00DD7331" w:rsidRDefault="00DD7331" w:rsidP="00956711">
      <w:pPr>
        <w:rPr>
          <w:color w:val="000000"/>
          <w:szCs w:val="24"/>
        </w:rPr>
      </w:pPr>
    </w:p>
    <w:p w14:paraId="5AE5F230" w14:textId="77777777" w:rsidR="00DD7331" w:rsidRDefault="00DD7331" w:rsidP="00956711">
      <w:pPr>
        <w:rPr>
          <w:color w:val="000000"/>
          <w:szCs w:val="24"/>
        </w:rPr>
      </w:pPr>
    </w:p>
    <w:p w14:paraId="1D0DE142" w14:textId="77777777" w:rsidR="00DD7331" w:rsidRDefault="00DD7331" w:rsidP="00956711">
      <w:pPr>
        <w:rPr>
          <w:color w:val="000000"/>
          <w:szCs w:val="24"/>
        </w:rPr>
      </w:pPr>
    </w:p>
    <w:p w14:paraId="3CE1DF3E" w14:textId="77777777" w:rsidR="00DD7331" w:rsidRDefault="00DD7331" w:rsidP="00956711">
      <w:pPr>
        <w:rPr>
          <w:color w:val="000000"/>
          <w:szCs w:val="24"/>
        </w:rPr>
      </w:pPr>
    </w:p>
    <w:p w14:paraId="290C0865" w14:textId="77777777" w:rsidR="00DD7331" w:rsidRDefault="00DD7331" w:rsidP="00956711">
      <w:pPr>
        <w:rPr>
          <w:color w:val="000000"/>
          <w:szCs w:val="24"/>
        </w:rPr>
      </w:pPr>
    </w:p>
    <w:p w14:paraId="2B67FC9F" w14:textId="77777777" w:rsidR="00DD7331" w:rsidRDefault="00DD7331" w:rsidP="00956711">
      <w:pPr>
        <w:rPr>
          <w:color w:val="000000"/>
          <w:szCs w:val="24"/>
        </w:rPr>
      </w:pPr>
    </w:p>
    <w:p w14:paraId="1DBEE74D" w14:textId="6929EDF4" w:rsidR="00FF080F" w:rsidRPr="00FF080F" w:rsidRDefault="00FF080F" w:rsidP="00FF080F">
      <w:pPr>
        <w:jc w:val="center"/>
        <w:rPr>
          <w:b/>
          <w:bCs/>
          <w:i/>
          <w:iCs/>
          <w:color w:val="000000"/>
          <w:szCs w:val="24"/>
        </w:rPr>
      </w:pPr>
      <w:r w:rsidRPr="00FF080F">
        <w:rPr>
          <w:b/>
          <w:bCs/>
          <w:i/>
          <w:iCs/>
          <w:color w:val="000000"/>
          <w:szCs w:val="24"/>
        </w:rPr>
        <w:lastRenderedPageBreak/>
        <w:t>Tabela 3</w:t>
      </w:r>
      <w:r w:rsidR="00806FA4">
        <w:rPr>
          <w:b/>
          <w:bCs/>
          <w:i/>
          <w:iCs/>
          <w:color w:val="000000"/>
          <w:szCs w:val="24"/>
        </w:rPr>
        <w:t>8</w:t>
      </w:r>
      <w:r w:rsidRPr="00FF080F">
        <w:rPr>
          <w:b/>
          <w:bCs/>
          <w:i/>
          <w:iCs/>
          <w:color w:val="000000"/>
          <w:szCs w:val="24"/>
        </w:rPr>
        <w:t>.</w:t>
      </w:r>
    </w:p>
    <w:tbl>
      <w:tblPr>
        <w:tblW w:w="9062" w:type="dxa"/>
        <w:tblCellMar>
          <w:left w:w="70" w:type="dxa"/>
          <w:right w:w="70" w:type="dxa"/>
        </w:tblCellMar>
        <w:tblLook w:val="04A0" w:firstRow="1" w:lastRow="0" w:firstColumn="1" w:lastColumn="0" w:noHBand="0" w:noVBand="1"/>
      </w:tblPr>
      <w:tblGrid>
        <w:gridCol w:w="2825"/>
        <w:gridCol w:w="6237"/>
      </w:tblGrid>
      <w:tr w:rsidR="00352382" w:rsidRPr="00352382" w14:paraId="4F76E221" w14:textId="77777777" w:rsidTr="00956711">
        <w:trPr>
          <w:trHeight w:val="456"/>
        </w:trPr>
        <w:tc>
          <w:tcPr>
            <w:tcW w:w="2825" w:type="dxa"/>
            <w:tcBorders>
              <w:top w:val="single" w:sz="8" w:space="0" w:color="auto"/>
              <w:left w:val="single" w:sz="8" w:space="0" w:color="auto"/>
              <w:bottom w:val="single" w:sz="8" w:space="0" w:color="auto"/>
              <w:right w:val="single" w:sz="8" w:space="0" w:color="auto"/>
            </w:tcBorders>
            <w:shd w:val="clear" w:color="auto" w:fill="auto"/>
            <w:vAlign w:val="bottom"/>
            <w:hideMark/>
          </w:tcPr>
          <w:p w14:paraId="134EDC84" w14:textId="77777777" w:rsidR="00352382" w:rsidRPr="00956711" w:rsidRDefault="00352382" w:rsidP="00352382">
            <w:pPr>
              <w:spacing w:after="0" w:line="240" w:lineRule="auto"/>
              <w:jc w:val="center"/>
              <w:rPr>
                <w:sz w:val="22"/>
              </w:rPr>
            </w:pPr>
            <w:r w:rsidRPr="00956711">
              <w:rPr>
                <w:sz w:val="22"/>
              </w:rPr>
              <w:t>Instalacje do przyjmowania, magazynowania i dystrybucji paliw płynnych</w:t>
            </w:r>
          </w:p>
        </w:tc>
        <w:tc>
          <w:tcPr>
            <w:tcW w:w="6237" w:type="dxa"/>
            <w:vMerge w:val="restart"/>
            <w:tcBorders>
              <w:top w:val="single" w:sz="8" w:space="0" w:color="auto"/>
              <w:left w:val="single" w:sz="8" w:space="0" w:color="auto"/>
              <w:bottom w:val="single" w:sz="8" w:space="0" w:color="000000"/>
              <w:right w:val="single" w:sz="8" w:space="0" w:color="auto"/>
            </w:tcBorders>
            <w:shd w:val="clear" w:color="auto" w:fill="auto"/>
            <w:hideMark/>
          </w:tcPr>
          <w:p w14:paraId="536E7477" w14:textId="77777777" w:rsidR="00352382" w:rsidRPr="00956711" w:rsidRDefault="00352382" w:rsidP="00352382">
            <w:pPr>
              <w:spacing w:after="0" w:line="240" w:lineRule="auto"/>
              <w:jc w:val="center"/>
              <w:rPr>
                <w:sz w:val="22"/>
              </w:rPr>
            </w:pPr>
            <w:r w:rsidRPr="00956711">
              <w:rPr>
                <w:sz w:val="22"/>
              </w:rPr>
              <w:t>Sposób spełnienia wymagań art. 143 ustawy z (lnia 27 kwietnia 2001 r. - Prawo ochrony środowiska</w:t>
            </w:r>
          </w:p>
        </w:tc>
      </w:tr>
      <w:tr w:rsidR="00352382" w:rsidRPr="00352382" w14:paraId="1F2663B6" w14:textId="77777777" w:rsidTr="00956711">
        <w:trPr>
          <w:trHeight w:val="456"/>
        </w:trPr>
        <w:tc>
          <w:tcPr>
            <w:tcW w:w="2825" w:type="dxa"/>
            <w:tcBorders>
              <w:top w:val="nil"/>
              <w:left w:val="single" w:sz="8" w:space="0" w:color="auto"/>
              <w:bottom w:val="single" w:sz="8" w:space="0" w:color="auto"/>
              <w:right w:val="single" w:sz="8" w:space="0" w:color="auto"/>
            </w:tcBorders>
            <w:shd w:val="clear" w:color="auto" w:fill="auto"/>
            <w:hideMark/>
          </w:tcPr>
          <w:p w14:paraId="1ECDF138" w14:textId="77777777" w:rsidR="00352382" w:rsidRPr="00956711" w:rsidRDefault="00352382" w:rsidP="00352382">
            <w:pPr>
              <w:spacing w:after="0" w:line="240" w:lineRule="auto"/>
              <w:jc w:val="center"/>
              <w:rPr>
                <w:sz w:val="22"/>
              </w:rPr>
            </w:pPr>
            <w:r w:rsidRPr="00956711">
              <w:rPr>
                <w:sz w:val="22"/>
              </w:rPr>
              <w:t>Warunki określone w art. 143 ustawy z dnia 27 kwietnia 2001 r. - Prawo ochrony środowiska</w:t>
            </w:r>
          </w:p>
        </w:tc>
        <w:tc>
          <w:tcPr>
            <w:tcW w:w="6237" w:type="dxa"/>
            <w:vMerge/>
            <w:tcBorders>
              <w:top w:val="single" w:sz="8" w:space="0" w:color="auto"/>
              <w:left w:val="single" w:sz="8" w:space="0" w:color="auto"/>
              <w:bottom w:val="single" w:sz="8" w:space="0" w:color="000000"/>
              <w:right w:val="single" w:sz="8" w:space="0" w:color="auto"/>
            </w:tcBorders>
            <w:vAlign w:val="center"/>
            <w:hideMark/>
          </w:tcPr>
          <w:p w14:paraId="5DABB407" w14:textId="77777777" w:rsidR="00352382" w:rsidRPr="00956711" w:rsidRDefault="00352382" w:rsidP="00352382">
            <w:pPr>
              <w:spacing w:after="0" w:line="240" w:lineRule="auto"/>
              <w:jc w:val="left"/>
              <w:rPr>
                <w:sz w:val="22"/>
              </w:rPr>
            </w:pPr>
          </w:p>
        </w:tc>
      </w:tr>
      <w:tr w:rsidR="00352382" w:rsidRPr="00352382" w14:paraId="1D91240D" w14:textId="77777777" w:rsidTr="00956711">
        <w:trPr>
          <w:trHeight w:val="2328"/>
        </w:trPr>
        <w:tc>
          <w:tcPr>
            <w:tcW w:w="2825" w:type="dxa"/>
            <w:tcBorders>
              <w:top w:val="nil"/>
              <w:left w:val="single" w:sz="8" w:space="0" w:color="auto"/>
              <w:bottom w:val="single" w:sz="8" w:space="0" w:color="auto"/>
              <w:right w:val="single" w:sz="8" w:space="0" w:color="auto"/>
            </w:tcBorders>
            <w:shd w:val="clear" w:color="auto" w:fill="auto"/>
            <w:hideMark/>
          </w:tcPr>
          <w:p w14:paraId="1ECBF790" w14:textId="77777777" w:rsidR="00352382" w:rsidRPr="00956711" w:rsidRDefault="00352382" w:rsidP="00352382">
            <w:pPr>
              <w:spacing w:after="0" w:line="240" w:lineRule="auto"/>
              <w:jc w:val="left"/>
              <w:rPr>
                <w:sz w:val="22"/>
              </w:rPr>
            </w:pPr>
            <w:r w:rsidRPr="00956711">
              <w:rPr>
                <w:sz w:val="22"/>
              </w:rPr>
              <w:t>Stosowanie substancji o małym potencjale zagrożeń</w:t>
            </w:r>
          </w:p>
        </w:tc>
        <w:tc>
          <w:tcPr>
            <w:tcW w:w="6237" w:type="dxa"/>
            <w:tcBorders>
              <w:top w:val="nil"/>
              <w:left w:val="nil"/>
              <w:bottom w:val="single" w:sz="8" w:space="0" w:color="auto"/>
              <w:right w:val="single" w:sz="8" w:space="0" w:color="auto"/>
            </w:tcBorders>
            <w:shd w:val="clear" w:color="auto" w:fill="auto"/>
            <w:vAlign w:val="bottom"/>
            <w:hideMark/>
          </w:tcPr>
          <w:p w14:paraId="11E51CDE" w14:textId="6C83EAD0" w:rsidR="00352382" w:rsidRPr="00956711" w:rsidRDefault="00352382" w:rsidP="00352382">
            <w:pPr>
              <w:spacing w:after="0" w:line="240" w:lineRule="auto"/>
              <w:rPr>
                <w:sz w:val="22"/>
              </w:rPr>
            </w:pPr>
            <w:r w:rsidRPr="00956711">
              <w:rPr>
                <w:sz w:val="22"/>
              </w:rPr>
              <w:t xml:space="preserve">Przedsięwzięcie będące przedmiotem </w:t>
            </w:r>
            <w:r w:rsidR="00F159E4">
              <w:rPr>
                <w:sz w:val="22"/>
              </w:rPr>
              <w:t>raportu</w:t>
            </w:r>
            <w:r w:rsidRPr="00956711">
              <w:rPr>
                <w:sz w:val="22"/>
              </w:rPr>
              <w:t xml:space="preserve"> polega na budowie stacji paliw płynnych. Przedsięwzięcie więc związane będzie z magazynowaniem i dystrybucją paliw- (benzyn, oleju napędowego i gazu LPG). Wszystkie substancje magazynowane na terenie stacji, to powszechnie stosowane paliwa w pojazdach poruszających się po ogólnodostępnych drogach. Charakter inwestycji oraz jej przeznaczenie powoduje, iż nie jest możliwe stosowanie innych, niż opisane w</w:t>
            </w:r>
            <w:r w:rsidRPr="00956711">
              <w:rPr>
                <w:sz w:val="22"/>
                <w:vertAlign w:val="superscript"/>
              </w:rPr>
              <w:t xml:space="preserve">: </w:t>
            </w:r>
            <w:r w:rsidRPr="00956711">
              <w:rPr>
                <w:sz w:val="22"/>
              </w:rPr>
              <w:t>raporcie substancji. Paliwa magazynowane i rozprowadzane na terenie inwestycji będą spełniać wymagania określone w</w:t>
            </w:r>
            <w:r w:rsidRPr="00956711">
              <w:rPr>
                <w:sz w:val="22"/>
                <w:vertAlign w:val="superscript"/>
              </w:rPr>
              <w:t xml:space="preserve">: </w:t>
            </w:r>
            <w:r w:rsidRPr="00956711">
              <w:rPr>
                <w:sz w:val="22"/>
              </w:rPr>
              <w:t>Rozporządzeniu Ministra Gospodarki z dnia 9 grudnia 2008r w sprawie wymagań jakościowych dla paliw ciekłych</w:t>
            </w:r>
            <w:r w:rsidR="00956711">
              <w:rPr>
                <w:sz w:val="22"/>
              </w:rPr>
              <w:t>.</w:t>
            </w:r>
            <w:r w:rsidRPr="00956711">
              <w:rPr>
                <w:sz w:val="22"/>
              </w:rPr>
              <w:t xml:space="preserve"> Na terenie inwestycji nie będą magazynowane inne (poza podlegających sprzedaży paliwami) substancje niebezpieczne.</w:t>
            </w:r>
          </w:p>
        </w:tc>
      </w:tr>
      <w:tr w:rsidR="00956711" w:rsidRPr="00352382" w14:paraId="36BAD574" w14:textId="77777777" w:rsidTr="00956711">
        <w:trPr>
          <w:trHeight w:val="3795"/>
        </w:trPr>
        <w:tc>
          <w:tcPr>
            <w:tcW w:w="2825" w:type="dxa"/>
            <w:tcBorders>
              <w:top w:val="nil"/>
              <w:left w:val="single" w:sz="8" w:space="0" w:color="auto"/>
              <w:bottom w:val="single" w:sz="8" w:space="0" w:color="auto"/>
              <w:right w:val="single" w:sz="8" w:space="0" w:color="auto"/>
            </w:tcBorders>
            <w:shd w:val="clear" w:color="auto" w:fill="auto"/>
            <w:hideMark/>
          </w:tcPr>
          <w:p w14:paraId="6420D16D" w14:textId="77777777" w:rsidR="00956711" w:rsidRPr="00956711" w:rsidRDefault="00956711" w:rsidP="00352382">
            <w:pPr>
              <w:spacing w:after="0" w:line="240" w:lineRule="auto"/>
              <w:jc w:val="left"/>
              <w:rPr>
                <w:sz w:val="22"/>
              </w:rPr>
            </w:pPr>
            <w:r w:rsidRPr="00956711">
              <w:rPr>
                <w:sz w:val="22"/>
              </w:rPr>
              <w:t>Efektywne wytwarzanie oraz wykorzystanie energii</w:t>
            </w:r>
          </w:p>
          <w:p w14:paraId="5A0F201B" w14:textId="77777777" w:rsidR="00956711" w:rsidRPr="00956711" w:rsidRDefault="00956711" w:rsidP="00352382">
            <w:pPr>
              <w:spacing w:after="0" w:line="240" w:lineRule="auto"/>
              <w:jc w:val="left"/>
              <w:rPr>
                <w:sz w:val="22"/>
              </w:rPr>
            </w:pPr>
            <w:r w:rsidRPr="00956711">
              <w:rPr>
                <w:sz w:val="22"/>
              </w:rPr>
              <w:t> </w:t>
            </w:r>
          </w:p>
        </w:tc>
        <w:tc>
          <w:tcPr>
            <w:tcW w:w="6237" w:type="dxa"/>
            <w:tcBorders>
              <w:top w:val="nil"/>
              <w:left w:val="nil"/>
              <w:bottom w:val="single" w:sz="8" w:space="0" w:color="auto"/>
              <w:right w:val="single" w:sz="8" w:space="0" w:color="auto"/>
            </w:tcBorders>
            <w:shd w:val="clear" w:color="auto" w:fill="auto"/>
            <w:vAlign w:val="bottom"/>
            <w:hideMark/>
          </w:tcPr>
          <w:p w14:paraId="114FA007" w14:textId="77777777" w:rsidR="00956711" w:rsidRPr="00956711" w:rsidRDefault="00956711" w:rsidP="00956711">
            <w:pPr>
              <w:spacing w:after="0" w:line="240" w:lineRule="auto"/>
              <w:rPr>
                <w:sz w:val="22"/>
              </w:rPr>
            </w:pPr>
            <w:r w:rsidRPr="00956711">
              <w:rPr>
                <w:sz w:val="22"/>
              </w:rPr>
              <w:t>Instalacja do magazynowania i dystrybucji paliw (benzyn, oleju napędowego i gazu LPG) nie będzie związana z wytwarzaniem energii. Samo magazynowanie paliw nie wiąże się z poborem energii. Napełnianie zbiornika podziemnego paliw płynnych</w:t>
            </w:r>
            <w:r>
              <w:rPr>
                <w:sz w:val="22"/>
              </w:rPr>
              <w:t xml:space="preserve"> </w:t>
            </w:r>
            <w:r w:rsidRPr="00956711">
              <w:rPr>
                <w:sz w:val="22"/>
              </w:rPr>
              <w:t>odbywać się będzie grawitacyjnie z cysterny. Operacja ta również nie będzie związana ze zużyciem energii elektrycznej. Paliwo gazowe LPG przepompowywane będzie do zbiornika magazynowego przy użyciu pompy, która stanowi integralna część cysterny transportującej paliwo. Wszystkie urządzenia zastosowane na terenie inwestycji są typowymi urządzeniami stosowanymi na tego typu obiektach. Poszczególne typy urządzeń do dystrybucji paliw działają w</w:t>
            </w:r>
            <w:r w:rsidRPr="00956711">
              <w:rPr>
                <w:sz w:val="22"/>
                <w:vertAlign w:val="superscript"/>
              </w:rPr>
              <w:t xml:space="preserve"> </w:t>
            </w:r>
            <w:r w:rsidRPr="00956711">
              <w:rPr>
                <w:sz w:val="22"/>
              </w:rPr>
              <w:t>oparciu o te same rozwiązania technologiczne. Aktualnie produkowane urządzenia do dystrybucji paliw są wykonywane jako energooszczędne i wybór producenta nie ma wpływu na ilość zużywanej energii elektrycznej.</w:t>
            </w:r>
          </w:p>
        </w:tc>
      </w:tr>
      <w:tr w:rsidR="00352382" w:rsidRPr="00352382" w14:paraId="6CF42BF9" w14:textId="77777777" w:rsidTr="00956711">
        <w:trPr>
          <w:trHeight w:val="1212"/>
        </w:trPr>
        <w:tc>
          <w:tcPr>
            <w:tcW w:w="2825" w:type="dxa"/>
            <w:tcBorders>
              <w:top w:val="single" w:sz="8" w:space="0" w:color="auto"/>
              <w:left w:val="single" w:sz="8" w:space="0" w:color="auto"/>
              <w:bottom w:val="single" w:sz="8" w:space="0" w:color="auto"/>
              <w:right w:val="single" w:sz="8" w:space="0" w:color="auto"/>
            </w:tcBorders>
            <w:shd w:val="clear" w:color="auto" w:fill="auto"/>
            <w:hideMark/>
          </w:tcPr>
          <w:p w14:paraId="389BA3B9" w14:textId="77777777" w:rsidR="00956711" w:rsidRDefault="00956711" w:rsidP="00352382">
            <w:pPr>
              <w:spacing w:after="0" w:line="240" w:lineRule="auto"/>
              <w:rPr>
                <w:sz w:val="22"/>
              </w:rPr>
            </w:pPr>
          </w:p>
          <w:p w14:paraId="45E4CF37" w14:textId="77777777" w:rsidR="00352382" w:rsidRPr="00956711" w:rsidRDefault="00352382" w:rsidP="00352382">
            <w:pPr>
              <w:spacing w:after="0" w:line="240" w:lineRule="auto"/>
              <w:rPr>
                <w:sz w:val="22"/>
              </w:rPr>
            </w:pPr>
            <w:r w:rsidRPr="00956711">
              <w:rPr>
                <w:sz w:val="22"/>
              </w:rPr>
              <w:t>Zapewnienie racjonalnego zużycia wody i innych surowców oraz materiałów i paliw.</w:t>
            </w:r>
          </w:p>
        </w:tc>
        <w:tc>
          <w:tcPr>
            <w:tcW w:w="6237" w:type="dxa"/>
            <w:tcBorders>
              <w:top w:val="single" w:sz="8" w:space="0" w:color="auto"/>
              <w:left w:val="nil"/>
              <w:bottom w:val="single" w:sz="8" w:space="0" w:color="auto"/>
              <w:right w:val="single" w:sz="8" w:space="0" w:color="auto"/>
            </w:tcBorders>
            <w:shd w:val="clear" w:color="auto" w:fill="auto"/>
            <w:vAlign w:val="bottom"/>
            <w:hideMark/>
          </w:tcPr>
          <w:p w14:paraId="75EE571B" w14:textId="77777777" w:rsidR="00956711" w:rsidRDefault="00956711" w:rsidP="00352382">
            <w:pPr>
              <w:spacing w:after="0" w:line="240" w:lineRule="auto"/>
              <w:rPr>
                <w:sz w:val="22"/>
              </w:rPr>
            </w:pPr>
          </w:p>
          <w:p w14:paraId="539096C0" w14:textId="77777777" w:rsidR="00352382" w:rsidRPr="00956711" w:rsidRDefault="00352382" w:rsidP="00352382">
            <w:pPr>
              <w:spacing w:after="0" w:line="240" w:lineRule="auto"/>
              <w:rPr>
                <w:sz w:val="22"/>
              </w:rPr>
            </w:pPr>
            <w:r w:rsidRPr="00956711">
              <w:rPr>
                <w:sz w:val="22"/>
              </w:rPr>
              <w:t>Przedmiotowa inwestycja polega na budowie stacji paliw płynnych. Zadania tego typu inwestycji polegają na magazynowaniu i dystrybucji paliw. Proces technologiczny nie jest związany ze zużyciem wody</w:t>
            </w:r>
            <w:r w:rsidR="00956711">
              <w:rPr>
                <w:sz w:val="22"/>
              </w:rPr>
              <w:t>,</w:t>
            </w:r>
            <w:r w:rsidRPr="00956711">
              <w:rPr>
                <w:sz w:val="22"/>
              </w:rPr>
              <w:t xml:space="preserve"> bądź innych materiałów czy surowców. Woda będzie zużywana w</w:t>
            </w:r>
            <w:r w:rsidRPr="00956711">
              <w:rPr>
                <w:sz w:val="22"/>
                <w:vertAlign w:val="superscript"/>
              </w:rPr>
              <w:t>7</w:t>
            </w:r>
            <w:r w:rsidRPr="00956711">
              <w:rPr>
                <w:sz w:val="22"/>
              </w:rPr>
              <w:t xml:space="preserve"> ilościach niezbędnych dla zapewnienia odpowiednich warunków higieniczno -sanitarnych oraz technicznych stacji.</w:t>
            </w:r>
          </w:p>
        </w:tc>
      </w:tr>
      <w:tr w:rsidR="00352382" w:rsidRPr="00352382" w14:paraId="1EC6AE4D" w14:textId="77777777" w:rsidTr="00956711">
        <w:trPr>
          <w:trHeight w:val="1236"/>
        </w:trPr>
        <w:tc>
          <w:tcPr>
            <w:tcW w:w="2825" w:type="dxa"/>
            <w:tcBorders>
              <w:top w:val="nil"/>
              <w:left w:val="single" w:sz="8" w:space="0" w:color="auto"/>
              <w:bottom w:val="single" w:sz="8" w:space="0" w:color="auto"/>
              <w:right w:val="single" w:sz="8" w:space="0" w:color="auto"/>
            </w:tcBorders>
            <w:shd w:val="clear" w:color="auto" w:fill="auto"/>
            <w:hideMark/>
          </w:tcPr>
          <w:p w14:paraId="6E47E2B2" w14:textId="77777777" w:rsidR="00352382" w:rsidRPr="00956711" w:rsidRDefault="00352382" w:rsidP="00352382">
            <w:pPr>
              <w:spacing w:after="0" w:line="240" w:lineRule="auto"/>
              <w:rPr>
                <w:sz w:val="22"/>
              </w:rPr>
            </w:pPr>
            <w:r w:rsidRPr="00956711">
              <w:rPr>
                <w:sz w:val="22"/>
              </w:rPr>
              <w:t>Stosowanie technologii bezodpadowych i małoodpadowych oraz możliwość odzysku powstających odpadów</w:t>
            </w:r>
          </w:p>
        </w:tc>
        <w:tc>
          <w:tcPr>
            <w:tcW w:w="6237" w:type="dxa"/>
            <w:tcBorders>
              <w:top w:val="nil"/>
              <w:left w:val="nil"/>
              <w:bottom w:val="single" w:sz="8" w:space="0" w:color="auto"/>
              <w:right w:val="single" w:sz="8" w:space="0" w:color="auto"/>
            </w:tcBorders>
            <w:shd w:val="clear" w:color="auto" w:fill="auto"/>
            <w:vAlign w:val="bottom"/>
            <w:hideMark/>
          </w:tcPr>
          <w:p w14:paraId="56D0AE97" w14:textId="77777777" w:rsidR="00352382" w:rsidRPr="00956711" w:rsidRDefault="00352382" w:rsidP="00352382">
            <w:pPr>
              <w:spacing w:after="0" w:line="240" w:lineRule="auto"/>
              <w:rPr>
                <w:sz w:val="22"/>
              </w:rPr>
            </w:pPr>
            <w:r w:rsidRPr="00956711">
              <w:rPr>
                <w:sz w:val="22"/>
              </w:rPr>
              <w:t>Procesy technologiczne prowadzone na stacjach paliw płynnych polegać będą na magazynowaniu i dystrybucji paliw</w:t>
            </w:r>
            <w:r w:rsidRPr="00956711">
              <w:rPr>
                <w:sz w:val="22"/>
                <w:vertAlign w:val="superscript"/>
              </w:rPr>
              <w:t xml:space="preserve"> </w:t>
            </w:r>
            <w:r w:rsidRPr="00956711">
              <w:rPr>
                <w:sz w:val="22"/>
              </w:rPr>
              <w:t>płynnych. Paliwa przywożone będą na teren stacji w cysternach. Płyny nie będą konfekcjonowane do jednorazowych pojemników, ale przetłaczane będą do zbiorników paliw pojazdów silnikowych. Technologia dystrybucji i magazynowania paliw nie będzie więc związana z powstawaniem znaczącej ilości odpadów.</w:t>
            </w:r>
          </w:p>
        </w:tc>
      </w:tr>
      <w:tr w:rsidR="00352382" w:rsidRPr="00352382" w14:paraId="3B45B897" w14:textId="77777777" w:rsidTr="00956711">
        <w:trPr>
          <w:trHeight w:val="708"/>
        </w:trPr>
        <w:tc>
          <w:tcPr>
            <w:tcW w:w="2825" w:type="dxa"/>
            <w:tcBorders>
              <w:top w:val="nil"/>
              <w:left w:val="single" w:sz="8" w:space="0" w:color="auto"/>
              <w:bottom w:val="single" w:sz="8" w:space="0" w:color="auto"/>
              <w:right w:val="single" w:sz="8" w:space="0" w:color="auto"/>
            </w:tcBorders>
            <w:shd w:val="clear" w:color="auto" w:fill="auto"/>
            <w:noWrap/>
            <w:hideMark/>
          </w:tcPr>
          <w:p w14:paraId="47197279" w14:textId="77777777" w:rsidR="00352382" w:rsidRPr="00956711" w:rsidRDefault="00352382" w:rsidP="00352382">
            <w:pPr>
              <w:spacing w:after="0" w:line="240" w:lineRule="auto"/>
              <w:rPr>
                <w:sz w:val="22"/>
              </w:rPr>
            </w:pPr>
            <w:r w:rsidRPr="00956711">
              <w:rPr>
                <w:sz w:val="22"/>
              </w:rPr>
              <w:t>Rodzaj, zasięg oraz wielkość emisji</w:t>
            </w:r>
          </w:p>
        </w:tc>
        <w:tc>
          <w:tcPr>
            <w:tcW w:w="6237" w:type="dxa"/>
            <w:tcBorders>
              <w:top w:val="nil"/>
              <w:left w:val="nil"/>
              <w:bottom w:val="single" w:sz="8" w:space="0" w:color="auto"/>
              <w:right w:val="single" w:sz="8" w:space="0" w:color="auto"/>
            </w:tcBorders>
            <w:shd w:val="clear" w:color="auto" w:fill="auto"/>
            <w:hideMark/>
          </w:tcPr>
          <w:p w14:paraId="36497622" w14:textId="77777777" w:rsidR="00352382" w:rsidRPr="00956711" w:rsidRDefault="00352382" w:rsidP="00352382">
            <w:pPr>
              <w:spacing w:after="0" w:line="240" w:lineRule="auto"/>
              <w:rPr>
                <w:sz w:val="22"/>
              </w:rPr>
            </w:pPr>
            <w:r w:rsidRPr="00956711">
              <w:rPr>
                <w:sz w:val="22"/>
              </w:rPr>
              <w:t xml:space="preserve">Wielkości emisji (substancji i energii) będą zgodnie z dopuszczalnymi normami. Lokalny zasięg emisji będzie znikomy i nie będzie </w:t>
            </w:r>
            <w:r w:rsidRPr="00956711">
              <w:rPr>
                <w:sz w:val="22"/>
              </w:rPr>
              <w:lastRenderedPageBreak/>
              <w:t>powodowa</w:t>
            </w:r>
            <w:r w:rsidR="00956711">
              <w:rPr>
                <w:sz w:val="22"/>
              </w:rPr>
              <w:t>ł</w:t>
            </w:r>
            <w:r w:rsidRPr="00956711">
              <w:rPr>
                <w:sz w:val="22"/>
              </w:rPr>
              <w:t xml:space="preserve"> pogorszenia stanu środowiska oraz nie będzie negatywnie oddziaływał na ludzi.</w:t>
            </w:r>
          </w:p>
        </w:tc>
      </w:tr>
      <w:tr w:rsidR="00352382" w:rsidRPr="00352382" w14:paraId="5EACE4D6" w14:textId="77777777" w:rsidTr="00956711">
        <w:trPr>
          <w:trHeight w:val="1464"/>
        </w:trPr>
        <w:tc>
          <w:tcPr>
            <w:tcW w:w="2825" w:type="dxa"/>
            <w:tcBorders>
              <w:top w:val="single" w:sz="8" w:space="0" w:color="auto"/>
              <w:left w:val="single" w:sz="8" w:space="0" w:color="auto"/>
              <w:bottom w:val="single" w:sz="8" w:space="0" w:color="auto"/>
              <w:right w:val="single" w:sz="8" w:space="0" w:color="auto"/>
            </w:tcBorders>
            <w:shd w:val="clear" w:color="auto" w:fill="auto"/>
            <w:hideMark/>
          </w:tcPr>
          <w:p w14:paraId="7CC74235" w14:textId="77777777" w:rsidR="00352382" w:rsidRPr="00956711" w:rsidRDefault="00352382" w:rsidP="00352382">
            <w:pPr>
              <w:spacing w:after="0" w:line="240" w:lineRule="auto"/>
              <w:rPr>
                <w:sz w:val="22"/>
              </w:rPr>
            </w:pPr>
            <w:r w:rsidRPr="00956711">
              <w:rPr>
                <w:sz w:val="22"/>
              </w:rPr>
              <w:lastRenderedPageBreak/>
              <w:t>Wykorzystanie porównywalnych procesów i metod, które zostały skutecznie zastosowane w skali przemysłowej</w:t>
            </w:r>
          </w:p>
        </w:tc>
        <w:tc>
          <w:tcPr>
            <w:tcW w:w="6237" w:type="dxa"/>
            <w:tcBorders>
              <w:top w:val="single" w:sz="8" w:space="0" w:color="auto"/>
              <w:left w:val="nil"/>
              <w:bottom w:val="single" w:sz="8" w:space="0" w:color="auto"/>
              <w:right w:val="single" w:sz="8" w:space="0" w:color="auto"/>
            </w:tcBorders>
            <w:shd w:val="clear" w:color="auto" w:fill="auto"/>
            <w:vAlign w:val="bottom"/>
            <w:hideMark/>
          </w:tcPr>
          <w:p w14:paraId="0343E4CB" w14:textId="77777777" w:rsidR="00352382" w:rsidRPr="00956711" w:rsidRDefault="00352382" w:rsidP="00352382">
            <w:pPr>
              <w:spacing w:after="0" w:line="240" w:lineRule="auto"/>
              <w:rPr>
                <w:sz w:val="22"/>
              </w:rPr>
            </w:pPr>
            <w:r w:rsidRPr="00956711">
              <w:rPr>
                <w:sz w:val="22"/>
              </w:rPr>
              <w:t>Zastosowane urządzenia powinny odpowiadać wymogom Rozporządzenia Ministra Gospodarki z dnia 21 listopada 2005 r. w sprawie warunków technicznych, jakim powinny odpowiadać bazy i stacje paliw</w:t>
            </w:r>
            <w:r w:rsidRPr="00956711">
              <w:rPr>
                <w:sz w:val="22"/>
                <w:vertAlign w:val="superscript"/>
              </w:rPr>
              <w:t>7</w:t>
            </w:r>
            <w:r w:rsidRPr="00956711">
              <w:rPr>
                <w:sz w:val="22"/>
              </w:rPr>
              <w:t xml:space="preserve"> płynnych, rurociągi dalekosiężne do transportu ropy naftowej i produktów naftowych i ich usytuowanie, oraz Ustawie Prawo ochrony środowiska. Przedstawione w niniejszym opracowaniu urządzenia i rozwiązania technologiczne należą do obecnie stosowanych.</w:t>
            </w:r>
          </w:p>
        </w:tc>
      </w:tr>
      <w:tr w:rsidR="00352382" w:rsidRPr="00352382" w14:paraId="7BC3D513" w14:textId="77777777" w:rsidTr="00956711">
        <w:trPr>
          <w:trHeight w:val="456"/>
        </w:trPr>
        <w:tc>
          <w:tcPr>
            <w:tcW w:w="2825" w:type="dxa"/>
            <w:tcBorders>
              <w:top w:val="nil"/>
              <w:left w:val="single" w:sz="8" w:space="0" w:color="auto"/>
              <w:bottom w:val="single" w:sz="8" w:space="0" w:color="auto"/>
              <w:right w:val="single" w:sz="8" w:space="0" w:color="auto"/>
            </w:tcBorders>
            <w:shd w:val="clear" w:color="auto" w:fill="auto"/>
            <w:noWrap/>
            <w:hideMark/>
          </w:tcPr>
          <w:p w14:paraId="29D3BC37" w14:textId="77777777" w:rsidR="00352382" w:rsidRPr="00956711" w:rsidRDefault="00352382" w:rsidP="00352382">
            <w:pPr>
              <w:spacing w:after="0" w:line="240" w:lineRule="auto"/>
              <w:rPr>
                <w:sz w:val="22"/>
              </w:rPr>
            </w:pPr>
            <w:r w:rsidRPr="00956711">
              <w:rPr>
                <w:sz w:val="22"/>
              </w:rPr>
              <w:t>Postęp naukowo-techniczny</w:t>
            </w:r>
          </w:p>
        </w:tc>
        <w:tc>
          <w:tcPr>
            <w:tcW w:w="6237" w:type="dxa"/>
            <w:tcBorders>
              <w:top w:val="nil"/>
              <w:left w:val="nil"/>
              <w:bottom w:val="single" w:sz="8" w:space="0" w:color="auto"/>
              <w:right w:val="single" w:sz="8" w:space="0" w:color="auto"/>
            </w:tcBorders>
            <w:shd w:val="clear" w:color="auto" w:fill="auto"/>
            <w:vAlign w:val="bottom"/>
            <w:hideMark/>
          </w:tcPr>
          <w:p w14:paraId="3AE845A0" w14:textId="77777777" w:rsidR="00352382" w:rsidRPr="00956711" w:rsidRDefault="00352382" w:rsidP="00352382">
            <w:pPr>
              <w:spacing w:after="0" w:line="240" w:lineRule="auto"/>
              <w:rPr>
                <w:sz w:val="22"/>
              </w:rPr>
            </w:pPr>
            <w:r w:rsidRPr="00956711">
              <w:rPr>
                <w:sz w:val="22"/>
              </w:rPr>
              <w:t>W miarę zużywania się poszczególnych urządzeń będzie następować ich wymiana na elementy nowocześniejsze o wyższych parametrach ze względu na ochronę środowiska.</w:t>
            </w:r>
          </w:p>
        </w:tc>
      </w:tr>
    </w:tbl>
    <w:p w14:paraId="22D244D2" w14:textId="77777777" w:rsidR="00352382" w:rsidRDefault="00352382" w:rsidP="00352382">
      <w:pPr>
        <w:rPr>
          <w:b/>
          <w:bCs/>
          <w:color w:val="000000"/>
          <w:sz w:val="20"/>
          <w:szCs w:val="20"/>
        </w:rPr>
      </w:pPr>
    </w:p>
    <w:p w14:paraId="77A6FD22" w14:textId="4E1D1EED" w:rsidR="00352382" w:rsidRPr="003D3194" w:rsidRDefault="00352382" w:rsidP="0018094E">
      <w:pPr>
        <w:pStyle w:val="Nagwek1"/>
        <w:numPr>
          <w:ilvl w:val="0"/>
          <w:numId w:val="10"/>
        </w:numPr>
        <w:rPr>
          <w:rStyle w:val="Nagwek10"/>
        </w:rPr>
      </w:pPr>
      <w:bookmarkStart w:id="252" w:name="_Toc161929743"/>
      <w:r w:rsidRPr="003D3194">
        <w:rPr>
          <w:rStyle w:val="Nagwek10"/>
        </w:rPr>
        <w:t>Wskazanie, czy dla planowanego przedsięwzięcia konieczne jest ustanowienie obszaru ograniczonego użytkowania w rozumieniu przepisów ustawy z dnia 27 kwietnia 2001 r. – prawo ochrony środowiska</w:t>
      </w:r>
      <w:bookmarkEnd w:id="252"/>
      <w:r w:rsidRPr="003D3194">
        <w:rPr>
          <w:rStyle w:val="Nagwek10"/>
        </w:rPr>
        <w:t xml:space="preserve"> </w:t>
      </w:r>
    </w:p>
    <w:p w14:paraId="5C4A012E" w14:textId="77777777" w:rsidR="00352382" w:rsidRPr="00086A3C" w:rsidRDefault="00352382" w:rsidP="00086A3C">
      <w:pPr>
        <w:rPr>
          <w:color w:val="000000"/>
          <w:szCs w:val="24"/>
        </w:rPr>
      </w:pPr>
      <w:r w:rsidRPr="00086A3C">
        <w:rPr>
          <w:color w:val="000000"/>
          <w:szCs w:val="24"/>
        </w:rPr>
        <w:t>Zgodnie z art. 135 ust.1 ustawy z dnia 27 kwietnia 2001 r. Prawo ochrony środowiska jednostka organizacyjna w projektowanej i prowadzonej działalności jest obowiązana uwzględniać i stosować takie rozwiązania techniczne, technologiczne i organizacyjne, które wyeliminują szkodliwe oddziaływanie na środowisko poza terenem zakładu, do którego jednostka organizacyjna posiada tytuł prawny. Jeżeli z postępowania w sprawie oceny oddziaływania na środowisko, z analizy porealizacyjnej albo z przeglądu ekologicznego wynika, że mimo zastosowanych dostępnych rozwiązań technicznych, technologicznych i organizacyjnych nie mogą być dotrzymane standardy jakości środowiska poza terenem zakładu lub innego</w:t>
      </w:r>
      <w:r w:rsidR="00956711" w:rsidRPr="00086A3C">
        <w:rPr>
          <w:color w:val="000000"/>
          <w:szCs w:val="24"/>
        </w:rPr>
        <w:t xml:space="preserve"> </w:t>
      </w:r>
      <w:r w:rsidRPr="00086A3C">
        <w:rPr>
          <w:color w:val="000000"/>
          <w:szCs w:val="24"/>
        </w:rPr>
        <w:t xml:space="preserve">obiektu, to dla oczyszczalni ścieków, składowisk odpadów komunalnych, tras komunikacyjnych, kompostowni, lotnisk i instalacji emitujących pola elektromagnetyczne szkodliwe dla człowieka, tworzy się obszar ograniczonego. Obszar ograniczonego użytkowania może być również utworzony dla instalacji, dla których wymagane jest uzyskanie pozwolenia zintegrowanego. </w:t>
      </w:r>
    </w:p>
    <w:p w14:paraId="1E1C170F" w14:textId="1F44F2F4" w:rsidR="00352382" w:rsidRPr="00086A3C" w:rsidRDefault="00352382" w:rsidP="00556F8B">
      <w:pPr>
        <w:autoSpaceDE w:val="0"/>
        <w:autoSpaceDN w:val="0"/>
        <w:adjustRightInd w:val="0"/>
        <w:spacing w:after="0"/>
        <w:rPr>
          <w:color w:val="000000"/>
          <w:szCs w:val="24"/>
        </w:rPr>
      </w:pPr>
      <w:r w:rsidRPr="00086A3C">
        <w:rPr>
          <w:color w:val="000000"/>
          <w:szCs w:val="24"/>
        </w:rPr>
        <w:t>Rozpatrywane w niniejszym raporcie przedsięwzięcie nie należy do inwestycji, dla których tworzy się obszar ograniczonego oddziaływania. Przyjęte w koncepcji budowy planowanej instalacji, rozwiązania techniczne, technologiczne i organizacyjne zapewnią wyeliminowanie szkodliwego oddziaływania na środowisko poza terenem przedsięwzięcia (działk</w:t>
      </w:r>
      <w:r w:rsidR="00956711" w:rsidRPr="00086A3C">
        <w:rPr>
          <w:color w:val="000000"/>
          <w:szCs w:val="24"/>
        </w:rPr>
        <w:t xml:space="preserve">i </w:t>
      </w:r>
      <w:r w:rsidRPr="00086A3C">
        <w:rPr>
          <w:color w:val="000000"/>
          <w:szCs w:val="24"/>
        </w:rPr>
        <w:t xml:space="preserve"> nr ew. </w:t>
      </w:r>
      <w:r w:rsidR="005E0319" w:rsidRPr="005E0319">
        <w:rPr>
          <w:szCs w:val="24"/>
        </w:rPr>
        <w:t>69/1 ; 68/2 ; 67/2 ; 68/3</w:t>
      </w:r>
      <w:r w:rsidR="00556F8B">
        <w:rPr>
          <w:szCs w:val="24"/>
        </w:rPr>
        <w:t xml:space="preserve"> </w:t>
      </w:r>
      <w:r w:rsidR="00956711" w:rsidRPr="00086A3C">
        <w:rPr>
          <w:szCs w:val="24"/>
        </w:rPr>
        <w:t xml:space="preserve">obręb </w:t>
      </w:r>
      <w:r w:rsidR="005E0319">
        <w:rPr>
          <w:szCs w:val="24"/>
        </w:rPr>
        <w:t>Koło</w:t>
      </w:r>
      <w:r w:rsidRPr="00086A3C">
        <w:rPr>
          <w:color w:val="000000"/>
          <w:szCs w:val="24"/>
        </w:rPr>
        <w:t xml:space="preserve">). </w:t>
      </w:r>
    </w:p>
    <w:p w14:paraId="36AD49A8" w14:textId="77777777" w:rsidR="00352382" w:rsidRDefault="00352382" w:rsidP="00352382">
      <w:pPr>
        <w:autoSpaceDE w:val="0"/>
        <w:autoSpaceDN w:val="0"/>
        <w:adjustRightInd w:val="0"/>
        <w:spacing w:after="0" w:line="240" w:lineRule="auto"/>
        <w:jc w:val="left"/>
        <w:rPr>
          <w:color w:val="000000"/>
          <w:sz w:val="22"/>
        </w:rPr>
      </w:pPr>
    </w:p>
    <w:p w14:paraId="30EF7624" w14:textId="77777777" w:rsidR="00352382" w:rsidRPr="00352382" w:rsidRDefault="00352382" w:rsidP="00352382">
      <w:pPr>
        <w:autoSpaceDE w:val="0"/>
        <w:autoSpaceDN w:val="0"/>
        <w:adjustRightInd w:val="0"/>
        <w:spacing w:after="0" w:line="240" w:lineRule="auto"/>
        <w:jc w:val="left"/>
        <w:rPr>
          <w:color w:val="000000"/>
          <w:sz w:val="22"/>
        </w:rPr>
      </w:pPr>
    </w:p>
    <w:p w14:paraId="6D942130" w14:textId="2B1B1455" w:rsidR="00352382" w:rsidRPr="0076748E" w:rsidRDefault="00352382" w:rsidP="0018094E">
      <w:pPr>
        <w:pStyle w:val="Nagwek1"/>
        <w:numPr>
          <w:ilvl w:val="0"/>
          <w:numId w:val="10"/>
        </w:numPr>
        <w:rPr>
          <w:rStyle w:val="Nagwek10"/>
        </w:rPr>
      </w:pPr>
      <w:bookmarkStart w:id="253" w:name="_Toc161929744"/>
      <w:r w:rsidRPr="0076748E">
        <w:rPr>
          <w:rStyle w:val="Nagwek10"/>
        </w:rPr>
        <w:lastRenderedPageBreak/>
        <w:t>Przedstawienie usytuowania przedsięwzięcia względem zlewni i jednolitych części wód oraz zidentyfikowania celów środowiskowych dla wód, na które przedsięwzięcie mogłoby oddziaływać</w:t>
      </w:r>
      <w:bookmarkEnd w:id="253"/>
    </w:p>
    <w:p w14:paraId="66CA0DAB" w14:textId="77777777" w:rsidR="00352382" w:rsidRPr="00B97C3C" w:rsidRDefault="00352382" w:rsidP="00352382">
      <w:pPr>
        <w:rPr>
          <w:b/>
          <w:bCs/>
          <w:color w:val="FF00FF"/>
          <w:sz w:val="20"/>
          <w:szCs w:val="20"/>
        </w:rPr>
      </w:pPr>
    </w:p>
    <w:p w14:paraId="707B543A" w14:textId="77777777" w:rsidR="00956711" w:rsidRPr="007B3CFF" w:rsidRDefault="00956711" w:rsidP="00956711">
      <w:pPr>
        <w:spacing w:after="0"/>
        <w:rPr>
          <w:szCs w:val="24"/>
          <w:lang w:eastAsia="en-US" w:bidi="en-US"/>
        </w:rPr>
      </w:pPr>
      <w:r w:rsidRPr="005E0319">
        <w:rPr>
          <w:szCs w:val="24"/>
          <w:lang w:eastAsia="en-US" w:bidi="en-US"/>
        </w:rPr>
        <w:t>Przedmiotowa inwestycja zlokalizowana jest na obszarze dorzecza Odry, dla którego opracowano Plan gospodarowania wodami na obszarze dorzecza Odry.  Obowiązujący obecnie zaktualizowany Plan gospodarowania wodami na obszarze dorzecza Odry (aPGW) został zatwierdzony przez Radę Ministrów i opublikowany w dniu 6 grudnia 2016 r. w drodze rozporządzenia Rady Ministrów z dnia 18 października 2016 r. w sprawie Planu gospodarowania wodami na obszarze dorzecza Odry (Dz.U. z 2016 r., poz. 1967).</w:t>
      </w:r>
    </w:p>
    <w:p w14:paraId="465B1F9E" w14:textId="504E302D" w:rsidR="00956711" w:rsidRPr="007B3CFF" w:rsidRDefault="00956711" w:rsidP="00956711">
      <w:pPr>
        <w:spacing w:after="0"/>
        <w:rPr>
          <w:szCs w:val="24"/>
          <w:lang w:eastAsia="en-US" w:bidi="en-US"/>
        </w:rPr>
      </w:pPr>
      <w:r w:rsidRPr="007B3CFF">
        <w:rPr>
          <w:szCs w:val="24"/>
          <w:lang w:eastAsia="en-US" w:bidi="en-US"/>
        </w:rPr>
        <w:t xml:space="preserve">Przedsięwzięcie znajduje się w obszarze jednolitej części wód podziemnych, oznaczonym europejskim kodem JCWPd </w:t>
      </w:r>
      <w:r w:rsidR="005E0319">
        <w:rPr>
          <w:szCs w:val="24"/>
          <w:lang w:eastAsia="en-US" w:bidi="en-US"/>
        </w:rPr>
        <w:t>71</w:t>
      </w:r>
      <w:r w:rsidR="002718B3" w:rsidRPr="007B3CFF">
        <w:rPr>
          <w:szCs w:val="24"/>
          <w:lang w:eastAsia="en-US" w:bidi="en-US"/>
        </w:rPr>
        <w:t>.</w:t>
      </w:r>
    </w:p>
    <w:p w14:paraId="4D8E6094" w14:textId="6A1BDF96" w:rsidR="00CD61CD" w:rsidRDefault="00CD61CD" w:rsidP="00956711">
      <w:pPr>
        <w:spacing w:after="0"/>
        <w:rPr>
          <w:szCs w:val="24"/>
          <w:lang w:eastAsia="en-US" w:bidi="en-US"/>
        </w:rPr>
      </w:pPr>
    </w:p>
    <w:p w14:paraId="1B07E4D5" w14:textId="55C88BB0" w:rsidR="00CD61CD" w:rsidRDefault="002400D1" w:rsidP="00956711">
      <w:pPr>
        <w:spacing w:after="0"/>
        <w:rPr>
          <w:szCs w:val="24"/>
          <w:lang w:eastAsia="en-US" w:bidi="en-US"/>
        </w:rPr>
      </w:pPr>
      <w:r>
        <w:rPr>
          <w:noProof/>
        </w:rPr>
        <mc:AlternateContent>
          <mc:Choice Requires="wps">
            <w:drawing>
              <wp:anchor distT="0" distB="0" distL="114300" distR="114300" simplePos="0" relativeHeight="251621888" behindDoc="0" locked="0" layoutInCell="1" allowOverlap="1" wp14:anchorId="403B2D2F" wp14:editId="25D4B468">
                <wp:simplePos x="0" y="0"/>
                <wp:positionH relativeFrom="column">
                  <wp:posOffset>2148205</wp:posOffset>
                </wp:positionH>
                <wp:positionV relativeFrom="paragraph">
                  <wp:posOffset>1523365</wp:posOffset>
                </wp:positionV>
                <wp:extent cx="243840" cy="190500"/>
                <wp:effectExtent l="38100" t="19050" r="41910" b="38100"/>
                <wp:wrapNone/>
                <wp:docPr id="165" name="Gwiazda: 5 punktów 165"/>
                <wp:cNvGraphicFramePr/>
                <a:graphic xmlns:a="http://schemas.openxmlformats.org/drawingml/2006/main">
                  <a:graphicData uri="http://schemas.microsoft.com/office/word/2010/wordprocessingShape">
                    <wps:wsp>
                      <wps:cNvSpPr/>
                      <wps:spPr>
                        <a:xfrm>
                          <a:off x="0" y="0"/>
                          <a:ext cx="243840" cy="190500"/>
                        </a:xfrm>
                        <a:prstGeom prst="star5">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579B932" id="Gwiazda: 5 punktów 165" o:spid="_x0000_s1026" style="position:absolute;margin-left:169.15pt;margin-top:119.95pt;width:19.2pt;height:15pt;z-index:251621888;visibility:visible;mso-wrap-style:square;mso-wrap-distance-left:9pt;mso-wrap-distance-top:0;mso-wrap-distance-right:9pt;mso-wrap-distance-bottom:0;mso-position-horizontal:absolute;mso-position-horizontal-relative:text;mso-position-vertical:absolute;mso-position-vertical-relative:text;v-text-anchor:middle" coordsize="243840,190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" path="m,72764r93139,1l121920,r28781,72765l243840,72764r-75352,44971l197271,190500,121920,145528,46569,190500,75352,117735,,72764xe" fillcolor="red" strokecolor="#1f3763 [1604]" strokeweight="1pt">
                <v:stroke joinstyle="miter"/>
                <v:path arrowok="t" o:connecttype="custom" o:connectlocs="0,72764;93139,72765;121920,0;150701,72765;243840,72764;168488,117735;197271,190500;121920,145528;46569,190500;75352,117735;0,72764" o:connectangles="0,0,0,0,0,0,0,0,0,0,0"/>
              </v:shape>
            </w:pict>
          </mc:Fallback>
        </mc:AlternateContent>
      </w:r>
      <w:r w:rsidR="00827A31">
        <w:rPr>
          <w:noProof/>
        </w:rPr>
        <w:drawing>
          <wp:inline distT="0" distB="0" distL="0" distR="0" wp14:anchorId="09A3BD0D" wp14:editId="6C19B44C">
            <wp:extent cx="5760720" cy="3183890"/>
            <wp:effectExtent l="0" t="0" r="0" b="0"/>
            <wp:docPr id="89" name="Obraz 89"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Obraz 89" descr="Obraz zawierający mapa&#10;&#10;Opis wygenerowany automatycznie"/>
                    <pic:cNvPicPr/>
                  </pic:nvPicPr>
                  <pic:blipFill>
                    <a:blip r:embed="rId97"/>
                    <a:stretch>
                      <a:fillRect/>
                    </a:stretch>
                  </pic:blipFill>
                  <pic:spPr>
                    <a:xfrm>
                      <a:off x="0" y="0"/>
                      <a:ext cx="5760720" cy="3183890"/>
                    </a:xfrm>
                    <a:prstGeom prst="rect">
                      <a:avLst/>
                    </a:prstGeom>
                  </pic:spPr>
                </pic:pic>
              </a:graphicData>
            </a:graphic>
          </wp:inline>
        </w:drawing>
      </w:r>
    </w:p>
    <w:p w14:paraId="69E49F48" w14:textId="03A535AE" w:rsidR="002400D1" w:rsidRPr="004E0679" w:rsidRDefault="002400D1" w:rsidP="00D04564">
      <w:pPr>
        <w:spacing w:after="0"/>
        <w:jc w:val="center"/>
        <w:rPr>
          <w:b/>
          <w:bCs/>
          <w:i/>
          <w:iCs/>
          <w:sz w:val="22"/>
          <w:lang w:eastAsia="en-US" w:bidi="en-US"/>
        </w:rPr>
      </w:pPr>
      <w:r w:rsidRPr="004E0679">
        <w:rPr>
          <w:b/>
          <w:bCs/>
          <w:i/>
          <w:iCs/>
          <w:sz w:val="22"/>
          <w:lang w:eastAsia="en-US" w:bidi="en-US"/>
        </w:rPr>
        <w:t xml:space="preserve">Rysunek </w:t>
      </w:r>
      <w:r w:rsidR="004E0679">
        <w:rPr>
          <w:b/>
          <w:bCs/>
          <w:i/>
          <w:iCs/>
          <w:sz w:val="22"/>
          <w:lang w:eastAsia="en-US" w:bidi="en-US"/>
        </w:rPr>
        <w:t>4</w:t>
      </w:r>
      <w:r w:rsidR="00332C48">
        <w:rPr>
          <w:b/>
          <w:bCs/>
          <w:i/>
          <w:iCs/>
          <w:sz w:val="22"/>
          <w:lang w:eastAsia="en-US" w:bidi="en-US"/>
        </w:rPr>
        <w:t>1</w:t>
      </w:r>
      <w:r w:rsidRPr="004E0679">
        <w:rPr>
          <w:b/>
          <w:bCs/>
          <w:i/>
          <w:iCs/>
          <w:sz w:val="22"/>
          <w:lang w:eastAsia="en-US" w:bidi="en-US"/>
        </w:rPr>
        <w:t>. Lokalizacja inwestycji z zaznaczonymi otworami wiertniczymi CBDG</w:t>
      </w:r>
      <w:r w:rsidR="00827A31" w:rsidRPr="004E0679">
        <w:rPr>
          <w:b/>
          <w:bCs/>
          <w:i/>
          <w:iCs/>
          <w:sz w:val="22"/>
          <w:lang w:eastAsia="en-US" w:bidi="en-US"/>
        </w:rPr>
        <w:t>, otworami wiertniczymi BDGI</w:t>
      </w:r>
      <w:r w:rsidRPr="004E0679">
        <w:rPr>
          <w:b/>
          <w:bCs/>
          <w:i/>
          <w:iCs/>
          <w:sz w:val="22"/>
          <w:lang w:eastAsia="en-US" w:bidi="en-US"/>
        </w:rPr>
        <w:t xml:space="preserve"> oraz</w:t>
      </w:r>
      <w:r w:rsidR="0021330E" w:rsidRPr="004E0679">
        <w:rPr>
          <w:b/>
          <w:bCs/>
          <w:i/>
          <w:iCs/>
          <w:sz w:val="22"/>
          <w:lang w:eastAsia="en-US" w:bidi="en-US"/>
        </w:rPr>
        <w:t xml:space="preserve"> punkt</w:t>
      </w:r>
      <w:r w:rsidR="00827A31" w:rsidRPr="004E0679">
        <w:rPr>
          <w:b/>
          <w:bCs/>
          <w:i/>
          <w:iCs/>
          <w:sz w:val="22"/>
          <w:lang w:eastAsia="en-US" w:bidi="en-US"/>
        </w:rPr>
        <w:t>ami</w:t>
      </w:r>
      <w:r w:rsidR="0021330E" w:rsidRPr="004E0679">
        <w:rPr>
          <w:b/>
          <w:bCs/>
          <w:i/>
          <w:iCs/>
          <w:sz w:val="22"/>
          <w:lang w:eastAsia="en-US" w:bidi="en-US"/>
        </w:rPr>
        <w:t xml:space="preserve"> monitoringu (MWP)</w:t>
      </w:r>
      <w:r w:rsidRPr="004E0679">
        <w:rPr>
          <w:b/>
          <w:bCs/>
          <w:i/>
          <w:iCs/>
          <w:sz w:val="22"/>
          <w:lang w:eastAsia="en-US" w:bidi="en-US"/>
        </w:rPr>
        <w:t>.</w:t>
      </w:r>
    </w:p>
    <w:p w14:paraId="799A9BD7" w14:textId="3B59885B" w:rsidR="00CD61CD" w:rsidRDefault="00CD61CD" w:rsidP="00956711">
      <w:pPr>
        <w:spacing w:after="0"/>
        <w:rPr>
          <w:szCs w:val="24"/>
          <w:lang w:eastAsia="en-US" w:bidi="en-US"/>
        </w:rPr>
      </w:pPr>
    </w:p>
    <w:p w14:paraId="57B3D83C" w14:textId="77777777" w:rsidR="002400D1" w:rsidRDefault="00956711" w:rsidP="00956711">
      <w:pPr>
        <w:autoSpaceDE w:val="0"/>
        <w:autoSpaceDN w:val="0"/>
        <w:adjustRightInd w:val="0"/>
        <w:spacing w:after="0"/>
        <w:rPr>
          <w:szCs w:val="24"/>
          <w:lang w:eastAsia="en-US" w:bidi="en-US"/>
        </w:rPr>
      </w:pPr>
      <w:r w:rsidRPr="00956711">
        <w:rPr>
          <w:szCs w:val="24"/>
          <w:lang w:eastAsia="en-US" w:bidi="en-US"/>
        </w:rPr>
        <w:t xml:space="preserve">Celem środowiskowym dla JCWP jest dobry potencjał ekologiczny oraz osiągnięcie dobrego stanu chemicznego. Aktualny stan JCWP określono jako dobry. </w:t>
      </w:r>
    </w:p>
    <w:p w14:paraId="099BF832" w14:textId="77777777" w:rsidR="002D1785" w:rsidRDefault="002D1785" w:rsidP="00956711">
      <w:pPr>
        <w:autoSpaceDE w:val="0"/>
        <w:autoSpaceDN w:val="0"/>
        <w:adjustRightInd w:val="0"/>
        <w:spacing w:after="0"/>
        <w:rPr>
          <w:szCs w:val="24"/>
          <w:lang w:eastAsia="en-US" w:bidi="en-US"/>
        </w:rPr>
      </w:pPr>
    </w:p>
    <w:p w14:paraId="30D8D5A1" w14:textId="072DF851" w:rsidR="00956711" w:rsidRDefault="00956711" w:rsidP="002D1785">
      <w:pPr>
        <w:autoSpaceDE w:val="0"/>
        <w:autoSpaceDN w:val="0"/>
        <w:adjustRightInd w:val="0"/>
        <w:spacing w:after="0"/>
        <w:ind w:firstLine="708"/>
        <w:rPr>
          <w:szCs w:val="24"/>
          <w:lang w:eastAsia="en-US" w:bidi="en-US"/>
        </w:rPr>
      </w:pPr>
      <w:r w:rsidRPr="00956711">
        <w:rPr>
          <w:szCs w:val="24"/>
          <w:lang w:eastAsia="en-US" w:bidi="en-US"/>
        </w:rPr>
        <w:t xml:space="preserve">JCWP jest zagrożona nie osiągnięciem celów środowiskowych </w:t>
      </w:r>
      <w:r w:rsidR="008900CA">
        <w:rPr>
          <w:szCs w:val="24"/>
          <w:lang w:eastAsia="en-US" w:bidi="en-US"/>
        </w:rPr>
        <w:t xml:space="preserve">z </w:t>
      </w:r>
      <w:r w:rsidR="008900CA">
        <w:t>przyczyn antropogenicznych: Odwodnienia górnicze powodują zagrożenie według kryterium bilansowego, które uwzględnia pobór wód na potrzeby odwodnienia odkrywek kopalń węgla brunatnego, natomiast nie uwzględnia zwrotu pobranych wód do systemu hydrograficznego. Presje związane z przemysłem wydobywczy</w:t>
      </w:r>
      <w:r w:rsidR="002400D1">
        <w:t xml:space="preserve">m. </w:t>
      </w:r>
    </w:p>
    <w:p w14:paraId="2DBFF7FD" w14:textId="77777777" w:rsidR="00716070" w:rsidRPr="00956711" w:rsidRDefault="00716070" w:rsidP="00956711">
      <w:pPr>
        <w:autoSpaceDE w:val="0"/>
        <w:autoSpaceDN w:val="0"/>
        <w:adjustRightInd w:val="0"/>
        <w:spacing w:after="0"/>
        <w:rPr>
          <w:szCs w:val="24"/>
          <w:lang w:eastAsia="en-US" w:bidi="en-US"/>
        </w:rPr>
      </w:pPr>
    </w:p>
    <w:p w14:paraId="0988442E" w14:textId="0B5F5EB4" w:rsidR="00956711" w:rsidRDefault="002400D1" w:rsidP="00956711">
      <w:pPr>
        <w:spacing w:line="360" w:lineRule="auto"/>
        <w:rPr>
          <w:rFonts w:ascii="Arial" w:hAnsi="Arial" w:cs="Arial"/>
          <w:lang w:eastAsia="en-US" w:bidi="en-US"/>
        </w:rPr>
      </w:pPr>
      <w:r>
        <w:rPr>
          <w:noProof/>
        </w:rPr>
        <w:lastRenderedPageBreak/>
        <w:drawing>
          <wp:inline distT="0" distB="0" distL="0" distR="0" wp14:anchorId="64C0C800" wp14:editId="658AB78F">
            <wp:extent cx="5760720" cy="4713605"/>
            <wp:effectExtent l="0" t="0" r="0" b="0"/>
            <wp:docPr id="166" name="Obraz 166"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Obraz 166" descr="Obraz zawierający mapa&#10;&#10;Opis wygenerowany automatycznie"/>
                    <pic:cNvPicPr/>
                  </pic:nvPicPr>
                  <pic:blipFill>
                    <a:blip r:embed="rId98"/>
                    <a:stretch>
                      <a:fillRect/>
                    </a:stretch>
                  </pic:blipFill>
                  <pic:spPr>
                    <a:xfrm>
                      <a:off x="0" y="0"/>
                      <a:ext cx="5760720" cy="4713605"/>
                    </a:xfrm>
                    <a:prstGeom prst="rect">
                      <a:avLst/>
                    </a:prstGeom>
                  </pic:spPr>
                </pic:pic>
              </a:graphicData>
            </a:graphic>
          </wp:inline>
        </w:drawing>
      </w:r>
    </w:p>
    <w:p w14:paraId="693EB21F" w14:textId="1A5612A7" w:rsidR="00D73C8D" w:rsidRPr="00580B7B" w:rsidRDefault="002400D1" w:rsidP="00131834">
      <w:pPr>
        <w:spacing w:line="360" w:lineRule="auto"/>
        <w:jc w:val="center"/>
        <w:rPr>
          <w:b/>
          <w:bCs/>
          <w:i/>
          <w:iCs/>
          <w:sz w:val="22"/>
        </w:rPr>
      </w:pPr>
      <w:r w:rsidRPr="00580B7B">
        <w:rPr>
          <w:b/>
          <w:bCs/>
          <w:i/>
          <w:iCs/>
          <w:sz w:val="22"/>
          <w:lang w:eastAsia="en-US" w:bidi="en-US"/>
        </w:rPr>
        <w:t xml:space="preserve">Rysunek </w:t>
      </w:r>
      <w:r w:rsidR="004E0679">
        <w:rPr>
          <w:b/>
          <w:bCs/>
          <w:i/>
          <w:iCs/>
          <w:sz w:val="22"/>
          <w:lang w:eastAsia="en-US" w:bidi="en-US"/>
        </w:rPr>
        <w:t>4</w:t>
      </w:r>
      <w:r w:rsidR="00332C48">
        <w:rPr>
          <w:b/>
          <w:bCs/>
          <w:i/>
          <w:iCs/>
          <w:sz w:val="22"/>
          <w:lang w:eastAsia="en-US" w:bidi="en-US"/>
        </w:rPr>
        <w:t>2</w:t>
      </w:r>
      <w:r w:rsidRPr="00580B7B">
        <w:rPr>
          <w:b/>
          <w:bCs/>
          <w:i/>
          <w:iCs/>
          <w:sz w:val="22"/>
          <w:lang w:eastAsia="en-US" w:bidi="en-US"/>
        </w:rPr>
        <w:t xml:space="preserve">. </w:t>
      </w:r>
      <w:r w:rsidRPr="00580B7B">
        <w:rPr>
          <w:b/>
          <w:bCs/>
          <w:i/>
          <w:iCs/>
          <w:sz w:val="22"/>
        </w:rPr>
        <w:t>Mapa obszarów zagrożonych podtopieniami, 2007.</w:t>
      </w:r>
      <w:r w:rsidR="00131834" w:rsidRPr="00580B7B">
        <w:rPr>
          <w:b/>
          <w:bCs/>
          <w:i/>
          <w:iCs/>
          <w:sz w:val="22"/>
        </w:rPr>
        <w:t xml:space="preserve"> </w:t>
      </w:r>
      <w:r w:rsidR="00C975C1" w:rsidRPr="00580B7B">
        <w:rPr>
          <w:b/>
          <w:bCs/>
          <w:i/>
          <w:iCs/>
          <w:sz w:val="22"/>
          <w:lang w:eastAsia="en-US" w:bidi="en-US"/>
        </w:rPr>
        <w:t>Źródło</w:t>
      </w:r>
      <w:r w:rsidR="00D73C8D" w:rsidRPr="00580B7B">
        <w:rPr>
          <w:b/>
          <w:bCs/>
          <w:i/>
          <w:iCs/>
          <w:sz w:val="22"/>
          <w:lang w:eastAsia="en-US" w:bidi="en-US"/>
        </w:rPr>
        <w:t>:</w:t>
      </w:r>
      <w:r w:rsidR="00131834" w:rsidRPr="00580B7B">
        <w:rPr>
          <w:b/>
          <w:bCs/>
          <w:i/>
          <w:iCs/>
          <w:sz w:val="22"/>
          <w:lang w:eastAsia="en-US" w:bidi="en-US"/>
        </w:rPr>
        <w:t xml:space="preserve"> </w:t>
      </w:r>
      <w:hyperlink r:id="rId99" w:history="1">
        <w:r w:rsidR="00131834" w:rsidRPr="00580B7B">
          <w:rPr>
            <w:rStyle w:val="Hipercze"/>
            <w:b/>
            <w:bCs/>
            <w:i/>
            <w:iCs/>
            <w:sz w:val="22"/>
          </w:rPr>
          <w:t>file.html (pgi.gov.pl)</w:t>
        </w:r>
      </w:hyperlink>
      <w:r w:rsidR="00131834" w:rsidRPr="00580B7B">
        <w:rPr>
          <w:b/>
          <w:bCs/>
          <w:i/>
          <w:iCs/>
          <w:sz w:val="22"/>
        </w:rPr>
        <w:t xml:space="preserve"> </w:t>
      </w:r>
      <w:r w:rsidR="00D73C8D" w:rsidRPr="00580B7B">
        <w:rPr>
          <w:b/>
          <w:bCs/>
          <w:i/>
          <w:iCs/>
          <w:sz w:val="22"/>
          <w:lang w:eastAsia="en-US" w:bidi="en-US"/>
        </w:rPr>
        <w:t xml:space="preserve"> </w:t>
      </w:r>
    </w:p>
    <w:p w14:paraId="39C1B542" w14:textId="0234ECAC" w:rsidR="00956711" w:rsidRPr="00956711" w:rsidRDefault="00956711" w:rsidP="00956711">
      <w:pPr>
        <w:rPr>
          <w:bCs/>
          <w:lang w:eastAsia="en-US" w:bidi="en-US"/>
        </w:rPr>
      </w:pPr>
    </w:p>
    <w:p w14:paraId="233AFDCB" w14:textId="77777777" w:rsidR="00956711" w:rsidRPr="00956711" w:rsidRDefault="00956711" w:rsidP="00C71A00">
      <w:pPr>
        <w:tabs>
          <w:tab w:val="left" w:pos="0"/>
        </w:tabs>
        <w:spacing w:line="360" w:lineRule="auto"/>
        <w:jc w:val="left"/>
        <w:rPr>
          <w:b/>
          <w:bCs/>
          <w:lang w:eastAsia="en-US" w:bidi="en-US"/>
        </w:rPr>
      </w:pPr>
      <w:r w:rsidRPr="00956711">
        <w:rPr>
          <w:b/>
          <w:bCs/>
          <w:lang w:eastAsia="en-US" w:bidi="en-US"/>
        </w:rPr>
        <w:t xml:space="preserve">Schemat krążenia wód </w:t>
      </w:r>
    </w:p>
    <w:p w14:paraId="58152E56" w14:textId="77777777" w:rsidR="00580B7B" w:rsidRDefault="00580B7B" w:rsidP="00573321">
      <w:pPr>
        <w:tabs>
          <w:tab w:val="left" w:pos="0"/>
        </w:tabs>
        <w:spacing w:line="360" w:lineRule="auto"/>
      </w:pPr>
      <w:r>
        <w:tab/>
      </w:r>
      <w:r w:rsidR="009118DA">
        <w:t xml:space="preserve">Zasilanie poziomu czwartorzędowego następuje poprzez infiltrację wód opadowych. Lokalnie poziom ten pozostaje w łączności hydraulicznej z poziomem kredowym. Największy obszar ten wspólny poziom wodonośny zajmuje na północy jednostki, w rejonie doliny Warty. </w:t>
      </w:r>
    </w:p>
    <w:p w14:paraId="74DB441C" w14:textId="77777777" w:rsidR="00580B7B" w:rsidRDefault="00580B7B" w:rsidP="00573321">
      <w:pPr>
        <w:tabs>
          <w:tab w:val="left" w:pos="0"/>
        </w:tabs>
        <w:spacing w:line="360" w:lineRule="auto"/>
      </w:pPr>
      <w:r>
        <w:tab/>
      </w:r>
      <w:r w:rsidR="009118DA">
        <w:t xml:space="preserve">Wody podziemne poziomu neogeńskiego spływają w kierunku dolin rzek Czarnej Strugi, Powy i Warty. Spąg wodonośnych piasków miocenu oddzielony jest od utworów kredy górnej kilkumetrową warstwą mułków i zwietrzelin. Lokalnie izolacja ta może być niepełna i dochodzi do wymiany wód pomiędzy poziomami wodonośnymi miocenu i kredy górnej. Zasilanie mioceńskiego poziomu wodonośnego następuje głównie przez okna hydrogeologiczne, na drodze przesączania wód z piętra czwartorzędowego oraz infiltracji opadów atmosferycznych. </w:t>
      </w:r>
    </w:p>
    <w:p w14:paraId="391BD810" w14:textId="1AD0ECBF" w:rsidR="00956711" w:rsidRDefault="00580B7B" w:rsidP="00573321">
      <w:pPr>
        <w:tabs>
          <w:tab w:val="left" w:pos="0"/>
        </w:tabs>
        <w:spacing w:line="360" w:lineRule="auto"/>
        <w:rPr>
          <w:noProof/>
        </w:rPr>
      </w:pPr>
      <w:r>
        <w:lastRenderedPageBreak/>
        <w:tab/>
      </w:r>
      <w:r w:rsidR="009118DA">
        <w:t xml:space="preserve">Piętro kredowe zasilane jest głównie przez przesączanie się wód z nadległych poziomów czwartorzędowego i mioceńskiego, a w miejscu gdzie brak nadległych poziomów wodonośnych (np. w dolinie Warty) przez infiltrację opadów atomosferycznych oraz okresowo z wód powierzchniowych. W okolicy zbiornika Jeziorsko proces zasilania wzmacniany jest dodatkowo poprzez spiętrzanie wód Warty. W wyniku piętrzenia doszło tutaj także do odwrócenia kierunku przepływu wód podziemnych. Na pozostałym obszarze główną bazą drenażu jest dolina Warty. </w:t>
      </w:r>
    </w:p>
    <w:p w14:paraId="3BF8C3B7" w14:textId="15BE8E0B" w:rsidR="009118DA" w:rsidRPr="00956711" w:rsidRDefault="009118DA" w:rsidP="00573321">
      <w:pPr>
        <w:tabs>
          <w:tab w:val="left" w:pos="0"/>
        </w:tabs>
        <w:spacing w:line="360" w:lineRule="auto"/>
        <w:rPr>
          <w:noProof/>
          <w:sz w:val="20"/>
          <w:szCs w:val="20"/>
          <w:lang w:eastAsia="en-US" w:bidi="en-US"/>
        </w:rPr>
      </w:pPr>
      <w:r>
        <w:rPr>
          <w:noProof/>
        </w:rPr>
        <w:drawing>
          <wp:inline distT="0" distB="0" distL="0" distR="0" wp14:anchorId="4A5BED39" wp14:editId="77BF6C76">
            <wp:extent cx="5760720" cy="3494405"/>
            <wp:effectExtent l="0" t="0" r="0" b="0"/>
            <wp:docPr id="167" name="Obraz 167" descr="Obraz zawierający diagram&#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Obraz 167" descr="Obraz zawierający diagram&#10;&#10;Opis wygenerowany automatycznie"/>
                    <pic:cNvPicPr/>
                  </pic:nvPicPr>
                  <pic:blipFill>
                    <a:blip r:embed="rId100"/>
                    <a:stretch>
                      <a:fillRect/>
                    </a:stretch>
                  </pic:blipFill>
                  <pic:spPr>
                    <a:xfrm>
                      <a:off x="0" y="0"/>
                      <a:ext cx="5760720" cy="3494405"/>
                    </a:xfrm>
                    <a:prstGeom prst="rect">
                      <a:avLst/>
                    </a:prstGeom>
                  </pic:spPr>
                </pic:pic>
              </a:graphicData>
            </a:graphic>
          </wp:inline>
        </w:drawing>
      </w:r>
    </w:p>
    <w:p w14:paraId="251BE980" w14:textId="3C62E186" w:rsidR="00956711" w:rsidRPr="00574FD2" w:rsidRDefault="009118DA" w:rsidP="009118DA">
      <w:pPr>
        <w:jc w:val="center"/>
        <w:rPr>
          <w:b/>
          <w:bCs/>
          <w:lang w:eastAsia="en-US" w:bidi="en-US"/>
        </w:rPr>
      </w:pPr>
      <w:r w:rsidRPr="00574FD2">
        <w:rPr>
          <w:b/>
          <w:bCs/>
          <w:i/>
          <w:iCs/>
          <w:sz w:val="22"/>
          <w:szCs w:val="20"/>
          <w:lang w:eastAsia="en-US" w:bidi="en-US"/>
        </w:rPr>
        <w:t>Rysunek</w:t>
      </w:r>
      <w:r w:rsidR="004E0679">
        <w:rPr>
          <w:b/>
          <w:bCs/>
          <w:i/>
          <w:iCs/>
          <w:sz w:val="22"/>
          <w:szCs w:val="20"/>
          <w:lang w:eastAsia="en-US" w:bidi="en-US"/>
        </w:rPr>
        <w:t xml:space="preserve"> 4</w:t>
      </w:r>
      <w:r w:rsidR="00332C48">
        <w:rPr>
          <w:b/>
          <w:bCs/>
          <w:i/>
          <w:iCs/>
          <w:sz w:val="22"/>
          <w:szCs w:val="20"/>
          <w:lang w:eastAsia="en-US" w:bidi="en-US"/>
        </w:rPr>
        <w:t>3</w:t>
      </w:r>
      <w:r w:rsidRPr="00574FD2">
        <w:rPr>
          <w:b/>
          <w:bCs/>
          <w:i/>
          <w:iCs/>
          <w:sz w:val="22"/>
          <w:szCs w:val="20"/>
          <w:lang w:eastAsia="en-US" w:bidi="en-US"/>
        </w:rPr>
        <w:t xml:space="preserve"> . </w:t>
      </w:r>
      <w:r w:rsidR="00956711" w:rsidRPr="00574FD2">
        <w:rPr>
          <w:b/>
          <w:bCs/>
          <w:i/>
          <w:iCs/>
          <w:sz w:val="22"/>
          <w:szCs w:val="20"/>
          <w:lang w:eastAsia="en-US" w:bidi="en-US"/>
        </w:rPr>
        <w:t xml:space="preserve">Schemat przepływu wód podziemnych w JCWPd nr </w:t>
      </w:r>
      <w:r w:rsidRPr="00574FD2">
        <w:rPr>
          <w:b/>
          <w:bCs/>
          <w:i/>
          <w:iCs/>
          <w:sz w:val="22"/>
          <w:szCs w:val="20"/>
          <w:lang w:eastAsia="en-US" w:bidi="en-US"/>
        </w:rPr>
        <w:t>71</w:t>
      </w:r>
      <w:r w:rsidR="00956711" w:rsidRPr="00574FD2">
        <w:rPr>
          <w:b/>
          <w:bCs/>
          <w:i/>
          <w:iCs/>
          <w:sz w:val="22"/>
          <w:szCs w:val="20"/>
          <w:lang w:eastAsia="en-US" w:bidi="en-US"/>
        </w:rPr>
        <w:t xml:space="preserve">. Źródło: </w:t>
      </w:r>
      <w:hyperlink r:id="rId101" w:history="1">
        <w:r w:rsidRPr="00574FD2">
          <w:rPr>
            <w:rStyle w:val="Hipercze"/>
            <w:b/>
            <w:bCs/>
            <w:i/>
            <w:iCs/>
          </w:rPr>
          <w:t>file.html (pgi.gov.pl)</w:t>
        </w:r>
      </w:hyperlink>
    </w:p>
    <w:p w14:paraId="3AD98960" w14:textId="77777777" w:rsidR="00956711" w:rsidRPr="00956711" w:rsidRDefault="00956711" w:rsidP="00956711">
      <w:pPr>
        <w:autoSpaceDE w:val="0"/>
        <w:autoSpaceDN w:val="0"/>
        <w:adjustRightInd w:val="0"/>
        <w:spacing w:after="0"/>
        <w:rPr>
          <w:b/>
          <w:lang w:eastAsia="en-US" w:bidi="en-US"/>
        </w:rPr>
      </w:pPr>
    </w:p>
    <w:p w14:paraId="029955AB" w14:textId="3FF79CC9" w:rsidR="00956711" w:rsidRPr="00956711" w:rsidRDefault="00956711" w:rsidP="00C262BC">
      <w:pPr>
        <w:autoSpaceDE w:val="0"/>
        <w:autoSpaceDN w:val="0"/>
        <w:adjustRightInd w:val="0"/>
        <w:spacing w:after="0"/>
        <w:rPr>
          <w:lang w:eastAsia="en-US" w:bidi="en-US"/>
        </w:rPr>
      </w:pPr>
      <w:r w:rsidRPr="00956711">
        <w:rPr>
          <w:lang w:eastAsia="en-US" w:bidi="en-US"/>
        </w:rPr>
        <w:t xml:space="preserve">Dla JCWPd </w:t>
      </w:r>
      <w:r w:rsidR="006B6F58">
        <w:rPr>
          <w:lang w:eastAsia="en-US" w:bidi="en-US"/>
        </w:rPr>
        <w:t>71</w:t>
      </w:r>
      <w:r w:rsidRPr="00956711">
        <w:rPr>
          <w:lang w:eastAsia="en-US" w:bidi="en-US"/>
        </w:rPr>
        <w:t xml:space="preserve"> celem środowiskowym  jest dobry stan chemiczny oraz dobry stan ilościowy. </w:t>
      </w:r>
    </w:p>
    <w:p w14:paraId="4F7834F9" w14:textId="77777777" w:rsidR="00956711" w:rsidRPr="00956711" w:rsidRDefault="00956711" w:rsidP="00956711">
      <w:pPr>
        <w:tabs>
          <w:tab w:val="left" w:pos="0"/>
        </w:tabs>
        <w:spacing w:after="0"/>
        <w:rPr>
          <w:lang w:eastAsia="en-US" w:bidi="en-US"/>
        </w:rPr>
      </w:pPr>
      <w:r w:rsidRPr="00956711">
        <w:rPr>
          <w:lang w:eastAsia="en-US" w:bidi="en-US"/>
        </w:rPr>
        <w:t xml:space="preserve">Przedsięwzięcie nie będzie oddziaływać na wody powierzchniowe i podziemne ze względu na brak odprowadzania ścieków do środowiska. </w:t>
      </w:r>
    </w:p>
    <w:p w14:paraId="5195029C" w14:textId="77777777" w:rsidR="00956711" w:rsidRPr="00956711" w:rsidRDefault="00956711" w:rsidP="00956711">
      <w:pPr>
        <w:tabs>
          <w:tab w:val="left" w:pos="0"/>
          <w:tab w:val="left" w:pos="284"/>
        </w:tabs>
        <w:spacing w:after="0"/>
        <w:rPr>
          <w:lang w:eastAsia="en-US" w:bidi="en-US"/>
        </w:rPr>
      </w:pPr>
      <w:r w:rsidRPr="00956711">
        <w:rPr>
          <w:lang w:eastAsia="en-US" w:bidi="en-US"/>
        </w:rPr>
        <w:tab/>
        <w:t xml:space="preserve">Analizowana inwestycja nie będzie przyczyną nie osiągnięcia celów środowiskowych. Eksploatacja stacji paliw nie będzie miała żadnego a tym bardziej negatywnego wpływu na wody powierzchniowe i podziemne. </w:t>
      </w:r>
    </w:p>
    <w:p w14:paraId="5C91F675" w14:textId="77777777" w:rsidR="00956711" w:rsidRDefault="00956711" w:rsidP="00352382">
      <w:pPr>
        <w:rPr>
          <w:b/>
          <w:bCs/>
          <w:color w:val="000000"/>
          <w:sz w:val="20"/>
          <w:szCs w:val="20"/>
        </w:rPr>
      </w:pPr>
    </w:p>
    <w:p w14:paraId="66A8D3E6" w14:textId="39BAA56D" w:rsidR="005A47BB" w:rsidRPr="0076748E" w:rsidRDefault="005A47BB" w:rsidP="0018094E">
      <w:pPr>
        <w:pStyle w:val="Nagwek1"/>
        <w:numPr>
          <w:ilvl w:val="0"/>
          <w:numId w:val="10"/>
        </w:numPr>
        <w:rPr>
          <w:rStyle w:val="Nagwek10"/>
        </w:rPr>
      </w:pPr>
      <w:bookmarkStart w:id="254" w:name="_Toc161929745"/>
      <w:r w:rsidRPr="0076748E">
        <w:rPr>
          <w:rStyle w:val="Nagwek10"/>
        </w:rPr>
        <w:t>Przedstawienie zagadnień w formie graficznej i kartograficznej</w:t>
      </w:r>
      <w:bookmarkEnd w:id="254"/>
      <w:r w:rsidRPr="0076748E">
        <w:rPr>
          <w:rStyle w:val="Nagwek10"/>
        </w:rPr>
        <w:t xml:space="preserve"> </w:t>
      </w:r>
    </w:p>
    <w:p w14:paraId="75D5FFE2" w14:textId="76D22EF4" w:rsidR="005A47BB" w:rsidRPr="00C337A7" w:rsidRDefault="005A47BB" w:rsidP="005A47BB">
      <w:pPr>
        <w:autoSpaceDE w:val="0"/>
        <w:autoSpaceDN w:val="0"/>
        <w:adjustRightInd w:val="0"/>
        <w:spacing w:after="0" w:line="240" w:lineRule="auto"/>
        <w:jc w:val="left"/>
        <w:rPr>
          <w:color w:val="000000"/>
          <w:szCs w:val="24"/>
        </w:rPr>
      </w:pPr>
      <w:r w:rsidRPr="00C337A7">
        <w:rPr>
          <w:color w:val="000000"/>
          <w:szCs w:val="24"/>
        </w:rPr>
        <w:t xml:space="preserve">Rysunki i mapy zawarte w </w:t>
      </w:r>
      <w:r w:rsidR="00CA3946">
        <w:rPr>
          <w:color w:val="000000"/>
          <w:szCs w:val="24"/>
        </w:rPr>
        <w:t>Raporcie</w:t>
      </w:r>
      <w:r w:rsidRPr="00C337A7">
        <w:rPr>
          <w:color w:val="000000"/>
          <w:szCs w:val="24"/>
        </w:rPr>
        <w:t xml:space="preserve"> przedstawiają : </w:t>
      </w:r>
    </w:p>
    <w:p w14:paraId="2DC67F6F" w14:textId="77777777" w:rsidR="00757BE9" w:rsidRPr="00757BE9" w:rsidRDefault="00757BE9" w:rsidP="00AD2CD6">
      <w:pPr>
        <w:pStyle w:val="Akapitzlist"/>
        <w:numPr>
          <w:ilvl w:val="0"/>
          <w:numId w:val="66"/>
        </w:numPr>
        <w:autoSpaceDE w:val="0"/>
        <w:autoSpaceDN w:val="0"/>
        <w:adjustRightInd w:val="0"/>
        <w:spacing w:line="276" w:lineRule="auto"/>
        <w:jc w:val="left"/>
        <w:rPr>
          <w:rFonts w:ascii="Times New Roman" w:hAnsi="Times New Roman" w:cs="Times New Roman"/>
          <w:color w:val="000000"/>
        </w:rPr>
      </w:pPr>
      <w:r w:rsidRPr="00757BE9">
        <w:rPr>
          <w:rFonts w:ascii="Times New Roman" w:hAnsi="Times New Roman" w:cs="Times New Roman"/>
          <w:color w:val="000000"/>
        </w:rPr>
        <w:t>lokalizację przedsięwzięcia względem sąsiedniej zabudowy i mpzp</w:t>
      </w:r>
    </w:p>
    <w:p w14:paraId="33138264" w14:textId="77777777" w:rsidR="005A47BB" w:rsidRPr="00757BE9" w:rsidRDefault="005A47BB" w:rsidP="00AD2CD6">
      <w:pPr>
        <w:pStyle w:val="Akapitzlist"/>
        <w:numPr>
          <w:ilvl w:val="0"/>
          <w:numId w:val="66"/>
        </w:numPr>
        <w:autoSpaceDE w:val="0"/>
        <w:autoSpaceDN w:val="0"/>
        <w:adjustRightInd w:val="0"/>
        <w:spacing w:after="23" w:line="276" w:lineRule="auto"/>
        <w:jc w:val="left"/>
        <w:rPr>
          <w:rFonts w:ascii="Times New Roman" w:hAnsi="Times New Roman" w:cs="Times New Roman"/>
          <w:color w:val="000000"/>
        </w:rPr>
      </w:pPr>
      <w:r w:rsidRPr="00757BE9">
        <w:rPr>
          <w:rFonts w:ascii="Times New Roman" w:hAnsi="Times New Roman" w:cs="Times New Roman"/>
          <w:color w:val="000000"/>
        </w:rPr>
        <w:lastRenderedPageBreak/>
        <w:t xml:space="preserve">przewidywane obszary występowania maksymalnych poziomów hałasu w środowisku i stężeń zanieczyszczeń w powietrzu, </w:t>
      </w:r>
    </w:p>
    <w:p w14:paraId="0E7E1198" w14:textId="77777777" w:rsidR="005A47BB" w:rsidRPr="00757BE9" w:rsidRDefault="005A47BB" w:rsidP="00AD2CD6">
      <w:pPr>
        <w:pStyle w:val="Akapitzlist"/>
        <w:numPr>
          <w:ilvl w:val="0"/>
          <w:numId w:val="66"/>
        </w:numPr>
        <w:autoSpaceDE w:val="0"/>
        <w:autoSpaceDN w:val="0"/>
        <w:adjustRightInd w:val="0"/>
        <w:spacing w:after="23" w:line="276" w:lineRule="auto"/>
        <w:jc w:val="left"/>
        <w:rPr>
          <w:rFonts w:ascii="Times New Roman" w:hAnsi="Times New Roman" w:cs="Times New Roman"/>
          <w:color w:val="000000"/>
        </w:rPr>
      </w:pPr>
      <w:r w:rsidRPr="00757BE9">
        <w:rPr>
          <w:rFonts w:ascii="Times New Roman" w:hAnsi="Times New Roman" w:cs="Times New Roman"/>
          <w:color w:val="000000"/>
        </w:rPr>
        <w:t xml:space="preserve">lokalizację obszarów podlegających ochronie na podstawie ustawy z dnia 16 kwietnia 2004 r. o ochronie przyrody, </w:t>
      </w:r>
    </w:p>
    <w:p w14:paraId="1575B0D7" w14:textId="6C35B136" w:rsidR="005A47BB" w:rsidRPr="00757BE9" w:rsidRDefault="005A47BB" w:rsidP="00AD2CD6">
      <w:pPr>
        <w:pStyle w:val="Akapitzlist"/>
        <w:numPr>
          <w:ilvl w:val="0"/>
          <w:numId w:val="66"/>
        </w:numPr>
        <w:autoSpaceDE w:val="0"/>
        <w:autoSpaceDN w:val="0"/>
        <w:adjustRightInd w:val="0"/>
        <w:spacing w:line="276" w:lineRule="auto"/>
        <w:jc w:val="left"/>
        <w:rPr>
          <w:rFonts w:ascii="Times New Roman" w:hAnsi="Times New Roman" w:cs="Times New Roman"/>
          <w:color w:val="000000"/>
        </w:rPr>
      </w:pPr>
      <w:r w:rsidRPr="00757BE9">
        <w:rPr>
          <w:rFonts w:ascii="Times New Roman" w:hAnsi="Times New Roman" w:cs="Times New Roman"/>
          <w:color w:val="000000"/>
        </w:rPr>
        <w:t xml:space="preserve">usytuowanie przedsięwzięcia na obszarach JCWP i </w:t>
      </w:r>
      <w:r w:rsidR="00095B83">
        <w:rPr>
          <w:rFonts w:ascii="Times New Roman" w:hAnsi="Times New Roman" w:cs="Times New Roman"/>
          <w:color w:val="000000"/>
        </w:rPr>
        <w:t>JCWPD</w:t>
      </w:r>
      <w:r w:rsidRPr="00757BE9">
        <w:rPr>
          <w:rFonts w:ascii="Times New Roman" w:hAnsi="Times New Roman" w:cs="Times New Roman"/>
          <w:color w:val="000000"/>
        </w:rPr>
        <w:t xml:space="preserve"> </w:t>
      </w:r>
    </w:p>
    <w:p w14:paraId="3160184B" w14:textId="77777777" w:rsidR="005A47BB" w:rsidRPr="005A47BB" w:rsidRDefault="005A47BB" w:rsidP="005A47BB">
      <w:pPr>
        <w:autoSpaceDE w:val="0"/>
        <w:autoSpaceDN w:val="0"/>
        <w:adjustRightInd w:val="0"/>
        <w:spacing w:after="0" w:line="240" w:lineRule="auto"/>
        <w:jc w:val="left"/>
        <w:rPr>
          <w:color w:val="000000"/>
          <w:sz w:val="22"/>
        </w:rPr>
      </w:pPr>
    </w:p>
    <w:p w14:paraId="4E90CAD0" w14:textId="2FCE5E14" w:rsidR="005A47BB" w:rsidRPr="0076748E" w:rsidRDefault="005A47BB" w:rsidP="0018094E">
      <w:pPr>
        <w:pStyle w:val="Nagwek1"/>
        <w:numPr>
          <w:ilvl w:val="0"/>
          <w:numId w:val="10"/>
        </w:numPr>
        <w:rPr>
          <w:rStyle w:val="Nagwek10"/>
        </w:rPr>
      </w:pPr>
      <w:bookmarkStart w:id="255" w:name="_Toc161929746"/>
      <w:r w:rsidRPr="0076748E">
        <w:rPr>
          <w:rStyle w:val="Nagwek10"/>
        </w:rPr>
        <w:t>Analiza możliwych konfliktów społecznych związanych z planowanym przedsięwzięciem</w:t>
      </w:r>
      <w:bookmarkEnd w:id="255"/>
    </w:p>
    <w:p w14:paraId="23C1780A" w14:textId="3C3B4449" w:rsidR="00757BE9" w:rsidRDefault="00757BE9" w:rsidP="005A47BB">
      <w:pPr>
        <w:autoSpaceDE w:val="0"/>
        <w:autoSpaceDN w:val="0"/>
        <w:adjustRightInd w:val="0"/>
        <w:spacing w:after="0" w:line="240" w:lineRule="auto"/>
        <w:jc w:val="left"/>
        <w:rPr>
          <w:color w:val="000000"/>
          <w:sz w:val="22"/>
        </w:rPr>
      </w:pPr>
    </w:p>
    <w:p w14:paraId="0C355FEE" w14:textId="50BC1189" w:rsidR="00265F79" w:rsidRDefault="00265F79" w:rsidP="00265F79">
      <w:pPr>
        <w:spacing w:after="0"/>
        <w:ind w:firstLine="708"/>
        <w:rPr>
          <w:color w:val="000000"/>
          <w:szCs w:val="24"/>
        </w:rPr>
      </w:pPr>
    </w:p>
    <w:p w14:paraId="6067170A" w14:textId="77777777" w:rsidR="00023606" w:rsidRPr="00904B6A" w:rsidRDefault="00023606" w:rsidP="00AB5C21">
      <w:pPr>
        <w:ind w:firstLine="708"/>
      </w:pPr>
      <w:r w:rsidRPr="00904B6A">
        <w:t>Społeczność lokalna jest podmiotem wobec środowiska jej zamieszkania. Przysługuje jej konstytucyjne prawo do życia w zdrowym środowisku, tj. nie zagrażającym zdrowiu fizycznemu i psychicznemu. Państwo tworząc system kontroli stanu środowiska (Państwowa Inspekcja Ochrony Środowiska), dostarcza mieszkańcom społeczności lokalnej informacji ekologicznej. Mieszkańcy wsi, miast i osiedli mają prawo do współdecydowania w kwestiach dotyczących nowych inwestycji przemysłowych (przedsięwzięć mogących znacząco oddziaływać na środowisko), postrzeganych jako potencjalnie zagrażających integracji ich środowiska społeczno-przyrodniczego lub też jako będącego ryzykiem ekologiczno-zdrowotnym dla tych mieszkańców. Analiza konfliktów społecznych na tle ekologicznym, które miały (lub maj</w:t>
      </w:r>
      <w:r>
        <w:t>Ą</w:t>
      </w:r>
      <w:r w:rsidRPr="00904B6A">
        <w:t xml:space="preserve">) miejsce w Polsce (po roku 1989), wskazuje, że najistotniejsza ich przyczyną jest całkowicie ignorowanie lub lekceważenie społecznej percepcji zdarzeń ekologicznych. </w:t>
      </w:r>
    </w:p>
    <w:p w14:paraId="6DEBD5BD" w14:textId="77777777" w:rsidR="00023606" w:rsidRPr="00904B6A" w:rsidRDefault="00023606" w:rsidP="00AB5C21">
      <w:pPr>
        <w:ind w:firstLine="708"/>
      </w:pPr>
      <w:r w:rsidRPr="00904B6A">
        <w:t xml:space="preserve">Podstawowymi kategoriami pojęciowymi, które należałoby wyróżnić w związku z ryzykiem ekologicznym określonej inwestycji są: „spostrzegane ryzyko ekologiczne” oraz „akceptowane ryzyko ekologiczne”. Operując tymi pojęciami konflikt społeczny na tle ekologicznym w społeczności lokalnej w związku z planowanym przedsięwzięciem mogącym potencjalnie znacząco oddziaływać na środowisko, można zinterpretować jako powstanie takiej sytuacji, w której spostrzegane przez mieszkańców ryzyko ekologiczne przedsięwzięcia w ich środowisku lokalnym jest znacznie przekraczające możliwości jego zaakceptowania przez tych mieszkańców. Często źródłem protestu jest nie np. stopień uciążliwości przedsięwzięcia, ale sposób podejmowania decyzji, wykluczający daną społeczność lokalną z tego procesu. Celem badania opinii społecznej w procedurze oceny oddziaływania na środowisko jest dostarczenie informacji mieszkańcom oraz zebranie (przed podjęciem prac nad realizacją przedsięwzięcia) ocen alternatywnych propozycji i sugestii dotyczących planowanego projektu. </w:t>
      </w:r>
    </w:p>
    <w:p w14:paraId="0B739E36" w14:textId="77777777" w:rsidR="00023606" w:rsidRPr="00904B6A" w:rsidRDefault="00023606" w:rsidP="00AB5C21">
      <w:pPr>
        <w:ind w:firstLine="708"/>
      </w:pPr>
      <w:r w:rsidRPr="00904B6A">
        <w:t xml:space="preserve">Obowiązująca od 15 listopada 2008 roku ustawa z dnia 3 października 2008 r. o udostępnieniu informacji o środowisku i jego ochronie, udziale społeczeństwa w ochronie środowiska oraz o ocenach oddziaływania na środowisko daje każdemu, bez względu na obywatelstwo czy interes prawny, prawo do informacji o środowisku i jego ochronie, zapewnia udział społeczeństwa w postępowaniach w sprawach z zakresu ochrony środowiska, polegających na prawie składania uwag i wniosków, w tym równie oceny oddziaływania planowanych przedsięwzięć na środowisko. Na postawie praktyki związanej z realizacją </w:t>
      </w:r>
      <w:r w:rsidRPr="00904B6A">
        <w:lastRenderedPageBreak/>
        <w:t xml:space="preserve">przedsięwzięć mogących znacząco oddziaływać na środowisko wiadomo, że takiemu przedsięwzięciu często towarzyszą konflikty i niepokoje społeczne. Należy przy tym rozróżnić, dwa typy konfliktów tj. bezpośredni oraz pośredni. Konflikty bezpośrednie to protest i niepokój społeczny użytkowników budynków, usytuowanych przy granicy działki planowanego przedsięwzięcia. Niepokoje społeczne wynikają z nasilenia informacji o oddziaływaniu na środowisko i zdrowie ludzi wszelkiego rodzaju obiektów, w których prowadzona jest działalność gospodarcza. W tej sytuacji w przypadku obiektów zaliczonych do mogących znaczących oddziaływać na środowisko, zagrożenie dla większości społeczeństwa jest oczywiste i wymaga protestu. Przy braku wiedzy o oddziaływaniu przedsięwzięcia oraz nie zapoznaniu się z rzeczywistymi wynikami zagrożenia, popartymi pomiarami szkodliwego czynnika, konflikt bezpośredni musi wystąpić. Za konflikt pośredni należy rozumieć wystąpienia osób nie związanych bezpośrednio z konkretnym przedsięwzięciem i jego usytuowaniem, a jedynie widzących zagrożenie w ogólnej realizacji przedsięwzięć mogących znacząco oddziaływać na środowisko. Tego typu protesty stanowią jednak tylko niewielką część ogólnej ilości protestów i wniosków. </w:t>
      </w:r>
      <w:r w:rsidRPr="00904B6A">
        <w:rPr>
          <w:lang w:bidi="en-US"/>
        </w:rPr>
        <w:t xml:space="preserve">Powstanie nowoczesnego obiektu nie będzie w żaden sposób uciążliwe dla mieszkańców, którzy zyskają w sąsiedztwie nie tylko stację paliw ale również placówkę handlową czynną całą dobę. </w:t>
      </w:r>
      <w:r w:rsidRPr="00904B6A">
        <w:rPr>
          <w:rFonts w:eastAsia="Calibri"/>
        </w:rPr>
        <w:t xml:space="preserve">Przez lata przyzwyczajeni byliśmy w Polsce do korzystania ze stacji paliw, na terenie których roznosi się zapach benzyn, rozlanych podczas tankowania i emitowanych z urządzeń tankujących. Stacji, których podjazdy pozalewane są paliwem i innymi produktami ropopochodnymi, a grunty w poboczach nasiąknięte są rozlanym olejem ze zdemontowanych, zużytych filtrów olejowych, wyrzuconych tam zazwyczaj przez właścicieli pojazdów czy pracowników warsztatów, znajdujących się na stacji. Ogromny skok technologiczny w dziedzinie dystrybucji paliw, jaki miał miejsce na świecie, został bardzo szybko przeniesiony do Polski. Praktycznie wszystkie nowe stacje budowane od roku 1995 posiadają standard techniczny i technologiczny nieporównywalny ze znanymi u nas wcześniej obiektami paliwowymi. Rozwiązania techniczne i technologiczne dotyczą również aspektów ekologii, czyli wyposażenia stacji w urządzenia chroniące środowisko. Za ewolucją techniczną poszły zmiany w prawodawstwie. W konsekwencji tego zespołu zjawisk, powstające dziś stacje paliw standardowo wyposażane być muszą w zbiorniki dwupłaszczowe, szczelne podjazdy, systemy hermetyzacji oparów, systemy monitorowania wycieków czy separatory i urządzenia do odolejania ścieków. Żaden poważny inwestor nie pozwoli sobie na odstępstwo od tych standardów. I to ze względu na wzmożoną kontrolę (łącznie ze społeczną – możliwość oprotestowywania przez obywateli zastosowanych rozwiązań podczas procesu przygotowywania inwestycji), jak również ze względów marketingowych (brak spełnienia standardów i wymogów ekologicznych może zostać wykorzystane przez konkurencję do reklamy negatywnej). Kilkuletnia już praktyka korzystania ze stacji paliw o wysokim światowym standardzie, zdołała zmienić świadomość dużej części obywateli. Przez wysoki poziom techniczny i estetyczny, stacje paliw stały się obiektami przyjaznymi, do których przyjeżdża się nie tylko po paliwo ale również po zakupy. W świadomości ogromnej rzeszy obywateli, charakter obiektu, z niebezpiecznego i uciążliwego, zmienił się na przyjazny klientowi, zarządzany profesjonalnie, bezpieczny i zachęcający do korzystania z wszelkich usług, samochodowych, handlowych czy gastronomicznych. Utrzymywana (w przeważającej ilości przypadków) duża czystość i higiena w obiektach stacji paliw, zmieniła obraz stacji w </w:t>
      </w:r>
      <w:r w:rsidRPr="00904B6A">
        <w:rPr>
          <w:rFonts w:eastAsia="Calibri"/>
        </w:rPr>
        <w:lastRenderedPageBreak/>
        <w:t>świadomości wielu z nas. Taki też obiekt o wysokim standardzie technologicznym zostanie zaprojektowany w ramach analizowanego przedsięwzięcia.</w:t>
      </w:r>
    </w:p>
    <w:p w14:paraId="6D893C7B" w14:textId="77777777" w:rsidR="00023606" w:rsidRPr="00904B6A" w:rsidRDefault="00023606" w:rsidP="00AB5C21">
      <w:pPr>
        <w:ind w:firstLine="708"/>
        <w:rPr>
          <w:rFonts w:eastAsia="Calibri"/>
        </w:rPr>
      </w:pPr>
      <w:r w:rsidRPr="00904B6A">
        <w:rPr>
          <w:rFonts w:eastAsia="Calibri"/>
        </w:rPr>
        <w:t xml:space="preserve">Na przykładzie innych, czynnych stacji paliw zlokalizowanych w środku osiedli mieszkaniowych  czy na terenie marketów handlowych należy stwierdzić, że nie są one powodem żadnych konfliktów i protestów społecznych. Obiekty te doskonale wkomponowały się w istniejący krajobraz. </w:t>
      </w:r>
    </w:p>
    <w:p w14:paraId="44E223BC" w14:textId="77777777" w:rsidR="00023606" w:rsidRPr="00681B06" w:rsidRDefault="00023606" w:rsidP="00AB5C21">
      <w:r w:rsidRPr="00681B06">
        <w:rPr>
          <w:rFonts w:cstheme="minorHAnsi"/>
        </w:rPr>
        <w:t>Nieruchomość posiada niezależny wjazd. Wjazd na teren inwestycji zostanie uzgodniony z zarządcą drogi. Inwestor nie przewiduje żadnej kolizji z wjazdem sąsiednich.</w:t>
      </w:r>
    </w:p>
    <w:p w14:paraId="3281B040" w14:textId="77777777" w:rsidR="00023606" w:rsidRDefault="00023606" w:rsidP="00AB5C21"/>
    <w:p w14:paraId="34534FA2" w14:textId="77777777" w:rsidR="00023606" w:rsidRPr="00904B6A" w:rsidRDefault="00023606" w:rsidP="00AB5C21">
      <w:pPr>
        <w:ind w:firstLine="708"/>
      </w:pPr>
      <w:r>
        <w:rPr>
          <w:rFonts w:cs="Arial"/>
          <w:color w:val="202124"/>
          <w:shd w:val="clear" w:color="auto" w:fill="FFFFFF"/>
        </w:rPr>
        <w:t>Jeśli już jednak dojdzie do konfliktu, d</w:t>
      </w:r>
      <w:r w:rsidRPr="00904B6A">
        <w:rPr>
          <w:rFonts w:cs="Arial"/>
          <w:color w:val="202124"/>
          <w:shd w:val="clear" w:color="auto" w:fill="FFFFFF"/>
        </w:rPr>
        <w:t>o głównych konstruktywnych sposobów rozwiązywania konfliktów zaliczamy: </w:t>
      </w:r>
      <w:r w:rsidRPr="00904B6A">
        <w:rPr>
          <w:rFonts w:cs="Arial"/>
          <w:b/>
          <w:bCs/>
          <w:color w:val="202124"/>
          <w:shd w:val="clear" w:color="auto" w:fill="FFFFFF"/>
        </w:rPr>
        <w:t>kompromis, mediacja, negocjacje, arbitraż</w:t>
      </w:r>
      <w:r w:rsidRPr="00904B6A">
        <w:rPr>
          <w:rFonts w:cs="Arial"/>
          <w:color w:val="202124"/>
          <w:shd w:val="clear" w:color="auto" w:fill="FFFFFF"/>
        </w:rPr>
        <w:t xml:space="preserve">. </w:t>
      </w:r>
      <w:r w:rsidRPr="00904B6A">
        <w:t>Konflikt to wspólny problem, zarówno jednej, jak i drugiej strony</w:t>
      </w:r>
      <w:r>
        <w:t>.</w:t>
      </w:r>
      <w:r w:rsidRPr="00904B6A">
        <w:t xml:space="preserve"> Najlepszym (konstruktywnym) rozwiązaniem jest kompromis, jako sposób pozwalający na zaspokojenie potrzeb stron.</w:t>
      </w:r>
      <w:r>
        <w:t xml:space="preserve"> </w:t>
      </w:r>
      <w:r w:rsidRPr="00904B6A">
        <w:t>Prawidłowe przygotowanie projektu z zakresu infrastruktury transportowej powinno uwzględniać, nie tylko jego aspekty techniczne, ale i uwarunkowania społeczne. Czynności wstępne, do których można zaliczyć informacje dotyczące technicznych nowoczesnych rozwiązań , pozwalają uniknąć protestów i konfliktów. Przy projektach transportowych szczególną uwagę należy zwrócić na: zastosowanie takich technologii które nie spowodują żadnego lub minimalny negatywny wpływ na środowisko i będącym jej częścią społeczeństwie</w:t>
      </w:r>
    </w:p>
    <w:p w14:paraId="7B22BF28" w14:textId="2DFA6A43" w:rsidR="00023606" w:rsidRPr="00904B6A" w:rsidRDefault="00023606" w:rsidP="00AB5C21">
      <w:r w:rsidRPr="00904B6A">
        <w:t>Inwestor jest świadom iż przedmiotowa inwestycja może wywołać konflikty społeczne. Możliwe konflikty to:</w:t>
      </w:r>
    </w:p>
    <w:p w14:paraId="7F0C6268" w14:textId="77777777" w:rsidR="00023606" w:rsidRPr="00DF2226" w:rsidRDefault="00023606" w:rsidP="00DF2226">
      <w:pPr>
        <w:pStyle w:val="Akapitzlist"/>
        <w:numPr>
          <w:ilvl w:val="0"/>
          <w:numId w:val="102"/>
        </w:numPr>
        <w:rPr>
          <w:rFonts w:ascii="Times New Roman" w:hAnsi="Times New Roman" w:cs="Times New Roman"/>
        </w:rPr>
      </w:pPr>
      <w:r w:rsidRPr="00DF2226">
        <w:rPr>
          <w:rFonts w:ascii="Times New Roman" w:hAnsi="Times New Roman" w:cs="Times New Roman"/>
        </w:rPr>
        <w:t>Akcje protestacyjne obrońców środowiska</w:t>
      </w:r>
    </w:p>
    <w:p w14:paraId="192819CF" w14:textId="77777777" w:rsidR="00023606" w:rsidRPr="00DF2226" w:rsidRDefault="00023606" w:rsidP="00DF2226">
      <w:pPr>
        <w:pStyle w:val="Akapitzlist"/>
        <w:numPr>
          <w:ilvl w:val="0"/>
          <w:numId w:val="102"/>
        </w:numPr>
        <w:rPr>
          <w:rFonts w:ascii="Times New Roman" w:hAnsi="Times New Roman" w:cs="Times New Roman"/>
        </w:rPr>
      </w:pPr>
      <w:r w:rsidRPr="00DF2226">
        <w:rPr>
          <w:rFonts w:ascii="Times New Roman" w:hAnsi="Times New Roman" w:cs="Times New Roman"/>
        </w:rPr>
        <w:t>Konflikty na tle etapu budowania samej stacji związane z chwilowym hałasem i niedogodnościami związanymi z budową</w:t>
      </w:r>
    </w:p>
    <w:p w14:paraId="3272CE93" w14:textId="77777777" w:rsidR="00023606" w:rsidRPr="00DF2226" w:rsidRDefault="00023606" w:rsidP="00DF2226">
      <w:pPr>
        <w:pStyle w:val="Akapitzlist"/>
        <w:numPr>
          <w:ilvl w:val="0"/>
          <w:numId w:val="102"/>
        </w:numPr>
        <w:rPr>
          <w:rFonts w:ascii="Times New Roman" w:hAnsi="Times New Roman" w:cs="Times New Roman"/>
        </w:rPr>
      </w:pPr>
      <w:r w:rsidRPr="00DF2226">
        <w:rPr>
          <w:rFonts w:ascii="Times New Roman" w:hAnsi="Times New Roman" w:cs="Times New Roman"/>
        </w:rPr>
        <w:t>Praca w jak najkrótszym okresie i w godzinach obowiązywania ciszy nocnej</w:t>
      </w:r>
    </w:p>
    <w:p w14:paraId="796BB5F7" w14:textId="77777777" w:rsidR="00023606" w:rsidRPr="00DF2226" w:rsidRDefault="00023606" w:rsidP="00DF2226">
      <w:pPr>
        <w:pStyle w:val="Akapitzlist"/>
        <w:numPr>
          <w:ilvl w:val="0"/>
          <w:numId w:val="102"/>
        </w:numPr>
        <w:rPr>
          <w:rFonts w:ascii="Times New Roman" w:hAnsi="Times New Roman" w:cs="Times New Roman"/>
        </w:rPr>
      </w:pPr>
      <w:r w:rsidRPr="00DF2226">
        <w:rPr>
          <w:rFonts w:ascii="Times New Roman" w:hAnsi="Times New Roman" w:cs="Times New Roman"/>
        </w:rPr>
        <w:t>Konflikty na etapie eksploatacji samej stacji</w:t>
      </w:r>
    </w:p>
    <w:p w14:paraId="3430B965" w14:textId="77777777" w:rsidR="00023606" w:rsidRPr="00904B6A" w:rsidRDefault="00023606" w:rsidP="00AB5C21"/>
    <w:p w14:paraId="4C452A7D" w14:textId="77777777" w:rsidR="00023606" w:rsidRDefault="00023606" w:rsidP="00AB5C21">
      <w:pPr>
        <w:rPr>
          <w:rFonts w:cs="Arial"/>
        </w:rPr>
      </w:pPr>
      <w:r>
        <w:rPr>
          <w:rFonts w:cs="Arial"/>
        </w:rPr>
        <w:t xml:space="preserve">Inwestor zakłada i przewiduje podjęcie celem zapobiegnięciu ewentualnym konfliktom następujących rozwiązań. </w:t>
      </w:r>
    </w:p>
    <w:p w14:paraId="147BCC3D" w14:textId="326A2F2C" w:rsidR="00023606" w:rsidRDefault="00023606" w:rsidP="00AB5C21">
      <w:pPr>
        <w:ind w:firstLine="708"/>
        <w:rPr>
          <w:rFonts w:cs="Arial"/>
        </w:rPr>
      </w:pPr>
      <w:r w:rsidRPr="00904B6A">
        <w:rPr>
          <w:rFonts w:cs="Arial"/>
        </w:rPr>
        <w:t xml:space="preserve">Inwestor zastosuje środki łagodzące rozprzestrzenianie się hałasu. Możliwe i dopuszczalne przez inwestora są nie tylko pasy zieleni izolującej ale także ekrany akustyczne. Pasy zieleni nie tylko pełnić będą rolę izolującą przed hałasem ale także będą miały niewątpliwy wpływ na estetykę całej stacji , ponadto będą wymagane jako powierzchnia biologicznie czynna wymagana przez ustawodawcę przy każdej inwestycji a także będą miały niewątpliwie pozytywny wpływ na środowisko. Inwestor nie wyklucza zastosowania zarówno zieleni jak i ekranów akustycznych. Zieleń izolacyjna rozmieszczona zostanie wzdłuż granic działki a jej skład zostanie dobrany przez osoby zajmujące się tym profesjonalnie. Inwestor </w:t>
      </w:r>
      <w:r w:rsidRPr="00904B6A">
        <w:rPr>
          <w:rFonts w:cs="Arial"/>
        </w:rPr>
        <w:lastRenderedPageBreak/>
        <w:t>zleci na etapie projektu budowlanego przygotowanie planu z uwzględnieniem nakazów zawartych w warunkach zabudowy określających powierzchnię i strukturę ilościową oraz jakościową. Określenie takiej powierzchni i składu jest obligatoryjnym punktem decyzji o warunkach zabudowy sporządzanym przez uprawnionego urbanistę. W powyższych przyczyn zieleń izolacyjna zostanie na pewno zastosowana</w:t>
      </w:r>
      <w:r>
        <w:rPr>
          <w:rFonts w:cs="Arial"/>
        </w:rPr>
        <w:t>.</w:t>
      </w:r>
    </w:p>
    <w:p w14:paraId="6C56F6EE" w14:textId="77777777" w:rsidR="00023606" w:rsidRPr="00904B6A" w:rsidRDefault="00023606" w:rsidP="00DF2226">
      <w:pPr>
        <w:ind w:firstLine="708"/>
        <w:rPr>
          <w:rFonts w:cs="Arial"/>
        </w:rPr>
      </w:pPr>
      <w:r w:rsidRPr="004734FF">
        <w:t>Ponadto celem całkowitego wyeliminowania immisji polegającej na jakiejkolwiek emisji oparów lotnych benzyn i ropopochodnych w złożonej dokumentacji dotyczącej inwestycji opisano cały proces technologiczny odzyskiwania oparów paliw. Zbiorniki zostaną  wyposażone w system szczelności płaszczy „na sucho" lub „ na mokro”. Jest to system kontroli szczelności poprzez wprowadzenie do przestrzeni międzypłaszczowej zbiornika czujników węglowodorów, podłączonych do centralki, która uruchamia alarm w przypadku zaistnienia przecieku.</w:t>
      </w:r>
      <w:r w:rsidRPr="004734FF">
        <w:rPr>
          <w:iCs/>
        </w:rPr>
        <w:t xml:space="preserve"> Wspomniany zbiornik magazynowy na paliwa płynne to cylindryczna, stalowa konstrukcja spawana, wykonana z płaszcza wewnętrznego, zamkniętego dennicami wypukłymi oraz płaszcza zewnętrznego, zamkniętego zewnętrznymi dennicami wypukłymi klasy A w/g PN-EN 12285-1. Konstrukcja zbiornika jest zgodna z normą PN-EN 12285-1. Jedną z charakterystycznych cech konstrukcyjnych zbiornika jest jego dwupłaszczowość. Zbiornik wewnętrzny o określonej w dokumentacji pojemności, stanowi właściwą - nominalną - pojemność magazynową. Na zbiornik wewnętrzny nałożony jest zbiornik zewnętrzny z zachowaniem odstępu między płaszczami. Taka konstrukcja zbiornika dwupłaszczowego uwzględnia aktualne przepisy prawne o ochronie środowiska naturalnego oraz zapotrzebowanie na zbiorniki wyposażone w system sygnalizacyjny przecieku magazynowanego produktu. System sygnalizacji przecieku połączony jest z przestrzenią międzypłaszczową zbiornika (tj. przestrzenią między płaszczem wewnętrznym a zewnętrznym zbiornika). Do monitoringu szczelności przestrzeni międzypłaszczowej służyć będą detektor wycieku LAG 14ER. Przed przepełnieniem zbiornika zabezpieczać będzie czujnik wartości granicznej GWG 23.</w:t>
      </w:r>
      <w:r w:rsidRPr="004734FF">
        <w:t xml:space="preserve"> Paliwa płynne na stację będą dostarczane typowymi autocysternami przystosowanymi do przewozu paliw ze składów i baz paliwowych. Rozładunek paliw będzie odbywał się poprzez grawitacyjny spływ produktów do podziemnego zbiornika. Cysterna będzie wyposażona w system hermetyzacji rozładunku, tzw. wahadło gazowe. W tym celu stanowisko zlewowe oprócz króćców do zlewu paliwa będzie posiadać specjalną armaturę przyłączeniową umożliwiającą złączenie odpowiednich przestrzeni gazowych cysterny i zbiornika. Podczas operacji spustu opary ze zbiornika magazynowego zwracane są do komory autocysterny. Siłą powodującą ruch oparów jest podciśnienie w komorze autocysterny i nadciśnienie w zbiorniku magazynowym. Zawory oddechowe łączące rurociągi gazowe z atmosferą posiadają takie nastawy, aby podczas operacji zwracania oparów nie nastąpiło zasysanie powietrza do komory autocysterny lub wydmuch oparów do atmosfery. Taki system eliminuje praktycznie do zera jakiekolwiek opary a tym samych zapachy które mogły by być odczuwalne przez sąsiadów , stronę postępowania tym samym eliminując możliwość zaistnienia jakiegokolwiek wybuchu.</w:t>
      </w:r>
    </w:p>
    <w:p w14:paraId="5F4C0032" w14:textId="77777777" w:rsidR="00023606" w:rsidRPr="00904B6A" w:rsidRDefault="00023606" w:rsidP="00DF2226">
      <w:pPr>
        <w:ind w:firstLine="708"/>
        <w:rPr>
          <w:rFonts w:cs="Arial"/>
        </w:rPr>
      </w:pPr>
      <w:r w:rsidRPr="00904B6A">
        <w:rPr>
          <w:rFonts w:cs="Arial"/>
        </w:rPr>
        <w:t xml:space="preserve">Funkcjonowanie zakładu nie wiąże się </w:t>
      </w:r>
      <w:r>
        <w:rPr>
          <w:rFonts w:cs="Arial"/>
        </w:rPr>
        <w:t xml:space="preserve">także obok braku immisji hałasu i oparów </w:t>
      </w:r>
      <w:r w:rsidRPr="00904B6A">
        <w:rPr>
          <w:rFonts w:cs="Arial"/>
        </w:rPr>
        <w:t>z możliwością wystąpienia awarii przemysłowej. Określenie poważnej awarii przemysłowej wprowadzone zostało ustawą  z dnia   27.04.2001r „Prawo ochrony środowiska”.</w:t>
      </w:r>
    </w:p>
    <w:p w14:paraId="01B06233" w14:textId="77777777" w:rsidR="00023606" w:rsidRPr="00904B6A" w:rsidRDefault="00023606" w:rsidP="00AB5C21">
      <w:pPr>
        <w:rPr>
          <w:rFonts w:cs="Arial"/>
        </w:rPr>
      </w:pPr>
      <w:r w:rsidRPr="00904B6A">
        <w:rPr>
          <w:rFonts w:cs="Arial"/>
        </w:rPr>
        <w:lastRenderedPageBreak/>
        <w:t>Zgodnie z definicją ustawową przez poważną awarię przemysłową rozumie się „zdarzenie  w szczególności emisję, pożar lub eksplozję, powstałe w czasie procesu przemysłowego, magazynowania lub transportu, w której występuje jedna lub więcej substancji niebezpiecznych, prowadzące do natychmiastowego powstania zagrożenia życia lub zdrowia ludzi lub środowiska lub powstania takiego zagrożenia  z opóźnieniem”.</w:t>
      </w:r>
    </w:p>
    <w:p w14:paraId="66B3DE72" w14:textId="77777777" w:rsidR="00023606" w:rsidRPr="00904B6A" w:rsidRDefault="00023606" w:rsidP="00DF2226">
      <w:pPr>
        <w:ind w:firstLine="708"/>
        <w:rPr>
          <w:rFonts w:cs="Arial"/>
        </w:rPr>
      </w:pPr>
      <w:r w:rsidRPr="00904B6A">
        <w:rPr>
          <w:rFonts w:cs="Arial"/>
          <w:iCs/>
        </w:rPr>
        <w:t xml:space="preserve">Zgodnie z </w:t>
      </w:r>
      <w:r w:rsidRPr="00904B6A">
        <w:rPr>
          <w:rFonts w:cs="Arial"/>
        </w:rPr>
        <w:t xml:space="preserve">Rozporządzeniem Ministra Rozwoju z 29 stycznia 2016 r. </w:t>
      </w:r>
      <w:r w:rsidRPr="00904B6A">
        <w:rPr>
          <w:rFonts w:cs="Arial"/>
          <w:iCs/>
        </w:rPr>
        <w:t xml:space="preserve"> </w:t>
      </w:r>
      <w:r w:rsidRPr="00904B6A">
        <w:rPr>
          <w:rFonts w:cs="Arial"/>
        </w:rPr>
        <w:t>w sprawie rodzajów i ilości substancji niebezpiecznych, których znajdowanie się w zakładzie decyduje o zaliczeniu go do zakładu o zwiększonym ryzyku albo do zakładu o dużym ryzyku wystąpienia poważnej awarii przemysłowej</w:t>
      </w:r>
      <w:r w:rsidRPr="00904B6A">
        <w:rPr>
          <w:rFonts w:cs="Arial"/>
          <w:iCs/>
        </w:rPr>
        <w:t xml:space="preserve">  </w:t>
      </w:r>
      <w:r w:rsidRPr="00904B6A">
        <w:rPr>
          <w:rFonts w:cs="Arial"/>
        </w:rPr>
        <w:t>(Dz.U. z 2016 r., poz. 138)</w:t>
      </w:r>
      <w:r w:rsidRPr="00904B6A">
        <w:rPr>
          <w:rFonts w:cs="Arial"/>
          <w:iCs/>
        </w:rPr>
        <w:t>),</w:t>
      </w:r>
      <w:r w:rsidRPr="00904B6A">
        <w:rPr>
          <w:rFonts w:cs="Arial"/>
        </w:rPr>
        <w:t xml:space="preserve"> uwzględniając charakter procesu technologicznego projektowanego do realizacji na terenie projektowanej inwestycji oraz właściwości stosowanych materiałów i ich ilości stwierdza się, że realizowana inwestycja nie zalicza się  do ZZR lub ZDR. </w:t>
      </w:r>
    </w:p>
    <w:p w14:paraId="1D69A3CB" w14:textId="77777777" w:rsidR="00023606" w:rsidRPr="00904B6A" w:rsidRDefault="00023606" w:rsidP="00DF2226">
      <w:pPr>
        <w:ind w:firstLine="708"/>
        <w:rPr>
          <w:rFonts w:cs="Arial"/>
          <w:iCs/>
        </w:rPr>
      </w:pPr>
      <w:r w:rsidRPr="00904B6A">
        <w:rPr>
          <w:rFonts w:cs="Arial"/>
          <w:iCs/>
        </w:rPr>
        <w:t xml:space="preserve">Ilość magazynowanych substancji ropopochodnych, która kwalifikuje zakład do ZZR wynosi 2500 Mg, natomiast ZDR 25000 Mg. Takie ilości nie będą  magazynowane na terenie stacji. </w:t>
      </w:r>
    </w:p>
    <w:p w14:paraId="78BD6E32" w14:textId="77777777" w:rsidR="00023606" w:rsidRDefault="00023606" w:rsidP="00DF2226">
      <w:pPr>
        <w:ind w:firstLine="708"/>
        <w:rPr>
          <w:rFonts w:cs="Arial"/>
          <w:iCs/>
        </w:rPr>
      </w:pPr>
      <w:r w:rsidRPr="00904B6A">
        <w:rPr>
          <w:rFonts w:cs="Arial"/>
        </w:rPr>
        <w:t xml:space="preserve">Ilość substancji ropopochodnych na terenie stacji wyniesie maksymalnie około 48,0 Mg, wobec czego zakład nie zalicza się do Zakładów Zwiększonego Ryzyka wystąpienia poważnej awarii przemysłowej </w:t>
      </w:r>
      <w:r>
        <w:rPr>
          <w:rFonts w:cs="Arial"/>
          <w:iCs/>
        </w:rPr>
        <w:t>.</w:t>
      </w:r>
    </w:p>
    <w:p w14:paraId="163970FF" w14:textId="77777777" w:rsidR="00023606" w:rsidRPr="004734FF" w:rsidRDefault="00023606" w:rsidP="00DF2226">
      <w:pPr>
        <w:ind w:firstLine="708"/>
        <w:rPr>
          <w:rFonts w:cs="Arial"/>
          <w:iCs/>
        </w:rPr>
      </w:pPr>
      <w:r w:rsidRPr="004734FF">
        <w:rPr>
          <w:rFonts w:cs="Arial"/>
          <w:shd w:val="clear" w:color="auto" w:fill="FFFFFF"/>
        </w:rPr>
        <w:t>Konflikt społeczny to sytuacja, w której między co najmniej dwoma podmiotami (jednostkami lub grupami społecznymi) dochodzi do zderzenia sprzecznych interesów, postaw, wartości.</w:t>
      </w:r>
      <w:r>
        <w:rPr>
          <w:rFonts w:cs="Arial"/>
          <w:shd w:val="clear" w:color="auto" w:fill="FFFFFF"/>
        </w:rPr>
        <w:t xml:space="preserve"> Inwestor ma nadzieje iż dzięki zastosowaniu w/w środków uda się tych konfliktów uniknąć.</w:t>
      </w:r>
    </w:p>
    <w:p w14:paraId="6B741C1B" w14:textId="77777777" w:rsidR="00023606" w:rsidRPr="00C71A00" w:rsidRDefault="00023606" w:rsidP="00265F79">
      <w:pPr>
        <w:spacing w:after="0"/>
        <w:ind w:firstLine="708"/>
        <w:rPr>
          <w:rFonts w:eastAsia="Calibri"/>
          <w:szCs w:val="24"/>
          <w:lang w:eastAsia="en-US"/>
        </w:rPr>
      </w:pPr>
    </w:p>
    <w:p w14:paraId="2B55E76A" w14:textId="3427C183" w:rsidR="005A47BB" w:rsidRPr="0076748E" w:rsidRDefault="005A47BB" w:rsidP="0018094E">
      <w:pPr>
        <w:pStyle w:val="Nagwek1"/>
        <w:numPr>
          <w:ilvl w:val="0"/>
          <w:numId w:val="10"/>
        </w:numPr>
        <w:rPr>
          <w:rStyle w:val="Nagwek10"/>
        </w:rPr>
      </w:pPr>
      <w:bookmarkStart w:id="256" w:name="_Toc161929747"/>
      <w:r w:rsidRPr="0076748E">
        <w:rPr>
          <w:rStyle w:val="Nagwek10"/>
        </w:rPr>
        <w:t>Przedstawienie propozycji monitoringu oddziaływania planowanego przedsięwzięcia na etapie jego budowy i eksploatacji lub użytkowania</w:t>
      </w:r>
      <w:bookmarkEnd w:id="256"/>
      <w:r w:rsidRPr="0076748E">
        <w:rPr>
          <w:rStyle w:val="Nagwek10"/>
        </w:rPr>
        <w:t xml:space="preserve"> </w:t>
      </w:r>
    </w:p>
    <w:p w14:paraId="199B94D8" w14:textId="77777777" w:rsidR="00757BE9" w:rsidRDefault="00757BE9" w:rsidP="005A47BB">
      <w:pPr>
        <w:autoSpaceDE w:val="0"/>
        <w:autoSpaceDN w:val="0"/>
        <w:adjustRightInd w:val="0"/>
        <w:spacing w:after="0" w:line="240" w:lineRule="auto"/>
        <w:jc w:val="left"/>
        <w:rPr>
          <w:color w:val="000000"/>
          <w:sz w:val="22"/>
        </w:rPr>
      </w:pPr>
    </w:p>
    <w:p w14:paraId="00A9D2F4" w14:textId="1C9CBA35" w:rsidR="005A47BB" w:rsidRPr="00757BE9" w:rsidRDefault="005A47BB" w:rsidP="00C71A00">
      <w:pPr>
        <w:autoSpaceDE w:val="0"/>
        <w:autoSpaceDN w:val="0"/>
        <w:adjustRightInd w:val="0"/>
        <w:spacing w:after="0"/>
        <w:rPr>
          <w:color w:val="000000"/>
          <w:szCs w:val="24"/>
        </w:rPr>
      </w:pPr>
      <w:r w:rsidRPr="00757BE9">
        <w:rPr>
          <w:color w:val="000000"/>
          <w:szCs w:val="24"/>
        </w:rPr>
        <w:t>W obecnym stanie formalno</w:t>
      </w:r>
      <w:r w:rsidR="001C6FA6">
        <w:rPr>
          <w:color w:val="000000"/>
          <w:szCs w:val="24"/>
        </w:rPr>
        <w:t>-</w:t>
      </w:r>
      <w:r w:rsidRPr="00757BE9">
        <w:rPr>
          <w:color w:val="000000"/>
          <w:szCs w:val="24"/>
        </w:rPr>
        <w:t xml:space="preserve">prawnym planowane prace związane z budową stacji paliw płynnych nie wymagają prowadzenia odrębnego monitoringu jakości powietrza i hałasu w środowisku oraz prowadzenia monitoringu na cele i przedmiot ochrony obszaru Natura 2000 oraz integralność tego obszaru. </w:t>
      </w:r>
    </w:p>
    <w:p w14:paraId="0E0E7BC3" w14:textId="43A0499D" w:rsidR="005A47BB" w:rsidRPr="00757BE9" w:rsidRDefault="005A47BB" w:rsidP="00C71A00">
      <w:pPr>
        <w:autoSpaceDE w:val="0"/>
        <w:autoSpaceDN w:val="0"/>
        <w:adjustRightInd w:val="0"/>
        <w:spacing w:after="0"/>
        <w:rPr>
          <w:color w:val="000000"/>
          <w:szCs w:val="24"/>
        </w:rPr>
      </w:pPr>
      <w:r w:rsidRPr="00757BE9">
        <w:rPr>
          <w:color w:val="000000"/>
          <w:szCs w:val="24"/>
        </w:rPr>
        <w:t xml:space="preserve">Podstawowe cele monitoringu zanieczyszczeń środowiska można określić następująco: </w:t>
      </w:r>
    </w:p>
    <w:p w14:paraId="5CAEA641" w14:textId="77777777" w:rsidR="005A47BB" w:rsidRPr="00757BE9" w:rsidRDefault="005A47BB" w:rsidP="00C71A00">
      <w:pPr>
        <w:autoSpaceDE w:val="0"/>
        <w:autoSpaceDN w:val="0"/>
        <w:adjustRightInd w:val="0"/>
        <w:spacing w:after="23"/>
        <w:rPr>
          <w:color w:val="000000"/>
          <w:szCs w:val="24"/>
        </w:rPr>
      </w:pPr>
      <w:r w:rsidRPr="00757BE9">
        <w:rPr>
          <w:color w:val="000000"/>
          <w:szCs w:val="24"/>
        </w:rPr>
        <w:t xml:space="preserve">ocena jakości poszczególnych elementów środowiska (zgodnie z normami i wytycznymi), </w:t>
      </w:r>
    </w:p>
    <w:p w14:paraId="6BFD4C29" w14:textId="0CD7DEA0" w:rsidR="005A47BB" w:rsidRPr="00757BE9" w:rsidRDefault="005A47BB" w:rsidP="00C71A00">
      <w:pPr>
        <w:autoSpaceDE w:val="0"/>
        <w:autoSpaceDN w:val="0"/>
        <w:adjustRightInd w:val="0"/>
        <w:spacing w:after="23"/>
        <w:rPr>
          <w:color w:val="000000"/>
          <w:szCs w:val="24"/>
        </w:rPr>
      </w:pPr>
      <w:r w:rsidRPr="00757BE9">
        <w:rPr>
          <w:color w:val="000000"/>
          <w:szCs w:val="24"/>
        </w:rPr>
        <w:t xml:space="preserve">wykrywanie źródeł i określenie wielkości emisji oraz szacowanie zasięgu ich oddziaływań na środowisko, ocena wpływu zjawisk atmosferycznych na proces rozprzestrzeniania się zanieczyszczeń, wskazywanie dróg przemieszczania się zanieczyszczeń; badanie wpływu zanieczyszczeń na zmiany jakości środowiska, określenie wpływu zanieczyszczeń na środowisko i zdrowie człowieka (monitoring sprzężony z badaniami epidemiologicznymi, </w:t>
      </w:r>
      <w:r w:rsidRPr="00757BE9">
        <w:rPr>
          <w:color w:val="000000"/>
          <w:szCs w:val="24"/>
        </w:rPr>
        <w:lastRenderedPageBreak/>
        <w:t xml:space="preserve">ekotoksykologicznymi itp.), badanie tła i trendów zmian w poziomie imisji poszczególnych zanieczyszczeń, określenie skuteczności przedsięwzięć i zabiegów sozotechnicznych (np. przez określenie stopnia redukcji emisji zanieczyszczeń z określonych źródeł po instalacji urządzeń zabezpieczających). </w:t>
      </w:r>
    </w:p>
    <w:p w14:paraId="6F5FAA94" w14:textId="77777777" w:rsidR="005A47BB" w:rsidRPr="00757BE9" w:rsidRDefault="005A47BB" w:rsidP="00C71A00">
      <w:pPr>
        <w:autoSpaceDE w:val="0"/>
        <w:autoSpaceDN w:val="0"/>
        <w:adjustRightInd w:val="0"/>
        <w:spacing w:after="0"/>
        <w:rPr>
          <w:color w:val="000000"/>
          <w:szCs w:val="24"/>
        </w:rPr>
      </w:pPr>
      <w:r w:rsidRPr="00757BE9">
        <w:rPr>
          <w:color w:val="000000"/>
          <w:szCs w:val="24"/>
        </w:rPr>
        <w:t xml:space="preserve">Niewątpliwie pierwszym etapem działań mających na celu ochronę środowiska jest rozpoznanie i określenie rodzaju i stopnia jego zanieczyszczenia. Po stwierdzeniu obecności zanieczyszczeń i podjęciu kroków zaradczych konieczna jest ocena skuteczności tychże kroków. Tak więc na każdym etapie niezbędne jest działanie określane terminem monitoringu środowiska. </w:t>
      </w:r>
    </w:p>
    <w:p w14:paraId="441FE4BB" w14:textId="77777777" w:rsidR="005A47BB" w:rsidRPr="00757BE9" w:rsidRDefault="005A47BB" w:rsidP="00C71A00">
      <w:pPr>
        <w:autoSpaceDE w:val="0"/>
        <w:autoSpaceDN w:val="0"/>
        <w:adjustRightInd w:val="0"/>
        <w:spacing w:after="0"/>
        <w:rPr>
          <w:color w:val="000000"/>
          <w:szCs w:val="24"/>
        </w:rPr>
      </w:pPr>
      <w:r w:rsidRPr="00757BE9">
        <w:rPr>
          <w:color w:val="000000"/>
          <w:szCs w:val="24"/>
        </w:rPr>
        <w:t xml:space="preserve">W najogólniejszym sensie terminem monitoring środowiska określa się każdy systematyczny i zaplanowany system przedsięwzięć, którego celem jest ocena jakości pewnego określonego elementu środowiska na określonej przestrzeni. W monitoringu można stosować dowolne metody, byleby spełniały wymagania wynikające z celów tego przedsięwzięcia dotyczące częstości próbkowania i uzyskiwania wyników oraz granic oznaczalności. Najczęściej przez monitoring rozumie się pobieranie prób i analizę wykonywaną przez automatyczne analizatory pracujące w sposób ciągły lub quasi-ciągły. </w:t>
      </w:r>
    </w:p>
    <w:p w14:paraId="1696A23E" w14:textId="523E470E" w:rsidR="005A47BB" w:rsidRPr="00757BE9" w:rsidRDefault="005A47BB" w:rsidP="00C71A00">
      <w:pPr>
        <w:autoSpaceDE w:val="0"/>
        <w:autoSpaceDN w:val="0"/>
        <w:adjustRightInd w:val="0"/>
        <w:spacing w:after="0"/>
        <w:rPr>
          <w:color w:val="000000"/>
          <w:szCs w:val="24"/>
        </w:rPr>
      </w:pPr>
      <w:r w:rsidRPr="00757BE9">
        <w:rPr>
          <w:color w:val="000000"/>
          <w:szCs w:val="24"/>
        </w:rPr>
        <w:t>W odniesieniu do planowanego przedsięwzięcia - stacja paliw w m.</w:t>
      </w:r>
      <w:r w:rsidR="00095B83">
        <w:rPr>
          <w:color w:val="000000"/>
          <w:szCs w:val="24"/>
        </w:rPr>
        <w:t xml:space="preserve"> </w:t>
      </w:r>
      <w:r w:rsidR="00CF584A">
        <w:rPr>
          <w:color w:val="000000"/>
          <w:szCs w:val="24"/>
        </w:rPr>
        <w:t>Koło</w:t>
      </w:r>
      <w:r w:rsidRPr="00757BE9">
        <w:rPr>
          <w:color w:val="000000"/>
          <w:szCs w:val="24"/>
        </w:rPr>
        <w:t>, można utworzyć zakładowy monitoring ochrony środowiska gruntowo –</w:t>
      </w:r>
      <w:r w:rsidR="00AC7646">
        <w:rPr>
          <w:color w:val="000000"/>
          <w:szCs w:val="24"/>
        </w:rPr>
        <w:t xml:space="preserve"> </w:t>
      </w:r>
      <w:r w:rsidRPr="00757BE9">
        <w:rPr>
          <w:color w:val="000000"/>
          <w:szCs w:val="24"/>
        </w:rPr>
        <w:t xml:space="preserve">wodnego (piezometry). Lokalizacja otworów monitorujących zostanie określona na etapie projektu budowlanego. </w:t>
      </w:r>
    </w:p>
    <w:p w14:paraId="2BDAE2DE" w14:textId="77777777" w:rsidR="00757BE9" w:rsidRPr="005A47BB" w:rsidRDefault="00757BE9" w:rsidP="00C71A00">
      <w:pPr>
        <w:autoSpaceDE w:val="0"/>
        <w:autoSpaceDN w:val="0"/>
        <w:adjustRightInd w:val="0"/>
        <w:spacing w:after="0"/>
        <w:jc w:val="left"/>
        <w:rPr>
          <w:color w:val="000000"/>
          <w:sz w:val="22"/>
        </w:rPr>
      </w:pPr>
    </w:p>
    <w:p w14:paraId="073E16EC" w14:textId="486B19E6" w:rsidR="005A47BB" w:rsidRPr="005A47BB" w:rsidRDefault="005A47BB" w:rsidP="00757BE9">
      <w:pPr>
        <w:pStyle w:val="Nagwek2"/>
      </w:pPr>
      <w:bookmarkStart w:id="257" w:name="_Toc161929748"/>
      <w:r w:rsidRPr="005A47BB">
        <w:t>1</w:t>
      </w:r>
      <w:r w:rsidR="00757BE9">
        <w:t>8</w:t>
      </w:r>
      <w:r w:rsidRPr="005A47BB">
        <w:t>.1. Etap budowy</w:t>
      </w:r>
      <w:bookmarkEnd w:id="257"/>
      <w:r w:rsidRPr="005A47BB">
        <w:t xml:space="preserve"> </w:t>
      </w:r>
    </w:p>
    <w:p w14:paraId="74021F04" w14:textId="77777777" w:rsidR="005A47BB" w:rsidRPr="00757BE9" w:rsidRDefault="005A47BB" w:rsidP="00757BE9">
      <w:pPr>
        <w:autoSpaceDE w:val="0"/>
        <w:autoSpaceDN w:val="0"/>
        <w:adjustRightInd w:val="0"/>
        <w:spacing w:after="0"/>
        <w:rPr>
          <w:color w:val="000000"/>
          <w:szCs w:val="24"/>
        </w:rPr>
      </w:pPr>
      <w:r w:rsidRPr="00757BE9">
        <w:rPr>
          <w:color w:val="000000"/>
          <w:szCs w:val="24"/>
        </w:rPr>
        <w:t xml:space="preserve">Na etapie realizacji przedsięwzięcia istotnym elementem oddziaływania na środowisko w wyniku prac budowlanych jest hałas i zanieczyszczenie powietrza związane z pracą maszyn i urządzeń oraz transport samochodowy materiałów. W ramach monitoringu przewiduje się kontrolę i ewidencję powstających odpadów oraz ich selektywne magazynowanie, przed przekazaniem do uprawnionego odbiorcy odpadów. Monitoring hałasu będzie polegał na stosowaniu na placu budowy maszyn i urządzeń, spełniających wymagania dla urządzeń używanych na zewnątrz pomieszczeń w zakresie emisji hałasu do środowiska (rozporządzenie Ministra Gospodarki z dnia 21 grudnia 2005 r. w sprawie zasadniczych wymagań dla urządzeń używanych na zewnątrz pomieszczeń w zakresie emisji hałasu do środowiska). Prowadzenie prac budowlanych nie wymaga dotrzymania dopuszczalnych standardów ekologicznych, w tym poziomu hałasu w środowisku, określonego w rozporządzenia Ministra Środowiska w sprawie dopuszczalnych poziomów hałasu w środowisku. W czasie realizacji przedsięwzięcia wszelkie prace należy wykonywać zgodnie z zasadami BHP. </w:t>
      </w:r>
    </w:p>
    <w:p w14:paraId="106CE101" w14:textId="77777777" w:rsidR="005A47BB" w:rsidRPr="00757BE9" w:rsidRDefault="005A47BB" w:rsidP="00757BE9">
      <w:pPr>
        <w:rPr>
          <w:color w:val="000000"/>
          <w:szCs w:val="24"/>
        </w:rPr>
      </w:pPr>
      <w:r w:rsidRPr="00757BE9">
        <w:rPr>
          <w:color w:val="000000"/>
          <w:szCs w:val="24"/>
        </w:rPr>
        <w:t>Z uwagi na brak istotnych oddziaływań planowanej inwestycji na florę i faunę, nie ma konieczności przeprowadzenia monitoringu oddziaływania na środowisko przyrodnicze.</w:t>
      </w:r>
    </w:p>
    <w:p w14:paraId="3C00A347" w14:textId="4051BE82" w:rsidR="005A47BB" w:rsidRPr="005A47BB" w:rsidRDefault="005A47BB" w:rsidP="00757BE9">
      <w:pPr>
        <w:pStyle w:val="Nagwek2"/>
      </w:pPr>
      <w:bookmarkStart w:id="258" w:name="_Toc161929749"/>
      <w:r w:rsidRPr="005A47BB">
        <w:t>1</w:t>
      </w:r>
      <w:r w:rsidR="00757BE9">
        <w:t>8</w:t>
      </w:r>
      <w:r w:rsidRPr="005A47BB">
        <w:t>.2</w:t>
      </w:r>
      <w:r w:rsidR="00757BE9">
        <w:t xml:space="preserve">. </w:t>
      </w:r>
      <w:r w:rsidRPr="005A47BB">
        <w:t xml:space="preserve"> Etap eksploatacji</w:t>
      </w:r>
      <w:bookmarkEnd w:id="258"/>
      <w:r w:rsidRPr="005A47BB">
        <w:t xml:space="preserve"> </w:t>
      </w:r>
    </w:p>
    <w:p w14:paraId="7F84B24E" w14:textId="77777777" w:rsidR="00757BE9" w:rsidRPr="00757BE9" w:rsidRDefault="00757BE9" w:rsidP="00757BE9">
      <w:pPr>
        <w:spacing w:after="0"/>
        <w:rPr>
          <w:snapToGrid w:val="0"/>
          <w:szCs w:val="24"/>
          <w:lang w:eastAsia="en-US" w:bidi="en-US"/>
        </w:rPr>
      </w:pPr>
      <w:r w:rsidRPr="00757BE9">
        <w:rPr>
          <w:snapToGrid w:val="0"/>
          <w:szCs w:val="24"/>
          <w:lang w:eastAsia="en-US" w:bidi="en-US"/>
        </w:rPr>
        <w:t>Na etapie eksploatacji przedsięwzięcia monitoring będzie polegał na:</w:t>
      </w:r>
    </w:p>
    <w:p w14:paraId="20B96089" w14:textId="77777777" w:rsidR="00757BE9" w:rsidRPr="00757BE9" w:rsidRDefault="00757BE9" w:rsidP="00AD2CD6">
      <w:pPr>
        <w:widowControl w:val="0"/>
        <w:numPr>
          <w:ilvl w:val="0"/>
          <w:numId w:val="68"/>
        </w:numPr>
        <w:overflowPunct w:val="0"/>
        <w:autoSpaceDE w:val="0"/>
        <w:autoSpaceDN w:val="0"/>
        <w:adjustRightInd w:val="0"/>
        <w:spacing w:after="0"/>
        <w:ind w:left="567" w:hanging="425"/>
        <w:jc w:val="left"/>
        <w:textAlignment w:val="baseline"/>
        <w:rPr>
          <w:szCs w:val="24"/>
          <w:lang w:val="x-none" w:eastAsia="x-none"/>
        </w:rPr>
      </w:pPr>
      <w:r w:rsidRPr="00757BE9">
        <w:rPr>
          <w:szCs w:val="24"/>
          <w:lang w:val="x-none" w:eastAsia="x-none"/>
        </w:rPr>
        <w:t xml:space="preserve">przeprowadzaniu okresowych kontroli stanu technicznego wykorzystywanych urządzeń, </w:t>
      </w:r>
    </w:p>
    <w:p w14:paraId="02B9278A" w14:textId="77777777" w:rsidR="00757BE9" w:rsidRPr="00757BE9" w:rsidRDefault="00757BE9" w:rsidP="00AD2CD6">
      <w:pPr>
        <w:widowControl w:val="0"/>
        <w:numPr>
          <w:ilvl w:val="0"/>
          <w:numId w:val="68"/>
        </w:numPr>
        <w:overflowPunct w:val="0"/>
        <w:autoSpaceDE w:val="0"/>
        <w:autoSpaceDN w:val="0"/>
        <w:adjustRightInd w:val="0"/>
        <w:spacing w:after="0"/>
        <w:ind w:left="567" w:hanging="425"/>
        <w:jc w:val="left"/>
        <w:textAlignment w:val="baseline"/>
        <w:rPr>
          <w:szCs w:val="24"/>
          <w:lang w:val="x-none" w:eastAsia="x-none"/>
        </w:rPr>
      </w:pPr>
      <w:r w:rsidRPr="00757BE9">
        <w:rPr>
          <w:szCs w:val="24"/>
          <w:lang w:val="x-none" w:eastAsia="x-none"/>
        </w:rPr>
        <w:t xml:space="preserve">przeprowadzanie okresowych kontroli sprzętu p.poż., </w:t>
      </w:r>
    </w:p>
    <w:p w14:paraId="142E7C5A" w14:textId="77777777" w:rsidR="00757BE9" w:rsidRPr="00757BE9" w:rsidRDefault="00757BE9" w:rsidP="00AD2CD6">
      <w:pPr>
        <w:widowControl w:val="0"/>
        <w:numPr>
          <w:ilvl w:val="0"/>
          <w:numId w:val="68"/>
        </w:numPr>
        <w:overflowPunct w:val="0"/>
        <w:autoSpaceDE w:val="0"/>
        <w:autoSpaceDN w:val="0"/>
        <w:adjustRightInd w:val="0"/>
        <w:spacing w:after="0"/>
        <w:ind w:left="567" w:hanging="425"/>
        <w:jc w:val="left"/>
        <w:textAlignment w:val="baseline"/>
        <w:rPr>
          <w:szCs w:val="24"/>
          <w:lang w:val="x-none" w:eastAsia="x-none"/>
        </w:rPr>
      </w:pPr>
      <w:r w:rsidRPr="00757BE9">
        <w:rPr>
          <w:szCs w:val="24"/>
          <w:lang w:val="x-none" w:eastAsia="x-none"/>
        </w:rPr>
        <w:t xml:space="preserve">przygotowywanie sprawozdań o zakresie korzystania ze środowiska oraz wysokości należnych opłat, z częstotliwością </w:t>
      </w:r>
      <w:r w:rsidRPr="00757BE9">
        <w:rPr>
          <w:szCs w:val="24"/>
          <w:lang w:eastAsia="x-none"/>
        </w:rPr>
        <w:t>1</w:t>
      </w:r>
      <w:r w:rsidRPr="00757BE9">
        <w:rPr>
          <w:szCs w:val="24"/>
          <w:lang w:val="x-none" w:eastAsia="x-none"/>
        </w:rPr>
        <w:t xml:space="preserve"> raz w roku, do końca </w:t>
      </w:r>
      <w:r w:rsidRPr="00757BE9">
        <w:rPr>
          <w:szCs w:val="24"/>
          <w:lang w:eastAsia="x-none"/>
        </w:rPr>
        <w:t>marca następnego roku</w:t>
      </w:r>
      <w:r w:rsidRPr="00757BE9">
        <w:rPr>
          <w:szCs w:val="24"/>
          <w:lang w:val="x-none" w:eastAsia="x-none"/>
        </w:rPr>
        <w:t xml:space="preserve">, </w:t>
      </w:r>
    </w:p>
    <w:p w14:paraId="56654A69" w14:textId="77777777" w:rsidR="00757BE9" w:rsidRPr="00757BE9" w:rsidRDefault="00757BE9" w:rsidP="00AD2CD6">
      <w:pPr>
        <w:widowControl w:val="0"/>
        <w:numPr>
          <w:ilvl w:val="0"/>
          <w:numId w:val="68"/>
        </w:numPr>
        <w:overflowPunct w:val="0"/>
        <w:autoSpaceDE w:val="0"/>
        <w:autoSpaceDN w:val="0"/>
        <w:adjustRightInd w:val="0"/>
        <w:spacing w:after="0"/>
        <w:ind w:left="567" w:hanging="425"/>
        <w:jc w:val="left"/>
        <w:textAlignment w:val="baseline"/>
        <w:rPr>
          <w:szCs w:val="24"/>
          <w:lang w:val="x-none" w:eastAsia="x-none"/>
        </w:rPr>
      </w:pPr>
      <w:r w:rsidRPr="00757BE9">
        <w:rPr>
          <w:szCs w:val="24"/>
          <w:lang w:val="x-none" w:eastAsia="x-none"/>
        </w:rPr>
        <w:lastRenderedPageBreak/>
        <w:t>wypełnianiem obowiązków związanych z gospodarką odpadami:</w:t>
      </w:r>
    </w:p>
    <w:p w14:paraId="06E47417" w14:textId="77777777" w:rsidR="00757BE9" w:rsidRPr="00757BE9" w:rsidRDefault="00757BE9" w:rsidP="00AD2CD6">
      <w:pPr>
        <w:widowControl w:val="0"/>
        <w:numPr>
          <w:ilvl w:val="0"/>
          <w:numId w:val="67"/>
        </w:numPr>
        <w:overflowPunct w:val="0"/>
        <w:autoSpaceDE w:val="0"/>
        <w:autoSpaceDN w:val="0"/>
        <w:adjustRightInd w:val="0"/>
        <w:spacing w:after="0"/>
        <w:ind w:hanging="420"/>
        <w:jc w:val="left"/>
        <w:textAlignment w:val="baseline"/>
        <w:rPr>
          <w:szCs w:val="24"/>
          <w:lang w:val="x-none" w:eastAsia="x-none"/>
        </w:rPr>
      </w:pPr>
      <w:r w:rsidRPr="00757BE9">
        <w:rPr>
          <w:szCs w:val="24"/>
          <w:lang w:val="x-none" w:eastAsia="x-none"/>
        </w:rPr>
        <w:t xml:space="preserve"> w zakresie prowadzenia stacji </w:t>
      </w:r>
      <w:r w:rsidRPr="00757BE9">
        <w:rPr>
          <w:szCs w:val="24"/>
          <w:lang w:eastAsia="x-none"/>
        </w:rPr>
        <w:t>paliw</w:t>
      </w:r>
      <w:r w:rsidRPr="00757BE9">
        <w:rPr>
          <w:szCs w:val="24"/>
          <w:lang w:val="x-none" w:eastAsia="x-none"/>
        </w:rPr>
        <w:t xml:space="preserve"> - prowadzenie ewidencji wytworzonych odpadów, </w:t>
      </w:r>
    </w:p>
    <w:p w14:paraId="054656F3" w14:textId="77777777" w:rsidR="00757BE9" w:rsidRPr="00757BE9" w:rsidRDefault="00757BE9" w:rsidP="00AD2CD6">
      <w:pPr>
        <w:widowControl w:val="0"/>
        <w:numPr>
          <w:ilvl w:val="0"/>
          <w:numId w:val="69"/>
        </w:numPr>
        <w:overflowPunct w:val="0"/>
        <w:autoSpaceDE w:val="0"/>
        <w:autoSpaceDN w:val="0"/>
        <w:adjustRightInd w:val="0"/>
        <w:spacing w:after="0"/>
        <w:ind w:left="426" w:hanging="426"/>
        <w:jc w:val="left"/>
        <w:textAlignment w:val="baseline"/>
        <w:rPr>
          <w:szCs w:val="24"/>
          <w:lang w:val="x-none" w:eastAsia="x-none"/>
        </w:rPr>
      </w:pPr>
      <w:r w:rsidRPr="00757BE9">
        <w:rPr>
          <w:szCs w:val="24"/>
          <w:lang w:val="x-none" w:eastAsia="x-none"/>
        </w:rPr>
        <w:t>przygotowywanie sprawozdania z ilości i jakości wytworzonych odpadów z częstotliwością 1 raz w roku, do końca pierwszego kwartału następującego po upływie każdego roku,</w:t>
      </w:r>
    </w:p>
    <w:p w14:paraId="76824B6A" w14:textId="77777777" w:rsidR="00757BE9" w:rsidRPr="00757BE9" w:rsidRDefault="00757BE9" w:rsidP="00AD2CD6">
      <w:pPr>
        <w:widowControl w:val="0"/>
        <w:numPr>
          <w:ilvl w:val="0"/>
          <w:numId w:val="69"/>
        </w:numPr>
        <w:overflowPunct w:val="0"/>
        <w:autoSpaceDE w:val="0"/>
        <w:autoSpaceDN w:val="0"/>
        <w:adjustRightInd w:val="0"/>
        <w:spacing w:after="0"/>
        <w:ind w:left="426" w:hanging="426"/>
        <w:jc w:val="left"/>
        <w:textAlignment w:val="baseline"/>
        <w:rPr>
          <w:szCs w:val="24"/>
          <w:lang w:val="x-none" w:eastAsia="x-none"/>
        </w:rPr>
      </w:pPr>
      <w:r w:rsidRPr="00757BE9">
        <w:rPr>
          <w:szCs w:val="24"/>
          <w:lang w:val="x-none" w:eastAsia="x-none"/>
        </w:rPr>
        <w:t>ewidencjonowanie ilości zużywanej wody na podstawie odczytu wodomierza</w:t>
      </w:r>
      <w:r w:rsidRPr="00757BE9">
        <w:rPr>
          <w:szCs w:val="24"/>
          <w:lang w:eastAsia="x-none"/>
        </w:rPr>
        <w:t>,</w:t>
      </w:r>
    </w:p>
    <w:p w14:paraId="7F9428F9" w14:textId="77777777" w:rsidR="00757BE9" w:rsidRPr="00757BE9" w:rsidRDefault="00757BE9" w:rsidP="00AD2CD6">
      <w:pPr>
        <w:widowControl w:val="0"/>
        <w:numPr>
          <w:ilvl w:val="0"/>
          <w:numId w:val="69"/>
        </w:numPr>
        <w:overflowPunct w:val="0"/>
        <w:autoSpaceDE w:val="0"/>
        <w:autoSpaceDN w:val="0"/>
        <w:adjustRightInd w:val="0"/>
        <w:spacing w:after="0"/>
        <w:ind w:left="426" w:hanging="426"/>
        <w:jc w:val="left"/>
        <w:textAlignment w:val="baseline"/>
        <w:rPr>
          <w:szCs w:val="24"/>
          <w:lang w:val="x-none" w:eastAsia="x-none"/>
        </w:rPr>
      </w:pPr>
      <w:r w:rsidRPr="00757BE9">
        <w:rPr>
          <w:szCs w:val="24"/>
          <w:lang w:eastAsia="x-none"/>
        </w:rPr>
        <w:t>badania monitoringowe wód gruntowych</w:t>
      </w:r>
      <w:r w:rsidRPr="00757BE9">
        <w:rPr>
          <w:szCs w:val="24"/>
          <w:lang w:val="x-none" w:eastAsia="x-none"/>
        </w:rPr>
        <w:t>.</w:t>
      </w:r>
    </w:p>
    <w:p w14:paraId="71F4E83E" w14:textId="77777777" w:rsidR="00757BE9" w:rsidRDefault="00757BE9" w:rsidP="00757BE9">
      <w:pPr>
        <w:widowControl w:val="0"/>
        <w:spacing w:after="0"/>
        <w:rPr>
          <w:rFonts w:eastAsia="Courier New"/>
          <w:color w:val="000000"/>
          <w:szCs w:val="24"/>
          <w:lang w:bidi="pl-PL"/>
        </w:rPr>
      </w:pPr>
    </w:p>
    <w:p w14:paraId="5B7E823D" w14:textId="77777777" w:rsidR="00757BE9" w:rsidRPr="00757BE9" w:rsidRDefault="00757BE9" w:rsidP="00757BE9">
      <w:pPr>
        <w:widowControl w:val="0"/>
        <w:spacing w:after="0"/>
        <w:rPr>
          <w:rFonts w:eastAsia="Courier New"/>
          <w:color w:val="000000"/>
          <w:szCs w:val="24"/>
          <w:lang w:bidi="pl-PL"/>
        </w:rPr>
      </w:pPr>
      <w:r w:rsidRPr="00757BE9">
        <w:rPr>
          <w:rFonts w:eastAsia="Courier New"/>
          <w:color w:val="000000"/>
          <w:szCs w:val="24"/>
          <w:lang w:bidi="pl-PL"/>
        </w:rPr>
        <w:t>Planuje się  wykonanie sieci monitoringu wód podziemnych. Zaprojektowany i wykonany zostanie system piezometrów składający się z jednego otworu badawczego zlokalizowanego na dopływie wód gruntowych do terenu inwestycji, w celu</w:t>
      </w:r>
      <w:r w:rsidRPr="00757BE9">
        <w:rPr>
          <w:rFonts w:eastAsia="Courier New"/>
          <w:color w:val="000000"/>
          <w:szCs w:val="24"/>
          <w:lang w:bidi="pl-PL"/>
        </w:rPr>
        <w:br/>
        <w:t>określenia tzw. „zera hydrogeologicznego” tj. parametrów chemicznych i fizycznych wód wkraczających na dany teren, a dwa pozostałe otwory na odpływie wód gruntowych, za</w:t>
      </w:r>
      <w:r w:rsidRPr="00757BE9">
        <w:rPr>
          <w:rFonts w:eastAsia="Courier New"/>
          <w:color w:val="000000"/>
          <w:szCs w:val="24"/>
          <w:lang w:bidi="pl-PL"/>
        </w:rPr>
        <w:br/>
        <w:t xml:space="preserve">potencjalnymi ogniskami zanieczyszczeń, w takim miejscu, aby w przypadku nieszczelności infrastruktury podziemnej możliwe było wykrycie zanieczyszczeń w wodach przepływających w tym otworze. </w:t>
      </w:r>
    </w:p>
    <w:p w14:paraId="1F5757C5" w14:textId="77777777" w:rsidR="00757BE9" w:rsidRDefault="00757BE9" w:rsidP="00757BE9">
      <w:pPr>
        <w:widowControl w:val="0"/>
        <w:spacing w:after="0"/>
        <w:rPr>
          <w:lang w:eastAsia="en-US" w:bidi="en-US"/>
        </w:rPr>
      </w:pPr>
      <w:r w:rsidRPr="00757BE9">
        <w:rPr>
          <w:rFonts w:eastAsia="Courier New"/>
          <w:color w:val="000000"/>
          <w:szCs w:val="24"/>
          <w:lang w:bidi="pl-PL"/>
        </w:rPr>
        <w:t xml:space="preserve">Odpowiednie zaprojektowanie i wykonanie systemu monitoringu wód podziemnych na terenie inwestycji zapewni możliwość ciągłego kontrolowania zastosowanych rozwiązań minimalizujących wpływ przedsięwzięcia na środowisko gruntowo-wodne. </w:t>
      </w:r>
      <w:r w:rsidRPr="00757BE9">
        <w:rPr>
          <w:lang w:eastAsia="en-US" w:bidi="en-US"/>
        </w:rPr>
        <w:t>Projekt określający ilość i miejsce lokalizacji piezometrów powinien powstać na etapie realizacji obiektu, po uzyskaniu decyzji o pozwoleniu na budowę a przed uzyskaniem decyzji na eksploatację obiektu.</w:t>
      </w:r>
    </w:p>
    <w:p w14:paraId="74CEF2D6" w14:textId="77777777" w:rsidR="00757BE9" w:rsidRPr="00757BE9" w:rsidRDefault="00757BE9" w:rsidP="00757BE9">
      <w:pPr>
        <w:widowControl w:val="0"/>
        <w:spacing w:after="0"/>
        <w:rPr>
          <w:rFonts w:eastAsia="Courier New"/>
          <w:color w:val="000000"/>
          <w:szCs w:val="24"/>
          <w:lang w:bidi="pl-PL"/>
        </w:rPr>
      </w:pPr>
    </w:p>
    <w:p w14:paraId="4246E684" w14:textId="63AA5534" w:rsidR="005A47BB" w:rsidRPr="00F159E4" w:rsidRDefault="005A47BB" w:rsidP="0018094E">
      <w:pPr>
        <w:pStyle w:val="Nagwek1"/>
        <w:numPr>
          <w:ilvl w:val="0"/>
          <w:numId w:val="10"/>
        </w:numPr>
        <w:rPr>
          <w:rStyle w:val="Nagwek10"/>
        </w:rPr>
      </w:pPr>
      <w:bookmarkStart w:id="259" w:name="_Toc161929750"/>
      <w:r w:rsidRPr="00F159E4">
        <w:rPr>
          <w:rStyle w:val="Nagwek10"/>
        </w:rPr>
        <w:t xml:space="preserve">Wskazanie trudności wynikających z niedostatków techniki lub luk we współczesnej wiedzy, jakie napotkano opracowując </w:t>
      </w:r>
      <w:r w:rsidR="00F159E4" w:rsidRPr="00F159E4">
        <w:rPr>
          <w:rStyle w:val="Nagwek10"/>
        </w:rPr>
        <w:t>raport</w:t>
      </w:r>
      <w:bookmarkEnd w:id="259"/>
    </w:p>
    <w:p w14:paraId="350629A6" w14:textId="41AA5AC5" w:rsidR="005A47BB" w:rsidRPr="001C4CC6" w:rsidRDefault="005A47BB" w:rsidP="001C4CC6">
      <w:pPr>
        <w:autoSpaceDE w:val="0"/>
        <w:autoSpaceDN w:val="0"/>
        <w:adjustRightInd w:val="0"/>
        <w:spacing w:after="0" w:line="240" w:lineRule="auto"/>
        <w:rPr>
          <w:color w:val="000000"/>
          <w:szCs w:val="24"/>
        </w:rPr>
      </w:pPr>
      <w:r w:rsidRPr="001C4CC6">
        <w:rPr>
          <w:color w:val="000000"/>
          <w:szCs w:val="24"/>
        </w:rPr>
        <w:t xml:space="preserve">Rozpatrywane w niniejszym raporcie przedsięwzięcie polegające na budowie stacji paliw płynnych, należące do inwestycji mogących potencjalnie znacząco oddziaływać na środowisko nie jest inwestycją o charakterze nowatorskim i przełomowym, zarówno ze względu na lokalizację na terenie woj. </w:t>
      </w:r>
      <w:r w:rsidR="00757BE9" w:rsidRPr="001C4CC6">
        <w:rPr>
          <w:color w:val="000000"/>
          <w:szCs w:val="24"/>
        </w:rPr>
        <w:t>wielkopolskiego</w:t>
      </w:r>
      <w:r w:rsidRPr="001C4CC6">
        <w:rPr>
          <w:color w:val="000000"/>
          <w:szCs w:val="24"/>
        </w:rPr>
        <w:t>, jak również pod kątem doświadczeń autor</w:t>
      </w:r>
      <w:r w:rsidR="00757BE9" w:rsidRPr="001C4CC6">
        <w:rPr>
          <w:color w:val="000000"/>
          <w:szCs w:val="24"/>
        </w:rPr>
        <w:t>a</w:t>
      </w:r>
      <w:r w:rsidRPr="001C4CC6">
        <w:rPr>
          <w:color w:val="000000"/>
          <w:szCs w:val="24"/>
        </w:rPr>
        <w:t xml:space="preserve"> </w:t>
      </w:r>
      <w:r w:rsidR="00A95F28">
        <w:rPr>
          <w:color w:val="000000"/>
          <w:szCs w:val="24"/>
        </w:rPr>
        <w:t>niniejsze</w:t>
      </w:r>
      <w:r w:rsidR="002421A4">
        <w:rPr>
          <w:color w:val="000000"/>
          <w:szCs w:val="24"/>
        </w:rPr>
        <w:t>go opracowania</w:t>
      </w:r>
      <w:r w:rsidRPr="001C4CC6">
        <w:rPr>
          <w:color w:val="000000"/>
          <w:szCs w:val="24"/>
        </w:rPr>
        <w:t xml:space="preserve">. </w:t>
      </w:r>
      <w:r w:rsidR="00757BE9" w:rsidRPr="001C4CC6">
        <w:rPr>
          <w:color w:val="000000"/>
          <w:szCs w:val="24"/>
        </w:rPr>
        <w:t>Autor</w:t>
      </w:r>
      <w:r w:rsidR="005F3A2D">
        <w:rPr>
          <w:color w:val="000000"/>
          <w:szCs w:val="24"/>
        </w:rPr>
        <w:t>zy</w:t>
      </w:r>
      <w:r w:rsidR="00757BE9" w:rsidRPr="001C4CC6">
        <w:rPr>
          <w:color w:val="000000"/>
          <w:szCs w:val="24"/>
        </w:rPr>
        <w:t xml:space="preserve"> </w:t>
      </w:r>
      <w:r w:rsidR="005E0319">
        <w:rPr>
          <w:color w:val="000000"/>
          <w:szCs w:val="24"/>
        </w:rPr>
        <w:t xml:space="preserve">Raportu oddziaływania na środowisko </w:t>
      </w:r>
      <w:r w:rsidRPr="001C4CC6">
        <w:rPr>
          <w:color w:val="000000"/>
          <w:szCs w:val="24"/>
        </w:rPr>
        <w:t xml:space="preserve">uzyskali wystarczające informacje od Inwestora co do zakresu przedsięwzięcia, jak i przewidywanych zabezpieczeń ekologicznych. </w:t>
      </w:r>
    </w:p>
    <w:p w14:paraId="48789B06" w14:textId="6C49B00E" w:rsidR="005A47BB" w:rsidRPr="001C4CC6" w:rsidRDefault="005A47BB" w:rsidP="001C4CC6">
      <w:pPr>
        <w:rPr>
          <w:color w:val="000000"/>
          <w:szCs w:val="24"/>
        </w:rPr>
      </w:pPr>
      <w:r w:rsidRPr="001C4CC6">
        <w:rPr>
          <w:color w:val="000000"/>
          <w:szCs w:val="24"/>
        </w:rPr>
        <w:t xml:space="preserve">Z braku pełnej koncepcji rozwiązań, bardziej miarodajny w tym względzie będzie projekt budowlany – technologiczny uruchomienia planowanej instalacji. </w:t>
      </w:r>
      <w:r w:rsidRPr="005F3A2D">
        <w:rPr>
          <w:szCs w:val="24"/>
        </w:rPr>
        <w:t xml:space="preserve">Biorąc pod uwagę umiejscowienie planowanego przedsięwzięcia </w:t>
      </w:r>
      <w:r w:rsidR="00757BE9" w:rsidRPr="001C4CC6">
        <w:rPr>
          <w:color w:val="000000"/>
          <w:szCs w:val="24"/>
        </w:rPr>
        <w:t xml:space="preserve">na terenie określonym w </w:t>
      </w:r>
      <w:r w:rsidR="005F3A2D">
        <w:rPr>
          <w:color w:val="000000"/>
          <w:szCs w:val="24"/>
        </w:rPr>
        <w:t xml:space="preserve">studium uwarunkowań </w:t>
      </w:r>
      <w:r w:rsidR="00757BE9" w:rsidRPr="001C4CC6">
        <w:rPr>
          <w:color w:val="000000"/>
          <w:szCs w:val="24"/>
        </w:rPr>
        <w:t xml:space="preserve"> jako przemysłowy </w:t>
      </w:r>
      <w:r w:rsidRPr="001C4CC6">
        <w:rPr>
          <w:color w:val="000000"/>
          <w:szCs w:val="24"/>
        </w:rPr>
        <w:t>oraz potrzebę udostępnienia informacji o wpływie inwestycji na środowisko, niniejsz</w:t>
      </w:r>
      <w:r w:rsidR="008900CA">
        <w:rPr>
          <w:color w:val="000000"/>
          <w:szCs w:val="24"/>
        </w:rPr>
        <w:t xml:space="preserve">y raport </w:t>
      </w:r>
      <w:r w:rsidRPr="001C4CC6">
        <w:rPr>
          <w:color w:val="000000"/>
          <w:szCs w:val="24"/>
        </w:rPr>
        <w:t xml:space="preserve">stanowić będzie niezbędne kompendium wiedzy dla zainteresowanych stron i społeczeństwa. W ramach realizacji planowanego przedsięwzięcia, nie napotkano na trudności wynikające niedostatków techniki lub luk we współczesnej wiedzy, ponieważ w realizacji planowanego przedsięwzięcia stosuje się sprawdzone rozwiązania w praktyce krajowej i UE, a </w:t>
      </w:r>
      <w:r w:rsidRPr="001C4CC6">
        <w:rPr>
          <w:color w:val="000000"/>
          <w:szCs w:val="24"/>
        </w:rPr>
        <w:lastRenderedPageBreak/>
        <w:t xml:space="preserve">przyjęte procesy technologiczne są zgodne z tendencjami w tej branży i odpowiadają wymaganiom najlepszej dostępnej techniki. </w:t>
      </w:r>
    </w:p>
    <w:p w14:paraId="55E0073A" w14:textId="77777777" w:rsidR="00757BE9" w:rsidRDefault="00757BE9" w:rsidP="00757BE9">
      <w:pPr>
        <w:rPr>
          <w:color w:val="000000"/>
          <w:sz w:val="22"/>
        </w:rPr>
      </w:pPr>
    </w:p>
    <w:p w14:paraId="0E8211F1" w14:textId="505BBA99" w:rsidR="00A875BD" w:rsidRPr="0076748E" w:rsidRDefault="008F0036" w:rsidP="0018094E">
      <w:pPr>
        <w:pStyle w:val="Nagwek1"/>
        <w:numPr>
          <w:ilvl w:val="0"/>
          <w:numId w:val="10"/>
        </w:numPr>
        <w:rPr>
          <w:rStyle w:val="Nagwek10"/>
        </w:rPr>
      </w:pPr>
      <w:bookmarkStart w:id="260" w:name="_Toc417115362"/>
      <w:bookmarkStart w:id="261" w:name="_Toc161929751"/>
      <w:r w:rsidRPr="0076748E">
        <w:rPr>
          <w:rStyle w:val="Nagwek10"/>
        </w:rPr>
        <w:t>S</w:t>
      </w:r>
      <w:r w:rsidR="00A875BD" w:rsidRPr="0076748E">
        <w:rPr>
          <w:rStyle w:val="Nagwek10"/>
        </w:rPr>
        <w:t>treszczenie w języku niespecjalistycznym inf</w:t>
      </w:r>
      <w:r w:rsidRPr="0076748E">
        <w:rPr>
          <w:rStyle w:val="Nagwek10"/>
        </w:rPr>
        <w:t>ormacji zawartych</w:t>
      </w:r>
      <w:r w:rsidR="00C766AB">
        <w:rPr>
          <w:rStyle w:val="Nagwek10"/>
        </w:rPr>
        <w:t xml:space="preserve"> </w:t>
      </w:r>
      <w:r w:rsidRPr="0076748E">
        <w:rPr>
          <w:rStyle w:val="Nagwek10"/>
        </w:rPr>
        <w:t>w </w:t>
      </w:r>
      <w:r w:rsidR="00C766AB">
        <w:rPr>
          <w:rStyle w:val="Nagwek10"/>
          <w:sz w:val="22"/>
          <w:szCs w:val="22"/>
        </w:rPr>
        <w:t xml:space="preserve">RAPORCIE </w:t>
      </w:r>
      <w:r w:rsidR="00C834B0" w:rsidRPr="0076748E">
        <w:rPr>
          <w:rStyle w:val="Nagwek10"/>
        </w:rPr>
        <w:t>, w </w:t>
      </w:r>
      <w:r w:rsidR="00A875BD" w:rsidRPr="0076748E">
        <w:rPr>
          <w:rStyle w:val="Nagwek10"/>
        </w:rPr>
        <w:t xml:space="preserve">odniesieniu do każdego elementu </w:t>
      </w:r>
      <w:bookmarkEnd w:id="260"/>
      <w:r w:rsidR="00D81E03">
        <w:rPr>
          <w:rStyle w:val="Nagwek10"/>
          <w:sz w:val="22"/>
          <w:szCs w:val="22"/>
        </w:rPr>
        <w:t>RAPORTU</w:t>
      </w:r>
      <w:bookmarkEnd w:id="261"/>
    </w:p>
    <w:p w14:paraId="2EF7042C" w14:textId="77777777" w:rsidR="00757BE9" w:rsidRPr="00757BE9" w:rsidRDefault="00757BE9" w:rsidP="0076748E">
      <w:pPr>
        <w:tabs>
          <w:tab w:val="num" w:pos="1080"/>
        </w:tabs>
        <w:spacing w:after="0" w:line="360" w:lineRule="auto"/>
        <w:ind w:left="720"/>
        <w:jc w:val="left"/>
        <w:rPr>
          <w:b/>
          <w:szCs w:val="24"/>
          <w:lang w:eastAsia="en-US" w:bidi="en-US"/>
        </w:rPr>
      </w:pPr>
      <w:bookmarkStart w:id="262" w:name="_Toc417115363"/>
      <w:r w:rsidRPr="00757BE9">
        <w:rPr>
          <w:b/>
          <w:szCs w:val="24"/>
          <w:lang w:eastAsia="en-US" w:bidi="en-US"/>
        </w:rPr>
        <w:t>Informacje ogólne</w:t>
      </w:r>
    </w:p>
    <w:p w14:paraId="7B9EAC96" w14:textId="77777777" w:rsidR="00494092" w:rsidRPr="00494092" w:rsidRDefault="00757BE9" w:rsidP="00494092">
      <w:pPr>
        <w:autoSpaceDE w:val="0"/>
        <w:autoSpaceDN w:val="0"/>
        <w:adjustRightInd w:val="0"/>
        <w:spacing w:after="0" w:line="240" w:lineRule="auto"/>
        <w:jc w:val="left"/>
        <w:rPr>
          <w:bCs/>
          <w:szCs w:val="24"/>
          <w:lang w:eastAsia="en-US" w:bidi="en-US"/>
        </w:rPr>
      </w:pPr>
      <w:r w:rsidRPr="00757BE9">
        <w:rPr>
          <w:szCs w:val="24"/>
          <w:lang w:eastAsia="en-US" w:bidi="en-US"/>
        </w:rPr>
        <w:t xml:space="preserve">Przedmiotem opracowania jest przedsięwzięcie polegające na uruchomieniu działalności polegającej na budowie stacji paliw i  myjni samochodowej. </w:t>
      </w:r>
      <w:r w:rsidRPr="00757BE9">
        <w:rPr>
          <w:lang w:eastAsia="en-US" w:bidi="en-US"/>
        </w:rPr>
        <w:t xml:space="preserve">Inwestorem </w:t>
      </w:r>
      <w:r w:rsidRPr="00494092">
        <w:rPr>
          <w:szCs w:val="24"/>
          <w:lang w:eastAsia="en-US" w:bidi="en-US"/>
        </w:rPr>
        <w:t xml:space="preserve">jest </w:t>
      </w:r>
      <w:r w:rsidR="00494092" w:rsidRPr="00494092">
        <w:rPr>
          <w:bCs/>
          <w:szCs w:val="24"/>
          <w:lang w:eastAsia="en-US" w:bidi="en-US"/>
        </w:rPr>
        <w:t>MK STELLA Sp z o.o</w:t>
      </w:r>
    </w:p>
    <w:p w14:paraId="0C141668" w14:textId="19A79FC3" w:rsidR="00757BE9" w:rsidRPr="00757BE9" w:rsidRDefault="00757BE9" w:rsidP="00757BE9">
      <w:pPr>
        <w:spacing w:after="0"/>
        <w:ind w:firstLine="396"/>
        <w:rPr>
          <w:snapToGrid w:val="0"/>
          <w:szCs w:val="20"/>
          <w:lang w:eastAsia="en-US" w:bidi="en-US"/>
        </w:rPr>
      </w:pPr>
      <w:r w:rsidRPr="00757BE9">
        <w:rPr>
          <w:snapToGrid w:val="0"/>
          <w:szCs w:val="20"/>
          <w:lang w:eastAsia="en-US" w:bidi="en-US"/>
        </w:rPr>
        <w:t xml:space="preserve">Planowane przedsięwzięcie polega na budowie stacji paliw płynnych </w:t>
      </w:r>
      <w:r w:rsidR="00BD6734">
        <w:rPr>
          <w:snapToGrid w:val="0"/>
          <w:szCs w:val="20"/>
          <w:lang w:eastAsia="en-US" w:bidi="en-US"/>
        </w:rPr>
        <w:t xml:space="preserve">w miejscowości </w:t>
      </w:r>
      <w:r w:rsidR="00CF584A">
        <w:rPr>
          <w:snapToGrid w:val="0"/>
          <w:szCs w:val="20"/>
          <w:lang w:eastAsia="en-US" w:bidi="en-US"/>
        </w:rPr>
        <w:t>Koło</w:t>
      </w:r>
      <w:r w:rsidRPr="00757BE9">
        <w:rPr>
          <w:snapToGrid w:val="0"/>
          <w:szCs w:val="20"/>
          <w:lang w:eastAsia="en-US" w:bidi="en-US"/>
        </w:rPr>
        <w:t xml:space="preserve">. Stacja paliw lokalizowana będzie na działkach o numerze ewidencyjnym </w:t>
      </w:r>
      <w:r w:rsidR="005E0319" w:rsidRPr="005E0319">
        <w:rPr>
          <w:snapToGrid w:val="0"/>
          <w:szCs w:val="20"/>
          <w:lang w:eastAsia="en-US" w:bidi="en-US"/>
        </w:rPr>
        <w:t>69/1 ; 68/2 ; 67/2 ; 68/3</w:t>
      </w:r>
      <w:r w:rsidR="005E0319">
        <w:rPr>
          <w:snapToGrid w:val="0"/>
          <w:szCs w:val="20"/>
          <w:lang w:eastAsia="en-US" w:bidi="en-US"/>
        </w:rPr>
        <w:t xml:space="preserve"> </w:t>
      </w:r>
      <w:r w:rsidR="00BD6734">
        <w:rPr>
          <w:snapToGrid w:val="0"/>
          <w:szCs w:val="20"/>
          <w:lang w:eastAsia="en-US" w:bidi="en-US"/>
        </w:rPr>
        <w:t>obręb</w:t>
      </w:r>
      <w:r w:rsidR="00AC7646">
        <w:rPr>
          <w:snapToGrid w:val="0"/>
          <w:szCs w:val="20"/>
          <w:lang w:eastAsia="en-US" w:bidi="en-US"/>
        </w:rPr>
        <w:t xml:space="preserve"> </w:t>
      </w:r>
      <w:r w:rsidR="005E0319">
        <w:rPr>
          <w:snapToGrid w:val="0"/>
          <w:szCs w:val="20"/>
          <w:lang w:eastAsia="en-US" w:bidi="en-US"/>
        </w:rPr>
        <w:t>Koło</w:t>
      </w:r>
      <w:r w:rsidRPr="00757BE9">
        <w:rPr>
          <w:snapToGrid w:val="0"/>
          <w:szCs w:val="20"/>
          <w:lang w:eastAsia="en-US" w:bidi="en-US"/>
        </w:rPr>
        <w:t>.  Inwestor nie jest właścicielem  terenu przeznaczonego pod inwestycję.</w:t>
      </w:r>
    </w:p>
    <w:p w14:paraId="79AC5A5C" w14:textId="2AEA9691" w:rsidR="00757BE9" w:rsidRPr="00757BE9" w:rsidRDefault="00757BE9" w:rsidP="00757BE9">
      <w:pPr>
        <w:widowControl w:val="0"/>
        <w:autoSpaceDE w:val="0"/>
        <w:autoSpaceDN w:val="0"/>
        <w:adjustRightInd w:val="0"/>
        <w:spacing w:after="0"/>
        <w:ind w:right="111"/>
        <w:rPr>
          <w:lang w:eastAsia="en-US" w:bidi="en-US"/>
        </w:rPr>
      </w:pPr>
      <w:r w:rsidRPr="00757BE9">
        <w:rPr>
          <w:lang w:eastAsia="en-US" w:bidi="en-US"/>
        </w:rPr>
        <w:t xml:space="preserve">Teren obecnie stanowi </w:t>
      </w:r>
      <w:r w:rsidR="00AC7646">
        <w:rPr>
          <w:lang w:eastAsia="en-US" w:bidi="en-US"/>
        </w:rPr>
        <w:t>użytek</w:t>
      </w:r>
      <w:r w:rsidRPr="00757BE9">
        <w:rPr>
          <w:lang w:eastAsia="en-US" w:bidi="en-US"/>
        </w:rPr>
        <w:t xml:space="preserve"> </w:t>
      </w:r>
      <w:r w:rsidR="00AC7646">
        <w:rPr>
          <w:lang w:eastAsia="en-US" w:bidi="en-US"/>
        </w:rPr>
        <w:t>rolny</w:t>
      </w:r>
      <w:r w:rsidRPr="00757BE9">
        <w:rPr>
          <w:lang w:eastAsia="en-US" w:bidi="en-US"/>
        </w:rPr>
        <w:t xml:space="preserve"> nie wykorzystywany gospodarczo. Powierzchnia działek  wynosi </w:t>
      </w:r>
      <w:r w:rsidR="00BD6734">
        <w:rPr>
          <w:lang w:eastAsia="en-US" w:bidi="en-US"/>
        </w:rPr>
        <w:t xml:space="preserve">około </w:t>
      </w:r>
      <w:r w:rsidR="005E0319">
        <w:rPr>
          <w:lang w:eastAsia="en-US" w:bidi="en-US"/>
        </w:rPr>
        <w:t>4700</w:t>
      </w:r>
      <w:r w:rsidRPr="00757BE9">
        <w:rPr>
          <w:lang w:eastAsia="en-US" w:bidi="en-US"/>
        </w:rPr>
        <w:t xml:space="preserve"> m</w:t>
      </w:r>
      <w:r w:rsidRPr="00757BE9">
        <w:rPr>
          <w:vertAlign w:val="superscript"/>
          <w:lang w:eastAsia="en-US" w:bidi="en-US"/>
        </w:rPr>
        <w:t>2</w:t>
      </w:r>
      <w:r w:rsidRPr="00757BE9">
        <w:rPr>
          <w:lang w:eastAsia="en-US" w:bidi="en-US"/>
        </w:rPr>
        <w:t xml:space="preserve">. Wjazd na teren stacji paliw odbywać się będzie z  </w:t>
      </w:r>
      <w:r w:rsidR="00BD6734" w:rsidRPr="001477B2">
        <w:rPr>
          <w:b/>
          <w:lang w:eastAsia="en-US" w:bidi="en-US"/>
        </w:rPr>
        <w:t>D</w:t>
      </w:r>
      <w:r w:rsidR="005E0319" w:rsidRPr="001477B2">
        <w:rPr>
          <w:b/>
          <w:lang w:eastAsia="en-US" w:bidi="en-US"/>
        </w:rPr>
        <w:t>K</w:t>
      </w:r>
      <w:r w:rsidR="00AC7646" w:rsidRPr="001477B2">
        <w:rPr>
          <w:b/>
          <w:lang w:eastAsia="en-US" w:bidi="en-US"/>
        </w:rPr>
        <w:t xml:space="preserve"> </w:t>
      </w:r>
      <w:r w:rsidR="005E0319" w:rsidRPr="001477B2">
        <w:rPr>
          <w:b/>
          <w:lang w:eastAsia="en-US" w:bidi="en-US"/>
        </w:rPr>
        <w:t>92</w:t>
      </w:r>
      <w:r w:rsidR="00D81E03" w:rsidRPr="001477B2">
        <w:rPr>
          <w:b/>
          <w:lang w:eastAsia="en-US" w:bidi="en-US"/>
        </w:rPr>
        <w:t xml:space="preserve"> i z ulicy Bogumiła lub też z obu tych kierunków lub jednego.</w:t>
      </w:r>
    </w:p>
    <w:p w14:paraId="64137FAB" w14:textId="77777777" w:rsidR="00757BE9" w:rsidRPr="00757BE9" w:rsidRDefault="00757BE9" w:rsidP="00757BE9">
      <w:pPr>
        <w:autoSpaceDE w:val="0"/>
        <w:autoSpaceDN w:val="0"/>
        <w:adjustRightInd w:val="0"/>
        <w:spacing w:after="0"/>
        <w:ind w:right="111"/>
        <w:rPr>
          <w:lang w:eastAsia="en-US" w:bidi="en-US"/>
        </w:rPr>
      </w:pPr>
      <w:r w:rsidRPr="00757BE9">
        <w:rPr>
          <w:lang w:eastAsia="en-US" w:bidi="en-US"/>
        </w:rPr>
        <w:t>Planowany do realizacji wariant to budowa stacji paliw płynnych wyposażonej w dwa podziemne trzy lub czterokomorowe  zbiorniki na olej napędowy i benzyny oraz podziemny zbiornik na gaz LPG W obrębie stacji odbywać się będzie dystrybucja następujących rodzajów paliwa:</w:t>
      </w:r>
    </w:p>
    <w:p w14:paraId="5B15B3E3" w14:textId="77777777" w:rsidR="00757BE9" w:rsidRPr="00757BE9" w:rsidRDefault="00757BE9" w:rsidP="00BD6734">
      <w:pPr>
        <w:numPr>
          <w:ilvl w:val="0"/>
          <w:numId w:val="30"/>
        </w:numPr>
        <w:tabs>
          <w:tab w:val="left" w:pos="284"/>
        </w:tabs>
        <w:spacing w:after="0"/>
        <w:ind w:left="0" w:right="111" w:firstLine="0"/>
        <w:jc w:val="left"/>
        <w:rPr>
          <w:szCs w:val="24"/>
          <w:lang w:val="x-none" w:eastAsia="x-none"/>
        </w:rPr>
      </w:pPr>
      <w:r w:rsidRPr="00757BE9">
        <w:rPr>
          <w:szCs w:val="24"/>
          <w:lang w:val="x-none" w:eastAsia="x-none"/>
        </w:rPr>
        <w:t>etylina ok. </w:t>
      </w:r>
      <w:r w:rsidRPr="00757BE9">
        <w:rPr>
          <w:szCs w:val="24"/>
          <w:lang w:eastAsia="x-none"/>
        </w:rPr>
        <w:t>500</w:t>
      </w:r>
      <w:r w:rsidRPr="00757BE9">
        <w:rPr>
          <w:szCs w:val="24"/>
          <w:lang w:val="x-none" w:eastAsia="x-none"/>
        </w:rPr>
        <w:t> m</w:t>
      </w:r>
      <w:r w:rsidRPr="00757BE9">
        <w:rPr>
          <w:szCs w:val="24"/>
          <w:vertAlign w:val="superscript"/>
          <w:lang w:val="x-none" w:eastAsia="x-none"/>
        </w:rPr>
        <w:t>3</w:t>
      </w:r>
      <w:r w:rsidRPr="00757BE9">
        <w:rPr>
          <w:szCs w:val="24"/>
          <w:lang w:val="x-none" w:eastAsia="x-none"/>
        </w:rPr>
        <w:t xml:space="preserve">, </w:t>
      </w:r>
    </w:p>
    <w:p w14:paraId="6AA2F377" w14:textId="77777777" w:rsidR="00757BE9" w:rsidRPr="00757BE9" w:rsidRDefault="00757BE9" w:rsidP="00BD6734">
      <w:pPr>
        <w:numPr>
          <w:ilvl w:val="0"/>
          <w:numId w:val="30"/>
        </w:numPr>
        <w:tabs>
          <w:tab w:val="left" w:pos="284"/>
        </w:tabs>
        <w:spacing w:after="0"/>
        <w:ind w:left="0" w:right="111" w:firstLine="0"/>
        <w:jc w:val="left"/>
        <w:rPr>
          <w:szCs w:val="24"/>
          <w:lang w:val="x-none" w:eastAsia="x-none"/>
        </w:rPr>
      </w:pPr>
      <w:r w:rsidRPr="00757BE9">
        <w:rPr>
          <w:szCs w:val="24"/>
          <w:lang w:val="x-none" w:eastAsia="x-none"/>
        </w:rPr>
        <w:t>olej napędowy ok.</w:t>
      </w:r>
      <w:r w:rsidRPr="00757BE9">
        <w:rPr>
          <w:szCs w:val="24"/>
          <w:lang w:eastAsia="x-none"/>
        </w:rPr>
        <w:t>800</w:t>
      </w:r>
      <w:r w:rsidRPr="00757BE9">
        <w:rPr>
          <w:szCs w:val="24"/>
          <w:lang w:val="x-none" w:eastAsia="x-none"/>
        </w:rPr>
        <w:t> m</w:t>
      </w:r>
      <w:r w:rsidRPr="00757BE9">
        <w:rPr>
          <w:szCs w:val="24"/>
          <w:vertAlign w:val="superscript"/>
          <w:lang w:val="x-none" w:eastAsia="x-none"/>
        </w:rPr>
        <w:t>3</w:t>
      </w:r>
      <w:r w:rsidRPr="00757BE9">
        <w:rPr>
          <w:szCs w:val="24"/>
          <w:lang w:val="x-none" w:eastAsia="x-none"/>
        </w:rPr>
        <w:t xml:space="preserve">. </w:t>
      </w:r>
    </w:p>
    <w:p w14:paraId="0862FA92" w14:textId="77777777" w:rsidR="00757BE9" w:rsidRPr="00757BE9" w:rsidRDefault="00757BE9" w:rsidP="00BD6734">
      <w:pPr>
        <w:numPr>
          <w:ilvl w:val="0"/>
          <w:numId w:val="30"/>
        </w:numPr>
        <w:tabs>
          <w:tab w:val="left" w:pos="284"/>
        </w:tabs>
        <w:spacing w:after="0"/>
        <w:ind w:left="0" w:right="111" w:firstLine="0"/>
        <w:jc w:val="left"/>
        <w:rPr>
          <w:szCs w:val="24"/>
          <w:lang w:val="x-none" w:eastAsia="x-none"/>
        </w:rPr>
      </w:pPr>
      <w:r w:rsidRPr="00757BE9">
        <w:rPr>
          <w:szCs w:val="24"/>
          <w:lang w:val="x-none" w:eastAsia="x-none"/>
        </w:rPr>
        <w:t xml:space="preserve">gaz płynny (LPG) ok. </w:t>
      </w:r>
      <w:r w:rsidRPr="00757BE9">
        <w:rPr>
          <w:szCs w:val="24"/>
          <w:lang w:eastAsia="x-none"/>
        </w:rPr>
        <w:t>200</w:t>
      </w:r>
      <w:r w:rsidRPr="00757BE9">
        <w:rPr>
          <w:szCs w:val="24"/>
          <w:lang w:val="x-none" w:eastAsia="x-none"/>
        </w:rPr>
        <w:t xml:space="preserve"> m</w:t>
      </w:r>
      <w:r w:rsidRPr="00757BE9">
        <w:rPr>
          <w:szCs w:val="24"/>
          <w:vertAlign w:val="superscript"/>
          <w:lang w:val="x-none" w:eastAsia="x-none"/>
        </w:rPr>
        <w:t>3</w:t>
      </w:r>
      <w:r w:rsidRPr="00757BE9">
        <w:rPr>
          <w:szCs w:val="24"/>
          <w:lang w:val="x-none" w:eastAsia="x-none"/>
        </w:rPr>
        <w:t xml:space="preserve">/rok </w:t>
      </w:r>
    </w:p>
    <w:p w14:paraId="58335A73" w14:textId="77777777" w:rsidR="00757BE9" w:rsidRPr="00757BE9" w:rsidRDefault="00757BE9" w:rsidP="00757BE9">
      <w:pPr>
        <w:autoSpaceDE w:val="0"/>
        <w:autoSpaceDN w:val="0"/>
        <w:adjustRightInd w:val="0"/>
        <w:spacing w:after="0"/>
        <w:ind w:right="111"/>
        <w:rPr>
          <w:sz w:val="12"/>
          <w:szCs w:val="12"/>
          <w:lang w:eastAsia="en-US" w:bidi="en-US"/>
        </w:rPr>
      </w:pPr>
    </w:p>
    <w:p w14:paraId="4521DC72" w14:textId="396FFBF8" w:rsidR="00757BE9" w:rsidRPr="00757BE9" w:rsidRDefault="00757BE9" w:rsidP="00757BE9">
      <w:pPr>
        <w:autoSpaceDE w:val="0"/>
        <w:autoSpaceDN w:val="0"/>
        <w:adjustRightInd w:val="0"/>
        <w:spacing w:after="0"/>
        <w:ind w:right="111"/>
        <w:rPr>
          <w:iCs/>
          <w:lang w:eastAsia="en-US" w:bidi="en-US"/>
        </w:rPr>
      </w:pPr>
      <w:r w:rsidRPr="00757BE9">
        <w:rPr>
          <w:lang w:eastAsia="en-US" w:bidi="en-US"/>
        </w:rPr>
        <w:t xml:space="preserve">Inwestycja obejmuje posadowienie </w:t>
      </w:r>
      <w:r w:rsidRPr="00757BE9">
        <w:rPr>
          <w:bCs/>
          <w:lang w:eastAsia="en-US" w:bidi="en-US"/>
        </w:rPr>
        <w:t>dwóch</w:t>
      </w:r>
      <w:r w:rsidRPr="00757BE9">
        <w:rPr>
          <w:b/>
          <w:bCs/>
          <w:lang w:eastAsia="en-US" w:bidi="en-US"/>
        </w:rPr>
        <w:t xml:space="preserve"> </w:t>
      </w:r>
      <w:r w:rsidRPr="00757BE9">
        <w:rPr>
          <w:lang w:eastAsia="en-US" w:bidi="en-US"/>
        </w:rPr>
        <w:t xml:space="preserve">podziemnych, dwupłaszczowych zbiorników o pojemności </w:t>
      </w:r>
      <w:r w:rsidR="00716070">
        <w:rPr>
          <w:lang w:eastAsia="en-US" w:bidi="en-US"/>
        </w:rPr>
        <w:t>50-</w:t>
      </w:r>
      <w:r w:rsidRPr="00757BE9">
        <w:rPr>
          <w:lang w:eastAsia="en-US" w:bidi="en-US"/>
        </w:rPr>
        <w:t>6</w:t>
      </w:r>
      <w:r w:rsidRPr="00757BE9">
        <w:rPr>
          <w:iCs/>
          <w:lang w:eastAsia="en-US" w:bidi="en-US"/>
        </w:rPr>
        <w:t>0</w:t>
      </w:r>
      <w:r w:rsidRPr="00757BE9">
        <w:rPr>
          <w:lang w:eastAsia="en-US" w:bidi="en-US"/>
        </w:rPr>
        <w:t> m</w:t>
      </w:r>
      <w:r w:rsidRPr="00757BE9">
        <w:rPr>
          <w:vertAlign w:val="superscript"/>
          <w:lang w:eastAsia="en-US" w:bidi="en-US"/>
        </w:rPr>
        <w:t xml:space="preserve">3 </w:t>
      </w:r>
      <w:r w:rsidRPr="00757BE9">
        <w:rPr>
          <w:iCs/>
          <w:lang w:eastAsia="en-US" w:bidi="en-US"/>
        </w:rPr>
        <w:t xml:space="preserve">.  Będą to zbiorniki trzy lub czterokomorowe o pojemnościach komór dostosowanych do ilości magazynowanego paliwa. </w:t>
      </w:r>
    </w:p>
    <w:p w14:paraId="3F12E61E" w14:textId="77777777" w:rsidR="00757BE9" w:rsidRPr="00757BE9" w:rsidRDefault="00757BE9" w:rsidP="00757BE9">
      <w:pPr>
        <w:spacing w:after="0"/>
        <w:rPr>
          <w:lang w:eastAsia="en-US" w:bidi="en-US"/>
        </w:rPr>
      </w:pPr>
      <w:r w:rsidRPr="00757BE9">
        <w:rPr>
          <w:lang w:eastAsia="en-US" w:bidi="en-US"/>
        </w:rPr>
        <w:t>Zbiorniki zaopatrzone będą w elektroniczny system kontroli przecieku i poziomu paliwa oraz system zabezpieczający przed przelaniem w momencie napełniania zbiornika. Ochrona zbiorników i rurociągów przed korozją: rurociągi zostaną wykonane  z tworzyw sztucznych nie korodujących lub z rur giętkich,  ściany zbiorników zabezpieczone  powłoką antykorozyjną.</w:t>
      </w:r>
    </w:p>
    <w:p w14:paraId="5312EB88" w14:textId="77777777" w:rsidR="00757BE9" w:rsidRPr="00757BE9" w:rsidRDefault="00757BE9" w:rsidP="00757BE9">
      <w:pPr>
        <w:autoSpaceDE w:val="0"/>
        <w:autoSpaceDN w:val="0"/>
        <w:adjustRightInd w:val="0"/>
        <w:spacing w:after="0"/>
        <w:ind w:right="111"/>
        <w:rPr>
          <w:lang w:eastAsia="en-US" w:bidi="en-US"/>
        </w:rPr>
      </w:pPr>
      <w:r w:rsidRPr="00757BE9">
        <w:rPr>
          <w:lang w:eastAsia="en-US" w:bidi="en-US"/>
        </w:rPr>
        <w:t>Zainstalowane zostaną dystrybutory dwustronne trzy lub czteropaliwowe.  Ponadto zainstalowany będzie zbiornik podziemny na gaz LPG o poj. ok. 10m</w:t>
      </w:r>
      <w:r w:rsidRPr="00757BE9">
        <w:rPr>
          <w:vertAlign w:val="superscript"/>
          <w:lang w:eastAsia="en-US" w:bidi="en-US"/>
        </w:rPr>
        <w:t>3</w:t>
      </w:r>
      <w:r w:rsidRPr="00757BE9">
        <w:rPr>
          <w:lang w:eastAsia="en-US" w:bidi="en-US"/>
        </w:rPr>
        <w:t xml:space="preserve"> oraz dystrybutor do tankowania gazu.</w:t>
      </w:r>
    </w:p>
    <w:p w14:paraId="17E2AA0F" w14:textId="77777777" w:rsidR="00757BE9" w:rsidRPr="00757BE9" w:rsidRDefault="00757BE9" w:rsidP="00757BE9">
      <w:pPr>
        <w:widowControl w:val="0"/>
        <w:autoSpaceDE w:val="0"/>
        <w:autoSpaceDN w:val="0"/>
        <w:adjustRightInd w:val="0"/>
        <w:spacing w:after="0"/>
        <w:ind w:right="111"/>
        <w:rPr>
          <w:lang w:eastAsia="en-US" w:bidi="en-US"/>
        </w:rPr>
      </w:pPr>
    </w:p>
    <w:p w14:paraId="6DA2B945" w14:textId="77777777" w:rsidR="00757BE9" w:rsidRPr="00757BE9" w:rsidRDefault="00757BE9" w:rsidP="00757BE9">
      <w:pPr>
        <w:spacing w:after="0"/>
        <w:ind w:firstLine="396"/>
        <w:rPr>
          <w:snapToGrid w:val="0"/>
          <w:szCs w:val="24"/>
          <w:lang w:eastAsia="en-US" w:bidi="en-US"/>
        </w:rPr>
      </w:pPr>
      <w:r w:rsidRPr="00757BE9">
        <w:rPr>
          <w:snapToGrid w:val="0"/>
          <w:szCs w:val="24"/>
          <w:lang w:eastAsia="en-US" w:bidi="en-US"/>
        </w:rPr>
        <w:t>Zasadniczym celem niniejszego opracowania jest przedstawienie informacji charakteryzujących przedsięwzięcie, informacji o zamierzonym sposobie korzystania ze środowiska na etapie realizacji, eksploatacji i likwidacji przedsięwzięcia, oraz wskazanie sposobów minimalizujących bądź eliminujących negatywne oddziaływanie inwestycji na środowisko.</w:t>
      </w:r>
    </w:p>
    <w:p w14:paraId="16AA7245" w14:textId="77777777" w:rsidR="00757BE9" w:rsidRPr="00757BE9" w:rsidRDefault="00757BE9" w:rsidP="00757BE9">
      <w:pPr>
        <w:spacing w:after="0"/>
        <w:ind w:firstLine="396"/>
        <w:rPr>
          <w:snapToGrid w:val="0"/>
          <w:szCs w:val="24"/>
          <w:lang w:eastAsia="en-US" w:bidi="en-US"/>
        </w:rPr>
      </w:pPr>
      <w:r w:rsidRPr="00757BE9">
        <w:rPr>
          <w:snapToGrid w:val="0"/>
          <w:szCs w:val="24"/>
          <w:lang w:eastAsia="en-US" w:bidi="en-US"/>
        </w:rPr>
        <w:lastRenderedPageBreak/>
        <w:t xml:space="preserve">Celem niniejszego opracowania było określenie wpływu tego przedsięwzięcia na komponenty środowiska. W poszczególnych rozdziałach przedstawiono charakterystykę przedsięwzięcia oraz przeanalizowano funkcje jakie będzie spełniała inwestycja, przedstawiono charakterystykę środowiska przyrodniczego w obszarze objętym inwestycją, przewidywane rodzaje emisji związane z funkcjonowaniem przedsięwzięcia oraz przeanalizowano możliwe oddziaływanie przedsięwzięcia na etapie realizacji, eksploatacji i ewentualnej likwidacji przedsięwzięcia. </w:t>
      </w:r>
    </w:p>
    <w:p w14:paraId="23EE919E" w14:textId="77777777" w:rsidR="00757BE9" w:rsidRPr="00757BE9" w:rsidRDefault="00757BE9" w:rsidP="00757BE9">
      <w:pPr>
        <w:spacing w:after="0" w:line="360" w:lineRule="auto"/>
        <w:rPr>
          <w:szCs w:val="24"/>
          <w:lang w:eastAsia="en-US" w:bidi="en-US"/>
        </w:rPr>
      </w:pPr>
    </w:p>
    <w:p w14:paraId="125517FE" w14:textId="77777777" w:rsidR="00757BE9" w:rsidRPr="00757BE9" w:rsidRDefault="00757BE9" w:rsidP="00AD2CD6">
      <w:pPr>
        <w:numPr>
          <w:ilvl w:val="0"/>
          <w:numId w:val="70"/>
        </w:numPr>
        <w:tabs>
          <w:tab w:val="num" w:pos="1080"/>
        </w:tabs>
        <w:spacing w:after="0" w:line="360" w:lineRule="auto"/>
        <w:ind w:hanging="180"/>
        <w:jc w:val="left"/>
        <w:rPr>
          <w:b/>
          <w:szCs w:val="24"/>
          <w:lang w:eastAsia="en-US" w:bidi="en-US"/>
        </w:rPr>
      </w:pPr>
      <w:r w:rsidRPr="00757BE9">
        <w:rPr>
          <w:b/>
          <w:szCs w:val="24"/>
          <w:lang w:eastAsia="en-US" w:bidi="en-US"/>
        </w:rPr>
        <w:t>Gospodarka wodno-ściekowa</w:t>
      </w:r>
    </w:p>
    <w:p w14:paraId="65862A96" w14:textId="3A301EE9" w:rsidR="00757BE9" w:rsidRPr="00681B06" w:rsidRDefault="00757BE9" w:rsidP="00757BE9">
      <w:pPr>
        <w:spacing w:after="0"/>
        <w:rPr>
          <w:szCs w:val="24"/>
          <w:lang w:val="x-none" w:eastAsia="x-none"/>
        </w:rPr>
      </w:pPr>
      <w:r w:rsidRPr="00681B06">
        <w:rPr>
          <w:b/>
          <w:szCs w:val="24"/>
          <w:lang w:val="x-none" w:eastAsia="x-none"/>
        </w:rPr>
        <w:t>Woda</w:t>
      </w:r>
      <w:r w:rsidRPr="00681B06">
        <w:rPr>
          <w:szCs w:val="24"/>
          <w:lang w:val="x-none" w:eastAsia="x-none"/>
        </w:rPr>
        <w:t xml:space="preserve"> na potrzeby </w:t>
      </w:r>
      <w:r w:rsidRPr="00681B06">
        <w:rPr>
          <w:szCs w:val="24"/>
          <w:lang w:eastAsia="x-none"/>
        </w:rPr>
        <w:t xml:space="preserve">stacji paliw </w:t>
      </w:r>
      <w:r w:rsidRPr="00681B06">
        <w:rPr>
          <w:szCs w:val="24"/>
          <w:lang w:val="x-none" w:eastAsia="x-none"/>
        </w:rPr>
        <w:t>pobierana będzie z</w:t>
      </w:r>
      <w:r w:rsidRPr="00681B06">
        <w:rPr>
          <w:b/>
          <w:szCs w:val="24"/>
          <w:lang w:val="x-none" w:eastAsia="x-none"/>
        </w:rPr>
        <w:t xml:space="preserve"> wodociągu </w:t>
      </w:r>
      <w:r w:rsidRPr="00681B06">
        <w:rPr>
          <w:b/>
          <w:szCs w:val="24"/>
          <w:lang w:eastAsia="x-none"/>
        </w:rPr>
        <w:t>miejskiego</w:t>
      </w:r>
      <w:r w:rsidRPr="00681B06">
        <w:rPr>
          <w:szCs w:val="24"/>
          <w:lang w:val="x-none" w:eastAsia="x-none"/>
        </w:rPr>
        <w:t xml:space="preserve"> na podstawie zawartej umowy.</w:t>
      </w:r>
    </w:p>
    <w:p w14:paraId="671CA8FC" w14:textId="1BC77933" w:rsidR="00757BE9" w:rsidRPr="00681B06" w:rsidRDefault="00757BE9" w:rsidP="00757BE9">
      <w:pPr>
        <w:spacing w:after="0"/>
        <w:rPr>
          <w:szCs w:val="24"/>
          <w:lang w:eastAsia="x-none"/>
        </w:rPr>
      </w:pPr>
      <w:r w:rsidRPr="00681B06">
        <w:rPr>
          <w:b/>
          <w:szCs w:val="24"/>
          <w:lang w:val="x-none" w:eastAsia="x-none"/>
        </w:rPr>
        <w:t>Ścieki sanitarne</w:t>
      </w:r>
      <w:r w:rsidRPr="00681B06">
        <w:rPr>
          <w:szCs w:val="24"/>
          <w:lang w:val="x-none" w:eastAsia="x-none"/>
        </w:rPr>
        <w:t xml:space="preserve"> będą </w:t>
      </w:r>
      <w:r w:rsidRPr="00681B06">
        <w:rPr>
          <w:szCs w:val="24"/>
          <w:lang w:eastAsia="x-none"/>
        </w:rPr>
        <w:t xml:space="preserve">kierowane będą </w:t>
      </w:r>
      <w:r w:rsidRPr="00681B06">
        <w:rPr>
          <w:b/>
          <w:szCs w:val="24"/>
          <w:lang w:eastAsia="x-none"/>
        </w:rPr>
        <w:t>do kanalizacji sanitarnej</w:t>
      </w:r>
      <w:r w:rsidRPr="00681B06">
        <w:rPr>
          <w:szCs w:val="24"/>
          <w:lang w:eastAsia="x-none"/>
        </w:rPr>
        <w:t xml:space="preserve"> miasta </w:t>
      </w:r>
      <w:r w:rsidRPr="00681B06">
        <w:rPr>
          <w:szCs w:val="24"/>
          <w:lang w:val="x-none" w:eastAsia="x-none"/>
        </w:rPr>
        <w:t>na podstawie zawartej umowy</w:t>
      </w:r>
      <w:r w:rsidR="00681B06" w:rsidRPr="00681B06">
        <w:rPr>
          <w:szCs w:val="24"/>
          <w:lang w:eastAsia="x-none"/>
        </w:rPr>
        <w:t xml:space="preserve"> lub zbiornika bezodpływowego</w:t>
      </w:r>
    </w:p>
    <w:p w14:paraId="55E68AF6" w14:textId="406ED9BA" w:rsidR="00CD61CD" w:rsidRDefault="00757BE9" w:rsidP="00C71A00">
      <w:pPr>
        <w:spacing w:after="0"/>
        <w:rPr>
          <w:b/>
          <w:szCs w:val="24"/>
          <w:lang w:eastAsia="x-none"/>
        </w:rPr>
      </w:pPr>
      <w:r w:rsidRPr="00681B06">
        <w:rPr>
          <w:szCs w:val="24"/>
          <w:lang w:val="x-none" w:eastAsia="x-none"/>
        </w:rPr>
        <w:t xml:space="preserve">Spływ </w:t>
      </w:r>
      <w:r w:rsidR="00CD61CD" w:rsidRPr="00681B06">
        <w:rPr>
          <w:b/>
          <w:szCs w:val="24"/>
          <w:lang w:eastAsia="x-none"/>
        </w:rPr>
        <w:t>wód</w:t>
      </w:r>
      <w:r w:rsidRPr="00681B06">
        <w:rPr>
          <w:b/>
          <w:szCs w:val="24"/>
          <w:lang w:val="x-none" w:eastAsia="x-none"/>
        </w:rPr>
        <w:t xml:space="preserve"> opadowych i roztopowych</w:t>
      </w:r>
      <w:r w:rsidRPr="00681B06">
        <w:rPr>
          <w:szCs w:val="24"/>
          <w:lang w:val="x-none" w:eastAsia="x-none"/>
        </w:rPr>
        <w:t xml:space="preserve"> z terenów utwardzonych</w:t>
      </w:r>
      <w:r w:rsidRPr="00681B06">
        <w:rPr>
          <w:szCs w:val="24"/>
          <w:lang w:eastAsia="x-none"/>
        </w:rPr>
        <w:t xml:space="preserve"> poprzez separator </w:t>
      </w:r>
      <w:r w:rsidRPr="00681B06">
        <w:rPr>
          <w:szCs w:val="24"/>
          <w:lang w:val="x-none" w:eastAsia="x-none"/>
        </w:rPr>
        <w:t xml:space="preserve"> następować będzie poprzez system kanalizacji </w:t>
      </w:r>
      <w:r w:rsidR="00402A14" w:rsidRPr="00681B06">
        <w:rPr>
          <w:szCs w:val="24"/>
          <w:lang w:eastAsia="x-none"/>
        </w:rPr>
        <w:t xml:space="preserve">deszczowej wewnętrznej </w:t>
      </w:r>
      <w:r w:rsidR="00402A14" w:rsidRPr="00681B06">
        <w:rPr>
          <w:b/>
          <w:szCs w:val="24"/>
          <w:lang w:eastAsia="x-none"/>
        </w:rPr>
        <w:t>w granicach własnej działki</w:t>
      </w:r>
      <w:r w:rsidRPr="00681B06">
        <w:rPr>
          <w:b/>
          <w:szCs w:val="24"/>
          <w:lang w:eastAsia="x-none"/>
        </w:rPr>
        <w:t>.</w:t>
      </w:r>
      <w:r w:rsidRPr="00CD61CD">
        <w:rPr>
          <w:b/>
          <w:szCs w:val="24"/>
          <w:lang w:eastAsia="x-none"/>
        </w:rPr>
        <w:t xml:space="preserve"> </w:t>
      </w:r>
    </w:p>
    <w:p w14:paraId="77A3985F" w14:textId="5A19729D" w:rsidR="008A5679" w:rsidRDefault="008A5679" w:rsidP="00C71A00">
      <w:pPr>
        <w:spacing w:after="0"/>
        <w:rPr>
          <w:b/>
          <w:szCs w:val="24"/>
          <w:lang w:eastAsia="x-none"/>
        </w:rPr>
      </w:pPr>
    </w:p>
    <w:p w14:paraId="7AA5673D" w14:textId="77777777" w:rsidR="00CD61CD" w:rsidRPr="00757BE9" w:rsidRDefault="00CD61CD" w:rsidP="00757BE9">
      <w:pPr>
        <w:spacing w:after="0" w:line="360" w:lineRule="auto"/>
        <w:rPr>
          <w:szCs w:val="24"/>
          <w:lang w:val="x-none" w:eastAsia="x-none"/>
        </w:rPr>
      </w:pPr>
    </w:p>
    <w:p w14:paraId="2EB8B80C" w14:textId="77777777" w:rsidR="00757BE9" w:rsidRPr="00757BE9" w:rsidRDefault="00757BE9" w:rsidP="00AD2CD6">
      <w:pPr>
        <w:numPr>
          <w:ilvl w:val="0"/>
          <w:numId w:val="70"/>
        </w:numPr>
        <w:tabs>
          <w:tab w:val="num" w:pos="1080"/>
        </w:tabs>
        <w:spacing w:after="0" w:line="360" w:lineRule="auto"/>
        <w:ind w:hanging="180"/>
        <w:jc w:val="left"/>
        <w:rPr>
          <w:b/>
          <w:szCs w:val="24"/>
          <w:lang w:eastAsia="en-US" w:bidi="en-US"/>
        </w:rPr>
      </w:pPr>
      <w:bookmarkStart w:id="263" w:name="_Toc74454655"/>
      <w:r w:rsidRPr="00757BE9">
        <w:rPr>
          <w:b/>
          <w:szCs w:val="24"/>
          <w:lang w:eastAsia="en-US" w:bidi="en-US"/>
        </w:rPr>
        <w:t>Emisja zanieczyszczeń</w:t>
      </w:r>
      <w:bookmarkEnd w:id="263"/>
      <w:r w:rsidRPr="00757BE9">
        <w:rPr>
          <w:b/>
          <w:szCs w:val="24"/>
          <w:lang w:eastAsia="en-US" w:bidi="en-US"/>
        </w:rPr>
        <w:t xml:space="preserve"> do atmosfery</w:t>
      </w:r>
    </w:p>
    <w:p w14:paraId="7F798144" w14:textId="77777777" w:rsidR="00757BE9" w:rsidRPr="00757BE9" w:rsidRDefault="00757BE9" w:rsidP="00757BE9">
      <w:pPr>
        <w:autoSpaceDE w:val="0"/>
        <w:autoSpaceDN w:val="0"/>
        <w:adjustRightInd w:val="0"/>
        <w:spacing w:after="0"/>
        <w:rPr>
          <w:lang w:eastAsia="en-US" w:bidi="en-US"/>
        </w:rPr>
      </w:pPr>
      <w:r w:rsidRPr="00757BE9">
        <w:rPr>
          <w:lang w:eastAsia="en-US" w:bidi="en-US"/>
        </w:rPr>
        <w:t>Na etapie eksploatacji inwestycji głównym źródłem zanieczyszczenia powietrza ze stacji paliw płynnych jest układ oddechowy podziemnych zbiorników paliwa oraz proces tankowania samochodów. Wystąpi tu emisja par benzyn i oleju napędowego.  Przyjmowanie i dystrybucja oleju napędowego nie stanowi zagrożenia</w:t>
      </w:r>
      <w:r w:rsidR="00086A3C">
        <w:rPr>
          <w:lang w:eastAsia="en-US" w:bidi="en-US"/>
        </w:rPr>
        <w:t xml:space="preserve"> </w:t>
      </w:r>
      <w:r w:rsidRPr="00757BE9">
        <w:rPr>
          <w:lang w:eastAsia="en-US" w:bidi="en-US"/>
        </w:rPr>
        <w:t>zanieczyszczenia powietrza z uwagi na niską prężność par węglowodorów zawartych</w:t>
      </w:r>
      <w:r w:rsidR="00086A3C">
        <w:rPr>
          <w:lang w:eastAsia="en-US" w:bidi="en-US"/>
        </w:rPr>
        <w:t xml:space="preserve"> </w:t>
      </w:r>
      <w:r w:rsidRPr="00757BE9">
        <w:rPr>
          <w:lang w:eastAsia="en-US" w:bidi="en-US"/>
        </w:rPr>
        <w:t>w tym paliwie w temperaturach jego dystrybucji i magazynowania.</w:t>
      </w:r>
    </w:p>
    <w:p w14:paraId="736116E5" w14:textId="7203D07D" w:rsidR="00757BE9" w:rsidRPr="00757BE9" w:rsidRDefault="00757BE9" w:rsidP="00757BE9">
      <w:pPr>
        <w:spacing w:after="0"/>
        <w:rPr>
          <w:szCs w:val="24"/>
          <w:lang w:eastAsia="en-US" w:bidi="en-US"/>
        </w:rPr>
      </w:pPr>
      <w:r w:rsidRPr="00757BE9">
        <w:rPr>
          <w:szCs w:val="24"/>
          <w:lang w:eastAsia="en-US" w:bidi="en-US"/>
        </w:rPr>
        <w:t xml:space="preserve">Na projektowanej stacji zostanie zainstalowany kocioł gazowy, który będzie służył do ogrzewania pomieszczeń stacji paliw </w:t>
      </w:r>
      <w:r w:rsidR="00716070">
        <w:rPr>
          <w:szCs w:val="24"/>
          <w:lang w:eastAsia="en-US" w:bidi="en-US"/>
        </w:rPr>
        <w:t xml:space="preserve">. </w:t>
      </w:r>
      <w:r w:rsidRPr="00757BE9">
        <w:rPr>
          <w:szCs w:val="24"/>
          <w:lang w:eastAsia="en-US" w:bidi="en-US"/>
        </w:rPr>
        <w:t xml:space="preserve">Kocioł opalany będzie gazem ziemnym, a planowana moc tego kotła to ok. 50 kW. </w:t>
      </w:r>
    </w:p>
    <w:p w14:paraId="6EB83F82" w14:textId="77777777" w:rsidR="00757BE9" w:rsidRPr="00757BE9" w:rsidRDefault="00757BE9" w:rsidP="00757BE9">
      <w:pPr>
        <w:spacing w:after="0" w:line="360" w:lineRule="auto"/>
        <w:ind w:right="23"/>
        <w:rPr>
          <w:color w:val="FF0000"/>
          <w:szCs w:val="24"/>
          <w:lang w:val="x-none" w:eastAsia="x-none"/>
        </w:rPr>
      </w:pPr>
    </w:p>
    <w:p w14:paraId="2D6942DB" w14:textId="2C96987B" w:rsidR="00757BE9" w:rsidRPr="00757BE9" w:rsidRDefault="00716070" w:rsidP="00AD2CD6">
      <w:pPr>
        <w:numPr>
          <w:ilvl w:val="0"/>
          <w:numId w:val="70"/>
        </w:numPr>
        <w:tabs>
          <w:tab w:val="num" w:pos="1080"/>
        </w:tabs>
        <w:spacing w:after="0" w:line="360" w:lineRule="auto"/>
        <w:ind w:hanging="180"/>
        <w:jc w:val="left"/>
        <w:rPr>
          <w:b/>
          <w:szCs w:val="24"/>
          <w:lang w:eastAsia="en-US" w:bidi="en-US"/>
        </w:rPr>
      </w:pPr>
      <w:r>
        <w:rPr>
          <w:b/>
          <w:szCs w:val="24"/>
          <w:lang w:eastAsia="en-US" w:bidi="en-US"/>
        </w:rPr>
        <w:t xml:space="preserve"> </w:t>
      </w:r>
      <w:r w:rsidR="00757BE9" w:rsidRPr="00757BE9">
        <w:rPr>
          <w:b/>
          <w:szCs w:val="24"/>
          <w:lang w:eastAsia="en-US" w:bidi="en-US"/>
        </w:rPr>
        <w:t>Emisja hałasu</w:t>
      </w:r>
    </w:p>
    <w:p w14:paraId="3A36A34D" w14:textId="77777777" w:rsidR="00757BE9" w:rsidRPr="00757BE9" w:rsidRDefault="00757BE9" w:rsidP="00757BE9">
      <w:pPr>
        <w:autoSpaceDE w:val="0"/>
        <w:autoSpaceDN w:val="0"/>
        <w:adjustRightInd w:val="0"/>
        <w:spacing w:after="0"/>
        <w:ind w:right="111"/>
        <w:rPr>
          <w:lang w:eastAsia="en-US" w:bidi="en-US"/>
        </w:rPr>
      </w:pPr>
      <w:r w:rsidRPr="00757BE9">
        <w:rPr>
          <w:lang w:eastAsia="en-US" w:bidi="en-US"/>
        </w:rPr>
        <w:t xml:space="preserve">Na etapie eksploatacji planowane przedsięwzięcie będzie źródłem hałasu komunikacyjnego generowanego przez poruszające się samochody po wewnętrznym układzie komunikacyjnym. Szacuje się, że ze stacji będzie korzystało średnio około 100 pojazdów na dobę. Drugorzędne znaczenie będzie miała emisja hałasu „technologicznego” generowanego przy okazji funkcjonowania dystrybutorów w rejonie pola dystrybucji oraz podczas przeładunku paliwa z autocysterny do zbiorników. </w:t>
      </w:r>
    </w:p>
    <w:p w14:paraId="5D238F59" w14:textId="07536D87" w:rsidR="00757BE9" w:rsidRPr="00757BE9" w:rsidRDefault="00757BE9" w:rsidP="00757BE9">
      <w:pPr>
        <w:autoSpaceDE w:val="0"/>
        <w:autoSpaceDN w:val="0"/>
        <w:adjustRightInd w:val="0"/>
        <w:spacing w:after="0"/>
        <w:ind w:right="111"/>
        <w:rPr>
          <w:lang w:eastAsia="en-US" w:bidi="en-US"/>
        </w:rPr>
      </w:pPr>
      <w:r w:rsidRPr="00757BE9">
        <w:rPr>
          <w:lang w:eastAsia="en-US" w:bidi="en-US"/>
        </w:rPr>
        <w:t xml:space="preserve">Wpływ na klimat akustyczny w otoczeniu planowanego obiektu ma ruch komunikacyjny na drodze lokalnej – </w:t>
      </w:r>
      <w:r w:rsidR="00BD6734" w:rsidRPr="00413AAD">
        <w:rPr>
          <w:b/>
          <w:lang w:eastAsia="en-US" w:bidi="en-US"/>
        </w:rPr>
        <w:t>D</w:t>
      </w:r>
      <w:r w:rsidR="005E0319" w:rsidRPr="00413AAD">
        <w:rPr>
          <w:b/>
          <w:lang w:eastAsia="en-US" w:bidi="en-US"/>
        </w:rPr>
        <w:t>K</w:t>
      </w:r>
      <w:r w:rsidR="00970019" w:rsidRPr="00413AAD">
        <w:rPr>
          <w:b/>
          <w:lang w:eastAsia="en-US" w:bidi="en-US"/>
        </w:rPr>
        <w:t xml:space="preserve"> </w:t>
      </w:r>
      <w:r w:rsidR="005E0319" w:rsidRPr="00413AAD">
        <w:rPr>
          <w:b/>
          <w:lang w:eastAsia="en-US" w:bidi="en-US"/>
        </w:rPr>
        <w:t>92</w:t>
      </w:r>
      <w:r w:rsidRPr="00757BE9">
        <w:rPr>
          <w:lang w:eastAsia="en-US" w:bidi="en-US"/>
        </w:rPr>
        <w:t xml:space="preserve"> przylegającej od południa do terenu lokalizacji obiektu</w:t>
      </w:r>
      <w:r w:rsidR="00EE0ADF">
        <w:rPr>
          <w:lang w:eastAsia="en-US" w:bidi="en-US"/>
        </w:rPr>
        <w:t>.</w:t>
      </w:r>
      <w:r w:rsidRPr="00757BE9">
        <w:rPr>
          <w:lang w:eastAsia="en-US" w:bidi="en-US"/>
        </w:rPr>
        <w:t xml:space="preserve"> </w:t>
      </w:r>
    </w:p>
    <w:p w14:paraId="383F2306" w14:textId="44993C4F" w:rsidR="00757BE9" w:rsidRDefault="00757BE9" w:rsidP="00757BE9">
      <w:pPr>
        <w:spacing w:after="0"/>
        <w:rPr>
          <w:szCs w:val="24"/>
          <w:lang w:eastAsia="en-US" w:bidi="en-US"/>
        </w:rPr>
      </w:pPr>
      <w:r w:rsidRPr="00757BE9">
        <w:rPr>
          <w:szCs w:val="24"/>
          <w:lang w:eastAsia="en-US" w:bidi="en-US"/>
        </w:rPr>
        <w:t>Dopuszczalny poziom hałasu dla terenów podlegających ochronie akustycznej nie zostanie przekroczony.</w:t>
      </w:r>
    </w:p>
    <w:p w14:paraId="2C9A8A38" w14:textId="77777777" w:rsidR="00716070" w:rsidRPr="00757BE9" w:rsidRDefault="00716070" w:rsidP="00757BE9">
      <w:pPr>
        <w:spacing w:after="0"/>
        <w:rPr>
          <w:szCs w:val="24"/>
          <w:lang w:eastAsia="en-US" w:bidi="en-US"/>
        </w:rPr>
      </w:pPr>
    </w:p>
    <w:p w14:paraId="692F60EA" w14:textId="3FB562A8" w:rsidR="00757BE9" w:rsidRPr="00757BE9" w:rsidRDefault="00716070" w:rsidP="00AD2CD6">
      <w:pPr>
        <w:numPr>
          <w:ilvl w:val="0"/>
          <w:numId w:val="70"/>
        </w:numPr>
        <w:tabs>
          <w:tab w:val="num" w:pos="1080"/>
        </w:tabs>
        <w:spacing w:after="0" w:line="360" w:lineRule="auto"/>
        <w:ind w:left="540" w:firstLine="0"/>
        <w:jc w:val="left"/>
        <w:rPr>
          <w:b/>
          <w:szCs w:val="24"/>
          <w:lang w:eastAsia="en-US" w:bidi="en-US"/>
        </w:rPr>
      </w:pPr>
      <w:r>
        <w:rPr>
          <w:b/>
          <w:szCs w:val="24"/>
          <w:lang w:eastAsia="en-US" w:bidi="en-US"/>
        </w:rPr>
        <w:t xml:space="preserve"> </w:t>
      </w:r>
      <w:r w:rsidR="00757BE9" w:rsidRPr="00757BE9">
        <w:rPr>
          <w:b/>
          <w:szCs w:val="24"/>
          <w:lang w:eastAsia="en-US" w:bidi="en-US"/>
        </w:rPr>
        <w:t>Gospodarka odpadami</w:t>
      </w:r>
    </w:p>
    <w:p w14:paraId="59A5D2A3" w14:textId="77777777" w:rsidR="00757BE9" w:rsidRPr="00757BE9" w:rsidRDefault="00757BE9" w:rsidP="00757BE9">
      <w:pPr>
        <w:autoSpaceDE w:val="0"/>
        <w:autoSpaceDN w:val="0"/>
        <w:adjustRightInd w:val="0"/>
        <w:rPr>
          <w:szCs w:val="24"/>
        </w:rPr>
      </w:pPr>
      <w:r w:rsidRPr="00757BE9">
        <w:rPr>
          <w:lang w:eastAsia="en-US" w:bidi="en-US"/>
        </w:rPr>
        <w:lastRenderedPageBreak/>
        <w:t xml:space="preserve">Podczas funkcjonowania zakładu powstaną różnego rodzaju odpady w tym zaliczane do niebezpiecznych. </w:t>
      </w:r>
      <w:r w:rsidRPr="00757BE9">
        <w:rPr>
          <w:szCs w:val="24"/>
        </w:rPr>
        <w:t>Odpady będą magazynowane w opisanych pojemnikach ustawionych na terenie stacji. Pojemniki na odpady opakowaniowe ustawione będą w miejscach dostępnych dla klientów stacji w szczególności pod wiatą z dystrybutorami, w pomieszczeniu obsługi stacji, w pomieszczeniu handlowym. Kontener na odpady komunalne od strony północnej przy ogrodzeniu. Odpady z separatorów nie będą magazynowane, usługa będzie zlecona firmie zewnętrznej.</w:t>
      </w:r>
    </w:p>
    <w:p w14:paraId="498EAB0E" w14:textId="77777777" w:rsidR="00757BE9" w:rsidRPr="00757BE9" w:rsidRDefault="00757BE9" w:rsidP="00757BE9">
      <w:pPr>
        <w:autoSpaceDE w:val="0"/>
        <w:autoSpaceDN w:val="0"/>
        <w:adjustRightInd w:val="0"/>
        <w:spacing w:after="0" w:line="240" w:lineRule="auto"/>
        <w:rPr>
          <w:szCs w:val="24"/>
        </w:rPr>
      </w:pPr>
      <w:r w:rsidRPr="00757BE9">
        <w:rPr>
          <w:szCs w:val="24"/>
        </w:rPr>
        <w:t>Z uwagi na rodzaje wytwarzanych odpadów oraz ich ilość, a także ze względu na właściwy sposób zagospodarowania wytworzonych odpadów nie przewiduje się znaczącego negatywnego wpływu na środowisko związanego z emisją odpadów.</w:t>
      </w:r>
    </w:p>
    <w:p w14:paraId="01450AE3" w14:textId="77777777" w:rsidR="00757BE9" w:rsidRPr="00757BE9" w:rsidRDefault="00757BE9" w:rsidP="00757BE9">
      <w:pPr>
        <w:tabs>
          <w:tab w:val="left" w:pos="3600"/>
        </w:tabs>
        <w:spacing w:after="0" w:line="360" w:lineRule="auto"/>
        <w:rPr>
          <w:szCs w:val="24"/>
          <w:lang w:val="x-none" w:eastAsia="x-none"/>
        </w:rPr>
      </w:pPr>
    </w:p>
    <w:p w14:paraId="50BF4EED" w14:textId="77777777" w:rsidR="00757BE9" w:rsidRPr="00757BE9" w:rsidRDefault="00757BE9" w:rsidP="00757BE9">
      <w:pPr>
        <w:autoSpaceDE w:val="0"/>
        <w:autoSpaceDN w:val="0"/>
        <w:adjustRightInd w:val="0"/>
        <w:spacing w:after="0"/>
        <w:ind w:right="111"/>
        <w:jc w:val="left"/>
        <w:rPr>
          <w:lang w:eastAsia="en-US" w:bidi="en-US"/>
        </w:rPr>
      </w:pPr>
      <w:r w:rsidRPr="00757BE9">
        <w:rPr>
          <w:u w:val="single"/>
          <w:lang w:eastAsia="en-US" w:bidi="en-US"/>
        </w:rPr>
        <w:t>W trakcie eksploatacji</w:t>
      </w:r>
      <w:r w:rsidRPr="00757BE9">
        <w:rPr>
          <w:lang w:eastAsia="en-US" w:bidi="en-US"/>
        </w:rPr>
        <w:t xml:space="preserve"> omawianej stacji paliw będą powstawały następujące rodzaje odpadów:</w:t>
      </w:r>
    </w:p>
    <w:p w14:paraId="5643B73C" w14:textId="77777777" w:rsidR="00757BE9" w:rsidRPr="00757BE9" w:rsidRDefault="00757BE9" w:rsidP="00AD2CD6">
      <w:pPr>
        <w:numPr>
          <w:ilvl w:val="0"/>
          <w:numId w:val="73"/>
        </w:numPr>
        <w:autoSpaceDE w:val="0"/>
        <w:autoSpaceDN w:val="0"/>
        <w:adjustRightInd w:val="0"/>
        <w:spacing w:after="0"/>
        <w:ind w:left="426" w:right="111" w:hanging="426"/>
        <w:jc w:val="left"/>
        <w:rPr>
          <w:lang w:eastAsia="en-US" w:bidi="en-US"/>
        </w:rPr>
      </w:pPr>
      <w:r w:rsidRPr="00757BE9">
        <w:rPr>
          <w:lang w:eastAsia="en-US" w:bidi="en-US"/>
        </w:rPr>
        <w:t>czyściwo,</w:t>
      </w:r>
    </w:p>
    <w:p w14:paraId="7ED955A1" w14:textId="77777777" w:rsidR="00757BE9" w:rsidRPr="00757BE9" w:rsidRDefault="00757BE9" w:rsidP="00AD2CD6">
      <w:pPr>
        <w:numPr>
          <w:ilvl w:val="0"/>
          <w:numId w:val="73"/>
        </w:numPr>
        <w:autoSpaceDE w:val="0"/>
        <w:autoSpaceDN w:val="0"/>
        <w:adjustRightInd w:val="0"/>
        <w:spacing w:after="0"/>
        <w:ind w:left="426" w:right="111" w:hanging="426"/>
        <w:jc w:val="left"/>
        <w:rPr>
          <w:lang w:eastAsia="en-US" w:bidi="en-US"/>
        </w:rPr>
      </w:pPr>
      <w:r w:rsidRPr="00757BE9">
        <w:rPr>
          <w:lang w:eastAsia="en-US" w:bidi="en-US"/>
        </w:rPr>
        <w:t>szlamy z separatora,</w:t>
      </w:r>
    </w:p>
    <w:p w14:paraId="72B703B6" w14:textId="77777777" w:rsidR="00757BE9" w:rsidRPr="00757BE9" w:rsidRDefault="00757BE9" w:rsidP="00AD2CD6">
      <w:pPr>
        <w:numPr>
          <w:ilvl w:val="0"/>
          <w:numId w:val="73"/>
        </w:numPr>
        <w:autoSpaceDE w:val="0"/>
        <w:autoSpaceDN w:val="0"/>
        <w:adjustRightInd w:val="0"/>
        <w:spacing w:after="0"/>
        <w:ind w:left="426" w:right="111" w:hanging="426"/>
        <w:jc w:val="left"/>
        <w:rPr>
          <w:lang w:eastAsia="en-US" w:bidi="en-US"/>
        </w:rPr>
      </w:pPr>
      <w:r w:rsidRPr="00757BE9">
        <w:rPr>
          <w:lang w:eastAsia="en-US" w:bidi="en-US"/>
        </w:rPr>
        <w:t>zmiotki (z powierzchni utwardzonych),</w:t>
      </w:r>
    </w:p>
    <w:p w14:paraId="721651A1" w14:textId="77777777" w:rsidR="00757BE9" w:rsidRPr="00757BE9" w:rsidRDefault="00757BE9" w:rsidP="00AD2CD6">
      <w:pPr>
        <w:numPr>
          <w:ilvl w:val="0"/>
          <w:numId w:val="73"/>
        </w:numPr>
        <w:autoSpaceDE w:val="0"/>
        <w:autoSpaceDN w:val="0"/>
        <w:adjustRightInd w:val="0"/>
        <w:spacing w:after="0"/>
        <w:ind w:left="426" w:right="111" w:hanging="426"/>
        <w:jc w:val="left"/>
        <w:rPr>
          <w:lang w:eastAsia="en-US" w:bidi="en-US"/>
        </w:rPr>
      </w:pPr>
      <w:r w:rsidRPr="00757BE9">
        <w:rPr>
          <w:lang w:eastAsia="en-US" w:bidi="en-US"/>
        </w:rPr>
        <w:t>opakowania z papieru i tworzyw sztucznych,</w:t>
      </w:r>
    </w:p>
    <w:p w14:paraId="5D4678B6" w14:textId="77777777" w:rsidR="00757BE9" w:rsidRPr="00757BE9" w:rsidRDefault="00757BE9" w:rsidP="00AD2CD6">
      <w:pPr>
        <w:numPr>
          <w:ilvl w:val="0"/>
          <w:numId w:val="73"/>
        </w:numPr>
        <w:autoSpaceDE w:val="0"/>
        <w:autoSpaceDN w:val="0"/>
        <w:adjustRightInd w:val="0"/>
        <w:spacing w:after="0"/>
        <w:ind w:left="426" w:right="111" w:hanging="426"/>
        <w:jc w:val="left"/>
        <w:rPr>
          <w:lang w:eastAsia="en-US" w:bidi="en-US"/>
        </w:rPr>
      </w:pPr>
      <w:r w:rsidRPr="00757BE9">
        <w:rPr>
          <w:lang w:eastAsia="en-US" w:bidi="en-US"/>
        </w:rPr>
        <w:t>odpady o charakterze komunalnym (po artykułach spożywczych, resztki żywności,</w:t>
      </w:r>
    </w:p>
    <w:p w14:paraId="7391B542" w14:textId="77777777" w:rsidR="00757BE9" w:rsidRPr="00757BE9" w:rsidRDefault="00757BE9" w:rsidP="00AD2CD6">
      <w:pPr>
        <w:numPr>
          <w:ilvl w:val="0"/>
          <w:numId w:val="73"/>
        </w:numPr>
        <w:autoSpaceDE w:val="0"/>
        <w:autoSpaceDN w:val="0"/>
        <w:adjustRightInd w:val="0"/>
        <w:spacing w:after="0"/>
        <w:ind w:left="426" w:right="111" w:hanging="426"/>
        <w:jc w:val="left"/>
        <w:rPr>
          <w:lang w:eastAsia="en-US" w:bidi="en-US"/>
        </w:rPr>
      </w:pPr>
      <w:r w:rsidRPr="00757BE9">
        <w:rPr>
          <w:lang w:eastAsia="en-US" w:bidi="en-US"/>
        </w:rPr>
        <w:t>zużyte lampy i świetlówki</w:t>
      </w:r>
    </w:p>
    <w:p w14:paraId="37E38855" w14:textId="77777777" w:rsidR="00757BE9" w:rsidRPr="00757BE9" w:rsidRDefault="00757BE9" w:rsidP="00757BE9">
      <w:pPr>
        <w:spacing w:after="0"/>
        <w:ind w:right="111"/>
        <w:jc w:val="left"/>
        <w:rPr>
          <w:sz w:val="16"/>
          <w:szCs w:val="16"/>
          <w:lang w:eastAsia="en-US" w:bidi="en-US"/>
        </w:rPr>
      </w:pPr>
    </w:p>
    <w:p w14:paraId="2EF1F953" w14:textId="77777777" w:rsidR="00757BE9" w:rsidRPr="00757BE9" w:rsidRDefault="00757BE9" w:rsidP="00757BE9">
      <w:pPr>
        <w:spacing w:after="0"/>
        <w:ind w:right="111"/>
        <w:rPr>
          <w:lang w:eastAsia="en-US" w:bidi="en-US"/>
        </w:rPr>
      </w:pPr>
      <w:r w:rsidRPr="00757BE9">
        <w:rPr>
          <w:lang w:eastAsia="en-US" w:bidi="en-US"/>
        </w:rPr>
        <w:t xml:space="preserve">Pewne ilości odpadów zawierających substancje ropopochodne powstaną z urządzeń do oczyszczania ścieków opadowych i czyszczenia terenu oraz z kontenera przy stacji do którego składowane będą opakowania po produktach związanych z eksploatacją pojazdów. </w:t>
      </w:r>
    </w:p>
    <w:p w14:paraId="13F6B3D4" w14:textId="77777777" w:rsidR="00757BE9" w:rsidRPr="00757BE9" w:rsidRDefault="00757BE9" w:rsidP="00757BE9">
      <w:pPr>
        <w:tabs>
          <w:tab w:val="left" w:pos="3600"/>
        </w:tabs>
        <w:spacing w:after="0" w:line="360" w:lineRule="auto"/>
        <w:rPr>
          <w:szCs w:val="24"/>
          <w:lang w:val="x-none" w:eastAsia="x-none"/>
        </w:rPr>
      </w:pPr>
    </w:p>
    <w:p w14:paraId="7A5D9B36" w14:textId="7D36813E" w:rsidR="00757BE9" w:rsidRPr="00757BE9" w:rsidRDefault="00716070" w:rsidP="00AD2CD6">
      <w:pPr>
        <w:numPr>
          <w:ilvl w:val="0"/>
          <w:numId w:val="70"/>
        </w:numPr>
        <w:tabs>
          <w:tab w:val="num" w:pos="1080"/>
        </w:tabs>
        <w:spacing w:after="0" w:line="360" w:lineRule="auto"/>
        <w:ind w:hanging="180"/>
        <w:jc w:val="left"/>
        <w:rPr>
          <w:b/>
          <w:szCs w:val="24"/>
          <w:lang w:eastAsia="en-US" w:bidi="en-US"/>
        </w:rPr>
      </w:pPr>
      <w:r>
        <w:rPr>
          <w:b/>
          <w:szCs w:val="24"/>
          <w:lang w:eastAsia="en-US" w:bidi="en-US"/>
        </w:rPr>
        <w:t xml:space="preserve"> </w:t>
      </w:r>
      <w:r w:rsidR="00757BE9" w:rsidRPr="00757BE9">
        <w:rPr>
          <w:b/>
          <w:szCs w:val="24"/>
          <w:lang w:eastAsia="en-US" w:bidi="en-US"/>
        </w:rPr>
        <w:t>Przyroda</w:t>
      </w:r>
    </w:p>
    <w:p w14:paraId="74186698" w14:textId="77777777" w:rsidR="00757BE9" w:rsidRPr="00757BE9" w:rsidRDefault="00757BE9" w:rsidP="00757BE9">
      <w:pPr>
        <w:spacing w:after="0"/>
        <w:ind w:firstLine="360"/>
        <w:rPr>
          <w:szCs w:val="24"/>
          <w:lang w:val="x-none" w:eastAsia="x-none"/>
        </w:rPr>
      </w:pPr>
      <w:r w:rsidRPr="00757BE9">
        <w:rPr>
          <w:szCs w:val="24"/>
          <w:lang w:val="x-none" w:eastAsia="x-none"/>
        </w:rPr>
        <w:t xml:space="preserve">Obszar lokalizacji obiektu  został pozbawiony pierwotnych funkcji przyrodniczych. Na terenie przeznaczonym pod inwestycję </w:t>
      </w:r>
      <w:r w:rsidRPr="00757BE9">
        <w:rPr>
          <w:szCs w:val="24"/>
          <w:lang w:eastAsia="x-none"/>
        </w:rPr>
        <w:t xml:space="preserve">nie była </w:t>
      </w:r>
      <w:r w:rsidRPr="00757BE9">
        <w:rPr>
          <w:szCs w:val="24"/>
          <w:lang w:val="x-none" w:eastAsia="x-none"/>
        </w:rPr>
        <w:t xml:space="preserve">prowadzona </w:t>
      </w:r>
      <w:r w:rsidRPr="00757BE9">
        <w:rPr>
          <w:szCs w:val="24"/>
          <w:lang w:eastAsia="x-none"/>
        </w:rPr>
        <w:t xml:space="preserve"> </w:t>
      </w:r>
      <w:r w:rsidRPr="00757BE9">
        <w:rPr>
          <w:szCs w:val="24"/>
          <w:lang w:val="x-none" w:eastAsia="x-none"/>
        </w:rPr>
        <w:t xml:space="preserve">działalność </w:t>
      </w:r>
      <w:r w:rsidRPr="00757BE9">
        <w:rPr>
          <w:szCs w:val="24"/>
          <w:lang w:eastAsia="x-none"/>
        </w:rPr>
        <w:t>gospodarcza.</w:t>
      </w:r>
    </w:p>
    <w:p w14:paraId="6724B859" w14:textId="28646B2B" w:rsidR="00757BE9" w:rsidRDefault="00757BE9" w:rsidP="00757BE9">
      <w:pPr>
        <w:spacing w:after="0"/>
        <w:ind w:firstLine="360"/>
        <w:rPr>
          <w:szCs w:val="24"/>
          <w:lang w:eastAsia="en-US" w:bidi="en-US"/>
        </w:rPr>
      </w:pPr>
      <w:r w:rsidRPr="00757BE9">
        <w:rPr>
          <w:szCs w:val="24"/>
          <w:lang w:eastAsia="en-US" w:bidi="en-US"/>
        </w:rPr>
        <w:t xml:space="preserve">Realizacja omawianego przedsięwzięcia nie wpłynie na sytuację występującej w tym rejonie flory i fauny. </w:t>
      </w:r>
    </w:p>
    <w:p w14:paraId="2F702B36" w14:textId="77777777" w:rsidR="00716070" w:rsidRPr="00757BE9" w:rsidRDefault="00716070" w:rsidP="00757BE9">
      <w:pPr>
        <w:spacing w:after="0"/>
        <w:ind w:firstLine="360"/>
        <w:rPr>
          <w:szCs w:val="24"/>
          <w:lang w:eastAsia="en-US" w:bidi="en-US"/>
        </w:rPr>
      </w:pPr>
    </w:p>
    <w:p w14:paraId="06C1142A" w14:textId="2F09246E" w:rsidR="00757BE9" w:rsidRPr="00757BE9" w:rsidRDefault="00716070" w:rsidP="00AD2CD6">
      <w:pPr>
        <w:numPr>
          <w:ilvl w:val="0"/>
          <w:numId w:val="70"/>
        </w:numPr>
        <w:tabs>
          <w:tab w:val="num" w:pos="1080"/>
        </w:tabs>
        <w:spacing w:after="0" w:line="360" w:lineRule="auto"/>
        <w:ind w:left="540" w:firstLine="0"/>
        <w:jc w:val="left"/>
        <w:rPr>
          <w:b/>
          <w:szCs w:val="24"/>
          <w:lang w:eastAsia="en-US" w:bidi="en-US"/>
        </w:rPr>
      </w:pPr>
      <w:r>
        <w:rPr>
          <w:b/>
          <w:szCs w:val="24"/>
          <w:lang w:eastAsia="en-US" w:bidi="en-US"/>
        </w:rPr>
        <w:t xml:space="preserve"> </w:t>
      </w:r>
      <w:r w:rsidR="00757BE9" w:rsidRPr="00757BE9">
        <w:rPr>
          <w:b/>
          <w:szCs w:val="24"/>
          <w:lang w:eastAsia="en-US" w:bidi="en-US"/>
        </w:rPr>
        <w:t>Konflikty społeczne</w:t>
      </w:r>
    </w:p>
    <w:p w14:paraId="382F3CF7" w14:textId="77777777" w:rsidR="00757BE9" w:rsidRPr="00757BE9" w:rsidRDefault="00757BE9" w:rsidP="00757BE9">
      <w:pPr>
        <w:spacing w:after="0"/>
        <w:ind w:firstLine="396"/>
        <w:rPr>
          <w:snapToGrid w:val="0"/>
          <w:szCs w:val="24"/>
          <w:lang w:eastAsia="en-US" w:bidi="en-US"/>
        </w:rPr>
      </w:pPr>
      <w:r w:rsidRPr="00757BE9">
        <w:rPr>
          <w:snapToGrid w:val="0"/>
          <w:szCs w:val="24"/>
          <w:lang w:eastAsia="en-US" w:bidi="en-US"/>
        </w:rPr>
        <w:t>Konflikty społeczne najczęściej powstają z następujących powodów:</w:t>
      </w:r>
    </w:p>
    <w:p w14:paraId="0742A1EE" w14:textId="77777777" w:rsidR="00757BE9" w:rsidRPr="00757BE9" w:rsidRDefault="00757BE9" w:rsidP="00AD2CD6">
      <w:pPr>
        <w:widowControl w:val="0"/>
        <w:numPr>
          <w:ilvl w:val="0"/>
          <w:numId w:val="71"/>
        </w:numPr>
        <w:overflowPunct w:val="0"/>
        <w:autoSpaceDE w:val="0"/>
        <w:autoSpaceDN w:val="0"/>
        <w:adjustRightInd w:val="0"/>
        <w:spacing w:after="0"/>
        <w:ind w:left="284" w:hanging="284"/>
        <w:jc w:val="left"/>
        <w:textAlignment w:val="baseline"/>
        <w:rPr>
          <w:szCs w:val="24"/>
          <w:lang w:val="x-none" w:eastAsia="x-none"/>
        </w:rPr>
      </w:pPr>
      <w:r w:rsidRPr="00757BE9">
        <w:rPr>
          <w:szCs w:val="24"/>
          <w:lang w:val="x-none" w:eastAsia="x-none"/>
        </w:rPr>
        <w:t xml:space="preserve">emisji substancji, mogących wpłynąć na zdrowie i samopoczucie okolicznych mieszkańców </w:t>
      </w:r>
    </w:p>
    <w:p w14:paraId="224AE4E7" w14:textId="77777777" w:rsidR="00757BE9" w:rsidRPr="00757BE9" w:rsidRDefault="00757BE9" w:rsidP="00AD2CD6">
      <w:pPr>
        <w:widowControl w:val="0"/>
        <w:numPr>
          <w:ilvl w:val="0"/>
          <w:numId w:val="71"/>
        </w:numPr>
        <w:overflowPunct w:val="0"/>
        <w:autoSpaceDE w:val="0"/>
        <w:autoSpaceDN w:val="0"/>
        <w:adjustRightInd w:val="0"/>
        <w:spacing w:after="0"/>
        <w:ind w:left="284" w:hanging="284"/>
        <w:jc w:val="left"/>
        <w:textAlignment w:val="baseline"/>
        <w:rPr>
          <w:szCs w:val="24"/>
          <w:lang w:val="x-none" w:eastAsia="x-none"/>
        </w:rPr>
      </w:pPr>
      <w:r w:rsidRPr="00757BE9">
        <w:rPr>
          <w:szCs w:val="24"/>
          <w:lang w:val="x-none" w:eastAsia="x-none"/>
        </w:rPr>
        <w:t>pogorszenia walorów krajobrazowych,</w:t>
      </w:r>
    </w:p>
    <w:p w14:paraId="2E3C49A9" w14:textId="77777777" w:rsidR="00757BE9" w:rsidRPr="00757BE9" w:rsidRDefault="00757BE9" w:rsidP="00AD2CD6">
      <w:pPr>
        <w:widowControl w:val="0"/>
        <w:numPr>
          <w:ilvl w:val="0"/>
          <w:numId w:val="71"/>
        </w:numPr>
        <w:overflowPunct w:val="0"/>
        <w:autoSpaceDE w:val="0"/>
        <w:autoSpaceDN w:val="0"/>
        <w:adjustRightInd w:val="0"/>
        <w:spacing w:after="0"/>
        <w:ind w:left="284" w:hanging="284"/>
        <w:jc w:val="left"/>
        <w:textAlignment w:val="baseline"/>
        <w:rPr>
          <w:szCs w:val="24"/>
          <w:lang w:val="x-none" w:eastAsia="x-none"/>
        </w:rPr>
      </w:pPr>
      <w:r w:rsidRPr="00757BE9">
        <w:rPr>
          <w:szCs w:val="24"/>
          <w:lang w:val="x-none" w:eastAsia="x-none"/>
        </w:rPr>
        <w:t>nieuporządkowanego gromadzenia materiałów eksploatacyjnych, odpadów oraz nieuregulowanie gospodarki odpadami zgodnie z obowiązującymi przepisami,</w:t>
      </w:r>
    </w:p>
    <w:p w14:paraId="59E2A6C5" w14:textId="77777777" w:rsidR="00757BE9" w:rsidRPr="00757BE9" w:rsidRDefault="00757BE9" w:rsidP="00757BE9">
      <w:pPr>
        <w:spacing w:after="0"/>
        <w:ind w:firstLine="396"/>
        <w:rPr>
          <w:snapToGrid w:val="0"/>
          <w:szCs w:val="24"/>
          <w:lang w:eastAsia="en-US" w:bidi="en-US"/>
        </w:rPr>
      </w:pPr>
      <w:r w:rsidRPr="00757BE9">
        <w:rPr>
          <w:snapToGrid w:val="0"/>
          <w:szCs w:val="24"/>
          <w:lang w:eastAsia="en-US" w:bidi="en-US"/>
        </w:rPr>
        <w:t>Ochrona interesów osób trzecich wynikająca z realizacji projektu wyraża się w następujący sposób:</w:t>
      </w:r>
    </w:p>
    <w:p w14:paraId="6724AD41" w14:textId="77777777" w:rsidR="00757BE9" w:rsidRPr="00757BE9" w:rsidRDefault="00757BE9" w:rsidP="00AD2CD6">
      <w:pPr>
        <w:widowControl w:val="0"/>
        <w:numPr>
          <w:ilvl w:val="0"/>
          <w:numId w:val="72"/>
        </w:numPr>
        <w:overflowPunct w:val="0"/>
        <w:autoSpaceDE w:val="0"/>
        <w:autoSpaceDN w:val="0"/>
        <w:adjustRightInd w:val="0"/>
        <w:spacing w:after="0"/>
        <w:ind w:left="284" w:hanging="284"/>
        <w:jc w:val="left"/>
        <w:textAlignment w:val="baseline"/>
        <w:rPr>
          <w:szCs w:val="24"/>
          <w:lang w:val="x-none" w:eastAsia="x-none"/>
        </w:rPr>
      </w:pPr>
      <w:r w:rsidRPr="00757BE9">
        <w:rPr>
          <w:szCs w:val="24"/>
          <w:lang w:val="x-none" w:eastAsia="x-none"/>
        </w:rPr>
        <w:t xml:space="preserve">lokalizacja inwestycji na omawianym terenie nie spowoduje konieczności zajęcia dodatkowego terenu i związanych z tym zmian własności gruntu, wyłączeń z użytkowania, </w:t>
      </w:r>
    </w:p>
    <w:p w14:paraId="051780B7" w14:textId="77777777" w:rsidR="00757BE9" w:rsidRPr="00757BE9" w:rsidRDefault="00757BE9" w:rsidP="00AD2CD6">
      <w:pPr>
        <w:widowControl w:val="0"/>
        <w:numPr>
          <w:ilvl w:val="0"/>
          <w:numId w:val="72"/>
        </w:numPr>
        <w:overflowPunct w:val="0"/>
        <w:autoSpaceDE w:val="0"/>
        <w:autoSpaceDN w:val="0"/>
        <w:adjustRightInd w:val="0"/>
        <w:spacing w:after="0"/>
        <w:ind w:left="284" w:hanging="284"/>
        <w:jc w:val="left"/>
        <w:textAlignment w:val="baseline"/>
        <w:rPr>
          <w:szCs w:val="24"/>
          <w:lang w:val="x-none" w:eastAsia="x-none"/>
        </w:rPr>
      </w:pPr>
      <w:r w:rsidRPr="00757BE9">
        <w:rPr>
          <w:szCs w:val="24"/>
          <w:lang w:val="x-none" w:eastAsia="x-none"/>
        </w:rPr>
        <w:t xml:space="preserve">ograniczenie różnego rodzaju uciążliwości powstających w trakcie realizacji inwestycji do </w:t>
      </w:r>
      <w:r w:rsidRPr="00757BE9">
        <w:rPr>
          <w:szCs w:val="24"/>
          <w:lang w:val="x-none" w:eastAsia="x-none"/>
        </w:rPr>
        <w:lastRenderedPageBreak/>
        <w:t xml:space="preserve">omawianego terenu,  </w:t>
      </w:r>
    </w:p>
    <w:p w14:paraId="71B1A7BF" w14:textId="77777777" w:rsidR="00757BE9" w:rsidRPr="00757BE9" w:rsidRDefault="00757BE9" w:rsidP="00AD2CD6">
      <w:pPr>
        <w:widowControl w:val="0"/>
        <w:numPr>
          <w:ilvl w:val="0"/>
          <w:numId w:val="72"/>
        </w:numPr>
        <w:overflowPunct w:val="0"/>
        <w:autoSpaceDE w:val="0"/>
        <w:autoSpaceDN w:val="0"/>
        <w:adjustRightInd w:val="0"/>
        <w:spacing w:after="0"/>
        <w:ind w:left="284" w:hanging="284"/>
        <w:jc w:val="left"/>
        <w:textAlignment w:val="baseline"/>
        <w:rPr>
          <w:szCs w:val="24"/>
          <w:lang w:val="x-none" w:eastAsia="x-none"/>
        </w:rPr>
      </w:pPr>
      <w:r w:rsidRPr="00757BE9">
        <w:rPr>
          <w:szCs w:val="24"/>
          <w:lang w:val="x-none" w:eastAsia="x-none"/>
        </w:rPr>
        <w:t>dotrzymywanie przez inwestycję wymogów z zakresu ochrony środowiska przed hałasem, ochrony powietrza atmosferycznego, ochrona wód powierzchniowych i podziemnych oraz w zakresie gospodarki odpadami,</w:t>
      </w:r>
    </w:p>
    <w:p w14:paraId="477D3E3A" w14:textId="77777777" w:rsidR="00757BE9" w:rsidRPr="00757BE9" w:rsidRDefault="00757BE9" w:rsidP="00AD2CD6">
      <w:pPr>
        <w:widowControl w:val="0"/>
        <w:numPr>
          <w:ilvl w:val="0"/>
          <w:numId w:val="72"/>
        </w:numPr>
        <w:overflowPunct w:val="0"/>
        <w:autoSpaceDE w:val="0"/>
        <w:autoSpaceDN w:val="0"/>
        <w:adjustRightInd w:val="0"/>
        <w:spacing w:after="0"/>
        <w:ind w:left="284" w:hanging="284"/>
        <w:jc w:val="left"/>
        <w:textAlignment w:val="baseline"/>
        <w:rPr>
          <w:szCs w:val="24"/>
          <w:lang w:val="x-none" w:eastAsia="x-none"/>
        </w:rPr>
      </w:pPr>
      <w:r w:rsidRPr="00757BE9">
        <w:rPr>
          <w:szCs w:val="24"/>
          <w:lang w:val="x-none" w:eastAsia="x-none"/>
        </w:rPr>
        <w:t xml:space="preserve">oszczędne gospodarowanie terenem w każdej fazie przedsięwzięcia. </w:t>
      </w:r>
    </w:p>
    <w:p w14:paraId="2AC90A04" w14:textId="39ACC588" w:rsidR="00757BE9" w:rsidRPr="00757BE9" w:rsidRDefault="00757BE9" w:rsidP="00757BE9">
      <w:pPr>
        <w:spacing w:before="120" w:after="100" w:afterAutospacing="1"/>
        <w:ind w:left="113" w:firstLine="396"/>
        <w:rPr>
          <w:snapToGrid w:val="0"/>
          <w:szCs w:val="24"/>
          <w:lang w:eastAsia="en-US" w:bidi="en-US"/>
        </w:rPr>
      </w:pPr>
      <w:r w:rsidRPr="00757BE9">
        <w:rPr>
          <w:bCs/>
          <w:snapToGrid w:val="0"/>
          <w:szCs w:val="24"/>
          <w:lang w:eastAsia="en-US" w:bidi="en-US"/>
        </w:rPr>
        <w:t xml:space="preserve">Zakres projektowanego przedsięwzięcia nie powinien być przyczyną konfliktów społecznych. Nie przewiduje się wystąpienia konfliktów społecznych ze względu na korzystną lokalizację zakładu na terenie przemysłowym m. </w:t>
      </w:r>
      <w:r w:rsidR="00576BA6">
        <w:rPr>
          <w:bCs/>
          <w:snapToGrid w:val="0"/>
          <w:szCs w:val="24"/>
          <w:lang w:eastAsia="en-US" w:bidi="en-US"/>
        </w:rPr>
        <w:t>Koło</w:t>
      </w:r>
      <w:r w:rsidRPr="00757BE9">
        <w:rPr>
          <w:bCs/>
          <w:snapToGrid w:val="0"/>
          <w:szCs w:val="24"/>
          <w:lang w:eastAsia="en-US" w:bidi="en-US"/>
        </w:rPr>
        <w:t>.  Powstanie nowoczesnego obiektu nie będzie w żaden sposób uciążliwe dla mieszkańców, którzy zyskają w sąsiedztwie nie tylko stację paliw ale również placówkę handlową czynną całą dobę.</w:t>
      </w:r>
    </w:p>
    <w:p w14:paraId="7D921836" w14:textId="59AF0D16" w:rsidR="008F0036" w:rsidRPr="0076748E" w:rsidRDefault="00F63382" w:rsidP="0018094E">
      <w:pPr>
        <w:pStyle w:val="Nagwek1"/>
        <w:numPr>
          <w:ilvl w:val="0"/>
          <w:numId w:val="10"/>
        </w:numPr>
        <w:rPr>
          <w:rStyle w:val="Nagwek10"/>
        </w:rPr>
      </w:pPr>
      <w:bookmarkStart w:id="264" w:name="_Toc161929752"/>
      <w:r w:rsidRPr="0076748E">
        <w:rPr>
          <w:rStyle w:val="Nagwek10"/>
        </w:rPr>
        <w:t xml:space="preserve">nazwisko osoby lub osób sporządzających </w:t>
      </w:r>
      <w:bookmarkStart w:id="265" w:name="_Toc336122225"/>
      <w:bookmarkStart w:id="266" w:name="_Toc336278758"/>
      <w:bookmarkStart w:id="267" w:name="_Toc344567852"/>
      <w:bookmarkEnd w:id="262"/>
      <w:r w:rsidR="002421A4">
        <w:rPr>
          <w:rStyle w:val="Nagwek10"/>
        </w:rPr>
        <w:t>Raport</w:t>
      </w:r>
      <w:bookmarkEnd w:id="264"/>
    </w:p>
    <w:p w14:paraId="68B7CADF" w14:textId="134B42BE" w:rsidR="00CD3360" w:rsidRPr="00A863C3" w:rsidRDefault="00C766AB" w:rsidP="008F0036">
      <w:pPr>
        <w:rPr>
          <w:i/>
          <w:szCs w:val="24"/>
        </w:rPr>
      </w:pPr>
      <w:r>
        <w:rPr>
          <w:i/>
          <w:szCs w:val="24"/>
        </w:rPr>
        <w:t>Raport</w:t>
      </w:r>
      <w:r w:rsidR="00CD3360" w:rsidRPr="00A863C3">
        <w:rPr>
          <w:i/>
          <w:szCs w:val="24"/>
        </w:rPr>
        <w:t xml:space="preserve"> sporządzi</w:t>
      </w:r>
      <w:r w:rsidR="00A95F28">
        <w:rPr>
          <w:i/>
          <w:szCs w:val="24"/>
        </w:rPr>
        <w:t>li</w:t>
      </w:r>
      <w:r w:rsidR="00CD3360" w:rsidRPr="00A863C3">
        <w:rPr>
          <w:i/>
          <w:szCs w:val="24"/>
        </w:rPr>
        <w:t xml:space="preserve">: </w:t>
      </w:r>
      <w:r w:rsidR="00BD6734">
        <w:rPr>
          <w:i/>
          <w:szCs w:val="24"/>
        </w:rPr>
        <w:t>Leszek Gorzela</w:t>
      </w:r>
      <w:bookmarkEnd w:id="265"/>
      <w:bookmarkEnd w:id="266"/>
      <w:bookmarkEnd w:id="267"/>
      <w:r w:rsidR="00970019">
        <w:rPr>
          <w:i/>
          <w:szCs w:val="24"/>
        </w:rPr>
        <w:t>, Edyta Bartnik</w:t>
      </w:r>
      <w:r>
        <w:rPr>
          <w:i/>
          <w:szCs w:val="24"/>
        </w:rPr>
        <w:t>, Piotr Piszczygłowa, Mariusz Maissner</w:t>
      </w:r>
    </w:p>
    <w:p w14:paraId="7762EA3B" w14:textId="77777777" w:rsidR="00B36D87" w:rsidRPr="00A863C3" w:rsidRDefault="00B36D87" w:rsidP="00F96410">
      <w:pPr>
        <w:spacing w:after="0" w:line="360" w:lineRule="auto"/>
        <w:rPr>
          <w:szCs w:val="24"/>
        </w:rPr>
      </w:pPr>
    </w:p>
    <w:p w14:paraId="7C1E55D7" w14:textId="08522AB0" w:rsidR="00FD631B" w:rsidRPr="0076748E" w:rsidRDefault="00757BE9" w:rsidP="0018094E">
      <w:pPr>
        <w:pStyle w:val="Nagwek1"/>
        <w:numPr>
          <w:ilvl w:val="0"/>
          <w:numId w:val="10"/>
        </w:numPr>
        <w:rPr>
          <w:rStyle w:val="Nagwek10"/>
        </w:rPr>
      </w:pPr>
      <w:bookmarkStart w:id="268" w:name="_Toc161929753"/>
      <w:r w:rsidRPr="0076748E">
        <w:rPr>
          <w:rStyle w:val="Nagwek10"/>
        </w:rPr>
        <w:t>Źródła informacji</w:t>
      </w:r>
      <w:bookmarkEnd w:id="268"/>
      <w:r w:rsidRPr="0076748E">
        <w:rPr>
          <w:rStyle w:val="Nagwek10"/>
        </w:rPr>
        <w:t xml:space="preserve"> </w:t>
      </w:r>
    </w:p>
    <w:p w14:paraId="32D01736" w14:textId="10931EE6" w:rsidR="00757BE9" w:rsidRPr="00757BE9" w:rsidRDefault="005E0319" w:rsidP="00757BE9">
      <w:pPr>
        <w:autoSpaceDE w:val="0"/>
        <w:autoSpaceDN w:val="0"/>
        <w:adjustRightInd w:val="0"/>
        <w:spacing w:line="360" w:lineRule="auto"/>
        <w:rPr>
          <w:b/>
          <w:bCs/>
          <w:szCs w:val="24"/>
          <w:lang w:eastAsia="en-US" w:bidi="en-US"/>
        </w:rPr>
      </w:pPr>
      <w:r>
        <w:rPr>
          <w:b/>
          <w:bCs/>
          <w:szCs w:val="24"/>
          <w:lang w:eastAsia="en-US" w:bidi="en-US"/>
        </w:rPr>
        <w:t>S</w:t>
      </w:r>
      <w:r w:rsidR="00757BE9" w:rsidRPr="00757BE9">
        <w:rPr>
          <w:b/>
          <w:bCs/>
          <w:szCs w:val="24"/>
          <w:lang w:eastAsia="en-US" w:bidi="en-US"/>
        </w:rPr>
        <w:t xml:space="preserve">tanowiące podstawę do sporządzenia </w:t>
      </w:r>
      <w:r>
        <w:rPr>
          <w:b/>
          <w:bCs/>
          <w:szCs w:val="24"/>
          <w:lang w:eastAsia="en-US" w:bidi="en-US"/>
        </w:rPr>
        <w:t>Raportu oddziaływania na środowisko.</w:t>
      </w:r>
    </w:p>
    <w:p w14:paraId="74174110" w14:textId="37692F5C" w:rsidR="00757BE9" w:rsidRPr="00757BE9" w:rsidRDefault="005E0319" w:rsidP="00757BE9">
      <w:pPr>
        <w:autoSpaceDE w:val="0"/>
        <w:autoSpaceDN w:val="0"/>
        <w:adjustRightInd w:val="0"/>
        <w:spacing w:after="0" w:line="360" w:lineRule="auto"/>
        <w:rPr>
          <w:szCs w:val="24"/>
          <w:lang w:eastAsia="en-US" w:bidi="en-US"/>
        </w:rPr>
      </w:pPr>
      <w:r>
        <w:rPr>
          <w:szCs w:val="24"/>
          <w:lang w:eastAsia="en-US" w:bidi="en-US"/>
        </w:rPr>
        <w:t>Raport o oddziaływaniu na środowisko</w:t>
      </w:r>
      <w:r w:rsidR="00F4130B">
        <w:rPr>
          <w:szCs w:val="24"/>
          <w:lang w:eastAsia="en-US" w:bidi="en-US"/>
        </w:rPr>
        <w:t xml:space="preserve"> </w:t>
      </w:r>
      <w:r w:rsidR="00757BE9" w:rsidRPr="00757BE9">
        <w:rPr>
          <w:szCs w:val="24"/>
          <w:lang w:eastAsia="en-US" w:bidi="en-US"/>
        </w:rPr>
        <w:t>został sporządzony w oparciu o:</w:t>
      </w:r>
    </w:p>
    <w:p w14:paraId="3B2809D5" w14:textId="37FF4B7D" w:rsidR="00757BE9" w:rsidRPr="00757BE9" w:rsidRDefault="00757BE9" w:rsidP="00AD2CD6">
      <w:pPr>
        <w:widowControl w:val="0"/>
        <w:numPr>
          <w:ilvl w:val="1"/>
          <w:numId w:val="74"/>
        </w:numPr>
        <w:tabs>
          <w:tab w:val="num" w:pos="284"/>
        </w:tabs>
        <w:autoSpaceDE w:val="0"/>
        <w:autoSpaceDN w:val="0"/>
        <w:adjustRightInd w:val="0"/>
        <w:spacing w:after="0" w:line="360" w:lineRule="auto"/>
        <w:ind w:left="284" w:hanging="284"/>
        <w:jc w:val="left"/>
        <w:rPr>
          <w:bCs/>
          <w:szCs w:val="24"/>
          <w:lang w:eastAsia="en-US" w:bidi="en-US"/>
        </w:rPr>
      </w:pPr>
      <w:r w:rsidRPr="00757BE9">
        <w:rPr>
          <w:bCs/>
          <w:szCs w:val="24"/>
          <w:lang w:eastAsia="en-US" w:bidi="en-US"/>
        </w:rPr>
        <w:t xml:space="preserve">Program Ochrony </w:t>
      </w:r>
      <w:r w:rsidR="00402A14">
        <w:rPr>
          <w:bCs/>
          <w:szCs w:val="24"/>
          <w:lang w:eastAsia="en-US" w:bidi="en-US"/>
        </w:rPr>
        <w:t>Ś</w:t>
      </w:r>
      <w:r w:rsidRPr="00757BE9">
        <w:rPr>
          <w:bCs/>
          <w:szCs w:val="24"/>
          <w:lang w:eastAsia="en-US" w:bidi="en-US"/>
        </w:rPr>
        <w:t xml:space="preserve">rodowiska </w:t>
      </w:r>
    </w:p>
    <w:p w14:paraId="0A0E1683" w14:textId="62FD88C3" w:rsidR="00757BE9" w:rsidRPr="00757BE9" w:rsidRDefault="00757BE9" w:rsidP="00AD2CD6">
      <w:pPr>
        <w:widowControl w:val="0"/>
        <w:numPr>
          <w:ilvl w:val="1"/>
          <w:numId w:val="74"/>
        </w:numPr>
        <w:tabs>
          <w:tab w:val="num" w:pos="284"/>
        </w:tabs>
        <w:autoSpaceDE w:val="0"/>
        <w:autoSpaceDN w:val="0"/>
        <w:adjustRightInd w:val="0"/>
        <w:spacing w:after="0" w:line="360" w:lineRule="auto"/>
        <w:ind w:left="284" w:hanging="284"/>
        <w:jc w:val="left"/>
        <w:rPr>
          <w:bCs/>
          <w:szCs w:val="24"/>
          <w:lang w:eastAsia="en-US" w:bidi="en-US"/>
        </w:rPr>
      </w:pPr>
      <w:r w:rsidRPr="00757BE9">
        <w:rPr>
          <w:bCs/>
          <w:szCs w:val="24"/>
          <w:lang w:eastAsia="en-US" w:bidi="en-US"/>
        </w:rPr>
        <w:t xml:space="preserve">Raport o stanie środowiska </w:t>
      </w:r>
    </w:p>
    <w:p w14:paraId="598242CE" w14:textId="50CFA7B2" w:rsidR="00757BE9" w:rsidRPr="00757BE9" w:rsidRDefault="00757BE9" w:rsidP="00AD2CD6">
      <w:pPr>
        <w:numPr>
          <w:ilvl w:val="1"/>
          <w:numId w:val="74"/>
        </w:numPr>
        <w:tabs>
          <w:tab w:val="num" w:pos="284"/>
        </w:tabs>
        <w:spacing w:after="0" w:line="360" w:lineRule="auto"/>
        <w:ind w:left="284" w:hanging="284"/>
        <w:jc w:val="left"/>
        <w:rPr>
          <w:szCs w:val="24"/>
          <w:lang w:eastAsia="en-US" w:bidi="en-US"/>
        </w:rPr>
      </w:pPr>
      <w:r w:rsidRPr="00757BE9">
        <w:rPr>
          <w:bCs/>
          <w:szCs w:val="24"/>
          <w:lang w:eastAsia="en-US" w:bidi="en-US"/>
        </w:rPr>
        <w:t>Metoda obliczania natężenia deszczu miarodajnego wg formuły W. Błaszczyka – poradnik opracowany przez</w:t>
      </w:r>
      <w:r w:rsidRPr="00757BE9">
        <w:rPr>
          <w:szCs w:val="24"/>
          <w:lang w:eastAsia="en-US" w:bidi="en-US"/>
        </w:rPr>
        <w:t xml:space="preserve"> Instytut Kształtowania Środowiska Warszawa. </w:t>
      </w:r>
    </w:p>
    <w:p w14:paraId="7549C0E9" w14:textId="70B251AB" w:rsidR="00757BE9" w:rsidRPr="00757BE9" w:rsidRDefault="00757BE9" w:rsidP="00AD2CD6">
      <w:pPr>
        <w:numPr>
          <w:ilvl w:val="0"/>
          <w:numId w:val="75"/>
        </w:numPr>
        <w:tabs>
          <w:tab w:val="num" w:pos="284"/>
        </w:tabs>
        <w:spacing w:after="0" w:line="360" w:lineRule="auto"/>
        <w:ind w:left="284" w:hanging="284"/>
        <w:jc w:val="left"/>
        <w:rPr>
          <w:szCs w:val="24"/>
          <w:lang w:eastAsia="en-US" w:bidi="en-US"/>
        </w:rPr>
      </w:pPr>
      <w:r w:rsidRPr="00757BE9">
        <w:rPr>
          <w:bCs/>
          <w:szCs w:val="24"/>
          <w:lang w:eastAsia="en-US" w:bidi="en-US"/>
        </w:rPr>
        <w:t xml:space="preserve">Rozporządzenie  Ministra Infrastruktury </w:t>
      </w:r>
      <w:r w:rsidRPr="00757BE9">
        <w:rPr>
          <w:szCs w:val="24"/>
          <w:lang w:eastAsia="en-US" w:bidi="en-US"/>
        </w:rPr>
        <w:t xml:space="preserve">z dnia 14 stycznia 2002 r. </w:t>
      </w:r>
      <w:r w:rsidRPr="00757BE9">
        <w:rPr>
          <w:bCs/>
          <w:szCs w:val="24"/>
          <w:lang w:eastAsia="en-US" w:bidi="en-US"/>
        </w:rPr>
        <w:t>w sprawie określenia przeciętnych norm zużycia wody.</w:t>
      </w:r>
      <w:r w:rsidR="00BE628C">
        <w:rPr>
          <w:bCs/>
          <w:szCs w:val="24"/>
          <w:lang w:eastAsia="en-US" w:bidi="en-US"/>
        </w:rPr>
        <w:t xml:space="preserve"> </w:t>
      </w:r>
      <w:r w:rsidRPr="00757BE9">
        <w:rPr>
          <w:szCs w:val="24"/>
          <w:lang w:eastAsia="en-US" w:bidi="en-US"/>
        </w:rPr>
        <w:t>(Dz. U. z dnia 31 stycznia 2002 r.)</w:t>
      </w:r>
    </w:p>
    <w:p w14:paraId="297A8FF3" w14:textId="77777777" w:rsidR="00757BE9" w:rsidRPr="00757BE9" w:rsidRDefault="00757BE9" w:rsidP="00AD2CD6">
      <w:pPr>
        <w:numPr>
          <w:ilvl w:val="0"/>
          <w:numId w:val="75"/>
        </w:numPr>
        <w:tabs>
          <w:tab w:val="num" w:pos="284"/>
        </w:tabs>
        <w:spacing w:after="0" w:line="360" w:lineRule="auto"/>
        <w:ind w:left="284" w:hanging="284"/>
        <w:jc w:val="left"/>
        <w:rPr>
          <w:szCs w:val="24"/>
          <w:lang w:eastAsia="en-US" w:bidi="en-US"/>
        </w:rPr>
      </w:pPr>
      <w:r w:rsidRPr="00757BE9">
        <w:rPr>
          <w:szCs w:val="24"/>
          <w:lang w:eastAsia="en-US" w:bidi="en-US"/>
        </w:rPr>
        <w:t>Strony internetowe: geoportal.gov.pl, pgi.gov.pl, rzgw.gov.pl</w:t>
      </w:r>
    </w:p>
    <w:p w14:paraId="5DF126EE" w14:textId="77777777" w:rsidR="00757BE9" w:rsidRPr="00757BE9" w:rsidRDefault="00757BE9" w:rsidP="00757BE9">
      <w:pPr>
        <w:ind w:left="720"/>
        <w:jc w:val="left"/>
        <w:rPr>
          <w:szCs w:val="24"/>
          <w:lang w:eastAsia="en-US" w:bidi="en-US"/>
        </w:rPr>
      </w:pPr>
    </w:p>
    <w:p w14:paraId="076F6782" w14:textId="77777777" w:rsidR="00757BE9" w:rsidRPr="00757BE9" w:rsidRDefault="00757BE9" w:rsidP="00757BE9">
      <w:pPr>
        <w:spacing w:after="0" w:line="360" w:lineRule="auto"/>
        <w:ind w:left="142"/>
        <w:jc w:val="left"/>
        <w:rPr>
          <w:rFonts w:ascii="Verdana" w:hAnsi="Verdana"/>
          <w:sz w:val="22"/>
          <w:lang w:val="x-none" w:eastAsia="x-none"/>
        </w:rPr>
      </w:pPr>
    </w:p>
    <w:p w14:paraId="57E2A10B" w14:textId="77777777" w:rsidR="00757BE9" w:rsidRPr="00757BE9" w:rsidRDefault="00757BE9" w:rsidP="00757BE9">
      <w:pPr>
        <w:spacing w:after="120"/>
        <w:jc w:val="left"/>
        <w:rPr>
          <w:b/>
          <w:szCs w:val="24"/>
          <w:lang w:eastAsia="en-US" w:bidi="en-US"/>
        </w:rPr>
      </w:pPr>
      <w:r w:rsidRPr="00681B06">
        <w:rPr>
          <w:b/>
          <w:szCs w:val="24"/>
          <w:lang w:eastAsia="en-US" w:bidi="en-US"/>
        </w:rPr>
        <w:t>Załączniki</w:t>
      </w:r>
    </w:p>
    <w:p w14:paraId="34B8F7B5" w14:textId="702183F7" w:rsidR="009A2B78" w:rsidRDefault="009A2B78" w:rsidP="00AD2CD6">
      <w:pPr>
        <w:numPr>
          <w:ilvl w:val="1"/>
          <w:numId w:val="76"/>
        </w:numPr>
        <w:tabs>
          <w:tab w:val="left" w:pos="284"/>
        </w:tabs>
        <w:spacing w:after="120" w:line="240" w:lineRule="auto"/>
        <w:ind w:hanging="1440"/>
        <w:jc w:val="left"/>
        <w:rPr>
          <w:szCs w:val="24"/>
          <w:lang w:eastAsia="en-US" w:bidi="en-US"/>
        </w:rPr>
      </w:pPr>
      <w:r>
        <w:rPr>
          <w:szCs w:val="24"/>
          <w:lang w:eastAsia="en-US" w:bidi="en-US"/>
        </w:rPr>
        <w:t>Ewidencja Gruntów</w:t>
      </w:r>
    </w:p>
    <w:p w14:paraId="0A79A87E" w14:textId="77777777" w:rsidR="00757BE9" w:rsidRPr="00757BE9" w:rsidRDefault="00757BE9" w:rsidP="00AD2CD6">
      <w:pPr>
        <w:numPr>
          <w:ilvl w:val="1"/>
          <w:numId w:val="76"/>
        </w:numPr>
        <w:tabs>
          <w:tab w:val="left" w:pos="284"/>
        </w:tabs>
        <w:spacing w:after="120" w:line="240" w:lineRule="auto"/>
        <w:ind w:hanging="1440"/>
        <w:jc w:val="left"/>
        <w:rPr>
          <w:szCs w:val="24"/>
          <w:lang w:eastAsia="en-US" w:bidi="en-US"/>
        </w:rPr>
      </w:pPr>
      <w:r w:rsidRPr="00757BE9">
        <w:rPr>
          <w:szCs w:val="24"/>
          <w:lang w:eastAsia="en-US" w:bidi="en-US"/>
        </w:rPr>
        <w:t>Kopia mapy ewidencyjnej</w:t>
      </w:r>
    </w:p>
    <w:p w14:paraId="78418FFC" w14:textId="77777777" w:rsidR="00757BE9" w:rsidRPr="00757BE9" w:rsidRDefault="00757BE9" w:rsidP="00AD2CD6">
      <w:pPr>
        <w:numPr>
          <w:ilvl w:val="1"/>
          <w:numId w:val="76"/>
        </w:numPr>
        <w:tabs>
          <w:tab w:val="left" w:pos="284"/>
        </w:tabs>
        <w:spacing w:after="120" w:line="240" w:lineRule="auto"/>
        <w:ind w:hanging="1440"/>
        <w:jc w:val="left"/>
        <w:rPr>
          <w:szCs w:val="24"/>
          <w:lang w:eastAsia="en-US" w:bidi="en-US"/>
        </w:rPr>
      </w:pPr>
      <w:r w:rsidRPr="00757BE9">
        <w:rPr>
          <w:szCs w:val="24"/>
          <w:lang w:eastAsia="en-US" w:bidi="en-US"/>
        </w:rPr>
        <w:t>Plan zagospodarowania terenu stacji</w:t>
      </w:r>
    </w:p>
    <w:p w14:paraId="59875F86" w14:textId="4D68FF33" w:rsidR="001E379E" w:rsidRPr="00F4130B" w:rsidRDefault="001E379E" w:rsidP="00342D2D">
      <w:pPr>
        <w:tabs>
          <w:tab w:val="left" w:pos="284"/>
        </w:tabs>
        <w:spacing w:after="120" w:line="240" w:lineRule="auto"/>
        <w:jc w:val="left"/>
        <w:rPr>
          <w:szCs w:val="24"/>
          <w:lang w:eastAsia="en-US" w:bidi="en-US"/>
        </w:rPr>
      </w:pPr>
    </w:p>
    <w:sectPr w:rsidR="001E379E" w:rsidRPr="00F4130B" w:rsidSect="002A467A">
      <w:headerReference w:type="default" r:id="rId102"/>
      <w:footerReference w:type="default" r:id="rId103"/>
      <w:pgSz w:w="11906" w:h="16838" w:code="9"/>
      <w:pgMar w:top="1417" w:right="1417" w:bottom="1417" w:left="1417" w:header="567" w:footer="454"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C900D6C" w14:textId="77777777" w:rsidR="00D44556" w:rsidRDefault="00D44556" w:rsidP="00B35668">
      <w:pPr>
        <w:spacing w:after="0" w:line="240" w:lineRule="auto"/>
      </w:pPr>
      <w:r>
        <w:separator/>
      </w:r>
    </w:p>
  </w:endnote>
  <w:endnote w:type="continuationSeparator" w:id="0">
    <w:p w14:paraId="5D6E8708" w14:textId="77777777" w:rsidR="00D44556" w:rsidRDefault="00D44556" w:rsidP="00B3566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Arial">
    <w:panose1 w:val="020B0604020202020204"/>
    <w:charset w:val="EE"/>
    <w:family w:val="swiss"/>
    <w:pitch w:val="variable"/>
    <w:sig w:usb0="E0002EFF" w:usb1="C000785B" w:usb2="00000009" w:usb3="00000000" w:csb0="000001FF" w:csb1="00000000"/>
  </w:font>
  <w:font w:name="Calibri">
    <w:panose1 w:val="020F0502020204030204"/>
    <w:charset w:val="EE"/>
    <w:family w:val="swiss"/>
    <w:pitch w:val="variable"/>
    <w:sig w:usb0="E4002EFF" w:usb1="C200247B" w:usb2="00000009" w:usb3="00000000" w:csb0="000001FF" w:csb1="00000000"/>
  </w:font>
  <w:font w:name="Tw Cen MT">
    <w:panose1 w:val="020B0602020104020603"/>
    <w:charset w:val="EE"/>
    <w:family w:val="swiss"/>
    <w:pitch w:val="variable"/>
    <w:sig w:usb0="00000007" w:usb1="00000000" w:usb2="00000000" w:usb3="00000000" w:csb0="00000003" w:csb1="00000000"/>
  </w:font>
  <w:font w:name="Arial Black">
    <w:panose1 w:val="020B0A04020102020204"/>
    <w:charset w:val="EE"/>
    <w:family w:val="swiss"/>
    <w:pitch w:val="variable"/>
    <w:sig w:usb0="A00002AF" w:usb1="400078FB" w:usb2="00000000" w:usb3="00000000" w:csb0="0000009F" w:csb1="00000000"/>
  </w:font>
  <w:font w:name="Tahoma">
    <w:panose1 w:val="020B0604030504040204"/>
    <w:charset w:val="EE"/>
    <w:family w:val="swiss"/>
    <w:pitch w:val="variable"/>
    <w:sig w:usb0="E1002EFF" w:usb1="C000605B" w:usb2="00000029" w:usb3="00000000" w:csb0="000101FF" w:csb1="00000000"/>
  </w:font>
  <w:font w:name="Goudy Old Style CE ATT">
    <w:altName w:val="Times New Roman"/>
    <w:charset w:val="EE"/>
    <w:family w:val="roman"/>
    <w:pitch w:val="variable"/>
    <w:sig w:usb0="00000005" w:usb1="00000000" w:usb2="00000000" w:usb3="00000000" w:csb0="00000002" w:csb1="00000000"/>
  </w:font>
  <w:font w:name="Cambria">
    <w:panose1 w:val="02040503050406030204"/>
    <w:charset w:val="EE"/>
    <w:family w:val="roman"/>
    <w:pitch w:val="variable"/>
    <w:sig w:usb0="E00006FF" w:usb1="420024FF" w:usb2="02000000" w:usb3="00000000" w:csb0="0000019F" w:csb1="00000000"/>
  </w:font>
  <w:font w:name="Albany">
    <w:altName w:val="Arial"/>
    <w:charset w:val="00"/>
    <w:family w:val="swiss"/>
    <w:pitch w:val="variable"/>
  </w:font>
  <w:font w:name="HG Mincho Light J">
    <w:charset w:val="00"/>
    <w:family w:val="auto"/>
    <w:pitch w:val="variable"/>
  </w:font>
  <w:font w:name="Arial Narrow">
    <w:panose1 w:val="020B0606020202030204"/>
    <w:charset w:val="EE"/>
    <w:family w:val="swiss"/>
    <w:pitch w:val="variable"/>
    <w:sig w:usb0="00000287" w:usb1="00000800" w:usb2="00000000" w:usb3="00000000" w:csb0="0000009F" w:csb1="00000000"/>
  </w:font>
  <w:font w:name="Czcionka tekstu podstawowego">
    <w:altName w:val="Cambria"/>
    <w:panose1 w:val="00000000000000000000"/>
    <w:charset w:val="00"/>
    <w:family w:val="roman"/>
    <w:notTrueType/>
    <w:pitch w:val="default"/>
  </w:font>
  <w:font w:name="Arial,Bold">
    <w:panose1 w:val="00000000000000000000"/>
    <w:charset w:val="80"/>
    <w:family w:val="auto"/>
    <w:notTrueType/>
    <w:pitch w:val="default"/>
    <w:sig w:usb0="00000001" w:usb1="08070000" w:usb2="00000010" w:usb3="00000000" w:csb0="00020000" w:csb1="00000000"/>
  </w:font>
  <w:font w:name="TimesNewRoman">
    <w:altName w:val="DFGothic-EB"/>
    <w:panose1 w:val="00000000000000000000"/>
    <w:charset w:val="80"/>
    <w:family w:val="auto"/>
    <w:notTrueType/>
    <w:pitch w:val="default"/>
    <w:sig w:usb0="00000005" w:usb1="08070000" w:usb2="00000010" w:usb3="00000000" w:csb0="00020002" w:csb1="00000000"/>
  </w:font>
  <w:font w:name="ArialMT">
    <w:altName w:val="MS Mincho"/>
    <w:panose1 w:val="00000000000000000000"/>
    <w:charset w:val="80"/>
    <w:family w:val="auto"/>
    <w:notTrueType/>
    <w:pitch w:val="default"/>
    <w:sig w:usb0="00000007" w:usb1="08070000" w:usb2="00000010" w:usb3="00000000" w:csb0="00020003" w:csb1="00000000"/>
  </w:font>
  <w:font w:name="ArialNarrow">
    <w:altName w:val="MS Gothic"/>
    <w:panose1 w:val="00000000000000000000"/>
    <w:charset w:val="80"/>
    <w:family w:val="auto"/>
    <w:notTrueType/>
    <w:pitch w:val="default"/>
    <w:sig w:usb0="00000001" w:usb1="08070000" w:usb2="00000010" w:usb3="00000000" w:csb0="00020000" w:csb1="00000000"/>
  </w:font>
  <w:font w:name="Bookman Old Style">
    <w:panose1 w:val="02050604050505020204"/>
    <w:charset w:val="EE"/>
    <w:family w:val="roman"/>
    <w:pitch w:val="variable"/>
    <w:sig w:usb0="00000287" w:usb1="00000000" w:usb2="00000000" w:usb3="00000000" w:csb0="0000009F" w:csb1="00000000"/>
  </w:font>
  <w:font w:name="ArialNarrow-Bold">
    <w:altName w:val="MS Mincho"/>
    <w:panose1 w:val="00000000000000000000"/>
    <w:charset w:val="80"/>
    <w:family w:val="auto"/>
    <w:notTrueType/>
    <w:pitch w:val="default"/>
    <w:sig w:usb0="00000001" w:usb1="08070000" w:usb2="00000010" w:usb3="00000000" w:csb0="00020000" w:csb1="00000000"/>
  </w:font>
  <w:font w:name="Arial Unicode MS">
    <w:panose1 w:val="020B0604020202020204"/>
    <w:charset w:val="80"/>
    <w:family w:val="swiss"/>
    <w:pitch w:val="variable"/>
    <w:sig w:usb0="F7FFAEFF" w:usb1="F9DFFFFF" w:usb2="0000007F" w:usb3="00000000" w:csb0="003F01FF" w:csb1="00000000"/>
  </w:font>
  <w:font w:name="MS Gothic">
    <w:altName w:val="ＭＳ ゴシック"/>
    <w:panose1 w:val="020B0609070205080204"/>
    <w:charset w:val="80"/>
    <w:family w:val="modern"/>
    <w:pitch w:val="fixed"/>
    <w:sig w:usb0="E00002FF" w:usb1="6AC7FDFB" w:usb2="08000012" w:usb3="00000000" w:csb0="0002009F" w:csb1="00000000"/>
  </w:font>
  <w:font w:name="Cambria Math">
    <w:panose1 w:val="02040503050406030204"/>
    <w:charset w:val="EE"/>
    <w:family w:val="roman"/>
    <w:pitch w:val="variable"/>
    <w:sig w:usb0="E00006FF" w:usb1="420024FF" w:usb2="02000000" w:usb3="00000000" w:csb0="0000019F" w:csb1="00000000"/>
  </w:font>
  <w:font w:name="Helvetica-Bold">
    <w:altName w:val="Times New Roman"/>
    <w:panose1 w:val="00000000000000000000"/>
    <w:charset w:val="00"/>
    <w:family w:val="auto"/>
    <w:notTrueType/>
    <w:pitch w:val="default"/>
    <w:sig w:usb0="00000003" w:usb1="00000000" w:usb2="00000000" w:usb3="00000000" w:csb0="00000001" w:csb1="00000000"/>
  </w:font>
  <w:font w:name="Palatino Linotype">
    <w:panose1 w:val="02040502050505030304"/>
    <w:charset w:val="EE"/>
    <w:family w:val="roman"/>
    <w:pitch w:val="variable"/>
    <w:sig w:usb0="E0000287" w:usb1="40000013" w:usb2="00000000" w:usb3="00000000" w:csb0="0000019F" w:csb1="00000000"/>
  </w:font>
  <w:font w:name="Verdana">
    <w:panose1 w:val="020B0604030504040204"/>
    <w:charset w:val="EE"/>
    <w:family w:val="swiss"/>
    <w:pitch w:val="variable"/>
    <w:sig w:usb0="A00006FF" w:usb1="4000205B" w:usb2="00000010" w:usb3="00000000" w:csb0="0000019F" w:csb1="00000000"/>
  </w:font>
  <w:font w:name="Calibri Light">
    <w:panose1 w:val="020F0302020204030204"/>
    <w:charset w:val="EE"/>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500578207"/>
      <w:docPartObj>
        <w:docPartGallery w:val="Page Numbers (Bottom of Page)"/>
        <w:docPartUnique/>
      </w:docPartObj>
    </w:sdtPr>
    <w:sdtContent>
      <w:p w14:paraId="440D7D5C" w14:textId="0D88C704" w:rsidR="00D44556" w:rsidRDefault="00D44556">
        <w:pPr>
          <w:pStyle w:val="Stopka"/>
          <w:jc w:val="right"/>
        </w:pPr>
        <w:r>
          <w:fldChar w:fldCharType="begin"/>
        </w:r>
        <w:r>
          <w:instrText>PAGE   \* MERGEFORMAT</w:instrText>
        </w:r>
        <w:r>
          <w:fldChar w:fldCharType="separate"/>
        </w:r>
        <w:r>
          <w:rPr>
            <w:lang w:val="pl-PL"/>
          </w:rPr>
          <w:t>2</w:t>
        </w:r>
        <w:r>
          <w:fldChar w:fldCharType="end"/>
        </w:r>
      </w:p>
    </w:sdtContent>
  </w:sdt>
  <w:p w14:paraId="7A852B19" w14:textId="77777777" w:rsidR="00D44556" w:rsidRDefault="00D44556">
    <w:pPr>
      <w:pStyle w:val="Stopk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F471DBC" w14:textId="77777777" w:rsidR="00D44556" w:rsidRDefault="00D44556" w:rsidP="00B35668">
      <w:pPr>
        <w:spacing w:after="0" w:line="240" w:lineRule="auto"/>
      </w:pPr>
      <w:r>
        <w:separator/>
      </w:r>
    </w:p>
  </w:footnote>
  <w:footnote w:type="continuationSeparator" w:id="0">
    <w:p w14:paraId="403BF8FC" w14:textId="77777777" w:rsidR="00D44556" w:rsidRDefault="00D44556" w:rsidP="00B3566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31D836B" w14:textId="2A7532E7" w:rsidR="00D44556" w:rsidRDefault="00D44556" w:rsidP="002300DB">
    <w:pPr>
      <w:pStyle w:val="Nagwek"/>
      <w:rPr>
        <w:rFonts w:ascii="Times New Roman" w:hAnsi="Times New Roman"/>
        <w:sz w:val="20"/>
        <w:szCs w:val="20"/>
        <w:lang w:val="pl-PL"/>
      </w:rPr>
    </w:pPr>
    <w:r>
      <w:rPr>
        <w:rFonts w:ascii="Times New Roman" w:hAnsi="Times New Roman"/>
        <w:sz w:val="20"/>
        <w:szCs w:val="20"/>
        <w:lang w:val="pl-PL"/>
      </w:rPr>
      <w:t xml:space="preserve">Raport </w:t>
    </w:r>
    <w:r w:rsidRPr="00A61EF6">
      <w:rPr>
        <w:rFonts w:ascii="Times New Roman" w:hAnsi="Times New Roman"/>
        <w:sz w:val="20"/>
        <w:szCs w:val="20"/>
        <w:lang w:val="pl-PL"/>
      </w:rPr>
      <w:t xml:space="preserve">o oddziaływaniu na środowisko – budowa </w:t>
    </w:r>
    <w:r>
      <w:rPr>
        <w:rFonts w:ascii="Times New Roman" w:hAnsi="Times New Roman"/>
        <w:sz w:val="20"/>
        <w:szCs w:val="20"/>
        <w:lang w:val="pl-PL"/>
      </w:rPr>
      <w:t xml:space="preserve">stacji paliw płynnych wraz z infrastrukturą towarzyszącą </w:t>
    </w:r>
  </w:p>
  <w:p w14:paraId="4E479356" w14:textId="77777777" w:rsidR="00D44556" w:rsidRDefault="00D44556" w:rsidP="00A61EF6">
    <w:pPr>
      <w:pStyle w:val="Nagwek"/>
      <w:jc w:val="center"/>
      <w:rPr>
        <w:rFonts w:ascii="Times New Roman" w:hAnsi="Times New Roman"/>
        <w:sz w:val="20"/>
        <w:szCs w:val="20"/>
        <w:lang w:val="pl-PL"/>
      </w:rPr>
    </w:pPr>
    <w:r>
      <w:rPr>
        <w:rFonts w:ascii="Times New Roman" w:hAnsi="Times New Roman"/>
        <w:sz w:val="20"/>
        <w:szCs w:val="20"/>
        <w:lang w:val="pl-PL"/>
      </w:rPr>
      <w:pict w14:anchorId="01DB83DF">
        <v:rect id="_x0000_i1025" style="width:453.6pt;height:1.5pt" o:hralign="center" o:hrstd="t" o:hrnoshade="t" o:hr="t" fillcolor="black [3213]" stroked="f"/>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9"/>
    <w:multiLevelType w:val="singleLevel"/>
    <w:tmpl w:val="F7C4C33C"/>
    <w:lvl w:ilvl="0">
      <w:start w:val="1"/>
      <w:numFmt w:val="bullet"/>
      <w:pStyle w:val="Listapunktowana"/>
      <w:lvlText w:val=""/>
      <w:lvlJc w:val="left"/>
      <w:pPr>
        <w:tabs>
          <w:tab w:val="num" w:pos="360"/>
        </w:tabs>
        <w:ind w:left="360" w:hanging="360"/>
      </w:pPr>
      <w:rPr>
        <w:rFonts w:ascii="Symbol" w:hAnsi="Symbol" w:hint="default"/>
      </w:rPr>
    </w:lvl>
  </w:abstractNum>
  <w:abstractNum w:abstractNumId="1" w15:restartNumberingAfterBreak="0">
    <w:nsid w:val="01BD6186"/>
    <w:multiLevelType w:val="hybridMultilevel"/>
    <w:tmpl w:val="196EE2C4"/>
    <w:lvl w:ilvl="0" w:tplc="BB6CCE60">
      <w:start w:val="1"/>
      <w:numFmt w:val="bullet"/>
      <w:lvlText w:val=""/>
      <w:lvlJc w:val="left"/>
      <w:pPr>
        <w:ind w:left="862" w:hanging="360"/>
      </w:pPr>
      <w:rPr>
        <w:rFonts w:ascii="Symbol" w:hAnsi="Symbol" w:hint="default"/>
      </w:rPr>
    </w:lvl>
    <w:lvl w:ilvl="1" w:tplc="0415000B">
      <w:start w:val="1"/>
      <w:numFmt w:val="bullet"/>
      <w:lvlText w:val=""/>
      <w:lvlJc w:val="left"/>
      <w:pPr>
        <w:ind w:left="1582" w:hanging="360"/>
      </w:pPr>
      <w:rPr>
        <w:rFonts w:ascii="Wingdings" w:hAnsi="Wingdings" w:hint="default"/>
      </w:rPr>
    </w:lvl>
    <w:lvl w:ilvl="2" w:tplc="04150005" w:tentative="1">
      <w:start w:val="1"/>
      <w:numFmt w:val="bullet"/>
      <w:lvlText w:val=""/>
      <w:lvlJc w:val="left"/>
      <w:pPr>
        <w:ind w:left="2302" w:hanging="360"/>
      </w:pPr>
      <w:rPr>
        <w:rFonts w:ascii="Wingdings" w:hAnsi="Wingdings" w:hint="default"/>
      </w:rPr>
    </w:lvl>
    <w:lvl w:ilvl="3" w:tplc="04150001" w:tentative="1">
      <w:start w:val="1"/>
      <w:numFmt w:val="bullet"/>
      <w:lvlText w:val=""/>
      <w:lvlJc w:val="left"/>
      <w:pPr>
        <w:ind w:left="3022" w:hanging="360"/>
      </w:pPr>
      <w:rPr>
        <w:rFonts w:ascii="Symbol" w:hAnsi="Symbol" w:hint="default"/>
      </w:rPr>
    </w:lvl>
    <w:lvl w:ilvl="4" w:tplc="04150003" w:tentative="1">
      <w:start w:val="1"/>
      <w:numFmt w:val="bullet"/>
      <w:lvlText w:val="o"/>
      <w:lvlJc w:val="left"/>
      <w:pPr>
        <w:ind w:left="3742" w:hanging="360"/>
      </w:pPr>
      <w:rPr>
        <w:rFonts w:ascii="Courier New" w:hAnsi="Courier New" w:cs="Courier New" w:hint="default"/>
      </w:rPr>
    </w:lvl>
    <w:lvl w:ilvl="5" w:tplc="04150005" w:tentative="1">
      <w:start w:val="1"/>
      <w:numFmt w:val="bullet"/>
      <w:lvlText w:val=""/>
      <w:lvlJc w:val="left"/>
      <w:pPr>
        <w:ind w:left="4462" w:hanging="360"/>
      </w:pPr>
      <w:rPr>
        <w:rFonts w:ascii="Wingdings" w:hAnsi="Wingdings" w:hint="default"/>
      </w:rPr>
    </w:lvl>
    <w:lvl w:ilvl="6" w:tplc="04150001" w:tentative="1">
      <w:start w:val="1"/>
      <w:numFmt w:val="bullet"/>
      <w:lvlText w:val=""/>
      <w:lvlJc w:val="left"/>
      <w:pPr>
        <w:ind w:left="5182" w:hanging="360"/>
      </w:pPr>
      <w:rPr>
        <w:rFonts w:ascii="Symbol" w:hAnsi="Symbol" w:hint="default"/>
      </w:rPr>
    </w:lvl>
    <w:lvl w:ilvl="7" w:tplc="04150003" w:tentative="1">
      <w:start w:val="1"/>
      <w:numFmt w:val="bullet"/>
      <w:lvlText w:val="o"/>
      <w:lvlJc w:val="left"/>
      <w:pPr>
        <w:ind w:left="5902" w:hanging="360"/>
      </w:pPr>
      <w:rPr>
        <w:rFonts w:ascii="Courier New" w:hAnsi="Courier New" w:cs="Courier New" w:hint="default"/>
      </w:rPr>
    </w:lvl>
    <w:lvl w:ilvl="8" w:tplc="04150005" w:tentative="1">
      <w:start w:val="1"/>
      <w:numFmt w:val="bullet"/>
      <w:lvlText w:val=""/>
      <w:lvlJc w:val="left"/>
      <w:pPr>
        <w:ind w:left="6622" w:hanging="360"/>
      </w:pPr>
      <w:rPr>
        <w:rFonts w:ascii="Wingdings" w:hAnsi="Wingdings" w:hint="default"/>
      </w:rPr>
    </w:lvl>
  </w:abstractNum>
  <w:abstractNum w:abstractNumId="2" w15:restartNumberingAfterBreak="0">
    <w:nsid w:val="02D67B39"/>
    <w:multiLevelType w:val="multilevel"/>
    <w:tmpl w:val="5F98AE52"/>
    <w:lvl w:ilvl="0">
      <w:start w:val="5"/>
      <w:numFmt w:val="decimal"/>
      <w:lvlText w:val="%1."/>
      <w:lvlJc w:val="left"/>
      <w:pPr>
        <w:ind w:left="360" w:hanging="360"/>
      </w:pPr>
      <w:rPr>
        <w:rFonts w:hint="default"/>
      </w:rPr>
    </w:lvl>
    <w:lvl w:ilvl="1">
      <w:start w:val="2"/>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560" w:hanging="1800"/>
      </w:pPr>
      <w:rPr>
        <w:rFonts w:hint="default"/>
      </w:rPr>
    </w:lvl>
  </w:abstractNum>
  <w:abstractNum w:abstractNumId="3" w15:restartNumberingAfterBreak="0">
    <w:nsid w:val="04143200"/>
    <w:multiLevelType w:val="hybridMultilevel"/>
    <w:tmpl w:val="AE266788"/>
    <w:lvl w:ilvl="0" w:tplc="04150001">
      <w:start w:val="1"/>
      <w:numFmt w:val="bullet"/>
      <w:lvlText w:val=""/>
      <w:lvlJc w:val="left"/>
      <w:pPr>
        <w:ind w:left="1146" w:hanging="360"/>
      </w:pPr>
      <w:rPr>
        <w:rFonts w:ascii="Symbol" w:hAnsi="Symbol" w:hint="default"/>
      </w:rPr>
    </w:lvl>
    <w:lvl w:ilvl="1" w:tplc="04150003" w:tentative="1">
      <w:start w:val="1"/>
      <w:numFmt w:val="bullet"/>
      <w:lvlText w:val="o"/>
      <w:lvlJc w:val="left"/>
      <w:pPr>
        <w:ind w:left="1866" w:hanging="360"/>
      </w:pPr>
      <w:rPr>
        <w:rFonts w:ascii="Courier New" w:hAnsi="Courier New" w:cs="Courier New" w:hint="default"/>
      </w:rPr>
    </w:lvl>
    <w:lvl w:ilvl="2" w:tplc="04150005" w:tentative="1">
      <w:start w:val="1"/>
      <w:numFmt w:val="bullet"/>
      <w:lvlText w:val=""/>
      <w:lvlJc w:val="left"/>
      <w:pPr>
        <w:ind w:left="2586" w:hanging="360"/>
      </w:pPr>
      <w:rPr>
        <w:rFonts w:ascii="Wingdings" w:hAnsi="Wingdings" w:hint="default"/>
      </w:rPr>
    </w:lvl>
    <w:lvl w:ilvl="3" w:tplc="04150001" w:tentative="1">
      <w:start w:val="1"/>
      <w:numFmt w:val="bullet"/>
      <w:lvlText w:val=""/>
      <w:lvlJc w:val="left"/>
      <w:pPr>
        <w:ind w:left="3306" w:hanging="360"/>
      </w:pPr>
      <w:rPr>
        <w:rFonts w:ascii="Symbol" w:hAnsi="Symbol" w:hint="default"/>
      </w:rPr>
    </w:lvl>
    <w:lvl w:ilvl="4" w:tplc="04150003" w:tentative="1">
      <w:start w:val="1"/>
      <w:numFmt w:val="bullet"/>
      <w:lvlText w:val="o"/>
      <w:lvlJc w:val="left"/>
      <w:pPr>
        <w:ind w:left="4026" w:hanging="360"/>
      </w:pPr>
      <w:rPr>
        <w:rFonts w:ascii="Courier New" w:hAnsi="Courier New" w:cs="Courier New" w:hint="default"/>
      </w:rPr>
    </w:lvl>
    <w:lvl w:ilvl="5" w:tplc="04150005" w:tentative="1">
      <w:start w:val="1"/>
      <w:numFmt w:val="bullet"/>
      <w:lvlText w:val=""/>
      <w:lvlJc w:val="left"/>
      <w:pPr>
        <w:ind w:left="4746" w:hanging="360"/>
      </w:pPr>
      <w:rPr>
        <w:rFonts w:ascii="Wingdings" w:hAnsi="Wingdings" w:hint="default"/>
      </w:rPr>
    </w:lvl>
    <w:lvl w:ilvl="6" w:tplc="04150001" w:tentative="1">
      <w:start w:val="1"/>
      <w:numFmt w:val="bullet"/>
      <w:lvlText w:val=""/>
      <w:lvlJc w:val="left"/>
      <w:pPr>
        <w:ind w:left="5466" w:hanging="360"/>
      </w:pPr>
      <w:rPr>
        <w:rFonts w:ascii="Symbol" w:hAnsi="Symbol" w:hint="default"/>
      </w:rPr>
    </w:lvl>
    <w:lvl w:ilvl="7" w:tplc="04150003" w:tentative="1">
      <w:start w:val="1"/>
      <w:numFmt w:val="bullet"/>
      <w:lvlText w:val="o"/>
      <w:lvlJc w:val="left"/>
      <w:pPr>
        <w:ind w:left="6186" w:hanging="360"/>
      </w:pPr>
      <w:rPr>
        <w:rFonts w:ascii="Courier New" w:hAnsi="Courier New" w:cs="Courier New" w:hint="default"/>
      </w:rPr>
    </w:lvl>
    <w:lvl w:ilvl="8" w:tplc="04150005" w:tentative="1">
      <w:start w:val="1"/>
      <w:numFmt w:val="bullet"/>
      <w:lvlText w:val=""/>
      <w:lvlJc w:val="left"/>
      <w:pPr>
        <w:ind w:left="6906" w:hanging="360"/>
      </w:pPr>
      <w:rPr>
        <w:rFonts w:ascii="Wingdings" w:hAnsi="Wingdings" w:hint="default"/>
      </w:rPr>
    </w:lvl>
  </w:abstractNum>
  <w:abstractNum w:abstractNumId="4" w15:restartNumberingAfterBreak="0">
    <w:nsid w:val="05A370C3"/>
    <w:multiLevelType w:val="hybridMultilevel"/>
    <w:tmpl w:val="7E0622CE"/>
    <w:lvl w:ilvl="0" w:tplc="2850C9B2">
      <w:start w:val="1"/>
      <w:numFmt w:val="lowerLetter"/>
      <w:lvlText w:val="%1)"/>
      <w:lvlJc w:val="left"/>
      <w:pPr>
        <w:tabs>
          <w:tab w:val="num" w:pos="3060"/>
        </w:tabs>
        <w:ind w:left="3060" w:hanging="360"/>
      </w:pPr>
      <w:rPr>
        <w:rFonts w:hint="default"/>
      </w:rPr>
    </w:lvl>
    <w:lvl w:ilvl="1" w:tplc="04150019" w:tentative="1">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5" w15:restartNumberingAfterBreak="0">
    <w:nsid w:val="05F06CA6"/>
    <w:multiLevelType w:val="hybridMultilevel"/>
    <w:tmpl w:val="C1DE0690"/>
    <w:lvl w:ilvl="0" w:tplc="2850C9B2">
      <w:start w:val="1"/>
      <w:numFmt w:val="lowerLetter"/>
      <w:lvlText w:val="%1)"/>
      <w:lvlJc w:val="left"/>
      <w:pPr>
        <w:tabs>
          <w:tab w:val="num" w:pos="720"/>
        </w:tabs>
        <w:ind w:left="720" w:hanging="360"/>
      </w:pPr>
      <w:rPr>
        <w:rFonts w:hint="default"/>
      </w:rPr>
    </w:lvl>
    <w:lvl w:ilvl="1" w:tplc="04150019" w:tentative="1">
      <w:start w:val="1"/>
      <w:numFmt w:val="lowerLetter"/>
      <w:lvlText w:val="%2."/>
      <w:lvlJc w:val="left"/>
      <w:pPr>
        <w:tabs>
          <w:tab w:val="num" w:pos="-900"/>
        </w:tabs>
        <w:ind w:left="-900" w:hanging="360"/>
      </w:pPr>
    </w:lvl>
    <w:lvl w:ilvl="2" w:tplc="0415001B" w:tentative="1">
      <w:start w:val="1"/>
      <w:numFmt w:val="lowerRoman"/>
      <w:lvlText w:val="%3."/>
      <w:lvlJc w:val="right"/>
      <w:pPr>
        <w:tabs>
          <w:tab w:val="num" w:pos="-180"/>
        </w:tabs>
        <w:ind w:left="-180" w:hanging="180"/>
      </w:pPr>
    </w:lvl>
    <w:lvl w:ilvl="3" w:tplc="0415000F" w:tentative="1">
      <w:start w:val="1"/>
      <w:numFmt w:val="decimal"/>
      <w:lvlText w:val="%4."/>
      <w:lvlJc w:val="left"/>
      <w:pPr>
        <w:tabs>
          <w:tab w:val="num" w:pos="540"/>
        </w:tabs>
        <w:ind w:left="540" w:hanging="360"/>
      </w:pPr>
    </w:lvl>
    <w:lvl w:ilvl="4" w:tplc="04150019" w:tentative="1">
      <w:start w:val="1"/>
      <w:numFmt w:val="lowerLetter"/>
      <w:lvlText w:val="%5."/>
      <w:lvlJc w:val="left"/>
      <w:pPr>
        <w:tabs>
          <w:tab w:val="num" w:pos="1260"/>
        </w:tabs>
        <w:ind w:left="1260" w:hanging="360"/>
      </w:pPr>
    </w:lvl>
    <w:lvl w:ilvl="5" w:tplc="0415001B" w:tentative="1">
      <w:start w:val="1"/>
      <w:numFmt w:val="lowerRoman"/>
      <w:lvlText w:val="%6."/>
      <w:lvlJc w:val="right"/>
      <w:pPr>
        <w:tabs>
          <w:tab w:val="num" w:pos="1980"/>
        </w:tabs>
        <w:ind w:left="1980" w:hanging="180"/>
      </w:pPr>
    </w:lvl>
    <w:lvl w:ilvl="6" w:tplc="0415000F" w:tentative="1">
      <w:start w:val="1"/>
      <w:numFmt w:val="decimal"/>
      <w:lvlText w:val="%7."/>
      <w:lvlJc w:val="left"/>
      <w:pPr>
        <w:tabs>
          <w:tab w:val="num" w:pos="2700"/>
        </w:tabs>
        <w:ind w:left="2700" w:hanging="360"/>
      </w:pPr>
    </w:lvl>
    <w:lvl w:ilvl="7" w:tplc="04150019" w:tentative="1">
      <w:start w:val="1"/>
      <w:numFmt w:val="lowerLetter"/>
      <w:lvlText w:val="%8."/>
      <w:lvlJc w:val="left"/>
      <w:pPr>
        <w:tabs>
          <w:tab w:val="num" w:pos="3420"/>
        </w:tabs>
        <w:ind w:left="3420" w:hanging="360"/>
      </w:pPr>
    </w:lvl>
    <w:lvl w:ilvl="8" w:tplc="0415001B" w:tentative="1">
      <w:start w:val="1"/>
      <w:numFmt w:val="lowerRoman"/>
      <w:lvlText w:val="%9."/>
      <w:lvlJc w:val="right"/>
      <w:pPr>
        <w:tabs>
          <w:tab w:val="num" w:pos="4140"/>
        </w:tabs>
        <w:ind w:left="4140" w:hanging="180"/>
      </w:pPr>
    </w:lvl>
  </w:abstractNum>
  <w:abstractNum w:abstractNumId="6" w15:restartNumberingAfterBreak="0">
    <w:nsid w:val="05F81AAF"/>
    <w:multiLevelType w:val="hybridMultilevel"/>
    <w:tmpl w:val="CDFCD660"/>
    <w:lvl w:ilvl="0" w:tplc="04150001">
      <w:start w:val="1"/>
      <w:numFmt w:val="bullet"/>
      <w:lvlText w:val=""/>
      <w:lvlJc w:val="left"/>
      <w:pPr>
        <w:ind w:left="420" w:hanging="360"/>
      </w:pPr>
      <w:rPr>
        <w:rFonts w:ascii="Symbol" w:hAnsi="Symbol" w:hint="default"/>
      </w:rPr>
    </w:lvl>
    <w:lvl w:ilvl="1" w:tplc="04150003" w:tentative="1">
      <w:start w:val="1"/>
      <w:numFmt w:val="bullet"/>
      <w:lvlText w:val="o"/>
      <w:lvlJc w:val="left"/>
      <w:pPr>
        <w:ind w:left="1140" w:hanging="360"/>
      </w:pPr>
      <w:rPr>
        <w:rFonts w:ascii="Courier New" w:hAnsi="Courier New" w:cs="Courier New" w:hint="default"/>
      </w:rPr>
    </w:lvl>
    <w:lvl w:ilvl="2" w:tplc="04150005" w:tentative="1">
      <w:start w:val="1"/>
      <w:numFmt w:val="bullet"/>
      <w:lvlText w:val=""/>
      <w:lvlJc w:val="left"/>
      <w:pPr>
        <w:ind w:left="1860" w:hanging="360"/>
      </w:pPr>
      <w:rPr>
        <w:rFonts w:ascii="Wingdings" w:hAnsi="Wingdings" w:hint="default"/>
      </w:rPr>
    </w:lvl>
    <w:lvl w:ilvl="3" w:tplc="04150001" w:tentative="1">
      <w:start w:val="1"/>
      <w:numFmt w:val="bullet"/>
      <w:lvlText w:val=""/>
      <w:lvlJc w:val="left"/>
      <w:pPr>
        <w:ind w:left="2580" w:hanging="360"/>
      </w:pPr>
      <w:rPr>
        <w:rFonts w:ascii="Symbol" w:hAnsi="Symbol" w:hint="default"/>
      </w:rPr>
    </w:lvl>
    <w:lvl w:ilvl="4" w:tplc="04150003" w:tentative="1">
      <w:start w:val="1"/>
      <w:numFmt w:val="bullet"/>
      <w:lvlText w:val="o"/>
      <w:lvlJc w:val="left"/>
      <w:pPr>
        <w:ind w:left="3300" w:hanging="360"/>
      </w:pPr>
      <w:rPr>
        <w:rFonts w:ascii="Courier New" w:hAnsi="Courier New" w:cs="Courier New" w:hint="default"/>
      </w:rPr>
    </w:lvl>
    <w:lvl w:ilvl="5" w:tplc="04150005" w:tentative="1">
      <w:start w:val="1"/>
      <w:numFmt w:val="bullet"/>
      <w:lvlText w:val=""/>
      <w:lvlJc w:val="left"/>
      <w:pPr>
        <w:ind w:left="4020" w:hanging="360"/>
      </w:pPr>
      <w:rPr>
        <w:rFonts w:ascii="Wingdings" w:hAnsi="Wingdings" w:hint="default"/>
      </w:rPr>
    </w:lvl>
    <w:lvl w:ilvl="6" w:tplc="04150001" w:tentative="1">
      <w:start w:val="1"/>
      <w:numFmt w:val="bullet"/>
      <w:lvlText w:val=""/>
      <w:lvlJc w:val="left"/>
      <w:pPr>
        <w:ind w:left="4740" w:hanging="360"/>
      </w:pPr>
      <w:rPr>
        <w:rFonts w:ascii="Symbol" w:hAnsi="Symbol" w:hint="default"/>
      </w:rPr>
    </w:lvl>
    <w:lvl w:ilvl="7" w:tplc="04150003" w:tentative="1">
      <w:start w:val="1"/>
      <w:numFmt w:val="bullet"/>
      <w:lvlText w:val="o"/>
      <w:lvlJc w:val="left"/>
      <w:pPr>
        <w:ind w:left="5460" w:hanging="360"/>
      </w:pPr>
      <w:rPr>
        <w:rFonts w:ascii="Courier New" w:hAnsi="Courier New" w:cs="Courier New" w:hint="default"/>
      </w:rPr>
    </w:lvl>
    <w:lvl w:ilvl="8" w:tplc="04150005" w:tentative="1">
      <w:start w:val="1"/>
      <w:numFmt w:val="bullet"/>
      <w:lvlText w:val=""/>
      <w:lvlJc w:val="left"/>
      <w:pPr>
        <w:ind w:left="6180" w:hanging="360"/>
      </w:pPr>
      <w:rPr>
        <w:rFonts w:ascii="Wingdings" w:hAnsi="Wingdings" w:hint="default"/>
      </w:rPr>
    </w:lvl>
  </w:abstractNum>
  <w:abstractNum w:abstractNumId="7" w15:restartNumberingAfterBreak="0">
    <w:nsid w:val="07730031"/>
    <w:multiLevelType w:val="hybridMultilevel"/>
    <w:tmpl w:val="2228BBFE"/>
    <w:lvl w:ilvl="0" w:tplc="04150001">
      <w:start w:val="1"/>
      <w:numFmt w:val="bullet"/>
      <w:lvlText w:val=""/>
      <w:lvlJc w:val="left"/>
      <w:pPr>
        <w:ind w:left="1146" w:hanging="360"/>
      </w:pPr>
      <w:rPr>
        <w:rFonts w:ascii="Symbol" w:hAnsi="Symbol" w:hint="default"/>
      </w:rPr>
    </w:lvl>
    <w:lvl w:ilvl="1" w:tplc="04150003" w:tentative="1">
      <w:start w:val="1"/>
      <w:numFmt w:val="bullet"/>
      <w:lvlText w:val="o"/>
      <w:lvlJc w:val="left"/>
      <w:pPr>
        <w:ind w:left="1866" w:hanging="360"/>
      </w:pPr>
      <w:rPr>
        <w:rFonts w:ascii="Courier New" w:hAnsi="Courier New" w:cs="Courier New" w:hint="default"/>
      </w:rPr>
    </w:lvl>
    <w:lvl w:ilvl="2" w:tplc="04150005" w:tentative="1">
      <w:start w:val="1"/>
      <w:numFmt w:val="bullet"/>
      <w:lvlText w:val=""/>
      <w:lvlJc w:val="left"/>
      <w:pPr>
        <w:ind w:left="2586" w:hanging="360"/>
      </w:pPr>
      <w:rPr>
        <w:rFonts w:ascii="Wingdings" w:hAnsi="Wingdings" w:hint="default"/>
      </w:rPr>
    </w:lvl>
    <w:lvl w:ilvl="3" w:tplc="04150001" w:tentative="1">
      <w:start w:val="1"/>
      <w:numFmt w:val="bullet"/>
      <w:lvlText w:val=""/>
      <w:lvlJc w:val="left"/>
      <w:pPr>
        <w:ind w:left="3306" w:hanging="360"/>
      </w:pPr>
      <w:rPr>
        <w:rFonts w:ascii="Symbol" w:hAnsi="Symbol" w:hint="default"/>
      </w:rPr>
    </w:lvl>
    <w:lvl w:ilvl="4" w:tplc="04150003" w:tentative="1">
      <w:start w:val="1"/>
      <w:numFmt w:val="bullet"/>
      <w:lvlText w:val="o"/>
      <w:lvlJc w:val="left"/>
      <w:pPr>
        <w:ind w:left="4026" w:hanging="360"/>
      </w:pPr>
      <w:rPr>
        <w:rFonts w:ascii="Courier New" w:hAnsi="Courier New" w:cs="Courier New" w:hint="default"/>
      </w:rPr>
    </w:lvl>
    <w:lvl w:ilvl="5" w:tplc="04150005" w:tentative="1">
      <w:start w:val="1"/>
      <w:numFmt w:val="bullet"/>
      <w:lvlText w:val=""/>
      <w:lvlJc w:val="left"/>
      <w:pPr>
        <w:ind w:left="4746" w:hanging="360"/>
      </w:pPr>
      <w:rPr>
        <w:rFonts w:ascii="Wingdings" w:hAnsi="Wingdings" w:hint="default"/>
      </w:rPr>
    </w:lvl>
    <w:lvl w:ilvl="6" w:tplc="04150001" w:tentative="1">
      <w:start w:val="1"/>
      <w:numFmt w:val="bullet"/>
      <w:lvlText w:val=""/>
      <w:lvlJc w:val="left"/>
      <w:pPr>
        <w:ind w:left="5466" w:hanging="360"/>
      </w:pPr>
      <w:rPr>
        <w:rFonts w:ascii="Symbol" w:hAnsi="Symbol" w:hint="default"/>
      </w:rPr>
    </w:lvl>
    <w:lvl w:ilvl="7" w:tplc="04150003" w:tentative="1">
      <w:start w:val="1"/>
      <w:numFmt w:val="bullet"/>
      <w:lvlText w:val="o"/>
      <w:lvlJc w:val="left"/>
      <w:pPr>
        <w:ind w:left="6186" w:hanging="360"/>
      </w:pPr>
      <w:rPr>
        <w:rFonts w:ascii="Courier New" w:hAnsi="Courier New" w:cs="Courier New" w:hint="default"/>
      </w:rPr>
    </w:lvl>
    <w:lvl w:ilvl="8" w:tplc="04150005" w:tentative="1">
      <w:start w:val="1"/>
      <w:numFmt w:val="bullet"/>
      <w:lvlText w:val=""/>
      <w:lvlJc w:val="left"/>
      <w:pPr>
        <w:ind w:left="6906" w:hanging="360"/>
      </w:pPr>
      <w:rPr>
        <w:rFonts w:ascii="Wingdings" w:hAnsi="Wingdings" w:hint="default"/>
      </w:rPr>
    </w:lvl>
  </w:abstractNum>
  <w:abstractNum w:abstractNumId="8" w15:restartNumberingAfterBreak="0">
    <w:nsid w:val="07D076BB"/>
    <w:multiLevelType w:val="hybridMultilevel"/>
    <w:tmpl w:val="7FF2EC22"/>
    <w:lvl w:ilvl="0" w:tplc="1EF4EC16">
      <w:numFmt w:val="bullet"/>
      <w:lvlText w:val="·"/>
      <w:lvlJc w:val="left"/>
      <w:pPr>
        <w:ind w:left="1215" w:hanging="495"/>
      </w:pPr>
      <w:rPr>
        <w:rFonts w:ascii="Arial" w:eastAsiaTheme="minorHAnsi" w:hAnsi="Arial" w:cs="Aria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9" w15:restartNumberingAfterBreak="0">
    <w:nsid w:val="094F4291"/>
    <w:multiLevelType w:val="hybridMultilevel"/>
    <w:tmpl w:val="580C5FB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 w15:restartNumberingAfterBreak="0">
    <w:nsid w:val="0AE777C2"/>
    <w:multiLevelType w:val="hybridMultilevel"/>
    <w:tmpl w:val="474A3DC6"/>
    <w:lvl w:ilvl="0" w:tplc="1EF4EC16">
      <w:numFmt w:val="bullet"/>
      <w:lvlText w:val="·"/>
      <w:lvlJc w:val="left"/>
      <w:pPr>
        <w:ind w:left="1215" w:hanging="495"/>
      </w:pPr>
      <w:rPr>
        <w:rFonts w:ascii="Arial" w:eastAsiaTheme="minorHAnsi" w:hAnsi="Arial" w:cs="Aria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11" w15:restartNumberingAfterBreak="0">
    <w:nsid w:val="0B061DC0"/>
    <w:multiLevelType w:val="hybridMultilevel"/>
    <w:tmpl w:val="3154CC14"/>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 w15:restartNumberingAfterBreak="0">
    <w:nsid w:val="0B9E7056"/>
    <w:multiLevelType w:val="hybridMultilevel"/>
    <w:tmpl w:val="BB0C6424"/>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13" w15:restartNumberingAfterBreak="0">
    <w:nsid w:val="0C751D0B"/>
    <w:multiLevelType w:val="hybridMultilevel"/>
    <w:tmpl w:val="D3FC27D0"/>
    <w:lvl w:ilvl="0" w:tplc="BB6CCE6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 w15:restartNumberingAfterBreak="0">
    <w:nsid w:val="0C9139B3"/>
    <w:multiLevelType w:val="hybridMultilevel"/>
    <w:tmpl w:val="AB485F0C"/>
    <w:lvl w:ilvl="0" w:tplc="BB6CCE60">
      <w:start w:val="1"/>
      <w:numFmt w:val="bullet"/>
      <w:lvlText w:val=""/>
      <w:lvlJc w:val="left"/>
      <w:pPr>
        <w:ind w:left="862" w:hanging="360"/>
      </w:pPr>
      <w:rPr>
        <w:rFonts w:ascii="Symbol" w:hAnsi="Symbol" w:hint="default"/>
      </w:rPr>
    </w:lvl>
    <w:lvl w:ilvl="1" w:tplc="0415000B">
      <w:start w:val="1"/>
      <w:numFmt w:val="bullet"/>
      <w:lvlText w:val=""/>
      <w:lvlJc w:val="left"/>
      <w:pPr>
        <w:ind w:left="1582" w:hanging="360"/>
      </w:pPr>
      <w:rPr>
        <w:rFonts w:ascii="Wingdings" w:hAnsi="Wingdings" w:hint="default"/>
      </w:rPr>
    </w:lvl>
    <w:lvl w:ilvl="2" w:tplc="04150005" w:tentative="1">
      <w:start w:val="1"/>
      <w:numFmt w:val="bullet"/>
      <w:lvlText w:val=""/>
      <w:lvlJc w:val="left"/>
      <w:pPr>
        <w:ind w:left="2302" w:hanging="360"/>
      </w:pPr>
      <w:rPr>
        <w:rFonts w:ascii="Wingdings" w:hAnsi="Wingdings" w:hint="default"/>
      </w:rPr>
    </w:lvl>
    <w:lvl w:ilvl="3" w:tplc="04150001" w:tentative="1">
      <w:start w:val="1"/>
      <w:numFmt w:val="bullet"/>
      <w:lvlText w:val=""/>
      <w:lvlJc w:val="left"/>
      <w:pPr>
        <w:ind w:left="3022" w:hanging="360"/>
      </w:pPr>
      <w:rPr>
        <w:rFonts w:ascii="Symbol" w:hAnsi="Symbol" w:hint="default"/>
      </w:rPr>
    </w:lvl>
    <w:lvl w:ilvl="4" w:tplc="04150003" w:tentative="1">
      <w:start w:val="1"/>
      <w:numFmt w:val="bullet"/>
      <w:lvlText w:val="o"/>
      <w:lvlJc w:val="left"/>
      <w:pPr>
        <w:ind w:left="3742" w:hanging="360"/>
      </w:pPr>
      <w:rPr>
        <w:rFonts w:ascii="Courier New" w:hAnsi="Courier New" w:cs="Courier New" w:hint="default"/>
      </w:rPr>
    </w:lvl>
    <w:lvl w:ilvl="5" w:tplc="04150005" w:tentative="1">
      <w:start w:val="1"/>
      <w:numFmt w:val="bullet"/>
      <w:lvlText w:val=""/>
      <w:lvlJc w:val="left"/>
      <w:pPr>
        <w:ind w:left="4462" w:hanging="360"/>
      </w:pPr>
      <w:rPr>
        <w:rFonts w:ascii="Wingdings" w:hAnsi="Wingdings" w:hint="default"/>
      </w:rPr>
    </w:lvl>
    <w:lvl w:ilvl="6" w:tplc="04150001" w:tentative="1">
      <w:start w:val="1"/>
      <w:numFmt w:val="bullet"/>
      <w:lvlText w:val=""/>
      <w:lvlJc w:val="left"/>
      <w:pPr>
        <w:ind w:left="5182" w:hanging="360"/>
      </w:pPr>
      <w:rPr>
        <w:rFonts w:ascii="Symbol" w:hAnsi="Symbol" w:hint="default"/>
      </w:rPr>
    </w:lvl>
    <w:lvl w:ilvl="7" w:tplc="04150003" w:tentative="1">
      <w:start w:val="1"/>
      <w:numFmt w:val="bullet"/>
      <w:lvlText w:val="o"/>
      <w:lvlJc w:val="left"/>
      <w:pPr>
        <w:ind w:left="5902" w:hanging="360"/>
      </w:pPr>
      <w:rPr>
        <w:rFonts w:ascii="Courier New" w:hAnsi="Courier New" w:cs="Courier New" w:hint="default"/>
      </w:rPr>
    </w:lvl>
    <w:lvl w:ilvl="8" w:tplc="04150005" w:tentative="1">
      <w:start w:val="1"/>
      <w:numFmt w:val="bullet"/>
      <w:lvlText w:val=""/>
      <w:lvlJc w:val="left"/>
      <w:pPr>
        <w:ind w:left="6622" w:hanging="360"/>
      </w:pPr>
      <w:rPr>
        <w:rFonts w:ascii="Wingdings" w:hAnsi="Wingdings" w:hint="default"/>
      </w:rPr>
    </w:lvl>
  </w:abstractNum>
  <w:abstractNum w:abstractNumId="15" w15:restartNumberingAfterBreak="0">
    <w:nsid w:val="0D6E5588"/>
    <w:multiLevelType w:val="hybridMultilevel"/>
    <w:tmpl w:val="0928B4CE"/>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 w15:restartNumberingAfterBreak="0">
    <w:nsid w:val="0E673032"/>
    <w:multiLevelType w:val="hybridMultilevel"/>
    <w:tmpl w:val="3ACCF4DE"/>
    <w:lvl w:ilvl="0" w:tplc="BB6CCE6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 w15:restartNumberingAfterBreak="0">
    <w:nsid w:val="0F95730B"/>
    <w:multiLevelType w:val="hybridMultilevel"/>
    <w:tmpl w:val="828CC46E"/>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 w15:restartNumberingAfterBreak="0">
    <w:nsid w:val="0FCE7DC2"/>
    <w:multiLevelType w:val="hybridMultilevel"/>
    <w:tmpl w:val="81CCD5BE"/>
    <w:lvl w:ilvl="0" w:tplc="04150001">
      <w:start w:val="1"/>
      <w:numFmt w:val="bullet"/>
      <w:lvlText w:val=""/>
      <w:lvlJc w:val="left"/>
      <w:pPr>
        <w:ind w:left="975" w:hanging="615"/>
      </w:pPr>
      <w:rPr>
        <w:rFonts w:ascii="Symbol" w:hAnsi="Symbol"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9" w15:restartNumberingAfterBreak="0">
    <w:nsid w:val="1099743D"/>
    <w:multiLevelType w:val="hybridMultilevel"/>
    <w:tmpl w:val="1934559A"/>
    <w:lvl w:ilvl="0" w:tplc="631698D2">
      <w:start w:val="1"/>
      <w:numFmt w:val="bullet"/>
      <w:lvlText w:val="-"/>
      <w:lvlJc w:val="left"/>
      <w:pPr>
        <w:tabs>
          <w:tab w:val="num" w:pos="0"/>
        </w:tabs>
        <w:ind w:left="397" w:hanging="397"/>
      </w:pPr>
      <w:rPr>
        <w:rFonts w:ascii="Tw Cen MT" w:hAnsi="Tw Cen MT" w:cs="Times New Roman" w:hint="default"/>
        <w:color w:val="auto"/>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 w15:restartNumberingAfterBreak="0">
    <w:nsid w:val="13A976D2"/>
    <w:multiLevelType w:val="hybridMultilevel"/>
    <w:tmpl w:val="612E9A06"/>
    <w:lvl w:ilvl="0" w:tplc="D50E0B12">
      <w:start w:val="1"/>
      <w:numFmt w:val="bullet"/>
      <w:lvlText w:val=""/>
      <w:lvlJc w:val="left"/>
      <w:pPr>
        <w:ind w:left="927" w:hanging="360"/>
      </w:pPr>
      <w:rPr>
        <w:rFonts w:ascii="Symbol" w:hAnsi="Symbol" w:hint="default"/>
      </w:rPr>
    </w:lvl>
    <w:lvl w:ilvl="1" w:tplc="04150003" w:tentative="1">
      <w:start w:val="1"/>
      <w:numFmt w:val="bullet"/>
      <w:lvlText w:val="o"/>
      <w:lvlJc w:val="left"/>
      <w:pPr>
        <w:ind w:left="1647" w:hanging="360"/>
      </w:pPr>
      <w:rPr>
        <w:rFonts w:ascii="Courier New" w:hAnsi="Courier New" w:cs="Courier New" w:hint="default"/>
      </w:rPr>
    </w:lvl>
    <w:lvl w:ilvl="2" w:tplc="04150005" w:tentative="1">
      <w:start w:val="1"/>
      <w:numFmt w:val="bullet"/>
      <w:lvlText w:val=""/>
      <w:lvlJc w:val="left"/>
      <w:pPr>
        <w:ind w:left="2367" w:hanging="360"/>
      </w:pPr>
      <w:rPr>
        <w:rFonts w:ascii="Wingdings" w:hAnsi="Wingdings" w:hint="default"/>
      </w:rPr>
    </w:lvl>
    <w:lvl w:ilvl="3" w:tplc="04150001" w:tentative="1">
      <w:start w:val="1"/>
      <w:numFmt w:val="bullet"/>
      <w:lvlText w:val=""/>
      <w:lvlJc w:val="left"/>
      <w:pPr>
        <w:ind w:left="3087" w:hanging="360"/>
      </w:pPr>
      <w:rPr>
        <w:rFonts w:ascii="Symbol" w:hAnsi="Symbol" w:hint="default"/>
      </w:rPr>
    </w:lvl>
    <w:lvl w:ilvl="4" w:tplc="04150003" w:tentative="1">
      <w:start w:val="1"/>
      <w:numFmt w:val="bullet"/>
      <w:lvlText w:val="o"/>
      <w:lvlJc w:val="left"/>
      <w:pPr>
        <w:ind w:left="3807" w:hanging="360"/>
      </w:pPr>
      <w:rPr>
        <w:rFonts w:ascii="Courier New" w:hAnsi="Courier New" w:cs="Courier New" w:hint="default"/>
      </w:rPr>
    </w:lvl>
    <w:lvl w:ilvl="5" w:tplc="04150005" w:tentative="1">
      <w:start w:val="1"/>
      <w:numFmt w:val="bullet"/>
      <w:lvlText w:val=""/>
      <w:lvlJc w:val="left"/>
      <w:pPr>
        <w:ind w:left="4527" w:hanging="360"/>
      </w:pPr>
      <w:rPr>
        <w:rFonts w:ascii="Wingdings" w:hAnsi="Wingdings" w:hint="default"/>
      </w:rPr>
    </w:lvl>
    <w:lvl w:ilvl="6" w:tplc="04150001" w:tentative="1">
      <w:start w:val="1"/>
      <w:numFmt w:val="bullet"/>
      <w:lvlText w:val=""/>
      <w:lvlJc w:val="left"/>
      <w:pPr>
        <w:ind w:left="5247" w:hanging="360"/>
      </w:pPr>
      <w:rPr>
        <w:rFonts w:ascii="Symbol" w:hAnsi="Symbol" w:hint="default"/>
      </w:rPr>
    </w:lvl>
    <w:lvl w:ilvl="7" w:tplc="04150003" w:tentative="1">
      <w:start w:val="1"/>
      <w:numFmt w:val="bullet"/>
      <w:lvlText w:val="o"/>
      <w:lvlJc w:val="left"/>
      <w:pPr>
        <w:ind w:left="5967" w:hanging="360"/>
      </w:pPr>
      <w:rPr>
        <w:rFonts w:ascii="Courier New" w:hAnsi="Courier New" w:cs="Courier New" w:hint="default"/>
      </w:rPr>
    </w:lvl>
    <w:lvl w:ilvl="8" w:tplc="04150005" w:tentative="1">
      <w:start w:val="1"/>
      <w:numFmt w:val="bullet"/>
      <w:lvlText w:val=""/>
      <w:lvlJc w:val="left"/>
      <w:pPr>
        <w:ind w:left="6687" w:hanging="360"/>
      </w:pPr>
      <w:rPr>
        <w:rFonts w:ascii="Wingdings" w:hAnsi="Wingdings" w:hint="default"/>
      </w:rPr>
    </w:lvl>
  </w:abstractNum>
  <w:abstractNum w:abstractNumId="21" w15:restartNumberingAfterBreak="0">
    <w:nsid w:val="14A354BB"/>
    <w:multiLevelType w:val="hybridMultilevel"/>
    <w:tmpl w:val="B7DCEEB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 w15:restartNumberingAfterBreak="0">
    <w:nsid w:val="15E52408"/>
    <w:multiLevelType w:val="hybridMultilevel"/>
    <w:tmpl w:val="EC38BFE2"/>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 w15:restartNumberingAfterBreak="0">
    <w:nsid w:val="16D114A2"/>
    <w:multiLevelType w:val="hybridMultilevel"/>
    <w:tmpl w:val="75E44D7C"/>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 w15:restartNumberingAfterBreak="0">
    <w:nsid w:val="189B2C1A"/>
    <w:multiLevelType w:val="hybridMultilevel"/>
    <w:tmpl w:val="672A23EC"/>
    <w:lvl w:ilvl="0" w:tplc="631698D2">
      <w:start w:val="1"/>
      <w:numFmt w:val="bullet"/>
      <w:lvlText w:val="-"/>
      <w:lvlJc w:val="left"/>
      <w:pPr>
        <w:tabs>
          <w:tab w:val="num" w:pos="0"/>
        </w:tabs>
        <w:ind w:left="397" w:hanging="397"/>
      </w:pPr>
      <w:rPr>
        <w:rFonts w:ascii="Tw Cen MT" w:hAnsi="Tw Cen MT" w:cs="Times New Roman" w:hint="default"/>
        <w:color w:val="auto"/>
      </w:rPr>
    </w:lvl>
    <w:lvl w:ilvl="1" w:tplc="04150001">
      <w:start w:val="1"/>
      <w:numFmt w:val="decimal"/>
      <w:lvlText w:val="%2."/>
      <w:lvlJc w:val="left"/>
      <w:pPr>
        <w:tabs>
          <w:tab w:val="num" w:pos="1440"/>
        </w:tabs>
        <w:ind w:left="1440" w:hanging="360"/>
      </w:pPr>
    </w:lvl>
    <w:lvl w:ilvl="2" w:tplc="04150005">
      <w:start w:val="1"/>
      <w:numFmt w:val="decimal"/>
      <w:lvlText w:val="%3."/>
      <w:lvlJc w:val="left"/>
      <w:pPr>
        <w:tabs>
          <w:tab w:val="num" w:pos="2160"/>
        </w:tabs>
        <w:ind w:left="2160" w:hanging="360"/>
      </w:pPr>
    </w:lvl>
    <w:lvl w:ilvl="3" w:tplc="04150001">
      <w:start w:val="1"/>
      <w:numFmt w:val="decimal"/>
      <w:lvlText w:val="%4."/>
      <w:lvlJc w:val="left"/>
      <w:pPr>
        <w:tabs>
          <w:tab w:val="num" w:pos="2880"/>
        </w:tabs>
        <w:ind w:left="2880" w:hanging="360"/>
      </w:pPr>
    </w:lvl>
    <w:lvl w:ilvl="4" w:tplc="04150003">
      <w:start w:val="1"/>
      <w:numFmt w:val="decimal"/>
      <w:lvlText w:val="%5."/>
      <w:lvlJc w:val="left"/>
      <w:pPr>
        <w:tabs>
          <w:tab w:val="num" w:pos="3600"/>
        </w:tabs>
        <w:ind w:left="3600" w:hanging="360"/>
      </w:pPr>
    </w:lvl>
    <w:lvl w:ilvl="5" w:tplc="04150005">
      <w:start w:val="1"/>
      <w:numFmt w:val="decimal"/>
      <w:lvlText w:val="%6."/>
      <w:lvlJc w:val="left"/>
      <w:pPr>
        <w:tabs>
          <w:tab w:val="num" w:pos="4320"/>
        </w:tabs>
        <w:ind w:left="4320" w:hanging="360"/>
      </w:pPr>
    </w:lvl>
    <w:lvl w:ilvl="6" w:tplc="04150001">
      <w:start w:val="1"/>
      <w:numFmt w:val="decimal"/>
      <w:lvlText w:val="%7."/>
      <w:lvlJc w:val="left"/>
      <w:pPr>
        <w:tabs>
          <w:tab w:val="num" w:pos="5040"/>
        </w:tabs>
        <w:ind w:left="5040" w:hanging="360"/>
      </w:pPr>
    </w:lvl>
    <w:lvl w:ilvl="7" w:tplc="04150003">
      <w:start w:val="1"/>
      <w:numFmt w:val="decimal"/>
      <w:lvlText w:val="%8."/>
      <w:lvlJc w:val="left"/>
      <w:pPr>
        <w:tabs>
          <w:tab w:val="num" w:pos="5760"/>
        </w:tabs>
        <w:ind w:left="5760" w:hanging="360"/>
      </w:pPr>
    </w:lvl>
    <w:lvl w:ilvl="8" w:tplc="04150005">
      <w:start w:val="1"/>
      <w:numFmt w:val="decimal"/>
      <w:lvlText w:val="%9."/>
      <w:lvlJc w:val="left"/>
      <w:pPr>
        <w:tabs>
          <w:tab w:val="num" w:pos="6480"/>
        </w:tabs>
        <w:ind w:left="6480" w:hanging="360"/>
      </w:pPr>
    </w:lvl>
  </w:abstractNum>
  <w:abstractNum w:abstractNumId="25" w15:restartNumberingAfterBreak="0">
    <w:nsid w:val="1AC07851"/>
    <w:multiLevelType w:val="hybridMultilevel"/>
    <w:tmpl w:val="2D103022"/>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 w15:restartNumberingAfterBreak="0">
    <w:nsid w:val="1B0E171A"/>
    <w:multiLevelType w:val="multilevel"/>
    <w:tmpl w:val="C6EA8DEE"/>
    <w:lvl w:ilvl="0">
      <w:start w:val="1"/>
      <w:numFmt w:val="bullet"/>
      <w:lvlText w:val=""/>
      <w:lvlJc w:val="left"/>
      <w:pPr>
        <w:tabs>
          <w:tab w:val="num" w:pos="720"/>
        </w:tabs>
        <w:ind w:left="720" w:hanging="360"/>
      </w:pPr>
      <w:rPr>
        <w:rFonts w:ascii="Symbol" w:hAnsi="Symbol" w:hint="default"/>
        <w:sz w:val="20"/>
      </w:rPr>
    </w:lvl>
    <w:lvl w:ilvl="1">
      <w:start w:val="9"/>
      <w:numFmt w:val="decimal"/>
      <w:lvlText w:val="%2."/>
      <w:lvlJc w:val="left"/>
      <w:pPr>
        <w:ind w:left="1440" w:hanging="360"/>
      </w:pPr>
      <w:rPr>
        <w:rFonts w:hint="default"/>
        <w:b/>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1E09665D"/>
    <w:multiLevelType w:val="hybridMultilevel"/>
    <w:tmpl w:val="D9A2ADBA"/>
    <w:lvl w:ilvl="0" w:tplc="443C2E94">
      <w:start w:val="1"/>
      <w:numFmt w:val="bullet"/>
      <w:pStyle w:val="2-"/>
      <w:lvlText w:val=""/>
      <w:lvlJc w:val="left"/>
      <w:pPr>
        <w:ind w:left="720" w:hanging="360"/>
      </w:pPr>
      <w:rPr>
        <w:rFonts w:ascii="Wingdings" w:hAnsi="Wingdings" w:hint="default"/>
        <w:color w:val="auto"/>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8" w15:restartNumberingAfterBreak="0">
    <w:nsid w:val="1EA43ED5"/>
    <w:multiLevelType w:val="hybridMultilevel"/>
    <w:tmpl w:val="5888C188"/>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9" w15:restartNumberingAfterBreak="0">
    <w:nsid w:val="1F971936"/>
    <w:multiLevelType w:val="hybridMultilevel"/>
    <w:tmpl w:val="A26A458C"/>
    <w:lvl w:ilvl="0" w:tplc="BB6CCE6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0" w15:restartNumberingAfterBreak="0">
    <w:nsid w:val="1FF6665D"/>
    <w:multiLevelType w:val="hybridMultilevel"/>
    <w:tmpl w:val="7EFE650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1" w15:restartNumberingAfterBreak="0">
    <w:nsid w:val="21AC0055"/>
    <w:multiLevelType w:val="hybridMultilevel"/>
    <w:tmpl w:val="D89ECF4A"/>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2" w15:restartNumberingAfterBreak="0">
    <w:nsid w:val="259C1B23"/>
    <w:multiLevelType w:val="hybridMultilevel"/>
    <w:tmpl w:val="E4621D94"/>
    <w:lvl w:ilvl="0" w:tplc="8E26AF7E">
      <w:numFmt w:val="bullet"/>
      <w:lvlText w:val="·"/>
      <w:lvlJc w:val="left"/>
      <w:pPr>
        <w:ind w:left="795" w:hanging="435"/>
      </w:pPr>
      <w:rPr>
        <w:rFonts w:ascii="Arial" w:eastAsiaTheme="minorHAnsi" w:hAnsi="Arial" w:cs="Aria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3" w15:restartNumberingAfterBreak="0">
    <w:nsid w:val="27D721D9"/>
    <w:multiLevelType w:val="hybridMultilevel"/>
    <w:tmpl w:val="797AB4A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4" w15:restartNumberingAfterBreak="0">
    <w:nsid w:val="2968432C"/>
    <w:multiLevelType w:val="hybridMultilevel"/>
    <w:tmpl w:val="7FB6D40E"/>
    <w:lvl w:ilvl="0" w:tplc="04150001">
      <w:start w:val="1"/>
      <w:numFmt w:val="bullet"/>
      <w:lvlText w:val=""/>
      <w:lvlJc w:val="left"/>
      <w:pPr>
        <w:ind w:left="927" w:hanging="360"/>
      </w:pPr>
      <w:rPr>
        <w:rFonts w:ascii="Symbol" w:hAnsi="Symbol" w:hint="default"/>
      </w:rPr>
    </w:lvl>
    <w:lvl w:ilvl="1" w:tplc="04150003" w:tentative="1">
      <w:start w:val="1"/>
      <w:numFmt w:val="bullet"/>
      <w:lvlText w:val="o"/>
      <w:lvlJc w:val="left"/>
      <w:pPr>
        <w:ind w:left="1647" w:hanging="360"/>
      </w:pPr>
      <w:rPr>
        <w:rFonts w:ascii="Courier New" w:hAnsi="Courier New" w:cs="Courier New" w:hint="default"/>
      </w:rPr>
    </w:lvl>
    <w:lvl w:ilvl="2" w:tplc="04150005" w:tentative="1">
      <w:start w:val="1"/>
      <w:numFmt w:val="bullet"/>
      <w:lvlText w:val=""/>
      <w:lvlJc w:val="left"/>
      <w:pPr>
        <w:ind w:left="2367" w:hanging="360"/>
      </w:pPr>
      <w:rPr>
        <w:rFonts w:ascii="Wingdings" w:hAnsi="Wingdings" w:hint="default"/>
      </w:rPr>
    </w:lvl>
    <w:lvl w:ilvl="3" w:tplc="04150001" w:tentative="1">
      <w:start w:val="1"/>
      <w:numFmt w:val="bullet"/>
      <w:lvlText w:val=""/>
      <w:lvlJc w:val="left"/>
      <w:pPr>
        <w:ind w:left="3087" w:hanging="360"/>
      </w:pPr>
      <w:rPr>
        <w:rFonts w:ascii="Symbol" w:hAnsi="Symbol" w:hint="default"/>
      </w:rPr>
    </w:lvl>
    <w:lvl w:ilvl="4" w:tplc="04150003" w:tentative="1">
      <w:start w:val="1"/>
      <w:numFmt w:val="bullet"/>
      <w:lvlText w:val="o"/>
      <w:lvlJc w:val="left"/>
      <w:pPr>
        <w:ind w:left="3807" w:hanging="360"/>
      </w:pPr>
      <w:rPr>
        <w:rFonts w:ascii="Courier New" w:hAnsi="Courier New" w:cs="Courier New" w:hint="default"/>
      </w:rPr>
    </w:lvl>
    <w:lvl w:ilvl="5" w:tplc="04150005" w:tentative="1">
      <w:start w:val="1"/>
      <w:numFmt w:val="bullet"/>
      <w:lvlText w:val=""/>
      <w:lvlJc w:val="left"/>
      <w:pPr>
        <w:ind w:left="4527" w:hanging="360"/>
      </w:pPr>
      <w:rPr>
        <w:rFonts w:ascii="Wingdings" w:hAnsi="Wingdings" w:hint="default"/>
      </w:rPr>
    </w:lvl>
    <w:lvl w:ilvl="6" w:tplc="04150001" w:tentative="1">
      <w:start w:val="1"/>
      <w:numFmt w:val="bullet"/>
      <w:lvlText w:val=""/>
      <w:lvlJc w:val="left"/>
      <w:pPr>
        <w:ind w:left="5247" w:hanging="360"/>
      </w:pPr>
      <w:rPr>
        <w:rFonts w:ascii="Symbol" w:hAnsi="Symbol" w:hint="default"/>
      </w:rPr>
    </w:lvl>
    <w:lvl w:ilvl="7" w:tplc="04150003" w:tentative="1">
      <w:start w:val="1"/>
      <w:numFmt w:val="bullet"/>
      <w:lvlText w:val="o"/>
      <w:lvlJc w:val="left"/>
      <w:pPr>
        <w:ind w:left="5967" w:hanging="360"/>
      </w:pPr>
      <w:rPr>
        <w:rFonts w:ascii="Courier New" w:hAnsi="Courier New" w:cs="Courier New" w:hint="default"/>
      </w:rPr>
    </w:lvl>
    <w:lvl w:ilvl="8" w:tplc="04150005" w:tentative="1">
      <w:start w:val="1"/>
      <w:numFmt w:val="bullet"/>
      <w:lvlText w:val=""/>
      <w:lvlJc w:val="left"/>
      <w:pPr>
        <w:ind w:left="6687" w:hanging="360"/>
      </w:pPr>
      <w:rPr>
        <w:rFonts w:ascii="Wingdings" w:hAnsi="Wingdings" w:hint="default"/>
      </w:rPr>
    </w:lvl>
  </w:abstractNum>
  <w:abstractNum w:abstractNumId="35" w15:restartNumberingAfterBreak="0">
    <w:nsid w:val="2B040559"/>
    <w:multiLevelType w:val="hybridMultilevel"/>
    <w:tmpl w:val="B74A29E0"/>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6" w15:restartNumberingAfterBreak="0">
    <w:nsid w:val="2BA21717"/>
    <w:multiLevelType w:val="multilevel"/>
    <w:tmpl w:val="656443BC"/>
    <w:styleLink w:val="Styl6"/>
    <w:lvl w:ilvl="0">
      <w:start w:val="5"/>
      <w:numFmt w:val="decimal"/>
      <w:lvlText w:val="%1."/>
      <w:lvlJc w:val="left"/>
      <w:pPr>
        <w:ind w:left="360" w:hanging="360"/>
      </w:pPr>
      <w:rPr>
        <w:rFonts w:hint="default"/>
      </w:rPr>
    </w:lvl>
    <w:lvl w:ilvl="1">
      <w:start w:val="1"/>
      <w:numFmt w:val="decimal"/>
      <w:lvlText w:val="%1.5."/>
      <w:lvlJc w:val="left"/>
      <w:pPr>
        <w:ind w:left="567" w:firstLine="153"/>
      </w:pPr>
      <w:rPr>
        <w:rFonts w:hint="default"/>
      </w:rPr>
    </w:lvl>
    <w:lvl w:ilvl="2">
      <w:start w:val="1"/>
      <w:numFmt w:val="decimal"/>
      <w:lvlText w:val="%1.5.%3."/>
      <w:lvlJc w:val="left"/>
      <w:pPr>
        <w:ind w:left="567" w:firstLine="873"/>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560" w:hanging="1800"/>
      </w:pPr>
      <w:rPr>
        <w:rFonts w:hint="default"/>
      </w:rPr>
    </w:lvl>
  </w:abstractNum>
  <w:abstractNum w:abstractNumId="37" w15:restartNumberingAfterBreak="0">
    <w:nsid w:val="2F3B1FDD"/>
    <w:multiLevelType w:val="hybridMultilevel"/>
    <w:tmpl w:val="1F9E66F8"/>
    <w:lvl w:ilvl="0" w:tplc="BB6CCE6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8" w15:restartNumberingAfterBreak="0">
    <w:nsid w:val="30742043"/>
    <w:multiLevelType w:val="hybridMultilevel"/>
    <w:tmpl w:val="CEE013DE"/>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9" w15:restartNumberingAfterBreak="0">
    <w:nsid w:val="310E182D"/>
    <w:multiLevelType w:val="hybridMultilevel"/>
    <w:tmpl w:val="7A4C5334"/>
    <w:lvl w:ilvl="0" w:tplc="0415000B">
      <w:start w:val="1"/>
      <w:numFmt w:val="bullet"/>
      <w:lvlText w:val=""/>
      <w:lvlJc w:val="left"/>
      <w:pPr>
        <w:ind w:left="720" w:hanging="360"/>
      </w:pPr>
      <w:rPr>
        <w:rFonts w:ascii="Wingdings" w:hAnsi="Wingdings" w:hint="default"/>
      </w:rPr>
    </w:lvl>
    <w:lvl w:ilvl="1" w:tplc="0415000B">
      <w:start w:val="1"/>
      <w:numFmt w:val="bullet"/>
      <w:lvlText w:val=""/>
      <w:lvlJc w:val="left"/>
      <w:pPr>
        <w:ind w:left="1440" w:hanging="360"/>
      </w:pPr>
      <w:rPr>
        <w:rFonts w:ascii="Wingdings" w:hAnsi="Wingdings" w:hint="default"/>
      </w:rPr>
    </w:lvl>
    <w:lvl w:ilvl="2" w:tplc="0415000B">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0" w15:restartNumberingAfterBreak="0">
    <w:nsid w:val="33307DDA"/>
    <w:multiLevelType w:val="hybridMultilevel"/>
    <w:tmpl w:val="DC88E21E"/>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1" w15:restartNumberingAfterBreak="0">
    <w:nsid w:val="35640DD3"/>
    <w:multiLevelType w:val="multilevel"/>
    <w:tmpl w:val="622A6570"/>
    <w:lvl w:ilvl="0">
      <w:start w:val="1"/>
      <w:numFmt w:val="decimal"/>
      <w:lvlText w:val="%1"/>
      <w:lvlJc w:val="left"/>
      <w:pPr>
        <w:ind w:left="432" w:hanging="432"/>
      </w:pPr>
      <w:rPr>
        <w:rFonts w:hint="default"/>
      </w:rPr>
    </w:lvl>
    <w:lvl w:ilvl="1">
      <w:start w:val="1"/>
      <w:numFmt w:val="decimal"/>
      <w:lvlText w:val="%1.%2"/>
      <w:lvlJc w:val="left"/>
      <w:pPr>
        <w:ind w:left="576" w:hanging="576"/>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862" w:hanging="720"/>
      </w:pPr>
      <w:rPr>
        <w:rFonts w:cs="Times New Roman" w:hint="default"/>
        <w:b w:val="0"/>
        <w:bCs w:val="0"/>
        <w:i w:val="0"/>
        <w:iCs w:val="0"/>
        <w:caps w:val="0"/>
        <w:smallCaps w:val="0"/>
        <w:strike w:val="0"/>
        <w:dstrike w:val="0"/>
        <w:outline w:val="0"/>
        <w:shadow w:val="0"/>
        <w:emboss w:val="0"/>
        <w:imprint w:val="0"/>
        <w:noProof w:val="0"/>
        <w:vanish w:val="0"/>
        <w:color w:val="000000"/>
        <w:spacing w:val="0"/>
        <w:kern w:val="0"/>
        <w:position w:val="0"/>
        <w:u w:val="none"/>
        <w:effect w:val="none"/>
        <w:vertAlign w:val="baseline"/>
        <w:em w:val="none"/>
        <w:lang w:val="pl-PL"/>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1006" w:hanging="864"/>
      </w:pPr>
      <w:rPr>
        <w:rFonts w:hint="default"/>
      </w:rPr>
    </w:lvl>
    <w:lvl w:ilvl="4">
      <w:start w:val="1"/>
      <w:numFmt w:val="decimal"/>
      <w:lvlText w:val="%1.%2.%3.%4.%5"/>
      <w:lvlJc w:val="left"/>
      <w:pPr>
        <w:ind w:left="2285" w:hanging="1008"/>
      </w:pPr>
      <w:rPr>
        <w:rFonts w:hint="default"/>
      </w:rPr>
    </w:lvl>
    <w:lvl w:ilvl="5">
      <w:start w:val="1"/>
      <w:numFmt w:val="decimal"/>
      <w:pStyle w:val="Nagwek6"/>
      <w:lvlText w:val="%1.%2.%3.%4.%5.%6"/>
      <w:lvlJc w:val="left"/>
      <w:pPr>
        <w:ind w:left="1152" w:hanging="1152"/>
      </w:pPr>
      <w:rPr>
        <w:rFonts w:hint="default"/>
      </w:rPr>
    </w:lvl>
    <w:lvl w:ilvl="6">
      <w:start w:val="1"/>
      <w:numFmt w:val="upperLetter"/>
      <w:pStyle w:val="Nagwek7"/>
      <w:lvlText w:val="dodatek  &quot;%7&quot; "/>
      <w:lvlJc w:val="left"/>
      <w:pPr>
        <w:ind w:left="3565" w:hanging="1296"/>
      </w:pPr>
      <w:rPr>
        <w:rFonts w:hint="default"/>
      </w:rPr>
    </w:lvl>
    <w:lvl w:ilvl="7">
      <w:start w:val="1"/>
      <w:numFmt w:val="decimal"/>
      <w:pStyle w:val="Nagwek8"/>
      <w:lvlText w:val="%1.%2.%3.%4.%5.%6.%7.%8"/>
      <w:lvlJc w:val="left"/>
      <w:pPr>
        <w:ind w:left="1440" w:hanging="1440"/>
      </w:pPr>
      <w:rPr>
        <w:rFonts w:hint="default"/>
      </w:rPr>
    </w:lvl>
    <w:lvl w:ilvl="8">
      <w:start w:val="1"/>
      <w:numFmt w:val="decimal"/>
      <w:pStyle w:val="Nagwek9"/>
      <w:lvlText w:val="%1.%2.%3.%4.%5.%6.%7.%8.%9"/>
      <w:lvlJc w:val="left"/>
      <w:pPr>
        <w:ind w:left="1584" w:hanging="1584"/>
      </w:pPr>
      <w:rPr>
        <w:rFonts w:hint="default"/>
      </w:rPr>
    </w:lvl>
  </w:abstractNum>
  <w:abstractNum w:abstractNumId="42" w15:restartNumberingAfterBreak="0">
    <w:nsid w:val="359D178D"/>
    <w:multiLevelType w:val="hybridMultilevel"/>
    <w:tmpl w:val="D23CC576"/>
    <w:lvl w:ilvl="0" w:tplc="04150005">
      <w:start w:val="1"/>
      <w:numFmt w:val="bullet"/>
      <w:lvlText w:val=""/>
      <w:lvlJc w:val="left"/>
      <w:pPr>
        <w:ind w:left="1004" w:hanging="360"/>
      </w:pPr>
      <w:rPr>
        <w:rFonts w:ascii="Wingdings" w:hAnsi="Wingdings" w:hint="default"/>
      </w:rPr>
    </w:lvl>
    <w:lvl w:ilvl="1" w:tplc="04150003" w:tentative="1">
      <w:start w:val="1"/>
      <w:numFmt w:val="bullet"/>
      <w:lvlText w:val="o"/>
      <w:lvlJc w:val="left"/>
      <w:pPr>
        <w:ind w:left="1724" w:hanging="360"/>
      </w:pPr>
      <w:rPr>
        <w:rFonts w:ascii="Courier New" w:hAnsi="Courier New" w:cs="Courier New" w:hint="default"/>
      </w:rPr>
    </w:lvl>
    <w:lvl w:ilvl="2" w:tplc="04150005" w:tentative="1">
      <w:start w:val="1"/>
      <w:numFmt w:val="bullet"/>
      <w:lvlText w:val=""/>
      <w:lvlJc w:val="left"/>
      <w:pPr>
        <w:ind w:left="2444" w:hanging="360"/>
      </w:pPr>
      <w:rPr>
        <w:rFonts w:ascii="Wingdings" w:hAnsi="Wingdings" w:hint="default"/>
      </w:rPr>
    </w:lvl>
    <w:lvl w:ilvl="3" w:tplc="04150001" w:tentative="1">
      <w:start w:val="1"/>
      <w:numFmt w:val="bullet"/>
      <w:lvlText w:val=""/>
      <w:lvlJc w:val="left"/>
      <w:pPr>
        <w:ind w:left="3164" w:hanging="360"/>
      </w:pPr>
      <w:rPr>
        <w:rFonts w:ascii="Symbol" w:hAnsi="Symbol" w:hint="default"/>
      </w:rPr>
    </w:lvl>
    <w:lvl w:ilvl="4" w:tplc="04150003" w:tentative="1">
      <w:start w:val="1"/>
      <w:numFmt w:val="bullet"/>
      <w:lvlText w:val="o"/>
      <w:lvlJc w:val="left"/>
      <w:pPr>
        <w:ind w:left="3884" w:hanging="360"/>
      </w:pPr>
      <w:rPr>
        <w:rFonts w:ascii="Courier New" w:hAnsi="Courier New" w:cs="Courier New" w:hint="default"/>
      </w:rPr>
    </w:lvl>
    <w:lvl w:ilvl="5" w:tplc="04150005" w:tentative="1">
      <w:start w:val="1"/>
      <w:numFmt w:val="bullet"/>
      <w:lvlText w:val=""/>
      <w:lvlJc w:val="left"/>
      <w:pPr>
        <w:ind w:left="4604" w:hanging="360"/>
      </w:pPr>
      <w:rPr>
        <w:rFonts w:ascii="Wingdings" w:hAnsi="Wingdings" w:hint="default"/>
      </w:rPr>
    </w:lvl>
    <w:lvl w:ilvl="6" w:tplc="04150001" w:tentative="1">
      <w:start w:val="1"/>
      <w:numFmt w:val="bullet"/>
      <w:lvlText w:val=""/>
      <w:lvlJc w:val="left"/>
      <w:pPr>
        <w:ind w:left="5324" w:hanging="360"/>
      </w:pPr>
      <w:rPr>
        <w:rFonts w:ascii="Symbol" w:hAnsi="Symbol" w:hint="default"/>
      </w:rPr>
    </w:lvl>
    <w:lvl w:ilvl="7" w:tplc="04150003" w:tentative="1">
      <w:start w:val="1"/>
      <w:numFmt w:val="bullet"/>
      <w:lvlText w:val="o"/>
      <w:lvlJc w:val="left"/>
      <w:pPr>
        <w:ind w:left="6044" w:hanging="360"/>
      </w:pPr>
      <w:rPr>
        <w:rFonts w:ascii="Courier New" w:hAnsi="Courier New" w:cs="Courier New" w:hint="default"/>
      </w:rPr>
    </w:lvl>
    <w:lvl w:ilvl="8" w:tplc="04150005" w:tentative="1">
      <w:start w:val="1"/>
      <w:numFmt w:val="bullet"/>
      <w:lvlText w:val=""/>
      <w:lvlJc w:val="left"/>
      <w:pPr>
        <w:ind w:left="6764" w:hanging="360"/>
      </w:pPr>
      <w:rPr>
        <w:rFonts w:ascii="Wingdings" w:hAnsi="Wingdings" w:hint="default"/>
      </w:rPr>
    </w:lvl>
  </w:abstractNum>
  <w:abstractNum w:abstractNumId="43" w15:restartNumberingAfterBreak="0">
    <w:nsid w:val="36A62DA1"/>
    <w:multiLevelType w:val="hybridMultilevel"/>
    <w:tmpl w:val="8F3EE88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4" w15:restartNumberingAfterBreak="0">
    <w:nsid w:val="36BE47F7"/>
    <w:multiLevelType w:val="hybridMultilevel"/>
    <w:tmpl w:val="C8AE60EC"/>
    <w:lvl w:ilvl="0" w:tplc="BB6CCE60">
      <w:start w:val="1"/>
      <w:numFmt w:val="bullet"/>
      <w:lvlText w:val=""/>
      <w:lvlJc w:val="left"/>
      <w:pPr>
        <w:ind w:left="862" w:hanging="360"/>
      </w:pPr>
      <w:rPr>
        <w:rFonts w:ascii="Symbol" w:hAnsi="Symbol" w:hint="default"/>
      </w:rPr>
    </w:lvl>
    <w:lvl w:ilvl="1" w:tplc="B04E3AD0">
      <w:numFmt w:val="bullet"/>
      <w:lvlText w:val=""/>
      <w:lvlJc w:val="left"/>
      <w:pPr>
        <w:ind w:left="1582" w:hanging="360"/>
      </w:pPr>
      <w:rPr>
        <w:rFonts w:ascii="Symbol" w:eastAsia="Times New Roman" w:hAnsi="Symbol" w:cs="Times New Roman" w:hint="default"/>
      </w:rPr>
    </w:lvl>
    <w:lvl w:ilvl="2" w:tplc="04150005" w:tentative="1">
      <w:start w:val="1"/>
      <w:numFmt w:val="bullet"/>
      <w:lvlText w:val=""/>
      <w:lvlJc w:val="left"/>
      <w:pPr>
        <w:ind w:left="2302" w:hanging="360"/>
      </w:pPr>
      <w:rPr>
        <w:rFonts w:ascii="Wingdings" w:hAnsi="Wingdings" w:hint="default"/>
      </w:rPr>
    </w:lvl>
    <w:lvl w:ilvl="3" w:tplc="04150001" w:tentative="1">
      <w:start w:val="1"/>
      <w:numFmt w:val="bullet"/>
      <w:lvlText w:val=""/>
      <w:lvlJc w:val="left"/>
      <w:pPr>
        <w:ind w:left="3022" w:hanging="360"/>
      </w:pPr>
      <w:rPr>
        <w:rFonts w:ascii="Symbol" w:hAnsi="Symbol" w:hint="default"/>
      </w:rPr>
    </w:lvl>
    <w:lvl w:ilvl="4" w:tplc="04150003" w:tentative="1">
      <w:start w:val="1"/>
      <w:numFmt w:val="bullet"/>
      <w:lvlText w:val="o"/>
      <w:lvlJc w:val="left"/>
      <w:pPr>
        <w:ind w:left="3742" w:hanging="360"/>
      </w:pPr>
      <w:rPr>
        <w:rFonts w:ascii="Courier New" w:hAnsi="Courier New" w:cs="Courier New" w:hint="default"/>
      </w:rPr>
    </w:lvl>
    <w:lvl w:ilvl="5" w:tplc="04150005" w:tentative="1">
      <w:start w:val="1"/>
      <w:numFmt w:val="bullet"/>
      <w:lvlText w:val=""/>
      <w:lvlJc w:val="left"/>
      <w:pPr>
        <w:ind w:left="4462" w:hanging="360"/>
      </w:pPr>
      <w:rPr>
        <w:rFonts w:ascii="Wingdings" w:hAnsi="Wingdings" w:hint="default"/>
      </w:rPr>
    </w:lvl>
    <w:lvl w:ilvl="6" w:tplc="04150001" w:tentative="1">
      <w:start w:val="1"/>
      <w:numFmt w:val="bullet"/>
      <w:lvlText w:val=""/>
      <w:lvlJc w:val="left"/>
      <w:pPr>
        <w:ind w:left="5182" w:hanging="360"/>
      </w:pPr>
      <w:rPr>
        <w:rFonts w:ascii="Symbol" w:hAnsi="Symbol" w:hint="default"/>
      </w:rPr>
    </w:lvl>
    <w:lvl w:ilvl="7" w:tplc="04150003" w:tentative="1">
      <w:start w:val="1"/>
      <w:numFmt w:val="bullet"/>
      <w:lvlText w:val="o"/>
      <w:lvlJc w:val="left"/>
      <w:pPr>
        <w:ind w:left="5902" w:hanging="360"/>
      </w:pPr>
      <w:rPr>
        <w:rFonts w:ascii="Courier New" w:hAnsi="Courier New" w:cs="Courier New" w:hint="default"/>
      </w:rPr>
    </w:lvl>
    <w:lvl w:ilvl="8" w:tplc="04150005" w:tentative="1">
      <w:start w:val="1"/>
      <w:numFmt w:val="bullet"/>
      <w:lvlText w:val=""/>
      <w:lvlJc w:val="left"/>
      <w:pPr>
        <w:ind w:left="6622" w:hanging="360"/>
      </w:pPr>
      <w:rPr>
        <w:rFonts w:ascii="Wingdings" w:hAnsi="Wingdings" w:hint="default"/>
      </w:rPr>
    </w:lvl>
  </w:abstractNum>
  <w:abstractNum w:abstractNumId="45" w15:restartNumberingAfterBreak="0">
    <w:nsid w:val="38054925"/>
    <w:multiLevelType w:val="hybridMultilevel"/>
    <w:tmpl w:val="DCB23886"/>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6" w15:restartNumberingAfterBreak="0">
    <w:nsid w:val="38E43B68"/>
    <w:multiLevelType w:val="hybridMultilevel"/>
    <w:tmpl w:val="63CE4F2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7" w15:restartNumberingAfterBreak="0">
    <w:nsid w:val="39374424"/>
    <w:multiLevelType w:val="multilevel"/>
    <w:tmpl w:val="73D67250"/>
    <w:lvl w:ilvl="0">
      <w:start w:val="5"/>
      <w:numFmt w:val="decimal"/>
      <w:lvlText w:val="%1."/>
      <w:lvlJc w:val="left"/>
      <w:pPr>
        <w:ind w:left="360" w:hanging="360"/>
      </w:pPr>
      <w:rPr>
        <w:rFonts w:hint="default"/>
      </w:rPr>
    </w:lvl>
    <w:lvl w:ilvl="1">
      <w:start w:val="2"/>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560" w:hanging="1800"/>
      </w:pPr>
      <w:rPr>
        <w:rFonts w:hint="default"/>
      </w:rPr>
    </w:lvl>
  </w:abstractNum>
  <w:abstractNum w:abstractNumId="48" w15:restartNumberingAfterBreak="0">
    <w:nsid w:val="397C1050"/>
    <w:multiLevelType w:val="hybridMultilevel"/>
    <w:tmpl w:val="1C8213D8"/>
    <w:lvl w:ilvl="0" w:tplc="04150001">
      <w:start w:val="1"/>
      <w:numFmt w:val="bullet"/>
      <w:lvlText w:val=""/>
      <w:lvlJc w:val="left"/>
      <w:pPr>
        <w:ind w:left="1941" w:hanging="360"/>
      </w:pPr>
      <w:rPr>
        <w:rFonts w:ascii="Symbol" w:hAnsi="Symbol" w:hint="default"/>
      </w:rPr>
    </w:lvl>
    <w:lvl w:ilvl="1" w:tplc="04150003" w:tentative="1">
      <w:start w:val="1"/>
      <w:numFmt w:val="bullet"/>
      <w:lvlText w:val="o"/>
      <w:lvlJc w:val="left"/>
      <w:pPr>
        <w:ind w:left="2661" w:hanging="360"/>
      </w:pPr>
      <w:rPr>
        <w:rFonts w:ascii="Courier New" w:hAnsi="Courier New" w:cs="Courier New" w:hint="default"/>
      </w:rPr>
    </w:lvl>
    <w:lvl w:ilvl="2" w:tplc="04150005" w:tentative="1">
      <w:start w:val="1"/>
      <w:numFmt w:val="bullet"/>
      <w:lvlText w:val=""/>
      <w:lvlJc w:val="left"/>
      <w:pPr>
        <w:ind w:left="3381" w:hanging="360"/>
      </w:pPr>
      <w:rPr>
        <w:rFonts w:ascii="Wingdings" w:hAnsi="Wingdings" w:hint="default"/>
      </w:rPr>
    </w:lvl>
    <w:lvl w:ilvl="3" w:tplc="04150001" w:tentative="1">
      <w:start w:val="1"/>
      <w:numFmt w:val="bullet"/>
      <w:lvlText w:val=""/>
      <w:lvlJc w:val="left"/>
      <w:pPr>
        <w:ind w:left="4101" w:hanging="360"/>
      </w:pPr>
      <w:rPr>
        <w:rFonts w:ascii="Symbol" w:hAnsi="Symbol" w:hint="default"/>
      </w:rPr>
    </w:lvl>
    <w:lvl w:ilvl="4" w:tplc="04150003" w:tentative="1">
      <w:start w:val="1"/>
      <w:numFmt w:val="bullet"/>
      <w:lvlText w:val="o"/>
      <w:lvlJc w:val="left"/>
      <w:pPr>
        <w:ind w:left="4821" w:hanging="360"/>
      </w:pPr>
      <w:rPr>
        <w:rFonts w:ascii="Courier New" w:hAnsi="Courier New" w:cs="Courier New" w:hint="default"/>
      </w:rPr>
    </w:lvl>
    <w:lvl w:ilvl="5" w:tplc="04150005" w:tentative="1">
      <w:start w:val="1"/>
      <w:numFmt w:val="bullet"/>
      <w:lvlText w:val=""/>
      <w:lvlJc w:val="left"/>
      <w:pPr>
        <w:ind w:left="5541" w:hanging="360"/>
      </w:pPr>
      <w:rPr>
        <w:rFonts w:ascii="Wingdings" w:hAnsi="Wingdings" w:hint="default"/>
      </w:rPr>
    </w:lvl>
    <w:lvl w:ilvl="6" w:tplc="04150001" w:tentative="1">
      <w:start w:val="1"/>
      <w:numFmt w:val="bullet"/>
      <w:lvlText w:val=""/>
      <w:lvlJc w:val="left"/>
      <w:pPr>
        <w:ind w:left="6261" w:hanging="360"/>
      </w:pPr>
      <w:rPr>
        <w:rFonts w:ascii="Symbol" w:hAnsi="Symbol" w:hint="default"/>
      </w:rPr>
    </w:lvl>
    <w:lvl w:ilvl="7" w:tplc="04150003" w:tentative="1">
      <w:start w:val="1"/>
      <w:numFmt w:val="bullet"/>
      <w:lvlText w:val="o"/>
      <w:lvlJc w:val="left"/>
      <w:pPr>
        <w:ind w:left="6981" w:hanging="360"/>
      </w:pPr>
      <w:rPr>
        <w:rFonts w:ascii="Courier New" w:hAnsi="Courier New" w:cs="Courier New" w:hint="default"/>
      </w:rPr>
    </w:lvl>
    <w:lvl w:ilvl="8" w:tplc="04150005" w:tentative="1">
      <w:start w:val="1"/>
      <w:numFmt w:val="bullet"/>
      <w:lvlText w:val=""/>
      <w:lvlJc w:val="left"/>
      <w:pPr>
        <w:ind w:left="7701" w:hanging="360"/>
      </w:pPr>
      <w:rPr>
        <w:rFonts w:ascii="Wingdings" w:hAnsi="Wingdings" w:hint="default"/>
      </w:rPr>
    </w:lvl>
  </w:abstractNum>
  <w:abstractNum w:abstractNumId="49" w15:restartNumberingAfterBreak="0">
    <w:nsid w:val="3A4B7CAA"/>
    <w:multiLevelType w:val="multilevel"/>
    <w:tmpl w:val="93B614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 w15:restartNumberingAfterBreak="0">
    <w:nsid w:val="3E197FF7"/>
    <w:multiLevelType w:val="hybridMultilevel"/>
    <w:tmpl w:val="E5907034"/>
    <w:lvl w:ilvl="0" w:tplc="D50E0B12">
      <w:start w:val="1"/>
      <w:numFmt w:val="bullet"/>
      <w:lvlText w:val=""/>
      <w:lvlJc w:val="left"/>
      <w:pPr>
        <w:ind w:left="927" w:hanging="360"/>
      </w:pPr>
      <w:rPr>
        <w:rFonts w:ascii="Symbol" w:hAnsi="Symbol" w:hint="default"/>
      </w:rPr>
    </w:lvl>
    <w:lvl w:ilvl="1" w:tplc="04150003" w:tentative="1">
      <w:start w:val="1"/>
      <w:numFmt w:val="bullet"/>
      <w:lvlText w:val="o"/>
      <w:lvlJc w:val="left"/>
      <w:pPr>
        <w:ind w:left="1647" w:hanging="360"/>
      </w:pPr>
      <w:rPr>
        <w:rFonts w:ascii="Courier New" w:hAnsi="Courier New" w:cs="Courier New" w:hint="default"/>
      </w:rPr>
    </w:lvl>
    <w:lvl w:ilvl="2" w:tplc="04150005" w:tentative="1">
      <w:start w:val="1"/>
      <w:numFmt w:val="bullet"/>
      <w:lvlText w:val=""/>
      <w:lvlJc w:val="left"/>
      <w:pPr>
        <w:ind w:left="2367" w:hanging="360"/>
      </w:pPr>
      <w:rPr>
        <w:rFonts w:ascii="Wingdings" w:hAnsi="Wingdings" w:hint="default"/>
      </w:rPr>
    </w:lvl>
    <w:lvl w:ilvl="3" w:tplc="04150001" w:tentative="1">
      <w:start w:val="1"/>
      <w:numFmt w:val="bullet"/>
      <w:lvlText w:val=""/>
      <w:lvlJc w:val="left"/>
      <w:pPr>
        <w:ind w:left="3087" w:hanging="360"/>
      </w:pPr>
      <w:rPr>
        <w:rFonts w:ascii="Symbol" w:hAnsi="Symbol" w:hint="default"/>
      </w:rPr>
    </w:lvl>
    <w:lvl w:ilvl="4" w:tplc="04150003" w:tentative="1">
      <w:start w:val="1"/>
      <w:numFmt w:val="bullet"/>
      <w:lvlText w:val="o"/>
      <w:lvlJc w:val="left"/>
      <w:pPr>
        <w:ind w:left="3807" w:hanging="360"/>
      </w:pPr>
      <w:rPr>
        <w:rFonts w:ascii="Courier New" w:hAnsi="Courier New" w:cs="Courier New" w:hint="default"/>
      </w:rPr>
    </w:lvl>
    <w:lvl w:ilvl="5" w:tplc="04150005" w:tentative="1">
      <w:start w:val="1"/>
      <w:numFmt w:val="bullet"/>
      <w:lvlText w:val=""/>
      <w:lvlJc w:val="left"/>
      <w:pPr>
        <w:ind w:left="4527" w:hanging="360"/>
      </w:pPr>
      <w:rPr>
        <w:rFonts w:ascii="Wingdings" w:hAnsi="Wingdings" w:hint="default"/>
      </w:rPr>
    </w:lvl>
    <w:lvl w:ilvl="6" w:tplc="04150001" w:tentative="1">
      <w:start w:val="1"/>
      <w:numFmt w:val="bullet"/>
      <w:lvlText w:val=""/>
      <w:lvlJc w:val="left"/>
      <w:pPr>
        <w:ind w:left="5247" w:hanging="360"/>
      </w:pPr>
      <w:rPr>
        <w:rFonts w:ascii="Symbol" w:hAnsi="Symbol" w:hint="default"/>
      </w:rPr>
    </w:lvl>
    <w:lvl w:ilvl="7" w:tplc="04150003" w:tentative="1">
      <w:start w:val="1"/>
      <w:numFmt w:val="bullet"/>
      <w:lvlText w:val="o"/>
      <w:lvlJc w:val="left"/>
      <w:pPr>
        <w:ind w:left="5967" w:hanging="360"/>
      </w:pPr>
      <w:rPr>
        <w:rFonts w:ascii="Courier New" w:hAnsi="Courier New" w:cs="Courier New" w:hint="default"/>
      </w:rPr>
    </w:lvl>
    <w:lvl w:ilvl="8" w:tplc="04150005" w:tentative="1">
      <w:start w:val="1"/>
      <w:numFmt w:val="bullet"/>
      <w:lvlText w:val=""/>
      <w:lvlJc w:val="left"/>
      <w:pPr>
        <w:ind w:left="6687" w:hanging="360"/>
      </w:pPr>
      <w:rPr>
        <w:rFonts w:ascii="Wingdings" w:hAnsi="Wingdings" w:hint="default"/>
      </w:rPr>
    </w:lvl>
  </w:abstractNum>
  <w:abstractNum w:abstractNumId="51" w15:restartNumberingAfterBreak="0">
    <w:nsid w:val="43572D21"/>
    <w:multiLevelType w:val="hybridMultilevel"/>
    <w:tmpl w:val="1D9EBCE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2" w15:restartNumberingAfterBreak="0">
    <w:nsid w:val="450505B8"/>
    <w:multiLevelType w:val="multilevel"/>
    <w:tmpl w:val="D37A85D4"/>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pStyle w:val="Nagwek3"/>
      <w:isLgl/>
      <w:lvlText w:val="%1.%2.%3."/>
      <w:lvlJc w:val="left"/>
      <w:pPr>
        <w:ind w:left="4123" w:hanging="720"/>
      </w:pPr>
      <w:rPr>
        <w:rFonts w:hint="default"/>
      </w:rPr>
    </w:lvl>
    <w:lvl w:ilvl="3">
      <w:start w:val="1"/>
      <w:numFmt w:val="decimal"/>
      <w:pStyle w:val="Nagwek4"/>
      <w:isLgl/>
      <w:lvlText w:val="%1.%2.%3.%4."/>
      <w:lvlJc w:val="left"/>
      <w:pPr>
        <w:ind w:left="1440" w:hanging="1080"/>
      </w:pPr>
      <w:rPr>
        <w:rFonts w:hint="default"/>
      </w:rPr>
    </w:lvl>
    <w:lvl w:ilvl="4">
      <w:start w:val="1"/>
      <w:numFmt w:val="decimal"/>
      <w:pStyle w:val="Nagwek5"/>
      <w:isLgl/>
      <w:lvlText w:val="%1.%2.%3.%4.%5."/>
      <w:lvlJc w:val="left"/>
      <w:pPr>
        <w:ind w:left="3349"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53" w15:restartNumberingAfterBreak="0">
    <w:nsid w:val="469A3A6B"/>
    <w:multiLevelType w:val="multilevel"/>
    <w:tmpl w:val="7220D060"/>
    <w:lvl w:ilvl="0">
      <w:start w:val="11"/>
      <w:numFmt w:val="decimal"/>
      <w:pStyle w:val="Nagwek1"/>
      <w:lvlText w:val="%1"/>
      <w:lvlJc w:val="left"/>
      <w:pPr>
        <w:ind w:left="727" w:hanging="727"/>
      </w:pPr>
      <w:rPr>
        <w:rFonts w:hint="default"/>
      </w:rPr>
    </w:lvl>
    <w:lvl w:ilvl="1">
      <w:start w:val="2"/>
      <w:numFmt w:val="decimal"/>
      <w:lvlText w:val="%1.%2"/>
      <w:lvlJc w:val="left"/>
      <w:pPr>
        <w:ind w:left="847" w:hanging="727"/>
      </w:pPr>
      <w:rPr>
        <w:rFonts w:hint="default"/>
      </w:rPr>
    </w:lvl>
    <w:lvl w:ilvl="2">
      <w:start w:val="4"/>
      <w:numFmt w:val="decimal"/>
      <w:lvlText w:val="%1.%2.%3"/>
      <w:lvlJc w:val="left"/>
      <w:pPr>
        <w:ind w:left="967" w:hanging="727"/>
      </w:pPr>
      <w:rPr>
        <w:rFonts w:hint="default"/>
      </w:rPr>
    </w:lvl>
    <w:lvl w:ilvl="3">
      <w:start w:val="1"/>
      <w:numFmt w:val="decimal"/>
      <w:lvlText w:val="%1.%2.%3.%4"/>
      <w:lvlJc w:val="left"/>
      <w:pPr>
        <w:ind w:left="1087" w:hanging="727"/>
      </w:pPr>
      <w:rPr>
        <w:rFonts w:hint="default"/>
      </w:rPr>
    </w:lvl>
    <w:lvl w:ilvl="4">
      <w:start w:val="1"/>
      <w:numFmt w:val="decimal"/>
      <w:lvlText w:val="%1.%2.%3.%4.%5"/>
      <w:lvlJc w:val="left"/>
      <w:pPr>
        <w:ind w:left="1560" w:hanging="1080"/>
      </w:pPr>
      <w:rPr>
        <w:rFonts w:hint="default"/>
      </w:rPr>
    </w:lvl>
    <w:lvl w:ilvl="5">
      <w:start w:val="1"/>
      <w:numFmt w:val="decimal"/>
      <w:lvlText w:val="%1.%2.%3.%4.%5.%6"/>
      <w:lvlJc w:val="left"/>
      <w:pPr>
        <w:ind w:left="1680" w:hanging="1080"/>
      </w:pPr>
      <w:rPr>
        <w:rFonts w:hint="default"/>
      </w:rPr>
    </w:lvl>
    <w:lvl w:ilvl="6">
      <w:start w:val="1"/>
      <w:numFmt w:val="decimal"/>
      <w:lvlText w:val="%1.%2.%3.%4.%5.%6.%7"/>
      <w:lvlJc w:val="left"/>
      <w:pPr>
        <w:ind w:left="2160" w:hanging="1440"/>
      </w:pPr>
      <w:rPr>
        <w:rFonts w:hint="default"/>
      </w:rPr>
    </w:lvl>
    <w:lvl w:ilvl="7">
      <w:start w:val="1"/>
      <w:numFmt w:val="decimal"/>
      <w:lvlText w:val="%1.%2.%3.%4.%5.%6.%7.%8"/>
      <w:lvlJc w:val="left"/>
      <w:pPr>
        <w:ind w:left="2280" w:hanging="1440"/>
      </w:pPr>
      <w:rPr>
        <w:rFonts w:hint="default"/>
      </w:rPr>
    </w:lvl>
    <w:lvl w:ilvl="8">
      <w:start w:val="1"/>
      <w:numFmt w:val="decimal"/>
      <w:lvlText w:val="%1.%2.%3.%4.%5.%6.%7.%8.%9"/>
      <w:lvlJc w:val="left"/>
      <w:pPr>
        <w:ind w:left="2760" w:hanging="1800"/>
      </w:pPr>
      <w:rPr>
        <w:rFonts w:hint="default"/>
      </w:rPr>
    </w:lvl>
  </w:abstractNum>
  <w:abstractNum w:abstractNumId="54" w15:restartNumberingAfterBreak="0">
    <w:nsid w:val="48082B5D"/>
    <w:multiLevelType w:val="hybridMultilevel"/>
    <w:tmpl w:val="853846C2"/>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5" w15:restartNumberingAfterBreak="0">
    <w:nsid w:val="48617A3B"/>
    <w:multiLevelType w:val="hybridMultilevel"/>
    <w:tmpl w:val="A5901C98"/>
    <w:lvl w:ilvl="0" w:tplc="2850C9B2">
      <w:start w:val="1"/>
      <w:numFmt w:val="lowerLetter"/>
      <w:lvlText w:val="%1)"/>
      <w:lvlJc w:val="left"/>
      <w:pPr>
        <w:tabs>
          <w:tab w:val="num" w:pos="720"/>
        </w:tabs>
        <w:ind w:left="720" w:hanging="360"/>
      </w:pPr>
      <w:rPr>
        <w:rFonts w:hint="default"/>
      </w:rPr>
    </w:lvl>
    <w:lvl w:ilvl="1" w:tplc="04150019" w:tentative="1">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56" w15:restartNumberingAfterBreak="0">
    <w:nsid w:val="489B2A81"/>
    <w:multiLevelType w:val="hybridMultilevel"/>
    <w:tmpl w:val="AC8038D6"/>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7" w15:restartNumberingAfterBreak="0">
    <w:nsid w:val="48C72E2E"/>
    <w:multiLevelType w:val="hybridMultilevel"/>
    <w:tmpl w:val="8BAE3670"/>
    <w:lvl w:ilvl="0" w:tplc="D92036AA">
      <w:start w:val="1"/>
      <w:numFmt w:val="decimal"/>
      <w:lvlText w:val="%1."/>
      <w:lvlJc w:val="left"/>
      <w:pPr>
        <w:tabs>
          <w:tab w:val="num" w:pos="720"/>
        </w:tabs>
        <w:ind w:left="720" w:hanging="360"/>
      </w:pPr>
      <w:rPr>
        <w:b/>
      </w:rPr>
    </w:lvl>
    <w:lvl w:ilvl="1" w:tplc="04150003">
      <w:start w:val="1"/>
      <w:numFmt w:val="decimal"/>
      <w:lvlText w:val="%2."/>
      <w:lvlJc w:val="left"/>
      <w:pPr>
        <w:tabs>
          <w:tab w:val="num" w:pos="1440"/>
        </w:tabs>
        <w:ind w:left="1440" w:hanging="360"/>
      </w:pPr>
    </w:lvl>
    <w:lvl w:ilvl="2" w:tplc="04150005">
      <w:start w:val="1"/>
      <w:numFmt w:val="lowerRoman"/>
      <w:lvlText w:val="%3."/>
      <w:lvlJc w:val="right"/>
      <w:pPr>
        <w:tabs>
          <w:tab w:val="num" w:pos="2160"/>
        </w:tabs>
        <w:ind w:left="2160" w:hanging="180"/>
      </w:pPr>
    </w:lvl>
    <w:lvl w:ilvl="3" w:tplc="04150001">
      <w:start w:val="1"/>
      <w:numFmt w:val="decimal"/>
      <w:lvlText w:val="%4."/>
      <w:lvlJc w:val="left"/>
      <w:pPr>
        <w:tabs>
          <w:tab w:val="num" w:pos="2880"/>
        </w:tabs>
        <w:ind w:left="2880" w:hanging="360"/>
      </w:pPr>
    </w:lvl>
    <w:lvl w:ilvl="4" w:tplc="04150003">
      <w:start w:val="1"/>
      <w:numFmt w:val="decimal"/>
      <w:lvlText w:val="%5."/>
      <w:lvlJc w:val="left"/>
      <w:pPr>
        <w:tabs>
          <w:tab w:val="num" w:pos="3600"/>
        </w:tabs>
        <w:ind w:left="3600" w:hanging="360"/>
      </w:pPr>
    </w:lvl>
    <w:lvl w:ilvl="5" w:tplc="04150005">
      <w:start w:val="1"/>
      <w:numFmt w:val="decimal"/>
      <w:lvlText w:val="%6."/>
      <w:lvlJc w:val="left"/>
      <w:pPr>
        <w:tabs>
          <w:tab w:val="num" w:pos="4320"/>
        </w:tabs>
        <w:ind w:left="4320" w:hanging="360"/>
      </w:pPr>
    </w:lvl>
    <w:lvl w:ilvl="6" w:tplc="04150001">
      <w:start w:val="1"/>
      <w:numFmt w:val="decimal"/>
      <w:lvlText w:val="%7."/>
      <w:lvlJc w:val="left"/>
      <w:pPr>
        <w:tabs>
          <w:tab w:val="num" w:pos="5040"/>
        </w:tabs>
        <w:ind w:left="5040" w:hanging="360"/>
      </w:pPr>
    </w:lvl>
    <w:lvl w:ilvl="7" w:tplc="04150003">
      <w:start w:val="1"/>
      <w:numFmt w:val="decimal"/>
      <w:lvlText w:val="%8."/>
      <w:lvlJc w:val="left"/>
      <w:pPr>
        <w:tabs>
          <w:tab w:val="num" w:pos="5760"/>
        </w:tabs>
        <w:ind w:left="5760" w:hanging="360"/>
      </w:pPr>
    </w:lvl>
    <w:lvl w:ilvl="8" w:tplc="04150005">
      <w:start w:val="1"/>
      <w:numFmt w:val="decimal"/>
      <w:lvlText w:val="%9."/>
      <w:lvlJc w:val="left"/>
      <w:pPr>
        <w:tabs>
          <w:tab w:val="num" w:pos="6480"/>
        </w:tabs>
        <w:ind w:left="6480" w:hanging="360"/>
      </w:pPr>
    </w:lvl>
  </w:abstractNum>
  <w:abstractNum w:abstractNumId="58" w15:restartNumberingAfterBreak="0">
    <w:nsid w:val="4E596E5F"/>
    <w:multiLevelType w:val="hybridMultilevel"/>
    <w:tmpl w:val="B47A327C"/>
    <w:lvl w:ilvl="0" w:tplc="0415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9" w15:restartNumberingAfterBreak="0">
    <w:nsid w:val="4F5A77F5"/>
    <w:multiLevelType w:val="hybridMultilevel"/>
    <w:tmpl w:val="D03626CE"/>
    <w:name w:val="WW8Num4"/>
    <w:lvl w:ilvl="0" w:tplc="F654976A">
      <w:start w:val="1"/>
      <w:numFmt w:val="decimal"/>
      <w:lvlText w:val="5.2.2.%1."/>
      <w:lvlJc w:val="left"/>
      <w:pPr>
        <w:ind w:left="927" w:hanging="360"/>
      </w:pPr>
      <w:rPr>
        <w:rFonts w:ascii="Arial" w:hAnsi="Arial" w:hint="default"/>
        <w:b/>
        <w:i w:val="0"/>
        <w:sz w:val="20"/>
        <w:szCs w:val="20"/>
      </w:rPr>
    </w:lvl>
    <w:lvl w:ilvl="1" w:tplc="04150019" w:tentative="1">
      <w:start w:val="1"/>
      <w:numFmt w:val="lowerLetter"/>
      <w:lvlText w:val="%2."/>
      <w:lvlJc w:val="left"/>
      <w:pPr>
        <w:ind w:left="3207" w:hanging="360"/>
      </w:pPr>
    </w:lvl>
    <w:lvl w:ilvl="2" w:tplc="0415001B" w:tentative="1">
      <w:start w:val="1"/>
      <w:numFmt w:val="lowerRoman"/>
      <w:lvlText w:val="%3."/>
      <w:lvlJc w:val="right"/>
      <w:pPr>
        <w:ind w:left="3927" w:hanging="180"/>
      </w:pPr>
    </w:lvl>
    <w:lvl w:ilvl="3" w:tplc="0415000F" w:tentative="1">
      <w:start w:val="1"/>
      <w:numFmt w:val="decimal"/>
      <w:lvlText w:val="%4."/>
      <w:lvlJc w:val="left"/>
      <w:pPr>
        <w:ind w:left="4647" w:hanging="360"/>
      </w:pPr>
    </w:lvl>
    <w:lvl w:ilvl="4" w:tplc="04150019" w:tentative="1">
      <w:start w:val="1"/>
      <w:numFmt w:val="lowerLetter"/>
      <w:lvlText w:val="%5."/>
      <w:lvlJc w:val="left"/>
      <w:pPr>
        <w:ind w:left="5367" w:hanging="360"/>
      </w:pPr>
    </w:lvl>
    <w:lvl w:ilvl="5" w:tplc="0415001B" w:tentative="1">
      <w:start w:val="1"/>
      <w:numFmt w:val="lowerRoman"/>
      <w:lvlText w:val="%6."/>
      <w:lvlJc w:val="right"/>
      <w:pPr>
        <w:ind w:left="6087" w:hanging="180"/>
      </w:pPr>
    </w:lvl>
    <w:lvl w:ilvl="6" w:tplc="0415000F" w:tentative="1">
      <w:start w:val="1"/>
      <w:numFmt w:val="decimal"/>
      <w:lvlText w:val="%7."/>
      <w:lvlJc w:val="left"/>
      <w:pPr>
        <w:ind w:left="6807" w:hanging="360"/>
      </w:pPr>
    </w:lvl>
    <w:lvl w:ilvl="7" w:tplc="04150019" w:tentative="1">
      <w:start w:val="1"/>
      <w:numFmt w:val="lowerLetter"/>
      <w:lvlText w:val="%8."/>
      <w:lvlJc w:val="left"/>
      <w:pPr>
        <w:ind w:left="7527" w:hanging="360"/>
      </w:pPr>
    </w:lvl>
    <w:lvl w:ilvl="8" w:tplc="0415001B" w:tentative="1">
      <w:start w:val="1"/>
      <w:numFmt w:val="lowerRoman"/>
      <w:lvlText w:val="%9."/>
      <w:lvlJc w:val="right"/>
      <w:pPr>
        <w:ind w:left="8247" w:hanging="180"/>
      </w:pPr>
    </w:lvl>
  </w:abstractNum>
  <w:abstractNum w:abstractNumId="60" w15:restartNumberingAfterBreak="0">
    <w:nsid w:val="4FA358FD"/>
    <w:multiLevelType w:val="hybridMultilevel"/>
    <w:tmpl w:val="326A77B0"/>
    <w:lvl w:ilvl="0" w:tplc="0415000B">
      <w:start w:val="1"/>
      <w:numFmt w:val="bullet"/>
      <w:lvlText w:val=""/>
      <w:lvlJc w:val="left"/>
      <w:pPr>
        <w:ind w:left="720" w:hanging="360"/>
      </w:pPr>
      <w:rPr>
        <w:rFonts w:ascii="Wingdings" w:hAnsi="Wingdings" w:hint="default"/>
      </w:rPr>
    </w:lvl>
    <w:lvl w:ilvl="1" w:tplc="04150003">
      <w:start w:val="1"/>
      <w:numFmt w:val="bullet"/>
      <w:lvlText w:val="o"/>
      <w:lvlJc w:val="left"/>
      <w:pPr>
        <w:ind w:left="1440" w:hanging="360"/>
      </w:pPr>
      <w:rPr>
        <w:rFonts w:ascii="Courier New" w:hAnsi="Courier New" w:cs="Courier New" w:hint="default"/>
      </w:rPr>
    </w:lvl>
    <w:lvl w:ilvl="2" w:tplc="0415000B">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1" w15:restartNumberingAfterBreak="0">
    <w:nsid w:val="4FB5081E"/>
    <w:multiLevelType w:val="hybridMultilevel"/>
    <w:tmpl w:val="50727552"/>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2" w15:restartNumberingAfterBreak="0">
    <w:nsid w:val="525966AC"/>
    <w:multiLevelType w:val="hybridMultilevel"/>
    <w:tmpl w:val="02F0F664"/>
    <w:lvl w:ilvl="0" w:tplc="FFFFFFFF">
      <w:start w:val="1"/>
      <w:numFmt w:val="bullet"/>
      <w:lvlText w:val=""/>
      <w:lvlJc w:val="left"/>
      <w:pPr>
        <w:tabs>
          <w:tab w:val="num" w:pos="1080"/>
        </w:tabs>
        <w:ind w:left="1080" w:hanging="360"/>
      </w:pPr>
      <w:rPr>
        <w:rFonts w:ascii="Symbol" w:hAnsi="Symbol" w:hint="default"/>
      </w:rPr>
    </w:lvl>
    <w:lvl w:ilvl="1" w:tplc="FFFFFFFF">
      <w:start w:val="1"/>
      <w:numFmt w:val="decimal"/>
      <w:lvlText w:val="%2."/>
      <w:lvlJc w:val="left"/>
      <w:pPr>
        <w:tabs>
          <w:tab w:val="num" w:pos="1440"/>
        </w:tabs>
        <w:ind w:left="1440" w:hanging="360"/>
      </w:pPr>
    </w:lvl>
    <w:lvl w:ilvl="2" w:tplc="FFFFFFFF">
      <w:start w:val="1"/>
      <w:numFmt w:val="decimal"/>
      <w:lvlText w:val="%3."/>
      <w:lvlJc w:val="left"/>
      <w:pPr>
        <w:tabs>
          <w:tab w:val="num" w:pos="2160"/>
        </w:tabs>
        <w:ind w:left="2160" w:hanging="360"/>
      </w:pPr>
    </w:lvl>
    <w:lvl w:ilvl="3" w:tplc="FFFFFFFF">
      <w:start w:val="1"/>
      <w:numFmt w:val="decimal"/>
      <w:lvlText w:val="%4."/>
      <w:lvlJc w:val="left"/>
      <w:pPr>
        <w:tabs>
          <w:tab w:val="num" w:pos="2880"/>
        </w:tabs>
        <w:ind w:left="2880" w:hanging="360"/>
      </w:pPr>
    </w:lvl>
    <w:lvl w:ilvl="4" w:tplc="FFFFFFFF">
      <w:start w:val="1"/>
      <w:numFmt w:val="decimal"/>
      <w:lvlText w:val="%5."/>
      <w:lvlJc w:val="left"/>
      <w:pPr>
        <w:tabs>
          <w:tab w:val="num" w:pos="3600"/>
        </w:tabs>
        <w:ind w:left="3600" w:hanging="360"/>
      </w:pPr>
    </w:lvl>
    <w:lvl w:ilvl="5" w:tplc="FFFFFFFF">
      <w:start w:val="1"/>
      <w:numFmt w:val="decimal"/>
      <w:lvlText w:val="%6."/>
      <w:lvlJc w:val="left"/>
      <w:pPr>
        <w:tabs>
          <w:tab w:val="num" w:pos="4320"/>
        </w:tabs>
        <w:ind w:left="4320" w:hanging="360"/>
      </w:pPr>
    </w:lvl>
    <w:lvl w:ilvl="6" w:tplc="FFFFFFFF">
      <w:start w:val="1"/>
      <w:numFmt w:val="decimal"/>
      <w:lvlText w:val="%7."/>
      <w:lvlJc w:val="left"/>
      <w:pPr>
        <w:tabs>
          <w:tab w:val="num" w:pos="5040"/>
        </w:tabs>
        <w:ind w:left="5040" w:hanging="360"/>
      </w:pPr>
    </w:lvl>
    <w:lvl w:ilvl="7" w:tplc="FFFFFFFF">
      <w:start w:val="1"/>
      <w:numFmt w:val="decimal"/>
      <w:lvlText w:val="%8."/>
      <w:lvlJc w:val="left"/>
      <w:pPr>
        <w:tabs>
          <w:tab w:val="num" w:pos="5760"/>
        </w:tabs>
        <w:ind w:left="5760" w:hanging="360"/>
      </w:pPr>
    </w:lvl>
    <w:lvl w:ilvl="8" w:tplc="FFFFFFFF">
      <w:start w:val="1"/>
      <w:numFmt w:val="decimal"/>
      <w:lvlText w:val="%9."/>
      <w:lvlJc w:val="left"/>
      <w:pPr>
        <w:tabs>
          <w:tab w:val="num" w:pos="6480"/>
        </w:tabs>
        <w:ind w:left="6480" w:hanging="360"/>
      </w:pPr>
    </w:lvl>
  </w:abstractNum>
  <w:abstractNum w:abstractNumId="63" w15:restartNumberingAfterBreak="0">
    <w:nsid w:val="54115426"/>
    <w:multiLevelType w:val="multilevel"/>
    <w:tmpl w:val="D4D6C494"/>
    <w:lvl w:ilvl="0">
      <w:start w:val="1"/>
      <w:numFmt w:val="bullet"/>
      <w:lvlText w:val=""/>
      <w:lvlJc w:val="left"/>
      <w:pPr>
        <w:ind w:left="720" w:hanging="360"/>
      </w:pPr>
      <w:rPr>
        <w:rFonts w:ascii="Symbol" w:hAnsi="Symbol"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64" w15:restartNumberingAfterBreak="0">
    <w:nsid w:val="557241E5"/>
    <w:multiLevelType w:val="hybridMultilevel"/>
    <w:tmpl w:val="8254334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5" w15:restartNumberingAfterBreak="0">
    <w:nsid w:val="55E029AA"/>
    <w:multiLevelType w:val="hybridMultilevel"/>
    <w:tmpl w:val="3BEA0DA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6" w15:restartNumberingAfterBreak="0">
    <w:nsid w:val="55F97A0F"/>
    <w:multiLevelType w:val="hybridMultilevel"/>
    <w:tmpl w:val="E74C078A"/>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7" w15:restartNumberingAfterBreak="0">
    <w:nsid w:val="5A3146BB"/>
    <w:multiLevelType w:val="hybridMultilevel"/>
    <w:tmpl w:val="90FC80BC"/>
    <w:lvl w:ilvl="0" w:tplc="BB6CCE60">
      <w:start w:val="1"/>
      <w:numFmt w:val="bullet"/>
      <w:lvlText w:val=""/>
      <w:lvlJc w:val="left"/>
      <w:pPr>
        <w:ind w:left="862" w:hanging="360"/>
      </w:pPr>
      <w:rPr>
        <w:rFonts w:ascii="Symbol" w:hAnsi="Symbol" w:hint="default"/>
      </w:rPr>
    </w:lvl>
    <w:lvl w:ilvl="1" w:tplc="0415000B">
      <w:start w:val="1"/>
      <w:numFmt w:val="bullet"/>
      <w:lvlText w:val=""/>
      <w:lvlJc w:val="left"/>
      <w:pPr>
        <w:ind w:left="1582" w:hanging="360"/>
      </w:pPr>
      <w:rPr>
        <w:rFonts w:ascii="Wingdings" w:hAnsi="Wingdings" w:hint="default"/>
      </w:rPr>
    </w:lvl>
    <w:lvl w:ilvl="2" w:tplc="04150005" w:tentative="1">
      <w:start w:val="1"/>
      <w:numFmt w:val="bullet"/>
      <w:lvlText w:val=""/>
      <w:lvlJc w:val="left"/>
      <w:pPr>
        <w:ind w:left="2302" w:hanging="360"/>
      </w:pPr>
      <w:rPr>
        <w:rFonts w:ascii="Wingdings" w:hAnsi="Wingdings" w:hint="default"/>
      </w:rPr>
    </w:lvl>
    <w:lvl w:ilvl="3" w:tplc="04150001" w:tentative="1">
      <w:start w:val="1"/>
      <w:numFmt w:val="bullet"/>
      <w:lvlText w:val=""/>
      <w:lvlJc w:val="left"/>
      <w:pPr>
        <w:ind w:left="3022" w:hanging="360"/>
      </w:pPr>
      <w:rPr>
        <w:rFonts w:ascii="Symbol" w:hAnsi="Symbol" w:hint="default"/>
      </w:rPr>
    </w:lvl>
    <w:lvl w:ilvl="4" w:tplc="04150003" w:tentative="1">
      <w:start w:val="1"/>
      <w:numFmt w:val="bullet"/>
      <w:lvlText w:val="o"/>
      <w:lvlJc w:val="left"/>
      <w:pPr>
        <w:ind w:left="3742" w:hanging="360"/>
      </w:pPr>
      <w:rPr>
        <w:rFonts w:ascii="Courier New" w:hAnsi="Courier New" w:cs="Courier New" w:hint="default"/>
      </w:rPr>
    </w:lvl>
    <w:lvl w:ilvl="5" w:tplc="04150005" w:tentative="1">
      <w:start w:val="1"/>
      <w:numFmt w:val="bullet"/>
      <w:lvlText w:val=""/>
      <w:lvlJc w:val="left"/>
      <w:pPr>
        <w:ind w:left="4462" w:hanging="360"/>
      </w:pPr>
      <w:rPr>
        <w:rFonts w:ascii="Wingdings" w:hAnsi="Wingdings" w:hint="default"/>
      </w:rPr>
    </w:lvl>
    <w:lvl w:ilvl="6" w:tplc="04150001" w:tentative="1">
      <w:start w:val="1"/>
      <w:numFmt w:val="bullet"/>
      <w:lvlText w:val=""/>
      <w:lvlJc w:val="left"/>
      <w:pPr>
        <w:ind w:left="5182" w:hanging="360"/>
      </w:pPr>
      <w:rPr>
        <w:rFonts w:ascii="Symbol" w:hAnsi="Symbol" w:hint="default"/>
      </w:rPr>
    </w:lvl>
    <w:lvl w:ilvl="7" w:tplc="04150003" w:tentative="1">
      <w:start w:val="1"/>
      <w:numFmt w:val="bullet"/>
      <w:lvlText w:val="o"/>
      <w:lvlJc w:val="left"/>
      <w:pPr>
        <w:ind w:left="5902" w:hanging="360"/>
      </w:pPr>
      <w:rPr>
        <w:rFonts w:ascii="Courier New" w:hAnsi="Courier New" w:cs="Courier New" w:hint="default"/>
      </w:rPr>
    </w:lvl>
    <w:lvl w:ilvl="8" w:tplc="04150005" w:tentative="1">
      <w:start w:val="1"/>
      <w:numFmt w:val="bullet"/>
      <w:lvlText w:val=""/>
      <w:lvlJc w:val="left"/>
      <w:pPr>
        <w:ind w:left="6622" w:hanging="360"/>
      </w:pPr>
      <w:rPr>
        <w:rFonts w:ascii="Wingdings" w:hAnsi="Wingdings" w:hint="default"/>
      </w:rPr>
    </w:lvl>
  </w:abstractNum>
  <w:abstractNum w:abstractNumId="68" w15:restartNumberingAfterBreak="0">
    <w:nsid w:val="5FAB6029"/>
    <w:multiLevelType w:val="hybridMultilevel"/>
    <w:tmpl w:val="F4D88EC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9" w15:restartNumberingAfterBreak="0">
    <w:nsid w:val="61E14384"/>
    <w:multiLevelType w:val="hybridMultilevel"/>
    <w:tmpl w:val="CC9C1B78"/>
    <w:lvl w:ilvl="0" w:tplc="D50E0B12">
      <w:start w:val="1"/>
      <w:numFmt w:val="bullet"/>
      <w:lvlText w:val=""/>
      <w:lvlJc w:val="left"/>
      <w:pPr>
        <w:ind w:left="927" w:hanging="360"/>
      </w:pPr>
      <w:rPr>
        <w:rFonts w:ascii="Symbol" w:hAnsi="Symbol" w:hint="default"/>
      </w:rPr>
    </w:lvl>
    <w:lvl w:ilvl="1" w:tplc="04150003" w:tentative="1">
      <w:start w:val="1"/>
      <w:numFmt w:val="bullet"/>
      <w:lvlText w:val="o"/>
      <w:lvlJc w:val="left"/>
      <w:pPr>
        <w:ind w:left="1647" w:hanging="360"/>
      </w:pPr>
      <w:rPr>
        <w:rFonts w:ascii="Courier New" w:hAnsi="Courier New" w:cs="Courier New" w:hint="default"/>
      </w:rPr>
    </w:lvl>
    <w:lvl w:ilvl="2" w:tplc="04150005" w:tentative="1">
      <w:start w:val="1"/>
      <w:numFmt w:val="bullet"/>
      <w:lvlText w:val=""/>
      <w:lvlJc w:val="left"/>
      <w:pPr>
        <w:ind w:left="2367" w:hanging="360"/>
      </w:pPr>
      <w:rPr>
        <w:rFonts w:ascii="Wingdings" w:hAnsi="Wingdings" w:hint="default"/>
      </w:rPr>
    </w:lvl>
    <w:lvl w:ilvl="3" w:tplc="04150001" w:tentative="1">
      <w:start w:val="1"/>
      <w:numFmt w:val="bullet"/>
      <w:lvlText w:val=""/>
      <w:lvlJc w:val="left"/>
      <w:pPr>
        <w:ind w:left="3087" w:hanging="360"/>
      </w:pPr>
      <w:rPr>
        <w:rFonts w:ascii="Symbol" w:hAnsi="Symbol" w:hint="default"/>
      </w:rPr>
    </w:lvl>
    <w:lvl w:ilvl="4" w:tplc="04150003" w:tentative="1">
      <w:start w:val="1"/>
      <w:numFmt w:val="bullet"/>
      <w:lvlText w:val="o"/>
      <w:lvlJc w:val="left"/>
      <w:pPr>
        <w:ind w:left="3807" w:hanging="360"/>
      </w:pPr>
      <w:rPr>
        <w:rFonts w:ascii="Courier New" w:hAnsi="Courier New" w:cs="Courier New" w:hint="default"/>
      </w:rPr>
    </w:lvl>
    <w:lvl w:ilvl="5" w:tplc="04150005" w:tentative="1">
      <w:start w:val="1"/>
      <w:numFmt w:val="bullet"/>
      <w:lvlText w:val=""/>
      <w:lvlJc w:val="left"/>
      <w:pPr>
        <w:ind w:left="4527" w:hanging="360"/>
      </w:pPr>
      <w:rPr>
        <w:rFonts w:ascii="Wingdings" w:hAnsi="Wingdings" w:hint="default"/>
      </w:rPr>
    </w:lvl>
    <w:lvl w:ilvl="6" w:tplc="04150001" w:tentative="1">
      <w:start w:val="1"/>
      <w:numFmt w:val="bullet"/>
      <w:lvlText w:val=""/>
      <w:lvlJc w:val="left"/>
      <w:pPr>
        <w:ind w:left="5247" w:hanging="360"/>
      </w:pPr>
      <w:rPr>
        <w:rFonts w:ascii="Symbol" w:hAnsi="Symbol" w:hint="default"/>
      </w:rPr>
    </w:lvl>
    <w:lvl w:ilvl="7" w:tplc="04150003" w:tentative="1">
      <w:start w:val="1"/>
      <w:numFmt w:val="bullet"/>
      <w:lvlText w:val="o"/>
      <w:lvlJc w:val="left"/>
      <w:pPr>
        <w:ind w:left="5967" w:hanging="360"/>
      </w:pPr>
      <w:rPr>
        <w:rFonts w:ascii="Courier New" w:hAnsi="Courier New" w:cs="Courier New" w:hint="default"/>
      </w:rPr>
    </w:lvl>
    <w:lvl w:ilvl="8" w:tplc="04150005" w:tentative="1">
      <w:start w:val="1"/>
      <w:numFmt w:val="bullet"/>
      <w:lvlText w:val=""/>
      <w:lvlJc w:val="left"/>
      <w:pPr>
        <w:ind w:left="6687" w:hanging="360"/>
      </w:pPr>
      <w:rPr>
        <w:rFonts w:ascii="Wingdings" w:hAnsi="Wingdings" w:hint="default"/>
      </w:rPr>
    </w:lvl>
  </w:abstractNum>
  <w:abstractNum w:abstractNumId="70" w15:restartNumberingAfterBreak="0">
    <w:nsid w:val="621466CA"/>
    <w:multiLevelType w:val="hybridMultilevel"/>
    <w:tmpl w:val="4F5CF1F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1" w15:restartNumberingAfterBreak="0">
    <w:nsid w:val="62D136F5"/>
    <w:multiLevelType w:val="hybridMultilevel"/>
    <w:tmpl w:val="0AB2BEA2"/>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2" w15:restartNumberingAfterBreak="0">
    <w:nsid w:val="63404945"/>
    <w:multiLevelType w:val="multilevel"/>
    <w:tmpl w:val="656443BC"/>
    <w:numStyleLink w:val="Styl6"/>
  </w:abstractNum>
  <w:abstractNum w:abstractNumId="73" w15:restartNumberingAfterBreak="0">
    <w:nsid w:val="658B481D"/>
    <w:multiLevelType w:val="hybridMultilevel"/>
    <w:tmpl w:val="97B440F0"/>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4" w15:restartNumberingAfterBreak="0">
    <w:nsid w:val="66896222"/>
    <w:multiLevelType w:val="hybridMultilevel"/>
    <w:tmpl w:val="DF36A26A"/>
    <w:lvl w:ilvl="0" w:tplc="04150017">
      <w:start w:val="1"/>
      <w:numFmt w:val="bullet"/>
      <w:lvlText w:val=""/>
      <w:lvlJc w:val="left"/>
      <w:pPr>
        <w:tabs>
          <w:tab w:val="num" w:pos="720"/>
        </w:tabs>
        <w:ind w:left="720" w:hanging="360"/>
      </w:pPr>
      <w:rPr>
        <w:rFonts w:ascii="Symbol" w:hAnsi="Symbol" w:hint="default"/>
      </w:rPr>
    </w:lvl>
    <w:lvl w:ilvl="1" w:tplc="244CE830">
      <w:start w:val="1"/>
      <w:numFmt w:val="decimal"/>
      <w:lvlText w:val="%2."/>
      <w:lvlJc w:val="left"/>
      <w:pPr>
        <w:tabs>
          <w:tab w:val="num" w:pos="1440"/>
        </w:tabs>
        <w:ind w:left="1440" w:hanging="360"/>
      </w:pPr>
      <w:rPr>
        <w:rFonts w:hint="default"/>
      </w:rPr>
    </w:lvl>
    <w:lvl w:ilvl="2" w:tplc="0415001B">
      <w:start w:val="1"/>
      <w:numFmt w:val="bullet"/>
      <w:lvlText w:val=""/>
      <w:lvlJc w:val="left"/>
      <w:pPr>
        <w:tabs>
          <w:tab w:val="num" w:pos="2160"/>
        </w:tabs>
        <w:ind w:left="2160" w:hanging="360"/>
      </w:pPr>
      <w:rPr>
        <w:rFonts w:ascii="Symbol" w:hAnsi="Symbol" w:hint="default"/>
      </w:rPr>
    </w:lvl>
    <w:lvl w:ilvl="3" w:tplc="0415000F" w:tentative="1">
      <w:start w:val="1"/>
      <w:numFmt w:val="bullet"/>
      <w:lvlText w:val=""/>
      <w:lvlJc w:val="left"/>
      <w:pPr>
        <w:tabs>
          <w:tab w:val="num" w:pos="2880"/>
        </w:tabs>
        <w:ind w:left="2880" w:hanging="360"/>
      </w:pPr>
      <w:rPr>
        <w:rFonts w:ascii="Symbol" w:hAnsi="Symbol" w:hint="default"/>
      </w:rPr>
    </w:lvl>
    <w:lvl w:ilvl="4" w:tplc="04150019" w:tentative="1">
      <w:start w:val="1"/>
      <w:numFmt w:val="bullet"/>
      <w:lvlText w:val="o"/>
      <w:lvlJc w:val="left"/>
      <w:pPr>
        <w:tabs>
          <w:tab w:val="num" w:pos="3600"/>
        </w:tabs>
        <w:ind w:left="3600" w:hanging="360"/>
      </w:pPr>
      <w:rPr>
        <w:rFonts w:ascii="Courier New" w:hAnsi="Courier New" w:cs="Courier New" w:hint="default"/>
      </w:rPr>
    </w:lvl>
    <w:lvl w:ilvl="5" w:tplc="0415001B" w:tentative="1">
      <w:start w:val="1"/>
      <w:numFmt w:val="bullet"/>
      <w:lvlText w:val=""/>
      <w:lvlJc w:val="left"/>
      <w:pPr>
        <w:tabs>
          <w:tab w:val="num" w:pos="4320"/>
        </w:tabs>
        <w:ind w:left="4320" w:hanging="360"/>
      </w:pPr>
      <w:rPr>
        <w:rFonts w:ascii="Wingdings" w:hAnsi="Wingdings" w:hint="default"/>
      </w:rPr>
    </w:lvl>
    <w:lvl w:ilvl="6" w:tplc="0415000F" w:tentative="1">
      <w:start w:val="1"/>
      <w:numFmt w:val="bullet"/>
      <w:lvlText w:val=""/>
      <w:lvlJc w:val="left"/>
      <w:pPr>
        <w:tabs>
          <w:tab w:val="num" w:pos="5040"/>
        </w:tabs>
        <w:ind w:left="5040" w:hanging="360"/>
      </w:pPr>
      <w:rPr>
        <w:rFonts w:ascii="Symbol" w:hAnsi="Symbol" w:hint="default"/>
      </w:rPr>
    </w:lvl>
    <w:lvl w:ilvl="7" w:tplc="04150019" w:tentative="1">
      <w:start w:val="1"/>
      <w:numFmt w:val="bullet"/>
      <w:lvlText w:val="o"/>
      <w:lvlJc w:val="left"/>
      <w:pPr>
        <w:tabs>
          <w:tab w:val="num" w:pos="5760"/>
        </w:tabs>
        <w:ind w:left="5760" w:hanging="360"/>
      </w:pPr>
      <w:rPr>
        <w:rFonts w:ascii="Courier New" w:hAnsi="Courier New" w:cs="Courier New" w:hint="default"/>
      </w:rPr>
    </w:lvl>
    <w:lvl w:ilvl="8" w:tplc="0415001B" w:tentative="1">
      <w:start w:val="1"/>
      <w:numFmt w:val="bullet"/>
      <w:lvlText w:val=""/>
      <w:lvlJc w:val="left"/>
      <w:pPr>
        <w:tabs>
          <w:tab w:val="num" w:pos="6480"/>
        </w:tabs>
        <w:ind w:left="6480" w:hanging="360"/>
      </w:pPr>
      <w:rPr>
        <w:rFonts w:ascii="Wingdings" w:hAnsi="Wingdings" w:hint="default"/>
      </w:rPr>
    </w:lvl>
  </w:abstractNum>
  <w:abstractNum w:abstractNumId="75" w15:restartNumberingAfterBreak="0">
    <w:nsid w:val="67E3486A"/>
    <w:multiLevelType w:val="multilevel"/>
    <w:tmpl w:val="7EC014A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6" w15:restartNumberingAfterBreak="0">
    <w:nsid w:val="680E373A"/>
    <w:multiLevelType w:val="hybridMultilevel"/>
    <w:tmpl w:val="F5F2C98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7" w15:restartNumberingAfterBreak="0">
    <w:nsid w:val="6928677B"/>
    <w:multiLevelType w:val="hybridMultilevel"/>
    <w:tmpl w:val="4C90C370"/>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8" w15:restartNumberingAfterBreak="0">
    <w:nsid w:val="69D01928"/>
    <w:multiLevelType w:val="hybridMultilevel"/>
    <w:tmpl w:val="AC469F0E"/>
    <w:lvl w:ilvl="0" w:tplc="04150019">
      <w:start w:val="1"/>
      <w:numFmt w:val="lowerLetter"/>
      <w:lvlText w:val="%1."/>
      <w:lvlJc w:val="left"/>
      <w:pPr>
        <w:ind w:left="1287" w:hanging="360"/>
      </w:pPr>
    </w:lvl>
    <w:lvl w:ilvl="1" w:tplc="04150019" w:tentative="1">
      <w:start w:val="1"/>
      <w:numFmt w:val="lowerLetter"/>
      <w:lvlText w:val="%2."/>
      <w:lvlJc w:val="left"/>
      <w:pPr>
        <w:ind w:left="2007" w:hanging="360"/>
      </w:pPr>
    </w:lvl>
    <w:lvl w:ilvl="2" w:tplc="0415001B" w:tentative="1">
      <w:start w:val="1"/>
      <w:numFmt w:val="lowerRoman"/>
      <w:lvlText w:val="%3."/>
      <w:lvlJc w:val="right"/>
      <w:pPr>
        <w:ind w:left="2727" w:hanging="180"/>
      </w:pPr>
    </w:lvl>
    <w:lvl w:ilvl="3" w:tplc="0415000F" w:tentative="1">
      <w:start w:val="1"/>
      <w:numFmt w:val="decimal"/>
      <w:lvlText w:val="%4."/>
      <w:lvlJc w:val="left"/>
      <w:pPr>
        <w:ind w:left="3447" w:hanging="360"/>
      </w:pPr>
    </w:lvl>
    <w:lvl w:ilvl="4" w:tplc="04150019" w:tentative="1">
      <w:start w:val="1"/>
      <w:numFmt w:val="lowerLetter"/>
      <w:lvlText w:val="%5."/>
      <w:lvlJc w:val="left"/>
      <w:pPr>
        <w:ind w:left="4167" w:hanging="360"/>
      </w:pPr>
    </w:lvl>
    <w:lvl w:ilvl="5" w:tplc="0415001B" w:tentative="1">
      <w:start w:val="1"/>
      <w:numFmt w:val="lowerRoman"/>
      <w:lvlText w:val="%6."/>
      <w:lvlJc w:val="right"/>
      <w:pPr>
        <w:ind w:left="4887" w:hanging="180"/>
      </w:pPr>
    </w:lvl>
    <w:lvl w:ilvl="6" w:tplc="0415000F" w:tentative="1">
      <w:start w:val="1"/>
      <w:numFmt w:val="decimal"/>
      <w:lvlText w:val="%7."/>
      <w:lvlJc w:val="left"/>
      <w:pPr>
        <w:ind w:left="5607" w:hanging="360"/>
      </w:pPr>
    </w:lvl>
    <w:lvl w:ilvl="7" w:tplc="04150019" w:tentative="1">
      <w:start w:val="1"/>
      <w:numFmt w:val="lowerLetter"/>
      <w:lvlText w:val="%8."/>
      <w:lvlJc w:val="left"/>
      <w:pPr>
        <w:ind w:left="6327" w:hanging="360"/>
      </w:pPr>
    </w:lvl>
    <w:lvl w:ilvl="8" w:tplc="0415001B" w:tentative="1">
      <w:start w:val="1"/>
      <w:numFmt w:val="lowerRoman"/>
      <w:lvlText w:val="%9."/>
      <w:lvlJc w:val="right"/>
      <w:pPr>
        <w:ind w:left="7047" w:hanging="180"/>
      </w:pPr>
    </w:lvl>
  </w:abstractNum>
  <w:abstractNum w:abstractNumId="79" w15:restartNumberingAfterBreak="0">
    <w:nsid w:val="6AA87D53"/>
    <w:multiLevelType w:val="singleLevel"/>
    <w:tmpl w:val="8C425F6C"/>
    <w:lvl w:ilvl="0">
      <w:start w:val="1"/>
      <w:numFmt w:val="bullet"/>
      <w:pStyle w:val="astrzaa"/>
      <w:lvlText w:val=""/>
      <w:lvlJc w:val="left"/>
      <w:pPr>
        <w:tabs>
          <w:tab w:val="num" w:pos="360"/>
        </w:tabs>
        <w:ind w:left="360" w:hanging="360"/>
      </w:pPr>
      <w:rPr>
        <w:rFonts w:ascii="Wingdings" w:hAnsi="Wingdings" w:hint="default"/>
      </w:rPr>
    </w:lvl>
  </w:abstractNum>
  <w:abstractNum w:abstractNumId="80" w15:restartNumberingAfterBreak="0">
    <w:nsid w:val="6E767444"/>
    <w:multiLevelType w:val="multilevel"/>
    <w:tmpl w:val="73D67250"/>
    <w:lvl w:ilvl="0">
      <w:start w:val="5"/>
      <w:numFmt w:val="decimal"/>
      <w:lvlText w:val="%1."/>
      <w:lvlJc w:val="left"/>
      <w:pPr>
        <w:ind w:left="360" w:hanging="360"/>
      </w:pPr>
      <w:rPr>
        <w:rFonts w:hint="default"/>
      </w:rPr>
    </w:lvl>
    <w:lvl w:ilvl="1">
      <w:start w:val="2"/>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560" w:hanging="1800"/>
      </w:pPr>
      <w:rPr>
        <w:rFonts w:hint="default"/>
      </w:rPr>
    </w:lvl>
  </w:abstractNum>
  <w:abstractNum w:abstractNumId="81" w15:restartNumberingAfterBreak="0">
    <w:nsid w:val="7002530B"/>
    <w:multiLevelType w:val="hybridMultilevel"/>
    <w:tmpl w:val="3EF6E1D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2" w15:restartNumberingAfterBreak="0">
    <w:nsid w:val="717B5963"/>
    <w:multiLevelType w:val="hybridMultilevel"/>
    <w:tmpl w:val="E9B67EFE"/>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3" w15:restartNumberingAfterBreak="0">
    <w:nsid w:val="72847A8B"/>
    <w:multiLevelType w:val="hybridMultilevel"/>
    <w:tmpl w:val="FFC26A90"/>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4" w15:restartNumberingAfterBreak="0">
    <w:nsid w:val="73084D72"/>
    <w:multiLevelType w:val="hybridMultilevel"/>
    <w:tmpl w:val="9EDA83AA"/>
    <w:lvl w:ilvl="0" w:tplc="1EF4EC16">
      <w:numFmt w:val="bullet"/>
      <w:lvlText w:val="·"/>
      <w:lvlJc w:val="left"/>
      <w:pPr>
        <w:ind w:left="1215" w:hanging="495"/>
      </w:pPr>
      <w:rPr>
        <w:rFonts w:ascii="Arial" w:eastAsiaTheme="minorHAnsi" w:hAnsi="Arial" w:cs="Aria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85" w15:restartNumberingAfterBreak="0">
    <w:nsid w:val="730E2265"/>
    <w:multiLevelType w:val="multilevel"/>
    <w:tmpl w:val="73D67250"/>
    <w:lvl w:ilvl="0">
      <w:start w:val="5"/>
      <w:numFmt w:val="decimal"/>
      <w:lvlText w:val="%1."/>
      <w:lvlJc w:val="left"/>
      <w:pPr>
        <w:ind w:left="360" w:hanging="360"/>
      </w:pPr>
      <w:rPr>
        <w:rFonts w:hint="default"/>
      </w:rPr>
    </w:lvl>
    <w:lvl w:ilvl="1">
      <w:start w:val="2"/>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560" w:hanging="1800"/>
      </w:pPr>
      <w:rPr>
        <w:rFonts w:hint="default"/>
      </w:rPr>
    </w:lvl>
  </w:abstractNum>
  <w:abstractNum w:abstractNumId="86" w15:restartNumberingAfterBreak="0">
    <w:nsid w:val="732220F6"/>
    <w:multiLevelType w:val="hybridMultilevel"/>
    <w:tmpl w:val="96D854CE"/>
    <w:lvl w:ilvl="0" w:tplc="C4A0D894">
      <w:start w:val="1"/>
      <w:numFmt w:val="bullet"/>
      <w:pStyle w:val="2--"/>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7" w15:restartNumberingAfterBreak="0">
    <w:nsid w:val="73ED267B"/>
    <w:multiLevelType w:val="hybridMultilevel"/>
    <w:tmpl w:val="01B623BE"/>
    <w:lvl w:ilvl="0" w:tplc="BB6CCE6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8" w15:restartNumberingAfterBreak="0">
    <w:nsid w:val="74D612FF"/>
    <w:multiLevelType w:val="hybridMultilevel"/>
    <w:tmpl w:val="DBA26C2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9" w15:restartNumberingAfterBreak="0">
    <w:nsid w:val="74EC58AB"/>
    <w:multiLevelType w:val="hybridMultilevel"/>
    <w:tmpl w:val="C750CE9E"/>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0" w15:restartNumberingAfterBreak="0">
    <w:nsid w:val="75A454A4"/>
    <w:multiLevelType w:val="multilevel"/>
    <w:tmpl w:val="E5E4EC8A"/>
    <w:lvl w:ilvl="0">
      <w:start w:val="5"/>
      <w:numFmt w:val="decimal"/>
      <w:lvlText w:val="%1."/>
      <w:lvlJc w:val="left"/>
      <w:pPr>
        <w:ind w:left="612" w:hanging="612"/>
      </w:pPr>
      <w:rPr>
        <w:rFonts w:hint="default"/>
      </w:rPr>
    </w:lvl>
    <w:lvl w:ilvl="1">
      <w:start w:val="1"/>
      <w:numFmt w:val="decimal"/>
      <w:lvlText w:val="%1.%2."/>
      <w:lvlJc w:val="left"/>
      <w:pPr>
        <w:ind w:left="720" w:hanging="72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91" w15:restartNumberingAfterBreak="0">
    <w:nsid w:val="75DD7DC4"/>
    <w:multiLevelType w:val="multilevel"/>
    <w:tmpl w:val="BAEA4B84"/>
    <w:lvl w:ilvl="0">
      <w:start w:val="1"/>
      <w:numFmt w:val="bullet"/>
      <w:pStyle w:val="Wylicz1"/>
      <w:lvlText w:val=""/>
      <w:lvlJc w:val="left"/>
      <w:pPr>
        <w:tabs>
          <w:tab w:val="num" w:pos="1069"/>
        </w:tabs>
        <w:ind w:left="1069" w:hanging="360"/>
      </w:pPr>
      <w:rPr>
        <w:rFonts w:ascii="Symbol" w:hAnsi="Symbol" w:cs="Symbol" w:hint="default"/>
        <w:color w:val="auto"/>
        <w:sz w:val="16"/>
        <w:szCs w:val="16"/>
      </w:rPr>
    </w:lvl>
    <w:lvl w:ilvl="1">
      <w:start w:val="1"/>
      <w:numFmt w:val="bullet"/>
      <w:lvlText w:val="o"/>
      <w:lvlJc w:val="left"/>
      <w:pPr>
        <w:tabs>
          <w:tab w:val="num" w:pos="2149"/>
        </w:tabs>
        <w:ind w:left="2149" w:hanging="360"/>
      </w:pPr>
      <w:rPr>
        <w:rFonts w:ascii="Courier New" w:hAnsi="Courier New" w:cs="Courier New" w:hint="default"/>
      </w:rPr>
    </w:lvl>
    <w:lvl w:ilvl="2">
      <w:start w:val="1"/>
      <w:numFmt w:val="bullet"/>
      <w:lvlText w:val=""/>
      <w:lvlJc w:val="left"/>
      <w:pPr>
        <w:tabs>
          <w:tab w:val="num" w:pos="2869"/>
        </w:tabs>
        <w:ind w:left="2869" w:hanging="360"/>
      </w:pPr>
      <w:rPr>
        <w:rFonts w:ascii="Wingdings" w:hAnsi="Wingdings" w:cs="Wingdings" w:hint="default"/>
      </w:rPr>
    </w:lvl>
    <w:lvl w:ilvl="3">
      <w:start w:val="1"/>
      <w:numFmt w:val="bullet"/>
      <w:lvlText w:val=""/>
      <w:lvlJc w:val="left"/>
      <w:pPr>
        <w:tabs>
          <w:tab w:val="num" w:pos="3589"/>
        </w:tabs>
        <w:ind w:left="3589" w:hanging="360"/>
      </w:pPr>
      <w:rPr>
        <w:rFonts w:ascii="Symbol" w:hAnsi="Symbol" w:cs="Symbol" w:hint="default"/>
      </w:rPr>
    </w:lvl>
    <w:lvl w:ilvl="4">
      <w:start w:val="1"/>
      <w:numFmt w:val="bullet"/>
      <w:lvlText w:val="o"/>
      <w:lvlJc w:val="left"/>
      <w:pPr>
        <w:tabs>
          <w:tab w:val="num" w:pos="4309"/>
        </w:tabs>
        <w:ind w:left="4309" w:hanging="360"/>
      </w:pPr>
      <w:rPr>
        <w:rFonts w:ascii="Courier New" w:hAnsi="Courier New" w:cs="Courier New" w:hint="default"/>
      </w:rPr>
    </w:lvl>
    <w:lvl w:ilvl="5">
      <w:start w:val="1"/>
      <w:numFmt w:val="bullet"/>
      <w:lvlText w:val=""/>
      <w:lvlJc w:val="left"/>
      <w:pPr>
        <w:tabs>
          <w:tab w:val="num" w:pos="5029"/>
        </w:tabs>
        <w:ind w:left="5029" w:hanging="360"/>
      </w:pPr>
      <w:rPr>
        <w:rFonts w:ascii="Wingdings" w:hAnsi="Wingdings" w:cs="Wingdings" w:hint="default"/>
      </w:rPr>
    </w:lvl>
    <w:lvl w:ilvl="6">
      <w:start w:val="1"/>
      <w:numFmt w:val="bullet"/>
      <w:lvlText w:val=""/>
      <w:lvlJc w:val="left"/>
      <w:pPr>
        <w:tabs>
          <w:tab w:val="num" w:pos="5749"/>
        </w:tabs>
        <w:ind w:left="5749" w:hanging="360"/>
      </w:pPr>
      <w:rPr>
        <w:rFonts w:ascii="Symbol" w:hAnsi="Symbol" w:cs="Symbol" w:hint="default"/>
      </w:rPr>
    </w:lvl>
    <w:lvl w:ilvl="7">
      <w:start w:val="1"/>
      <w:numFmt w:val="bullet"/>
      <w:lvlText w:val="o"/>
      <w:lvlJc w:val="left"/>
      <w:pPr>
        <w:tabs>
          <w:tab w:val="num" w:pos="6469"/>
        </w:tabs>
        <w:ind w:left="6469" w:hanging="360"/>
      </w:pPr>
      <w:rPr>
        <w:rFonts w:ascii="Courier New" w:hAnsi="Courier New" w:cs="Courier New" w:hint="default"/>
      </w:rPr>
    </w:lvl>
    <w:lvl w:ilvl="8">
      <w:start w:val="1"/>
      <w:numFmt w:val="bullet"/>
      <w:lvlText w:val=""/>
      <w:lvlJc w:val="left"/>
      <w:pPr>
        <w:tabs>
          <w:tab w:val="num" w:pos="7189"/>
        </w:tabs>
        <w:ind w:left="7189" w:hanging="360"/>
      </w:pPr>
      <w:rPr>
        <w:rFonts w:ascii="Wingdings" w:hAnsi="Wingdings" w:cs="Wingdings" w:hint="default"/>
      </w:rPr>
    </w:lvl>
  </w:abstractNum>
  <w:abstractNum w:abstractNumId="92" w15:restartNumberingAfterBreak="0">
    <w:nsid w:val="766D0DB0"/>
    <w:multiLevelType w:val="hybridMultilevel"/>
    <w:tmpl w:val="68785B88"/>
    <w:lvl w:ilvl="0" w:tplc="BB6CCE6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3" w15:restartNumberingAfterBreak="0">
    <w:nsid w:val="77181C83"/>
    <w:multiLevelType w:val="hybridMultilevel"/>
    <w:tmpl w:val="E7789FC8"/>
    <w:lvl w:ilvl="0" w:tplc="BB6CCE6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4" w15:restartNumberingAfterBreak="0">
    <w:nsid w:val="783C71C5"/>
    <w:multiLevelType w:val="hybridMultilevel"/>
    <w:tmpl w:val="DA82499A"/>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5" w15:restartNumberingAfterBreak="0">
    <w:nsid w:val="78A349BE"/>
    <w:multiLevelType w:val="hybridMultilevel"/>
    <w:tmpl w:val="42A87D94"/>
    <w:lvl w:ilvl="0" w:tplc="04150001">
      <w:start w:val="1"/>
      <w:numFmt w:val="bullet"/>
      <w:lvlText w:val=""/>
      <w:lvlJc w:val="left"/>
      <w:pPr>
        <w:tabs>
          <w:tab w:val="num" w:pos="0"/>
        </w:tabs>
        <w:ind w:left="397" w:hanging="397"/>
      </w:pPr>
      <w:rPr>
        <w:rFonts w:ascii="Symbol" w:hAnsi="Symbol" w:hint="default"/>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6" w15:restartNumberingAfterBreak="0">
    <w:nsid w:val="790867E2"/>
    <w:multiLevelType w:val="hybridMultilevel"/>
    <w:tmpl w:val="4782B920"/>
    <w:lvl w:ilvl="0" w:tplc="04150001">
      <w:start w:val="1"/>
      <w:numFmt w:val="bullet"/>
      <w:lvlText w:val=""/>
      <w:lvlJc w:val="left"/>
      <w:pPr>
        <w:tabs>
          <w:tab w:val="num" w:pos="360"/>
        </w:tabs>
        <w:ind w:left="360" w:hanging="360"/>
      </w:pPr>
      <w:rPr>
        <w:rFonts w:ascii="Symbol" w:hAnsi="Symbol" w:hint="default"/>
      </w:rPr>
    </w:lvl>
    <w:lvl w:ilvl="1" w:tplc="04150003" w:tentative="1">
      <w:start w:val="1"/>
      <w:numFmt w:val="bullet"/>
      <w:lvlText w:val="o"/>
      <w:lvlJc w:val="left"/>
      <w:pPr>
        <w:tabs>
          <w:tab w:val="num" w:pos="1080"/>
        </w:tabs>
        <w:ind w:left="1080" w:hanging="360"/>
      </w:pPr>
      <w:rPr>
        <w:rFonts w:ascii="Courier New" w:hAnsi="Courier New" w:cs="Courier New" w:hint="default"/>
      </w:rPr>
    </w:lvl>
    <w:lvl w:ilvl="2" w:tplc="04150005" w:tentative="1">
      <w:start w:val="1"/>
      <w:numFmt w:val="bullet"/>
      <w:lvlText w:val=""/>
      <w:lvlJc w:val="left"/>
      <w:pPr>
        <w:tabs>
          <w:tab w:val="num" w:pos="1800"/>
        </w:tabs>
        <w:ind w:left="1800" w:hanging="360"/>
      </w:pPr>
      <w:rPr>
        <w:rFonts w:ascii="Wingdings" w:hAnsi="Wingdings" w:hint="default"/>
      </w:rPr>
    </w:lvl>
    <w:lvl w:ilvl="3" w:tplc="04150001" w:tentative="1">
      <w:start w:val="1"/>
      <w:numFmt w:val="bullet"/>
      <w:lvlText w:val=""/>
      <w:lvlJc w:val="left"/>
      <w:pPr>
        <w:tabs>
          <w:tab w:val="num" w:pos="2520"/>
        </w:tabs>
        <w:ind w:left="2520" w:hanging="360"/>
      </w:pPr>
      <w:rPr>
        <w:rFonts w:ascii="Symbol" w:hAnsi="Symbol" w:hint="default"/>
      </w:rPr>
    </w:lvl>
    <w:lvl w:ilvl="4" w:tplc="04150003" w:tentative="1">
      <w:start w:val="1"/>
      <w:numFmt w:val="bullet"/>
      <w:lvlText w:val="o"/>
      <w:lvlJc w:val="left"/>
      <w:pPr>
        <w:tabs>
          <w:tab w:val="num" w:pos="3240"/>
        </w:tabs>
        <w:ind w:left="3240" w:hanging="360"/>
      </w:pPr>
      <w:rPr>
        <w:rFonts w:ascii="Courier New" w:hAnsi="Courier New" w:cs="Courier New" w:hint="default"/>
      </w:rPr>
    </w:lvl>
    <w:lvl w:ilvl="5" w:tplc="04150005" w:tentative="1">
      <w:start w:val="1"/>
      <w:numFmt w:val="bullet"/>
      <w:lvlText w:val=""/>
      <w:lvlJc w:val="left"/>
      <w:pPr>
        <w:tabs>
          <w:tab w:val="num" w:pos="3960"/>
        </w:tabs>
        <w:ind w:left="3960" w:hanging="360"/>
      </w:pPr>
      <w:rPr>
        <w:rFonts w:ascii="Wingdings" w:hAnsi="Wingdings" w:hint="default"/>
      </w:rPr>
    </w:lvl>
    <w:lvl w:ilvl="6" w:tplc="04150001" w:tentative="1">
      <w:start w:val="1"/>
      <w:numFmt w:val="bullet"/>
      <w:lvlText w:val=""/>
      <w:lvlJc w:val="left"/>
      <w:pPr>
        <w:tabs>
          <w:tab w:val="num" w:pos="4680"/>
        </w:tabs>
        <w:ind w:left="4680" w:hanging="360"/>
      </w:pPr>
      <w:rPr>
        <w:rFonts w:ascii="Symbol" w:hAnsi="Symbol" w:hint="default"/>
      </w:rPr>
    </w:lvl>
    <w:lvl w:ilvl="7" w:tplc="04150003" w:tentative="1">
      <w:start w:val="1"/>
      <w:numFmt w:val="bullet"/>
      <w:lvlText w:val="o"/>
      <w:lvlJc w:val="left"/>
      <w:pPr>
        <w:tabs>
          <w:tab w:val="num" w:pos="5400"/>
        </w:tabs>
        <w:ind w:left="5400" w:hanging="360"/>
      </w:pPr>
      <w:rPr>
        <w:rFonts w:ascii="Courier New" w:hAnsi="Courier New" w:cs="Courier New" w:hint="default"/>
      </w:rPr>
    </w:lvl>
    <w:lvl w:ilvl="8" w:tplc="04150005" w:tentative="1">
      <w:start w:val="1"/>
      <w:numFmt w:val="bullet"/>
      <w:lvlText w:val=""/>
      <w:lvlJc w:val="left"/>
      <w:pPr>
        <w:tabs>
          <w:tab w:val="num" w:pos="6120"/>
        </w:tabs>
        <w:ind w:left="6120" w:hanging="360"/>
      </w:pPr>
      <w:rPr>
        <w:rFonts w:ascii="Wingdings" w:hAnsi="Wingdings" w:hint="default"/>
      </w:rPr>
    </w:lvl>
  </w:abstractNum>
  <w:abstractNum w:abstractNumId="97" w15:restartNumberingAfterBreak="0">
    <w:nsid w:val="79C53EC0"/>
    <w:multiLevelType w:val="hybridMultilevel"/>
    <w:tmpl w:val="7B90A648"/>
    <w:lvl w:ilvl="0" w:tplc="BB6CCE60">
      <w:start w:val="1"/>
      <w:numFmt w:val="bullet"/>
      <w:lvlText w:val=""/>
      <w:lvlJc w:val="left"/>
      <w:pPr>
        <w:tabs>
          <w:tab w:val="num" w:pos="0"/>
        </w:tabs>
        <w:ind w:left="397" w:hanging="397"/>
      </w:pPr>
      <w:rPr>
        <w:rFonts w:ascii="Symbol" w:hAnsi="Symbol" w:hint="default"/>
        <w:color w:val="auto"/>
      </w:rPr>
    </w:lvl>
    <w:lvl w:ilvl="1" w:tplc="04150001">
      <w:start w:val="1"/>
      <w:numFmt w:val="bullet"/>
      <w:lvlText w:val=""/>
      <w:lvlJc w:val="left"/>
      <w:pPr>
        <w:tabs>
          <w:tab w:val="num" w:pos="1440"/>
        </w:tabs>
        <w:ind w:left="1440" w:hanging="360"/>
      </w:pPr>
      <w:rPr>
        <w:rFonts w:ascii="Symbol" w:hAnsi="Symbol" w:hint="default"/>
      </w:rPr>
    </w:lvl>
    <w:lvl w:ilvl="2" w:tplc="04150005">
      <w:start w:val="1"/>
      <w:numFmt w:val="decimal"/>
      <w:lvlText w:val="%3."/>
      <w:lvlJc w:val="left"/>
      <w:pPr>
        <w:tabs>
          <w:tab w:val="num" w:pos="2160"/>
        </w:tabs>
        <w:ind w:left="2160" w:hanging="360"/>
      </w:pPr>
    </w:lvl>
    <w:lvl w:ilvl="3" w:tplc="04150001">
      <w:start w:val="1"/>
      <w:numFmt w:val="decimal"/>
      <w:lvlText w:val="%4."/>
      <w:lvlJc w:val="left"/>
      <w:pPr>
        <w:tabs>
          <w:tab w:val="num" w:pos="2880"/>
        </w:tabs>
        <w:ind w:left="2880" w:hanging="360"/>
      </w:pPr>
    </w:lvl>
    <w:lvl w:ilvl="4" w:tplc="04150003">
      <w:start w:val="1"/>
      <w:numFmt w:val="decimal"/>
      <w:lvlText w:val="%5."/>
      <w:lvlJc w:val="left"/>
      <w:pPr>
        <w:tabs>
          <w:tab w:val="num" w:pos="3600"/>
        </w:tabs>
        <w:ind w:left="3600" w:hanging="360"/>
      </w:pPr>
    </w:lvl>
    <w:lvl w:ilvl="5" w:tplc="04150005">
      <w:start w:val="1"/>
      <w:numFmt w:val="decimal"/>
      <w:lvlText w:val="%6."/>
      <w:lvlJc w:val="left"/>
      <w:pPr>
        <w:tabs>
          <w:tab w:val="num" w:pos="4320"/>
        </w:tabs>
        <w:ind w:left="4320" w:hanging="360"/>
      </w:pPr>
    </w:lvl>
    <w:lvl w:ilvl="6" w:tplc="04150001">
      <w:start w:val="1"/>
      <w:numFmt w:val="decimal"/>
      <w:lvlText w:val="%7."/>
      <w:lvlJc w:val="left"/>
      <w:pPr>
        <w:tabs>
          <w:tab w:val="num" w:pos="5040"/>
        </w:tabs>
        <w:ind w:left="5040" w:hanging="360"/>
      </w:pPr>
    </w:lvl>
    <w:lvl w:ilvl="7" w:tplc="04150003">
      <w:start w:val="1"/>
      <w:numFmt w:val="decimal"/>
      <w:lvlText w:val="%8."/>
      <w:lvlJc w:val="left"/>
      <w:pPr>
        <w:tabs>
          <w:tab w:val="num" w:pos="5760"/>
        </w:tabs>
        <w:ind w:left="5760" w:hanging="360"/>
      </w:pPr>
    </w:lvl>
    <w:lvl w:ilvl="8" w:tplc="04150005">
      <w:start w:val="1"/>
      <w:numFmt w:val="decimal"/>
      <w:lvlText w:val="%9."/>
      <w:lvlJc w:val="left"/>
      <w:pPr>
        <w:tabs>
          <w:tab w:val="num" w:pos="6480"/>
        </w:tabs>
        <w:ind w:left="6480" w:hanging="360"/>
      </w:pPr>
    </w:lvl>
  </w:abstractNum>
  <w:abstractNum w:abstractNumId="98" w15:restartNumberingAfterBreak="0">
    <w:nsid w:val="79C55D70"/>
    <w:multiLevelType w:val="hybridMultilevel"/>
    <w:tmpl w:val="8056FFF6"/>
    <w:lvl w:ilvl="0" w:tplc="2850C9B2">
      <w:start w:val="1"/>
      <w:numFmt w:val="lowerLetter"/>
      <w:lvlText w:val="%1)"/>
      <w:lvlJc w:val="left"/>
      <w:pPr>
        <w:tabs>
          <w:tab w:val="num" w:pos="3060"/>
        </w:tabs>
        <w:ind w:left="3060" w:hanging="360"/>
      </w:pPr>
      <w:rPr>
        <w:rFonts w:hint="default"/>
      </w:rPr>
    </w:lvl>
    <w:lvl w:ilvl="1" w:tplc="6464B8E6">
      <w:start w:val="1"/>
      <w:numFmt w:val="bullet"/>
      <w:lvlText w:val=""/>
      <w:lvlJc w:val="left"/>
      <w:pPr>
        <w:tabs>
          <w:tab w:val="num" w:pos="1440"/>
        </w:tabs>
        <w:ind w:left="1440" w:hanging="360"/>
      </w:pPr>
      <w:rPr>
        <w:rFonts w:ascii="Symbol" w:hAnsi="Symbol" w:hint="default"/>
      </w:rPr>
    </w:lvl>
    <w:lvl w:ilvl="2" w:tplc="0415001B">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99" w15:restartNumberingAfterBreak="0">
    <w:nsid w:val="79D07873"/>
    <w:multiLevelType w:val="hybridMultilevel"/>
    <w:tmpl w:val="369A0B6E"/>
    <w:lvl w:ilvl="0" w:tplc="08A4D370">
      <w:start w:val="5"/>
      <w:numFmt w:val="decimal"/>
      <w:lvlText w:val="%1."/>
      <w:lvlJc w:val="left"/>
      <w:pPr>
        <w:tabs>
          <w:tab w:val="num" w:pos="650"/>
        </w:tabs>
        <w:ind w:left="650" w:hanging="360"/>
      </w:pPr>
      <w:rPr>
        <w:rFonts w:hint="default"/>
      </w:rPr>
    </w:lvl>
    <w:lvl w:ilvl="1" w:tplc="04150019" w:tentative="1">
      <w:start w:val="1"/>
      <w:numFmt w:val="lowerLetter"/>
      <w:lvlText w:val="%2."/>
      <w:lvlJc w:val="left"/>
      <w:pPr>
        <w:tabs>
          <w:tab w:val="num" w:pos="1370"/>
        </w:tabs>
        <w:ind w:left="1370" w:hanging="360"/>
      </w:pPr>
    </w:lvl>
    <w:lvl w:ilvl="2" w:tplc="0415001B" w:tentative="1">
      <w:start w:val="1"/>
      <w:numFmt w:val="lowerRoman"/>
      <w:lvlText w:val="%3."/>
      <w:lvlJc w:val="right"/>
      <w:pPr>
        <w:tabs>
          <w:tab w:val="num" w:pos="2090"/>
        </w:tabs>
        <w:ind w:left="2090" w:hanging="180"/>
      </w:pPr>
    </w:lvl>
    <w:lvl w:ilvl="3" w:tplc="0415000F" w:tentative="1">
      <w:start w:val="1"/>
      <w:numFmt w:val="decimal"/>
      <w:lvlText w:val="%4."/>
      <w:lvlJc w:val="left"/>
      <w:pPr>
        <w:tabs>
          <w:tab w:val="num" w:pos="2810"/>
        </w:tabs>
        <w:ind w:left="2810" w:hanging="360"/>
      </w:pPr>
    </w:lvl>
    <w:lvl w:ilvl="4" w:tplc="04150019" w:tentative="1">
      <w:start w:val="1"/>
      <w:numFmt w:val="lowerLetter"/>
      <w:lvlText w:val="%5."/>
      <w:lvlJc w:val="left"/>
      <w:pPr>
        <w:tabs>
          <w:tab w:val="num" w:pos="3530"/>
        </w:tabs>
        <w:ind w:left="3530" w:hanging="360"/>
      </w:pPr>
    </w:lvl>
    <w:lvl w:ilvl="5" w:tplc="0415001B" w:tentative="1">
      <w:start w:val="1"/>
      <w:numFmt w:val="lowerRoman"/>
      <w:lvlText w:val="%6."/>
      <w:lvlJc w:val="right"/>
      <w:pPr>
        <w:tabs>
          <w:tab w:val="num" w:pos="4250"/>
        </w:tabs>
        <w:ind w:left="4250" w:hanging="180"/>
      </w:pPr>
    </w:lvl>
    <w:lvl w:ilvl="6" w:tplc="0415000F" w:tentative="1">
      <w:start w:val="1"/>
      <w:numFmt w:val="decimal"/>
      <w:lvlText w:val="%7."/>
      <w:lvlJc w:val="left"/>
      <w:pPr>
        <w:tabs>
          <w:tab w:val="num" w:pos="4970"/>
        </w:tabs>
        <w:ind w:left="4970" w:hanging="360"/>
      </w:pPr>
    </w:lvl>
    <w:lvl w:ilvl="7" w:tplc="04150019" w:tentative="1">
      <w:start w:val="1"/>
      <w:numFmt w:val="lowerLetter"/>
      <w:lvlText w:val="%8."/>
      <w:lvlJc w:val="left"/>
      <w:pPr>
        <w:tabs>
          <w:tab w:val="num" w:pos="5690"/>
        </w:tabs>
        <w:ind w:left="5690" w:hanging="360"/>
      </w:pPr>
    </w:lvl>
    <w:lvl w:ilvl="8" w:tplc="0415001B" w:tentative="1">
      <w:start w:val="1"/>
      <w:numFmt w:val="lowerRoman"/>
      <w:lvlText w:val="%9."/>
      <w:lvlJc w:val="right"/>
      <w:pPr>
        <w:tabs>
          <w:tab w:val="num" w:pos="6410"/>
        </w:tabs>
        <w:ind w:left="6410" w:hanging="180"/>
      </w:pPr>
    </w:lvl>
  </w:abstractNum>
  <w:abstractNum w:abstractNumId="100" w15:restartNumberingAfterBreak="0">
    <w:nsid w:val="7CCD14A1"/>
    <w:multiLevelType w:val="hybridMultilevel"/>
    <w:tmpl w:val="271CE44C"/>
    <w:lvl w:ilvl="0" w:tplc="FFFFFFFF">
      <w:start w:val="1"/>
      <w:numFmt w:val="bullet"/>
      <w:lvlText w:val=""/>
      <w:lvlJc w:val="left"/>
      <w:pPr>
        <w:tabs>
          <w:tab w:val="num" w:pos="1080"/>
        </w:tabs>
        <w:ind w:left="1080" w:hanging="360"/>
      </w:pPr>
      <w:rPr>
        <w:rFonts w:ascii="Symbol" w:hAnsi="Symbol" w:hint="default"/>
      </w:rPr>
    </w:lvl>
    <w:lvl w:ilvl="1" w:tplc="D50E0B12">
      <w:start w:val="1"/>
      <w:numFmt w:val="decimal"/>
      <w:lvlText w:val="%2."/>
      <w:lvlJc w:val="left"/>
      <w:pPr>
        <w:tabs>
          <w:tab w:val="num" w:pos="1440"/>
        </w:tabs>
        <w:ind w:left="1440" w:hanging="360"/>
      </w:pPr>
      <w:rPr>
        <w:b/>
      </w:rPr>
    </w:lvl>
    <w:lvl w:ilvl="2" w:tplc="FFFFFFFF">
      <w:start w:val="1"/>
      <w:numFmt w:val="decimal"/>
      <w:lvlText w:val="%3."/>
      <w:lvlJc w:val="left"/>
      <w:pPr>
        <w:tabs>
          <w:tab w:val="num" w:pos="2160"/>
        </w:tabs>
        <w:ind w:left="2160" w:hanging="360"/>
      </w:pPr>
    </w:lvl>
    <w:lvl w:ilvl="3" w:tplc="FFFFFFFF">
      <w:start w:val="1"/>
      <w:numFmt w:val="decimal"/>
      <w:lvlText w:val="%4."/>
      <w:lvlJc w:val="left"/>
      <w:pPr>
        <w:tabs>
          <w:tab w:val="num" w:pos="2880"/>
        </w:tabs>
        <w:ind w:left="2880" w:hanging="360"/>
      </w:pPr>
    </w:lvl>
    <w:lvl w:ilvl="4" w:tplc="FFFFFFFF">
      <w:start w:val="1"/>
      <w:numFmt w:val="decimal"/>
      <w:lvlText w:val="%5."/>
      <w:lvlJc w:val="left"/>
      <w:pPr>
        <w:tabs>
          <w:tab w:val="num" w:pos="3600"/>
        </w:tabs>
        <w:ind w:left="3600" w:hanging="360"/>
      </w:pPr>
    </w:lvl>
    <w:lvl w:ilvl="5" w:tplc="FFFFFFFF">
      <w:start w:val="1"/>
      <w:numFmt w:val="decimal"/>
      <w:lvlText w:val="%6."/>
      <w:lvlJc w:val="left"/>
      <w:pPr>
        <w:tabs>
          <w:tab w:val="num" w:pos="4320"/>
        </w:tabs>
        <w:ind w:left="4320" w:hanging="360"/>
      </w:pPr>
    </w:lvl>
    <w:lvl w:ilvl="6" w:tplc="FFFFFFFF">
      <w:start w:val="1"/>
      <w:numFmt w:val="decimal"/>
      <w:lvlText w:val="%7."/>
      <w:lvlJc w:val="left"/>
      <w:pPr>
        <w:tabs>
          <w:tab w:val="num" w:pos="5040"/>
        </w:tabs>
        <w:ind w:left="5040" w:hanging="360"/>
      </w:pPr>
    </w:lvl>
    <w:lvl w:ilvl="7" w:tplc="FFFFFFFF">
      <w:start w:val="1"/>
      <w:numFmt w:val="decimal"/>
      <w:lvlText w:val="%8."/>
      <w:lvlJc w:val="left"/>
      <w:pPr>
        <w:tabs>
          <w:tab w:val="num" w:pos="5760"/>
        </w:tabs>
        <w:ind w:left="5760" w:hanging="360"/>
      </w:pPr>
    </w:lvl>
    <w:lvl w:ilvl="8" w:tplc="FFFFFFFF">
      <w:start w:val="1"/>
      <w:numFmt w:val="decimal"/>
      <w:lvlText w:val="%9."/>
      <w:lvlJc w:val="left"/>
      <w:pPr>
        <w:tabs>
          <w:tab w:val="num" w:pos="6480"/>
        </w:tabs>
        <w:ind w:left="6480" w:hanging="360"/>
      </w:pPr>
    </w:lvl>
  </w:abstractNum>
  <w:abstractNum w:abstractNumId="101" w15:restartNumberingAfterBreak="0">
    <w:nsid w:val="7CF04497"/>
    <w:multiLevelType w:val="hybridMultilevel"/>
    <w:tmpl w:val="3C96C07C"/>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num w:numId="1">
    <w:abstractNumId w:val="91"/>
  </w:num>
  <w:num w:numId="2">
    <w:abstractNumId w:val="55"/>
  </w:num>
  <w:num w:numId="3">
    <w:abstractNumId w:val="4"/>
  </w:num>
  <w:num w:numId="4">
    <w:abstractNumId w:val="5"/>
  </w:num>
  <w:num w:numId="5">
    <w:abstractNumId w:val="0"/>
  </w:num>
  <w:num w:numId="6">
    <w:abstractNumId w:val="41"/>
  </w:num>
  <w:num w:numId="7">
    <w:abstractNumId w:val="79"/>
  </w:num>
  <w:num w:numId="8">
    <w:abstractNumId w:val="27"/>
  </w:num>
  <w:num w:numId="9">
    <w:abstractNumId w:val="86"/>
  </w:num>
  <w:num w:numId="10">
    <w:abstractNumId w:val="52"/>
  </w:num>
  <w:num w:numId="11">
    <w:abstractNumId w:val="37"/>
  </w:num>
  <w:num w:numId="12">
    <w:abstractNumId w:val="2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68"/>
  </w:num>
  <w:num w:numId="14">
    <w:abstractNumId w:val="97"/>
  </w:num>
  <w:num w:numId="15">
    <w:abstractNumId w:val="44"/>
  </w:num>
  <w:num w:numId="16">
    <w:abstractNumId w:val="60"/>
  </w:num>
  <w:num w:numId="17">
    <w:abstractNumId w:val="39"/>
  </w:num>
  <w:num w:numId="18">
    <w:abstractNumId w:val="14"/>
  </w:num>
  <w:num w:numId="19">
    <w:abstractNumId w:val="1"/>
  </w:num>
  <w:num w:numId="20">
    <w:abstractNumId w:val="82"/>
  </w:num>
  <w:num w:numId="21">
    <w:abstractNumId w:val="89"/>
  </w:num>
  <w:num w:numId="22">
    <w:abstractNumId w:val="101"/>
  </w:num>
  <w:num w:numId="23">
    <w:abstractNumId w:val="66"/>
  </w:num>
  <w:num w:numId="24">
    <w:abstractNumId w:val="54"/>
  </w:num>
  <w:num w:numId="25">
    <w:abstractNumId w:val="22"/>
  </w:num>
  <w:num w:numId="26">
    <w:abstractNumId w:val="29"/>
  </w:num>
  <w:num w:numId="27">
    <w:abstractNumId w:val="90"/>
  </w:num>
  <w:num w:numId="28">
    <w:abstractNumId w:val="67"/>
  </w:num>
  <w:num w:numId="29">
    <w:abstractNumId w:val="28"/>
  </w:num>
  <w:num w:numId="30">
    <w:abstractNumId w:val="48"/>
  </w:num>
  <w:num w:numId="31">
    <w:abstractNumId w:val="85"/>
  </w:num>
  <w:num w:numId="32">
    <w:abstractNumId w:val="2"/>
  </w:num>
  <w:num w:numId="33">
    <w:abstractNumId w:val="47"/>
  </w:num>
  <w:num w:numId="34">
    <w:abstractNumId w:val="80"/>
  </w:num>
  <w:num w:numId="35">
    <w:abstractNumId w:val="36"/>
  </w:num>
  <w:num w:numId="36">
    <w:abstractNumId w:val="72"/>
  </w:num>
  <w:num w:numId="37">
    <w:abstractNumId w:val="92"/>
  </w:num>
  <w:num w:numId="38">
    <w:abstractNumId w:val="87"/>
  </w:num>
  <w:num w:numId="39">
    <w:abstractNumId w:val="96"/>
  </w:num>
  <w:num w:numId="40">
    <w:abstractNumId w:val="9"/>
  </w:num>
  <w:num w:numId="41">
    <w:abstractNumId w:val="35"/>
  </w:num>
  <w:num w:numId="42">
    <w:abstractNumId w:val="40"/>
  </w:num>
  <w:num w:numId="43">
    <w:abstractNumId w:val="15"/>
  </w:num>
  <w:num w:numId="44">
    <w:abstractNumId w:val="16"/>
  </w:num>
  <w:num w:numId="45">
    <w:abstractNumId w:val="13"/>
  </w:num>
  <w:num w:numId="46">
    <w:abstractNumId w:val="93"/>
  </w:num>
  <w:num w:numId="47">
    <w:abstractNumId w:val="33"/>
  </w:num>
  <w:num w:numId="48">
    <w:abstractNumId w:val="65"/>
  </w:num>
  <w:num w:numId="49">
    <w:abstractNumId w:val="7"/>
  </w:num>
  <w:num w:numId="50">
    <w:abstractNumId w:val="3"/>
  </w:num>
  <w:num w:numId="51">
    <w:abstractNumId w:val="61"/>
  </w:num>
  <w:num w:numId="52">
    <w:abstractNumId w:val="11"/>
  </w:num>
  <w:num w:numId="53">
    <w:abstractNumId w:val="23"/>
  </w:num>
  <w:num w:numId="54">
    <w:abstractNumId w:val="38"/>
  </w:num>
  <w:num w:numId="55">
    <w:abstractNumId w:val="25"/>
  </w:num>
  <w:num w:numId="56">
    <w:abstractNumId w:val="73"/>
  </w:num>
  <w:num w:numId="57">
    <w:abstractNumId w:val="77"/>
  </w:num>
  <w:num w:numId="58">
    <w:abstractNumId w:val="30"/>
  </w:num>
  <w:num w:numId="59">
    <w:abstractNumId w:val="71"/>
  </w:num>
  <w:num w:numId="60">
    <w:abstractNumId w:val="88"/>
  </w:num>
  <w:num w:numId="61">
    <w:abstractNumId w:val="56"/>
  </w:num>
  <w:num w:numId="62">
    <w:abstractNumId w:val="81"/>
  </w:num>
  <w:num w:numId="63">
    <w:abstractNumId w:val="70"/>
  </w:num>
  <w:num w:numId="64">
    <w:abstractNumId w:val="31"/>
  </w:num>
  <w:num w:numId="65">
    <w:abstractNumId w:val="43"/>
  </w:num>
  <w:num w:numId="66">
    <w:abstractNumId w:val="83"/>
  </w:num>
  <w:num w:numId="67">
    <w:abstractNumId w:val="6"/>
  </w:num>
  <w:num w:numId="68">
    <w:abstractNumId w:val="69"/>
  </w:num>
  <w:num w:numId="69">
    <w:abstractNumId w:val="34"/>
  </w:num>
  <w:num w:numId="70">
    <w:abstractNumId w:val="57"/>
  </w:num>
  <w:num w:numId="71">
    <w:abstractNumId w:val="20"/>
  </w:num>
  <w:num w:numId="72">
    <w:abstractNumId w:val="50"/>
  </w:num>
  <w:num w:numId="73">
    <w:abstractNumId w:val="63"/>
  </w:num>
  <w:num w:numId="74">
    <w:abstractNumId w:val="62"/>
  </w:num>
  <w:num w:numId="75">
    <w:abstractNumId w:val="99"/>
  </w:num>
  <w:num w:numId="76">
    <w:abstractNumId w:val="100"/>
  </w:num>
  <w:num w:numId="77">
    <w:abstractNumId w:val="98"/>
  </w:num>
  <w:num w:numId="78">
    <w:abstractNumId w:val="17"/>
  </w:num>
  <w:num w:numId="79">
    <w:abstractNumId w:val="45"/>
  </w:num>
  <w:num w:numId="80">
    <w:abstractNumId w:val="74"/>
  </w:num>
  <w:num w:numId="81">
    <w:abstractNumId w:val="42"/>
  </w:num>
  <w:num w:numId="82">
    <w:abstractNumId w:val="75"/>
  </w:num>
  <w:num w:numId="83">
    <w:abstractNumId w:val="49"/>
  </w:num>
  <w:num w:numId="84">
    <w:abstractNumId w:val="26"/>
  </w:num>
  <w:num w:numId="85">
    <w:abstractNumId w:val="84"/>
  </w:num>
  <w:num w:numId="86">
    <w:abstractNumId w:val="8"/>
  </w:num>
  <w:num w:numId="87">
    <w:abstractNumId w:val="10"/>
  </w:num>
  <w:num w:numId="88">
    <w:abstractNumId w:val="18"/>
  </w:num>
  <w:num w:numId="89">
    <w:abstractNumId w:val="32"/>
  </w:num>
  <w:num w:numId="90">
    <w:abstractNumId w:val="78"/>
  </w:num>
  <w:num w:numId="91">
    <w:abstractNumId w:val="46"/>
  </w:num>
  <w:num w:numId="92">
    <w:abstractNumId w:val="53"/>
  </w:num>
  <w:num w:numId="93">
    <w:abstractNumId w:val="12"/>
  </w:num>
  <w:num w:numId="94">
    <w:abstractNumId w:val="21"/>
  </w:num>
  <w:num w:numId="95">
    <w:abstractNumId w:val="76"/>
  </w:num>
  <w:num w:numId="96">
    <w:abstractNumId w:val="24"/>
  </w:num>
  <w:num w:numId="97">
    <w:abstractNumId w:val="19"/>
  </w:num>
  <w:num w:numId="98">
    <w:abstractNumId w:val="95"/>
  </w:num>
  <w:num w:numId="99">
    <w:abstractNumId w:val="51"/>
  </w:num>
  <w:num w:numId="100">
    <w:abstractNumId w:val="94"/>
  </w:num>
  <w:num w:numId="101">
    <w:abstractNumId w:val="64"/>
  </w:num>
  <w:num w:numId="102">
    <w:abstractNumId w:val="58"/>
  </w:num>
  <w:numIdMacAtCleanup w:val="9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defaultTabStop w:val="708"/>
  <w:hyphenationZone w:val="425"/>
  <w:drawingGridHorizontalSpacing w:val="110"/>
  <w:displayHorizontalDrawingGridEvery w:val="2"/>
  <w:characterSpacingControl w:val="doNotCompress"/>
  <w:hdrShapeDefaults>
    <o:shapedefaults v:ext="edit" spidmax="23554"/>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875BD"/>
    <w:rsid w:val="0000075C"/>
    <w:rsid w:val="00000940"/>
    <w:rsid w:val="00001081"/>
    <w:rsid w:val="000015C9"/>
    <w:rsid w:val="000021F0"/>
    <w:rsid w:val="00003FB7"/>
    <w:rsid w:val="00004E82"/>
    <w:rsid w:val="00005355"/>
    <w:rsid w:val="00005BFB"/>
    <w:rsid w:val="00006529"/>
    <w:rsid w:val="0000673A"/>
    <w:rsid w:val="0000752C"/>
    <w:rsid w:val="0000780E"/>
    <w:rsid w:val="00007E0C"/>
    <w:rsid w:val="000118E0"/>
    <w:rsid w:val="00011A16"/>
    <w:rsid w:val="00011BE4"/>
    <w:rsid w:val="00012332"/>
    <w:rsid w:val="00012922"/>
    <w:rsid w:val="000129E8"/>
    <w:rsid w:val="000138F5"/>
    <w:rsid w:val="00013BA3"/>
    <w:rsid w:val="00013C46"/>
    <w:rsid w:val="00015CB9"/>
    <w:rsid w:val="00016573"/>
    <w:rsid w:val="00016B69"/>
    <w:rsid w:val="00016E3E"/>
    <w:rsid w:val="00020171"/>
    <w:rsid w:val="0002064C"/>
    <w:rsid w:val="00020D95"/>
    <w:rsid w:val="00021338"/>
    <w:rsid w:val="00021D98"/>
    <w:rsid w:val="000221EE"/>
    <w:rsid w:val="00023606"/>
    <w:rsid w:val="00024045"/>
    <w:rsid w:val="000253A9"/>
    <w:rsid w:val="00026F8A"/>
    <w:rsid w:val="000271AA"/>
    <w:rsid w:val="000272C0"/>
    <w:rsid w:val="000275F4"/>
    <w:rsid w:val="0003243F"/>
    <w:rsid w:val="00032C12"/>
    <w:rsid w:val="00032FBF"/>
    <w:rsid w:val="00033117"/>
    <w:rsid w:val="000338AF"/>
    <w:rsid w:val="0003416F"/>
    <w:rsid w:val="00034543"/>
    <w:rsid w:val="0003479E"/>
    <w:rsid w:val="00035968"/>
    <w:rsid w:val="00035A43"/>
    <w:rsid w:val="00036766"/>
    <w:rsid w:val="000409B2"/>
    <w:rsid w:val="00040C2D"/>
    <w:rsid w:val="000415D3"/>
    <w:rsid w:val="00041A5B"/>
    <w:rsid w:val="000438C7"/>
    <w:rsid w:val="00043935"/>
    <w:rsid w:val="00044095"/>
    <w:rsid w:val="00044A39"/>
    <w:rsid w:val="00045011"/>
    <w:rsid w:val="00045640"/>
    <w:rsid w:val="00046A0F"/>
    <w:rsid w:val="00050134"/>
    <w:rsid w:val="00052053"/>
    <w:rsid w:val="00054CF2"/>
    <w:rsid w:val="00054EA7"/>
    <w:rsid w:val="000553E1"/>
    <w:rsid w:val="00055991"/>
    <w:rsid w:val="00060255"/>
    <w:rsid w:val="00060AF0"/>
    <w:rsid w:val="00060B4F"/>
    <w:rsid w:val="000611DB"/>
    <w:rsid w:val="000624AB"/>
    <w:rsid w:val="00063832"/>
    <w:rsid w:val="0006394B"/>
    <w:rsid w:val="00064FF7"/>
    <w:rsid w:val="00066033"/>
    <w:rsid w:val="00066331"/>
    <w:rsid w:val="00066B16"/>
    <w:rsid w:val="000672B8"/>
    <w:rsid w:val="000676E4"/>
    <w:rsid w:val="0006772B"/>
    <w:rsid w:val="00067759"/>
    <w:rsid w:val="00067956"/>
    <w:rsid w:val="000704BF"/>
    <w:rsid w:val="00070619"/>
    <w:rsid w:val="000715AD"/>
    <w:rsid w:val="00071B96"/>
    <w:rsid w:val="0007229A"/>
    <w:rsid w:val="000732A1"/>
    <w:rsid w:val="00075CAB"/>
    <w:rsid w:val="00076A59"/>
    <w:rsid w:val="0007722C"/>
    <w:rsid w:val="0007771C"/>
    <w:rsid w:val="00077978"/>
    <w:rsid w:val="00077CBE"/>
    <w:rsid w:val="00077DCA"/>
    <w:rsid w:val="0008035A"/>
    <w:rsid w:val="00080754"/>
    <w:rsid w:val="00080BC8"/>
    <w:rsid w:val="00080DAB"/>
    <w:rsid w:val="00081C7F"/>
    <w:rsid w:val="000821C3"/>
    <w:rsid w:val="00082847"/>
    <w:rsid w:val="000840E4"/>
    <w:rsid w:val="000843B3"/>
    <w:rsid w:val="00084569"/>
    <w:rsid w:val="0008526B"/>
    <w:rsid w:val="00086179"/>
    <w:rsid w:val="000861BC"/>
    <w:rsid w:val="00086A3C"/>
    <w:rsid w:val="000908C4"/>
    <w:rsid w:val="0009128C"/>
    <w:rsid w:val="00091FC1"/>
    <w:rsid w:val="00092A57"/>
    <w:rsid w:val="00092B39"/>
    <w:rsid w:val="000932F7"/>
    <w:rsid w:val="0009355F"/>
    <w:rsid w:val="0009441B"/>
    <w:rsid w:val="00094436"/>
    <w:rsid w:val="00095133"/>
    <w:rsid w:val="00095B83"/>
    <w:rsid w:val="0009787A"/>
    <w:rsid w:val="000A0291"/>
    <w:rsid w:val="000A02B0"/>
    <w:rsid w:val="000A0E4B"/>
    <w:rsid w:val="000A1429"/>
    <w:rsid w:val="000A1505"/>
    <w:rsid w:val="000A1986"/>
    <w:rsid w:val="000A1A07"/>
    <w:rsid w:val="000A1F81"/>
    <w:rsid w:val="000A29E6"/>
    <w:rsid w:val="000A3096"/>
    <w:rsid w:val="000A3902"/>
    <w:rsid w:val="000A3ECF"/>
    <w:rsid w:val="000A6BFB"/>
    <w:rsid w:val="000B0966"/>
    <w:rsid w:val="000B0BF9"/>
    <w:rsid w:val="000B0F71"/>
    <w:rsid w:val="000B16F0"/>
    <w:rsid w:val="000B2289"/>
    <w:rsid w:val="000B2D88"/>
    <w:rsid w:val="000B3660"/>
    <w:rsid w:val="000B3833"/>
    <w:rsid w:val="000B3C5A"/>
    <w:rsid w:val="000B515D"/>
    <w:rsid w:val="000B5DC0"/>
    <w:rsid w:val="000B5F5A"/>
    <w:rsid w:val="000B66EE"/>
    <w:rsid w:val="000B6D68"/>
    <w:rsid w:val="000B7857"/>
    <w:rsid w:val="000C0846"/>
    <w:rsid w:val="000C0D6D"/>
    <w:rsid w:val="000C0E73"/>
    <w:rsid w:val="000C1ACA"/>
    <w:rsid w:val="000C34FE"/>
    <w:rsid w:val="000C3AB0"/>
    <w:rsid w:val="000C5297"/>
    <w:rsid w:val="000C5401"/>
    <w:rsid w:val="000C5E25"/>
    <w:rsid w:val="000D2FEB"/>
    <w:rsid w:val="000D40F7"/>
    <w:rsid w:val="000D451B"/>
    <w:rsid w:val="000D4955"/>
    <w:rsid w:val="000D5044"/>
    <w:rsid w:val="000D57AA"/>
    <w:rsid w:val="000D5B69"/>
    <w:rsid w:val="000D7765"/>
    <w:rsid w:val="000D7ACB"/>
    <w:rsid w:val="000E05B5"/>
    <w:rsid w:val="000E0D72"/>
    <w:rsid w:val="000E1270"/>
    <w:rsid w:val="000E1519"/>
    <w:rsid w:val="000E2269"/>
    <w:rsid w:val="000E2419"/>
    <w:rsid w:val="000E251A"/>
    <w:rsid w:val="000E3601"/>
    <w:rsid w:val="000E3C80"/>
    <w:rsid w:val="000E4109"/>
    <w:rsid w:val="000E48B0"/>
    <w:rsid w:val="000E4E65"/>
    <w:rsid w:val="000E4ECE"/>
    <w:rsid w:val="000E52A5"/>
    <w:rsid w:val="000E6526"/>
    <w:rsid w:val="000E6E08"/>
    <w:rsid w:val="000E7DF4"/>
    <w:rsid w:val="000F0530"/>
    <w:rsid w:val="000F0765"/>
    <w:rsid w:val="000F1037"/>
    <w:rsid w:val="000F25CB"/>
    <w:rsid w:val="000F2916"/>
    <w:rsid w:val="000F298D"/>
    <w:rsid w:val="000F3CE4"/>
    <w:rsid w:val="000F3D9A"/>
    <w:rsid w:val="000F3E2A"/>
    <w:rsid w:val="000F5E4D"/>
    <w:rsid w:val="000F6CC2"/>
    <w:rsid w:val="000F7E9E"/>
    <w:rsid w:val="000F7EE0"/>
    <w:rsid w:val="00101774"/>
    <w:rsid w:val="001018C6"/>
    <w:rsid w:val="00102049"/>
    <w:rsid w:val="00102DFD"/>
    <w:rsid w:val="00104D06"/>
    <w:rsid w:val="00105136"/>
    <w:rsid w:val="0010547F"/>
    <w:rsid w:val="0010587C"/>
    <w:rsid w:val="00105A0B"/>
    <w:rsid w:val="00105C1C"/>
    <w:rsid w:val="00110505"/>
    <w:rsid w:val="0011104C"/>
    <w:rsid w:val="001110DE"/>
    <w:rsid w:val="00111230"/>
    <w:rsid w:val="0011152F"/>
    <w:rsid w:val="00111C1A"/>
    <w:rsid w:val="0011281B"/>
    <w:rsid w:val="001132EB"/>
    <w:rsid w:val="00113728"/>
    <w:rsid w:val="00113B89"/>
    <w:rsid w:val="00114157"/>
    <w:rsid w:val="0011449E"/>
    <w:rsid w:val="0011450B"/>
    <w:rsid w:val="00115730"/>
    <w:rsid w:val="0011618F"/>
    <w:rsid w:val="0011643F"/>
    <w:rsid w:val="00117175"/>
    <w:rsid w:val="001171C3"/>
    <w:rsid w:val="001176D6"/>
    <w:rsid w:val="00117C9E"/>
    <w:rsid w:val="00117EC7"/>
    <w:rsid w:val="00117FF6"/>
    <w:rsid w:val="001213B9"/>
    <w:rsid w:val="0012175B"/>
    <w:rsid w:val="00121AF5"/>
    <w:rsid w:val="00122D06"/>
    <w:rsid w:val="001249E4"/>
    <w:rsid w:val="00124AFA"/>
    <w:rsid w:val="00124D6D"/>
    <w:rsid w:val="00125ACB"/>
    <w:rsid w:val="00125E3D"/>
    <w:rsid w:val="001262E5"/>
    <w:rsid w:val="0012635D"/>
    <w:rsid w:val="001263F1"/>
    <w:rsid w:val="0013025E"/>
    <w:rsid w:val="00130E41"/>
    <w:rsid w:val="00130ED0"/>
    <w:rsid w:val="00131834"/>
    <w:rsid w:val="00131CBB"/>
    <w:rsid w:val="00131F46"/>
    <w:rsid w:val="001327CF"/>
    <w:rsid w:val="00132851"/>
    <w:rsid w:val="00132A01"/>
    <w:rsid w:val="001342C5"/>
    <w:rsid w:val="0013688D"/>
    <w:rsid w:val="001369F6"/>
    <w:rsid w:val="00137203"/>
    <w:rsid w:val="00137282"/>
    <w:rsid w:val="0013741E"/>
    <w:rsid w:val="001376B6"/>
    <w:rsid w:val="00141751"/>
    <w:rsid w:val="00142381"/>
    <w:rsid w:val="00142B57"/>
    <w:rsid w:val="001431EA"/>
    <w:rsid w:val="0014334A"/>
    <w:rsid w:val="0014364F"/>
    <w:rsid w:val="001440B2"/>
    <w:rsid w:val="001440BF"/>
    <w:rsid w:val="00146AAE"/>
    <w:rsid w:val="00146B13"/>
    <w:rsid w:val="00146D8F"/>
    <w:rsid w:val="001477B2"/>
    <w:rsid w:val="00147851"/>
    <w:rsid w:val="00150133"/>
    <w:rsid w:val="0015025C"/>
    <w:rsid w:val="00150626"/>
    <w:rsid w:val="0015133B"/>
    <w:rsid w:val="00151373"/>
    <w:rsid w:val="00152009"/>
    <w:rsid w:val="00152D10"/>
    <w:rsid w:val="00153677"/>
    <w:rsid w:val="00153D74"/>
    <w:rsid w:val="00154447"/>
    <w:rsid w:val="0015674F"/>
    <w:rsid w:val="00157CD1"/>
    <w:rsid w:val="001611DD"/>
    <w:rsid w:val="0016129E"/>
    <w:rsid w:val="001627C4"/>
    <w:rsid w:val="0016297C"/>
    <w:rsid w:val="00162F08"/>
    <w:rsid w:val="001636F6"/>
    <w:rsid w:val="00163964"/>
    <w:rsid w:val="001641F5"/>
    <w:rsid w:val="001646EC"/>
    <w:rsid w:val="00164ABB"/>
    <w:rsid w:val="00164F8B"/>
    <w:rsid w:val="00166166"/>
    <w:rsid w:val="00167E13"/>
    <w:rsid w:val="001701BE"/>
    <w:rsid w:val="001705AC"/>
    <w:rsid w:val="00171135"/>
    <w:rsid w:val="00171354"/>
    <w:rsid w:val="00171699"/>
    <w:rsid w:val="0017204D"/>
    <w:rsid w:val="001738CA"/>
    <w:rsid w:val="00175332"/>
    <w:rsid w:val="0017555D"/>
    <w:rsid w:val="00175B89"/>
    <w:rsid w:val="00176088"/>
    <w:rsid w:val="001760E1"/>
    <w:rsid w:val="001765D7"/>
    <w:rsid w:val="0017722D"/>
    <w:rsid w:val="00177F6E"/>
    <w:rsid w:val="0018094E"/>
    <w:rsid w:val="00181C4C"/>
    <w:rsid w:val="00181CE4"/>
    <w:rsid w:val="00183CF2"/>
    <w:rsid w:val="0018428A"/>
    <w:rsid w:val="001842D5"/>
    <w:rsid w:val="00185368"/>
    <w:rsid w:val="001853D3"/>
    <w:rsid w:val="00186DA8"/>
    <w:rsid w:val="001871D8"/>
    <w:rsid w:val="00187EC7"/>
    <w:rsid w:val="001904D6"/>
    <w:rsid w:val="00190D78"/>
    <w:rsid w:val="0019119D"/>
    <w:rsid w:val="0019124B"/>
    <w:rsid w:val="0019207A"/>
    <w:rsid w:val="001927BF"/>
    <w:rsid w:val="00192C79"/>
    <w:rsid w:val="00192E23"/>
    <w:rsid w:val="00194077"/>
    <w:rsid w:val="001943F9"/>
    <w:rsid w:val="00194DE3"/>
    <w:rsid w:val="00195F58"/>
    <w:rsid w:val="00196C53"/>
    <w:rsid w:val="00197AC6"/>
    <w:rsid w:val="00197E77"/>
    <w:rsid w:val="001A11DA"/>
    <w:rsid w:val="001A2183"/>
    <w:rsid w:val="001A225F"/>
    <w:rsid w:val="001A2685"/>
    <w:rsid w:val="001A2BE1"/>
    <w:rsid w:val="001A34CB"/>
    <w:rsid w:val="001A3739"/>
    <w:rsid w:val="001A380B"/>
    <w:rsid w:val="001A6FB0"/>
    <w:rsid w:val="001A7058"/>
    <w:rsid w:val="001B248E"/>
    <w:rsid w:val="001B2BAA"/>
    <w:rsid w:val="001B31B6"/>
    <w:rsid w:val="001B357C"/>
    <w:rsid w:val="001B4A9E"/>
    <w:rsid w:val="001B5122"/>
    <w:rsid w:val="001B561A"/>
    <w:rsid w:val="001B5FF8"/>
    <w:rsid w:val="001B6000"/>
    <w:rsid w:val="001B609A"/>
    <w:rsid w:val="001B6642"/>
    <w:rsid w:val="001B6911"/>
    <w:rsid w:val="001B727E"/>
    <w:rsid w:val="001B759B"/>
    <w:rsid w:val="001B7AF5"/>
    <w:rsid w:val="001B7DEE"/>
    <w:rsid w:val="001C0E9E"/>
    <w:rsid w:val="001C1418"/>
    <w:rsid w:val="001C1988"/>
    <w:rsid w:val="001C1D39"/>
    <w:rsid w:val="001C2923"/>
    <w:rsid w:val="001C46BD"/>
    <w:rsid w:val="001C4CC6"/>
    <w:rsid w:val="001C4ED0"/>
    <w:rsid w:val="001C535C"/>
    <w:rsid w:val="001C5C31"/>
    <w:rsid w:val="001C6FA6"/>
    <w:rsid w:val="001C71E2"/>
    <w:rsid w:val="001C7949"/>
    <w:rsid w:val="001D09BC"/>
    <w:rsid w:val="001D0EE3"/>
    <w:rsid w:val="001D1184"/>
    <w:rsid w:val="001D1730"/>
    <w:rsid w:val="001D1D2C"/>
    <w:rsid w:val="001D2262"/>
    <w:rsid w:val="001D398E"/>
    <w:rsid w:val="001D4728"/>
    <w:rsid w:val="001D70B9"/>
    <w:rsid w:val="001D7B2F"/>
    <w:rsid w:val="001E1246"/>
    <w:rsid w:val="001E1807"/>
    <w:rsid w:val="001E18E8"/>
    <w:rsid w:val="001E1D08"/>
    <w:rsid w:val="001E3546"/>
    <w:rsid w:val="001E379E"/>
    <w:rsid w:val="001E4253"/>
    <w:rsid w:val="001E4D9E"/>
    <w:rsid w:val="001E5488"/>
    <w:rsid w:val="001F089F"/>
    <w:rsid w:val="001F13CE"/>
    <w:rsid w:val="001F18B9"/>
    <w:rsid w:val="001F2106"/>
    <w:rsid w:val="001F238F"/>
    <w:rsid w:val="001F2970"/>
    <w:rsid w:val="001F2DE8"/>
    <w:rsid w:val="001F2E04"/>
    <w:rsid w:val="001F375F"/>
    <w:rsid w:val="001F3D8B"/>
    <w:rsid w:val="001F60BA"/>
    <w:rsid w:val="001F6173"/>
    <w:rsid w:val="001F6C95"/>
    <w:rsid w:val="001F7C70"/>
    <w:rsid w:val="0020152E"/>
    <w:rsid w:val="0020154E"/>
    <w:rsid w:val="002027B5"/>
    <w:rsid w:val="0020350E"/>
    <w:rsid w:val="0020379C"/>
    <w:rsid w:val="0020447C"/>
    <w:rsid w:val="00204663"/>
    <w:rsid w:val="002063A7"/>
    <w:rsid w:val="0020644D"/>
    <w:rsid w:val="0020686E"/>
    <w:rsid w:val="0020689E"/>
    <w:rsid w:val="00206F11"/>
    <w:rsid w:val="0020736B"/>
    <w:rsid w:val="00207BDC"/>
    <w:rsid w:val="00210CBC"/>
    <w:rsid w:val="002111B9"/>
    <w:rsid w:val="00211C1C"/>
    <w:rsid w:val="00211EF6"/>
    <w:rsid w:val="00211F73"/>
    <w:rsid w:val="0021330E"/>
    <w:rsid w:val="002138DB"/>
    <w:rsid w:val="002146AC"/>
    <w:rsid w:val="00214AE8"/>
    <w:rsid w:val="00214F3B"/>
    <w:rsid w:val="00215BBB"/>
    <w:rsid w:val="0021619F"/>
    <w:rsid w:val="002202C4"/>
    <w:rsid w:val="00221F81"/>
    <w:rsid w:val="0022218E"/>
    <w:rsid w:val="00222328"/>
    <w:rsid w:val="0022255E"/>
    <w:rsid w:val="00222D9E"/>
    <w:rsid w:val="002231AC"/>
    <w:rsid w:val="00224628"/>
    <w:rsid w:val="00225295"/>
    <w:rsid w:val="0022737D"/>
    <w:rsid w:val="00227D9A"/>
    <w:rsid w:val="002300DB"/>
    <w:rsid w:val="00230978"/>
    <w:rsid w:val="00231171"/>
    <w:rsid w:val="00232080"/>
    <w:rsid w:val="00232A55"/>
    <w:rsid w:val="002331CF"/>
    <w:rsid w:val="00233896"/>
    <w:rsid w:val="00233962"/>
    <w:rsid w:val="00233D8B"/>
    <w:rsid w:val="00233F30"/>
    <w:rsid w:val="0023486D"/>
    <w:rsid w:val="00236B2A"/>
    <w:rsid w:val="00236CBE"/>
    <w:rsid w:val="00237DD8"/>
    <w:rsid w:val="002400D1"/>
    <w:rsid w:val="002401F0"/>
    <w:rsid w:val="002411FD"/>
    <w:rsid w:val="002421A4"/>
    <w:rsid w:val="00243150"/>
    <w:rsid w:val="002440C0"/>
    <w:rsid w:val="002450FA"/>
    <w:rsid w:val="00245B15"/>
    <w:rsid w:val="0024609E"/>
    <w:rsid w:val="0025069E"/>
    <w:rsid w:val="00251C18"/>
    <w:rsid w:val="0025206E"/>
    <w:rsid w:val="00252E96"/>
    <w:rsid w:val="00254029"/>
    <w:rsid w:val="00254ED7"/>
    <w:rsid w:val="002562AF"/>
    <w:rsid w:val="002564F9"/>
    <w:rsid w:val="00256E61"/>
    <w:rsid w:val="0026136C"/>
    <w:rsid w:val="0026306C"/>
    <w:rsid w:val="00264A11"/>
    <w:rsid w:val="002655EC"/>
    <w:rsid w:val="00265763"/>
    <w:rsid w:val="00265F79"/>
    <w:rsid w:val="002661A4"/>
    <w:rsid w:val="002663C8"/>
    <w:rsid w:val="002718B3"/>
    <w:rsid w:val="002719DC"/>
    <w:rsid w:val="00271A7E"/>
    <w:rsid w:val="00271EDB"/>
    <w:rsid w:val="00272BEF"/>
    <w:rsid w:val="002738DE"/>
    <w:rsid w:val="0027395B"/>
    <w:rsid w:val="00274FD3"/>
    <w:rsid w:val="002756B8"/>
    <w:rsid w:val="00277345"/>
    <w:rsid w:val="0027772D"/>
    <w:rsid w:val="00277AA8"/>
    <w:rsid w:val="00280216"/>
    <w:rsid w:val="002804E1"/>
    <w:rsid w:val="00281AB9"/>
    <w:rsid w:val="00281C0A"/>
    <w:rsid w:val="00281C21"/>
    <w:rsid w:val="00281C3E"/>
    <w:rsid w:val="00281EFE"/>
    <w:rsid w:val="002825FC"/>
    <w:rsid w:val="0028264B"/>
    <w:rsid w:val="002843E7"/>
    <w:rsid w:val="00285310"/>
    <w:rsid w:val="00286066"/>
    <w:rsid w:val="00286E42"/>
    <w:rsid w:val="00290648"/>
    <w:rsid w:val="00290AE3"/>
    <w:rsid w:val="00290DDB"/>
    <w:rsid w:val="00291288"/>
    <w:rsid w:val="0029279C"/>
    <w:rsid w:val="00292E18"/>
    <w:rsid w:val="0029393F"/>
    <w:rsid w:val="0029448B"/>
    <w:rsid w:val="002948A6"/>
    <w:rsid w:val="00294AC5"/>
    <w:rsid w:val="002961CD"/>
    <w:rsid w:val="00296544"/>
    <w:rsid w:val="00296809"/>
    <w:rsid w:val="00296FDC"/>
    <w:rsid w:val="00297472"/>
    <w:rsid w:val="00297CC9"/>
    <w:rsid w:val="002A0206"/>
    <w:rsid w:val="002A0418"/>
    <w:rsid w:val="002A0665"/>
    <w:rsid w:val="002A1161"/>
    <w:rsid w:val="002A1D50"/>
    <w:rsid w:val="002A303E"/>
    <w:rsid w:val="002A3F0A"/>
    <w:rsid w:val="002A467A"/>
    <w:rsid w:val="002A48BD"/>
    <w:rsid w:val="002A4ABD"/>
    <w:rsid w:val="002A58D3"/>
    <w:rsid w:val="002A5CC2"/>
    <w:rsid w:val="002A69AE"/>
    <w:rsid w:val="002A785B"/>
    <w:rsid w:val="002A790C"/>
    <w:rsid w:val="002A7CE3"/>
    <w:rsid w:val="002B0AE9"/>
    <w:rsid w:val="002B0E9D"/>
    <w:rsid w:val="002B10BF"/>
    <w:rsid w:val="002B1A1D"/>
    <w:rsid w:val="002B2AE5"/>
    <w:rsid w:val="002B4457"/>
    <w:rsid w:val="002B4F48"/>
    <w:rsid w:val="002B54EF"/>
    <w:rsid w:val="002B613F"/>
    <w:rsid w:val="002B67F5"/>
    <w:rsid w:val="002C0CD2"/>
    <w:rsid w:val="002C0D06"/>
    <w:rsid w:val="002C1142"/>
    <w:rsid w:val="002C15B5"/>
    <w:rsid w:val="002C1CF8"/>
    <w:rsid w:val="002C3109"/>
    <w:rsid w:val="002C3833"/>
    <w:rsid w:val="002C3ED8"/>
    <w:rsid w:val="002C4002"/>
    <w:rsid w:val="002C53BB"/>
    <w:rsid w:val="002C5992"/>
    <w:rsid w:val="002C6096"/>
    <w:rsid w:val="002C77EF"/>
    <w:rsid w:val="002D03F4"/>
    <w:rsid w:val="002D0CE2"/>
    <w:rsid w:val="002D1785"/>
    <w:rsid w:val="002D18AE"/>
    <w:rsid w:val="002D2184"/>
    <w:rsid w:val="002D28A0"/>
    <w:rsid w:val="002D3BEF"/>
    <w:rsid w:val="002D4465"/>
    <w:rsid w:val="002D5796"/>
    <w:rsid w:val="002D58C3"/>
    <w:rsid w:val="002D5906"/>
    <w:rsid w:val="002D5972"/>
    <w:rsid w:val="002D5A7D"/>
    <w:rsid w:val="002D5AC3"/>
    <w:rsid w:val="002D6D0F"/>
    <w:rsid w:val="002D6F21"/>
    <w:rsid w:val="002D72BB"/>
    <w:rsid w:val="002D7768"/>
    <w:rsid w:val="002D7787"/>
    <w:rsid w:val="002D77A9"/>
    <w:rsid w:val="002D7930"/>
    <w:rsid w:val="002D7C61"/>
    <w:rsid w:val="002E0856"/>
    <w:rsid w:val="002E1705"/>
    <w:rsid w:val="002E3151"/>
    <w:rsid w:val="002E3C19"/>
    <w:rsid w:val="002E5188"/>
    <w:rsid w:val="002E552F"/>
    <w:rsid w:val="002E655D"/>
    <w:rsid w:val="002E6C1F"/>
    <w:rsid w:val="002E726C"/>
    <w:rsid w:val="002E773A"/>
    <w:rsid w:val="002E7D4F"/>
    <w:rsid w:val="002F1405"/>
    <w:rsid w:val="002F25A0"/>
    <w:rsid w:val="002F2738"/>
    <w:rsid w:val="002F32EE"/>
    <w:rsid w:val="002F345D"/>
    <w:rsid w:val="002F3E31"/>
    <w:rsid w:val="002F6063"/>
    <w:rsid w:val="002F66F3"/>
    <w:rsid w:val="002F6A55"/>
    <w:rsid w:val="002F7820"/>
    <w:rsid w:val="002F7997"/>
    <w:rsid w:val="002F7FC3"/>
    <w:rsid w:val="003007F0"/>
    <w:rsid w:val="00300C7B"/>
    <w:rsid w:val="003022D1"/>
    <w:rsid w:val="00302DF4"/>
    <w:rsid w:val="00303C9F"/>
    <w:rsid w:val="003047B9"/>
    <w:rsid w:val="00306DF1"/>
    <w:rsid w:val="00307575"/>
    <w:rsid w:val="00310729"/>
    <w:rsid w:val="00311554"/>
    <w:rsid w:val="0031229C"/>
    <w:rsid w:val="003132E3"/>
    <w:rsid w:val="00313D21"/>
    <w:rsid w:val="0031439C"/>
    <w:rsid w:val="00314E04"/>
    <w:rsid w:val="00315367"/>
    <w:rsid w:val="0031562E"/>
    <w:rsid w:val="0031638B"/>
    <w:rsid w:val="00316A04"/>
    <w:rsid w:val="0031771E"/>
    <w:rsid w:val="00317B15"/>
    <w:rsid w:val="00320735"/>
    <w:rsid w:val="003214B9"/>
    <w:rsid w:val="0032200A"/>
    <w:rsid w:val="00322C62"/>
    <w:rsid w:val="00322ED4"/>
    <w:rsid w:val="0032313F"/>
    <w:rsid w:val="00323E8C"/>
    <w:rsid w:val="00324D8A"/>
    <w:rsid w:val="003258FD"/>
    <w:rsid w:val="00330025"/>
    <w:rsid w:val="0033020B"/>
    <w:rsid w:val="003318A9"/>
    <w:rsid w:val="00331965"/>
    <w:rsid w:val="00331E8E"/>
    <w:rsid w:val="00331F75"/>
    <w:rsid w:val="00332848"/>
    <w:rsid w:val="00332C48"/>
    <w:rsid w:val="00332C9D"/>
    <w:rsid w:val="0033444F"/>
    <w:rsid w:val="00334C7F"/>
    <w:rsid w:val="00335A21"/>
    <w:rsid w:val="00335A41"/>
    <w:rsid w:val="00335B7C"/>
    <w:rsid w:val="00335DFD"/>
    <w:rsid w:val="0033647D"/>
    <w:rsid w:val="00336968"/>
    <w:rsid w:val="00336B33"/>
    <w:rsid w:val="00336C74"/>
    <w:rsid w:val="00337346"/>
    <w:rsid w:val="00340D7F"/>
    <w:rsid w:val="0034145D"/>
    <w:rsid w:val="00341FE8"/>
    <w:rsid w:val="003428CA"/>
    <w:rsid w:val="00342D2D"/>
    <w:rsid w:val="003439AC"/>
    <w:rsid w:val="003439E8"/>
    <w:rsid w:val="00343A7B"/>
    <w:rsid w:val="00343BC3"/>
    <w:rsid w:val="00343EED"/>
    <w:rsid w:val="00344088"/>
    <w:rsid w:val="00346862"/>
    <w:rsid w:val="0034712D"/>
    <w:rsid w:val="00347F82"/>
    <w:rsid w:val="003503D5"/>
    <w:rsid w:val="00350617"/>
    <w:rsid w:val="0035148B"/>
    <w:rsid w:val="00351981"/>
    <w:rsid w:val="00352382"/>
    <w:rsid w:val="00355D6C"/>
    <w:rsid w:val="00355FFD"/>
    <w:rsid w:val="00356410"/>
    <w:rsid w:val="003564FD"/>
    <w:rsid w:val="00356FBD"/>
    <w:rsid w:val="003574E7"/>
    <w:rsid w:val="003578B2"/>
    <w:rsid w:val="00357E4D"/>
    <w:rsid w:val="00360584"/>
    <w:rsid w:val="003630DF"/>
    <w:rsid w:val="0036399A"/>
    <w:rsid w:val="00364847"/>
    <w:rsid w:val="003664EA"/>
    <w:rsid w:val="00366C43"/>
    <w:rsid w:val="00367BE6"/>
    <w:rsid w:val="003702D5"/>
    <w:rsid w:val="0037091A"/>
    <w:rsid w:val="00370F9D"/>
    <w:rsid w:val="00372CE6"/>
    <w:rsid w:val="0037342D"/>
    <w:rsid w:val="00373549"/>
    <w:rsid w:val="00374951"/>
    <w:rsid w:val="003759BF"/>
    <w:rsid w:val="00376188"/>
    <w:rsid w:val="00377491"/>
    <w:rsid w:val="003779D7"/>
    <w:rsid w:val="0038080D"/>
    <w:rsid w:val="00381748"/>
    <w:rsid w:val="0038235F"/>
    <w:rsid w:val="00383BB3"/>
    <w:rsid w:val="00384132"/>
    <w:rsid w:val="003843B2"/>
    <w:rsid w:val="003845D9"/>
    <w:rsid w:val="0038494A"/>
    <w:rsid w:val="00385698"/>
    <w:rsid w:val="00386740"/>
    <w:rsid w:val="0038715C"/>
    <w:rsid w:val="00387607"/>
    <w:rsid w:val="0038785A"/>
    <w:rsid w:val="00387DFA"/>
    <w:rsid w:val="003905C9"/>
    <w:rsid w:val="00390DA3"/>
    <w:rsid w:val="00390E82"/>
    <w:rsid w:val="003914AC"/>
    <w:rsid w:val="003915A7"/>
    <w:rsid w:val="00391BEB"/>
    <w:rsid w:val="00393385"/>
    <w:rsid w:val="00393617"/>
    <w:rsid w:val="00393BAE"/>
    <w:rsid w:val="00395114"/>
    <w:rsid w:val="00395F71"/>
    <w:rsid w:val="00396755"/>
    <w:rsid w:val="003979B9"/>
    <w:rsid w:val="00397A22"/>
    <w:rsid w:val="003A0074"/>
    <w:rsid w:val="003A0077"/>
    <w:rsid w:val="003A0973"/>
    <w:rsid w:val="003A09CE"/>
    <w:rsid w:val="003A16A2"/>
    <w:rsid w:val="003A21E0"/>
    <w:rsid w:val="003A2C6A"/>
    <w:rsid w:val="003A4A07"/>
    <w:rsid w:val="003A4B97"/>
    <w:rsid w:val="003A539D"/>
    <w:rsid w:val="003A5DAE"/>
    <w:rsid w:val="003A60F2"/>
    <w:rsid w:val="003A67ED"/>
    <w:rsid w:val="003A69BA"/>
    <w:rsid w:val="003A6A5C"/>
    <w:rsid w:val="003A6B9D"/>
    <w:rsid w:val="003A71B6"/>
    <w:rsid w:val="003A7FF6"/>
    <w:rsid w:val="003B0692"/>
    <w:rsid w:val="003B0B6B"/>
    <w:rsid w:val="003B15C6"/>
    <w:rsid w:val="003B2316"/>
    <w:rsid w:val="003B2C98"/>
    <w:rsid w:val="003B2E5F"/>
    <w:rsid w:val="003B301F"/>
    <w:rsid w:val="003B46BF"/>
    <w:rsid w:val="003B4CA5"/>
    <w:rsid w:val="003B4FB9"/>
    <w:rsid w:val="003B55B9"/>
    <w:rsid w:val="003B5BDF"/>
    <w:rsid w:val="003B5DF6"/>
    <w:rsid w:val="003B5DFF"/>
    <w:rsid w:val="003B5EDE"/>
    <w:rsid w:val="003B6010"/>
    <w:rsid w:val="003B6692"/>
    <w:rsid w:val="003B7762"/>
    <w:rsid w:val="003C1D13"/>
    <w:rsid w:val="003C25AD"/>
    <w:rsid w:val="003C295C"/>
    <w:rsid w:val="003C4439"/>
    <w:rsid w:val="003C4CA8"/>
    <w:rsid w:val="003C51C2"/>
    <w:rsid w:val="003C6F48"/>
    <w:rsid w:val="003C6F6C"/>
    <w:rsid w:val="003C6FFD"/>
    <w:rsid w:val="003C7035"/>
    <w:rsid w:val="003C74D4"/>
    <w:rsid w:val="003C7BC7"/>
    <w:rsid w:val="003D08B1"/>
    <w:rsid w:val="003D1224"/>
    <w:rsid w:val="003D1F4A"/>
    <w:rsid w:val="003D29AC"/>
    <w:rsid w:val="003D3194"/>
    <w:rsid w:val="003D3237"/>
    <w:rsid w:val="003D3974"/>
    <w:rsid w:val="003D3ED4"/>
    <w:rsid w:val="003D4284"/>
    <w:rsid w:val="003D4585"/>
    <w:rsid w:val="003D4ADB"/>
    <w:rsid w:val="003D508E"/>
    <w:rsid w:val="003D51A9"/>
    <w:rsid w:val="003D5E0D"/>
    <w:rsid w:val="003D74A0"/>
    <w:rsid w:val="003D778D"/>
    <w:rsid w:val="003D7BA9"/>
    <w:rsid w:val="003E0DBF"/>
    <w:rsid w:val="003E27EC"/>
    <w:rsid w:val="003E281C"/>
    <w:rsid w:val="003E2DFF"/>
    <w:rsid w:val="003E338F"/>
    <w:rsid w:val="003E3601"/>
    <w:rsid w:val="003E41B6"/>
    <w:rsid w:val="003E44C2"/>
    <w:rsid w:val="003E4FAD"/>
    <w:rsid w:val="003E5313"/>
    <w:rsid w:val="003E740D"/>
    <w:rsid w:val="003F0CFA"/>
    <w:rsid w:val="003F0D7C"/>
    <w:rsid w:val="003F102C"/>
    <w:rsid w:val="003F188D"/>
    <w:rsid w:val="003F33B8"/>
    <w:rsid w:val="003F4CCE"/>
    <w:rsid w:val="003F5E61"/>
    <w:rsid w:val="003F6248"/>
    <w:rsid w:val="003F6980"/>
    <w:rsid w:val="003F73A5"/>
    <w:rsid w:val="003F7538"/>
    <w:rsid w:val="003F7F3D"/>
    <w:rsid w:val="0040091F"/>
    <w:rsid w:val="004019C7"/>
    <w:rsid w:val="00402A14"/>
    <w:rsid w:val="00403A5E"/>
    <w:rsid w:val="00403DB9"/>
    <w:rsid w:val="00404243"/>
    <w:rsid w:val="00405ECB"/>
    <w:rsid w:val="00405F25"/>
    <w:rsid w:val="00405FF1"/>
    <w:rsid w:val="004073EB"/>
    <w:rsid w:val="004118AE"/>
    <w:rsid w:val="00411D3E"/>
    <w:rsid w:val="00411E25"/>
    <w:rsid w:val="004127CC"/>
    <w:rsid w:val="004138B4"/>
    <w:rsid w:val="00413AAD"/>
    <w:rsid w:val="00414907"/>
    <w:rsid w:val="00414973"/>
    <w:rsid w:val="004164EF"/>
    <w:rsid w:val="004166F9"/>
    <w:rsid w:val="00417FA0"/>
    <w:rsid w:val="004207A4"/>
    <w:rsid w:val="00420E66"/>
    <w:rsid w:val="00421413"/>
    <w:rsid w:val="0042174F"/>
    <w:rsid w:val="0042187B"/>
    <w:rsid w:val="00421C81"/>
    <w:rsid w:val="00421FA5"/>
    <w:rsid w:val="00422E64"/>
    <w:rsid w:val="00423163"/>
    <w:rsid w:val="00423D44"/>
    <w:rsid w:val="00425C92"/>
    <w:rsid w:val="004268AD"/>
    <w:rsid w:val="00426DE4"/>
    <w:rsid w:val="0042725C"/>
    <w:rsid w:val="00427340"/>
    <w:rsid w:val="004274BF"/>
    <w:rsid w:val="00427D21"/>
    <w:rsid w:val="00427E0A"/>
    <w:rsid w:val="00430239"/>
    <w:rsid w:val="00431671"/>
    <w:rsid w:val="00431FAB"/>
    <w:rsid w:val="00432134"/>
    <w:rsid w:val="00432C2A"/>
    <w:rsid w:val="00433593"/>
    <w:rsid w:val="00434462"/>
    <w:rsid w:val="004345C7"/>
    <w:rsid w:val="00434990"/>
    <w:rsid w:val="00434F26"/>
    <w:rsid w:val="00436FD1"/>
    <w:rsid w:val="00440AF6"/>
    <w:rsid w:val="004412AF"/>
    <w:rsid w:val="00441A13"/>
    <w:rsid w:val="00441EF8"/>
    <w:rsid w:val="0044245B"/>
    <w:rsid w:val="0044252D"/>
    <w:rsid w:val="00442BC2"/>
    <w:rsid w:val="00442EF0"/>
    <w:rsid w:val="00442F86"/>
    <w:rsid w:val="004430EA"/>
    <w:rsid w:val="00443661"/>
    <w:rsid w:val="004436C0"/>
    <w:rsid w:val="004452EF"/>
    <w:rsid w:val="00445BF7"/>
    <w:rsid w:val="00446425"/>
    <w:rsid w:val="0044736C"/>
    <w:rsid w:val="00447934"/>
    <w:rsid w:val="00447B75"/>
    <w:rsid w:val="00450110"/>
    <w:rsid w:val="0045027F"/>
    <w:rsid w:val="00450537"/>
    <w:rsid w:val="00451C29"/>
    <w:rsid w:val="00453E0F"/>
    <w:rsid w:val="00454E70"/>
    <w:rsid w:val="00455BB1"/>
    <w:rsid w:val="00455BF5"/>
    <w:rsid w:val="00455BFD"/>
    <w:rsid w:val="004561FC"/>
    <w:rsid w:val="00457B8A"/>
    <w:rsid w:val="00457CBE"/>
    <w:rsid w:val="00460947"/>
    <w:rsid w:val="00460A1E"/>
    <w:rsid w:val="00460A67"/>
    <w:rsid w:val="00460B4B"/>
    <w:rsid w:val="00461125"/>
    <w:rsid w:val="00461165"/>
    <w:rsid w:val="00461545"/>
    <w:rsid w:val="00462B57"/>
    <w:rsid w:val="00463A81"/>
    <w:rsid w:val="00464217"/>
    <w:rsid w:val="00464CCC"/>
    <w:rsid w:val="004652BD"/>
    <w:rsid w:val="0046533D"/>
    <w:rsid w:val="00465621"/>
    <w:rsid w:val="00466BDD"/>
    <w:rsid w:val="00467423"/>
    <w:rsid w:val="00467D1E"/>
    <w:rsid w:val="00470EE9"/>
    <w:rsid w:val="00471610"/>
    <w:rsid w:val="00474D3D"/>
    <w:rsid w:val="00475DD0"/>
    <w:rsid w:val="004761C1"/>
    <w:rsid w:val="00476A91"/>
    <w:rsid w:val="0047753A"/>
    <w:rsid w:val="0047761B"/>
    <w:rsid w:val="004804DB"/>
    <w:rsid w:val="00480849"/>
    <w:rsid w:val="004818E4"/>
    <w:rsid w:val="00481FF7"/>
    <w:rsid w:val="0048262D"/>
    <w:rsid w:val="0048286F"/>
    <w:rsid w:val="0048388A"/>
    <w:rsid w:val="00484797"/>
    <w:rsid w:val="00484E6F"/>
    <w:rsid w:val="00486843"/>
    <w:rsid w:val="00490061"/>
    <w:rsid w:val="004904DA"/>
    <w:rsid w:val="00491834"/>
    <w:rsid w:val="00491863"/>
    <w:rsid w:val="00492D28"/>
    <w:rsid w:val="004931FF"/>
    <w:rsid w:val="00493F28"/>
    <w:rsid w:val="00494092"/>
    <w:rsid w:val="0049439D"/>
    <w:rsid w:val="004943AC"/>
    <w:rsid w:val="00494400"/>
    <w:rsid w:val="004949B1"/>
    <w:rsid w:val="004956DB"/>
    <w:rsid w:val="00495E2A"/>
    <w:rsid w:val="0049728B"/>
    <w:rsid w:val="004979B9"/>
    <w:rsid w:val="00497D9B"/>
    <w:rsid w:val="004A198F"/>
    <w:rsid w:val="004A2C92"/>
    <w:rsid w:val="004A5F5C"/>
    <w:rsid w:val="004A60D0"/>
    <w:rsid w:val="004A66E9"/>
    <w:rsid w:val="004A6721"/>
    <w:rsid w:val="004A6C3F"/>
    <w:rsid w:val="004B1488"/>
    <w:rsid w:val="004B3EB4"/>
    <w:rsid w:val="004B457B"/>
    <w:rsid w:val="004B4786"/>
    <w:rsid w:val="004B4EA3"/>
    <w:rsid w:val="004B607A"/>
    <w:rsid w:val="004B692F"/>
    <w:rsid w:val="004B6F35"/>
    <w:rsid w:val="004C0261"/>
    <w:rsid w:val="004C0480"/>
    <w:rsid w:val="004C1ED0"/>
    <w:rsid w:val="004C2167"/>
    <w:rsid w:val="004C2AB4"/>
    <w:rsid w:val="004C36A3"/>
    <w:rsid w:val="004C45BB"/>
    <w:rsid w:val="004C4A98"/>
    <w:rsid w:val="004C4B64"/>
    <w:rsid w:val="004C594C"/>
    <w:rsid w:val="004C6030"/>
    <w:rsid w:val="004C74DD"/>
    <w:rsid w:val="004C75FC"/>
    <w:rsid w:val="004D0707"/>
    <w:rsid w:val="004D0883"/>
    <w:rsid w:val="004D2FC1"/>
    <w:rsid w:val="004D336F"/>
    <w:rsid w:val="004D38A1"/>
    <w:rsid w:val="004D48E7"/>
    <w:rsid w:val="004D4991"/>
    <w:rsid w:val="004D5E64"/>
    <w:rsid w:val="004D684E"/>
    <w:rsid w:val="004E0665"/>
    <w:rsid w:val="004E0679"/>
    <w:rsid w:val="004E0960"/>
    <w:rsid w:val="004E0F04"/>
    <w:rsid w:val="004E197E"/>
    <w:rsid w:val="004E1D4A"/>
    <w:rsid w:val="004E3A1E"/>
    <w:rsid w:val="004E4ABB"/>
    <w:rsid w:val="004E5F58"/>
    <w:rsid w:val="004E6064"/>
    <w:rsid w:val="004E6156"/>
    <w:rsid w:val="004E704D"/>
    <w:rsid w:val="004F055F"/>
    <w:rsid w:val="004F0FA9"/>
    <w:rsid w:val="004F202E"/>
    <w:rsid w:val="004F47E4"/>
    <w:rsid w:val="004F57BD"/>
    <w:rsid w:val="004F5A80"/>
    <w:rsid w:val="004F7128"/>
    <w:rsid w:val="004F7484"/>
    <w:rsid w:val="004F7EC8"/>
    <w:rsid w:val="00500756"/>
    <w:rsid w:val="00501218"/>
    <w:rsid w:val="005013FA"/>
    <w:rsid w:val="00503EC8"/>
    <w:rsid w:val="0050447A"/>
    <w:rsid w:val="005044E8"/>
    <w:rsid w:val="00504824"/>
    <w:rsid w:val="005048E6"/>
    <w:rsid w:val="00504D95"/>
    <w:rsid w:val="0050576D"/>
    <w:rsid w:val="005057EF"/>
    <w:rsid w:val="005064D4"/>
    <w:rsid w:val="005064D5"/>
    <w:rsid w:val="00506D95"/>
    <w:rsid w:val="00507A2C"/>
    <w:rsid w:val="005101C5"/>
    <w:rsid w:val="00510C66"/>
    <w:rsid w:val="00510E46"/>
    <w:rsid w:val="00514B95"/>
    <w:rsid w:val="0051594A"/>
    <w:rsid w:val="00515DBB"/>
    <w:rsid w:val="00516712"/>
    <w:rsid w:val="0052010C"/>
    <w:rsid w:val="00520390"/>
    <w:rsid w:val="005211BF"/>
    <w:rsid w:val="005214FE"/>
    <w:rsid w:val="0052347D"/>
    <w:rsid w:val="005239D7"/>
    <w:rsid w:val="00523C87"/>
    <w:rsid w:val="0052428E"/>
    <w:rsid w:val="00524BAC"/>
    <w:rsid w:val="005260DF"/>
    <w:rsid w:val="005263E9"/>
    <w:rsid w:val="005303B5"/>
    <w:rsid w:val="00530AD9"/>
    <w:rsid w:val="00531336"/>
    <w:rsid w:val="00531CE4"/>
    <w:rsid w:val="0053207B"/>
    <w:rsid w:val="005335F6"/>
    <w:rsid w:val="005339C7"/>
    <w:rsid w:val="00533CA2"/>
    <w:rsid w:val="00535D71"/>
    <w:rsid w:val="0053641E"/>
    <w:rsid w:val="0053703D"/>
    <w:rsid w:val="00537863"/>
    <w:rsid w:val="00537FBE"/>
    <w:rsid w:val="005408DF"/>
    <w:rsid w:val="00540B41"/>
    <w:rsid w:val="00540F24"/>
    <w:rsid w:val="00541915"/>
    <w:rsid w:val="00542360"/>
    <w:rsid w:val="0054243A"/>
    <w:rsid w:val="00543412"/>
    <w:rsid w:val="00543B02"/>
    <w:rsid w:val="0054417E"/>
    <w:rsid w:val="005446D9"/>
    <w:rsid w:val="00544713"/>
    <w:rsid w:val="0054487E"/>
    <w:rsid w:val="00544F8E"/>
    <w:rsid w:val="0054516D"/>
    <w:rsid w:val="005455E4"/>
    <w:rsid w:val="005463B1"/>
    <w:rsid w:val="00546799"/>
    <w:rsid w:val="0054698B"/>
    <w:rsid w:val="00547C7D"/>
    <w:rsid w:val="0055074B"/>
    <w:rsid w:val="00551A43"/>
    <w:rsid w:val="00551BF8"/>
    <w:rsid w:val="00551D7C"/>
    <w:rsid w:val="00552A55"/>
    <w:rsid w:val="005545C0"/>
    <w:rsid w:val="00556F8B"/>
    <w:rsid w:val="00556F96"/>
    <w:rsid w:val="0055748C"/>
    <w:rsid w:val="005604E7"/>
    <w:rsid w:val="00560531"/>
    <w:rsid w:val="00562163"/>
    <w:rsid w:val="00562797"/>
    <w:rsid w:val="00562EBF"/>
    <w:rsid w:val="00563041"/>
    <w:rsid w:val="00564E50"/>
    <w:rsid w:val="00564F88"/>
    <w:rsid w:val="005652EE"/>
    <w:rsid w:val="00565C64"/>
    <w:rsid w:val="005662D9"/>
    <w:rsid w:val="00566C9C"/>
    <w:rsid w:val="00566E38"/>
    <w:rsid w:val="005672EC"/>
    <w:rsid w:val="0056758A"/>
    <w:rsid w:val="00570338"/>
    <w:rsid w:val="00570492"/>
    <w:rsid w:val="0057086A"/>
    <w:rsid w:val="00571A26"/>
    <w:rsid w:val="00571EC8"/>
    <w:rsid w:val="005724B5"/>
    <w:rsid w:val="00572530"/>
    <w:rsid w:val="0057315C"/>
    <w:rsid w:val="00573321"/>
    <w:rsid w:val="00574CDA"/>
    <w:rsid w:val="00574FD2"/>
    <w:rsid w:val="00576212"/>
    <w:rsid w:val="00576213"/>
    <w:rsid w:val="00576BA6"/>
    <w:rsid w:val="00576E7F"/>
    <w:rsid w:val="00580B7B"/>
    <w:rsid w:val="00580FDA"/>
    <w:rsid w:val="00581BAC"/>
    <w:rsid w:val="00581D4E"/>
    <w:rsid w:val="00581DA1"/>
    <w:rsid w:val="00582734"/>
    <w:rsid w:val="00583596"/>
    <w:rsid w:val="0058386C"/>
    <w:rsid w:val="0058409A"/>
    <w:rsid w:val="00584546"/>
    <w:rsid w:val="0058707E"/>
    <w:rsid w:val="0058752A"/>
    <w:rsid w:val="00590256"/>
    <w:rsid w:val="0059030B"/>
    <w:rsid w:val="005923F4"/>
    <w:rsid w:val="0059406A"/>
    <w:rsid w:val="00594C0B"/>
    <w:rsid w:val="0059583E"/>
    <w:rsid w:val="0059638E"/>
    <w:rsid w:val="00596993"/>
    <w:rsid w:val="005969D4"/>
    <w:rsid w:val="00597832"/>
    <w:rsid w:val="00597A5C"/>
    <w:rsid w:val="005A0CCB"/>
    <w:rsid w:val="005A0D79"/>
    <w:rsid w:val="005A1B60"/>
    <w:rsid w:val="005A2028"/>
    <w:rsid w:val="005A23B7"/>
    <w:rsid w:val="005A2493"/>
    <w:rsid w:val="005A292D"/>
    <w:rsid w:val="005A4433"/>
    <w:rsid w:val="005A47BB"/>
    <w:rsid w:val="005A4868"/>
    <w:rsid w:val="005A4A76"/>
    <w:rsid w:val="005A4C12"/>
    <w:rsid w:val="005A67F7"/>
    <w:rsid w:val="005B0894"/>
    <w:rsid w:val="005B1EC3"/>
    <w:rsid w:val="005B2214"/>
    <w:rsid w:val="005B454A"/>
    <w:rsid w:val="005B4CD0"/>
    <w:rsid w:val="005B4DAC"/>
    <w:rsid w:val="005B5F76"/>
    <w:rsid w:val="005B75BB"/>
    <w:rsid w:val="005B77B1"/>
    <w:rsid w:val="005B7B2F"/>
    <w:rsid w:val="005C07DC"/>
    <w:rsid w:val="005C0EE0"/>
    <w:rsid w:val="005C10A0"/>
    <w:rsid w:val="005C1D11"/>
    <w:rsid w:val="005C1D21"/>
    <w:rsid w:val="005C28D4"/>
    <w:rsid w:val="005C2A4D"/>
    <w:rsid w:val="005C2EC8"/>
    <w:rsid w:val="005C2FFA"/>
    <w:rsid w:val="005C3270"/>
    <w:rsid w:val="005C3F74"/>
    <w:rsid w:val="005C55B5"/>
    <w:rsid w:val="005C60D2"/>
    <w:rsid w:val="005C652F"/>
    <w:rsid w:val="005C6960"/>
    <w:rsid w:val="005D0127"/>
    <w:rsid w:val="005D0142"/>
    <w:rsid w:val="005D0350"/>
    <w:rsid w:val="005D037A"/>
    <w:rsid w:val="005D0BF6"/>
    <w:rsid w:val="005D16CB"/>
    <w:rsid w:val="005D268E"/>
    <w:rsid w:val="005D2A22"/>
    <w:rsid w:val="005D3BB0"/>
    <w:rsid w:val="005D4866"/>
    <w:rsid w:val="005D4C23"/>
    <w:rsid w:val="005D4E30"/>
    <w:rsid w:val="005D5948"/>
    <w:rsid w:val="005D6B9E"/>
    <w:rsid w:val="005D6EC1"/>
    <w:rsid w:val="005E0319"/>
    <w:rsid w:val="005E10AD"/>
    <w:rsid w:val="005E1B05"/>
    <w:rsid w:val="005E3E1C"/>
    <w:rsid w:val="005E494B"/>
    <w:rsid w:val="005E4A88"/>
    <w:rsid w:val="005E4B43"/>
    <w:rsid w:val="005E4C58"/>
    <w:rsid w:val="005E52EF"/>
    <w:rsid w:val="005E5613"/>
    <w:rsid w:val="005E632C"/>
    <w:rsid w:val="005E6332"/>
    <w:rsid w:val="005F0F2B"/>
    <w:rsid w:val="005F1469"/>
    <w:rsid w:val="005F28DC"/>
    <w:rsid w:val="005F3689"/>
    <w:rsid w:val="005F3862"/>
    <w:rsid w:val="005F3A2D"/>
    <w:rsid w:val="005F4EF3"/>
    <w:rsid w:val="005F507E"/>
    <w:rsid w:val="005F6080"/>
    <w:rsid w:val="005F6AFF"/>
    <w:rsid w:val="005F74BE"/>
    <w:rsid w:val="006024ED"/>
    <w:rsid w:val="00602B7D"/>
    <w:rsid w:val="00603745"/>
    <w:rsid w:val="00603D2F"/>
    <w:rsid w:val="00603DCD"/>
    <w:rsid w:val="00605D99"/>
    <w:rsid w:val="006070D8"/>
    <w:rsid w:val="006101BE"/>
    <w:rsid w:val="006101C6"/>
    <w:rsid w:val="00610942"/>
    <w:rsid w:val="00610C9D"/>
    <w:rsid w:val="00610DC4"/>
    <w:rsid w:val="00610F56"/>
    <w:rsid w:val="00611F1A"/>
    <w:rsid w:val="00612F6A"/>
    <w:rsid w:val="0061369B"/>
    <w:rsid w:val="00613E65"/>
    <w:rsid w:val="00614F2A"/>
    <w:rsid w:val="00614F35"/>
    <w:rsid w:val="00615079"/>
    <w:rsid w:val="006150F6"/>
    <w:rsid w:val="0061560E"/>
    <w:rsid w:val="006164A0"/>
    <w:rsid w:val="006170C7"/>
    <w:rsid w:val="006177E2"/>
    <w:rsid w:val="00617866"/>
    <w:rsid w:val="006204CC"/>
    <w:rsid w:val="006214D9"/>
    <w:rsid w:val="00623405"/>
    <w:rsid w:val="006239D9"/>
    <w:rsid w:val="00624766"/>
    <w:rsid w:val="0062484E"/>
    <w:rsid w:val="006249FF"/>
    <w:rsid w:val="006253AF"/>
    <w:rsid w:val="00625891"/>
    <w:rsid w:val="00630783"/>
    <w:rsid w:val="00630E23"/>
    <w:rsid w:val="00630EB7"/>
    <w:rsid w:val="00630EC4"/>
    <w:rsid w:val="0063117A"/>
    <w:rsid w:val="0063182E"/>
    <w:rsid w:val="006326C5"/>
    <w:rsid w:val="00632CDB"/>
    <w:rsid w:val="00633D79"/>
    <w:rsid w:val="00635335"/>
    <w:rsid w:val="00635600"/>
    <w:rsid w:val="00637DC3"/>
    <w:rsid w:val="00637F7D"/>
    <w:rsid w:val="00640267"/>
    <w:rsid w:val="00640F1B"/>
    <w:rsid w:val="00641257"/>
    <w:rsid w:val="006412DC"/>
    <w:rsid w:val="00641943"/>
    <w:rsid w:val="0064235F"/>
    <w:rsid w:val="006427C7"/>
    <w:rsid w:val="00642B59"/>
    <w:rsid w:val="00643148"/>
    <w:rsid w:val="00644F3A"/>
    <w:rsid w:val="00645702"/>
    <w:rsid w:val="00645C96"/>
    <w:rsid w:val="00646959"/>
    <w:rsid w:val="00646D21"/>
    <w:rsid w:val="006470FF"/>
    <w:rsid w:val="00650302"/>
    <w:rsid w:val="006513CA"/>
    <w:rsid w:val="0065159D"/>
    <w:rsid w:val="0065166D"/>
    <w:rsid w:val="00651995"/>
    <w:rsid w:val="0065275B"/>
    <w:rsid w:val="00652B5F"/>
    <w:rsid w:val="00653099"/>
    <w:rsid w:val="0065393B"/>
    <w:rsid w:val="00653CFA"/>
    <w:rsid w:val="00657743"/>
    <w:rsid w:val="0065774E"/>
    <w:rsid w:val="006603C1"/>
    <w:rsid w:val="00660A26"/>
    <w:rsid w:val="00661240"/>
    <w:rsid w:val="00661AE1"/>
    <w:rsid w:val="00662234"/>
    <w:rsid w:val="0066319D"/>
    <w:rsid w:val="006641C1"/>
    <w:rsid w:val="00666DF6"/>
    <w:rsid w:val="00667373"/>
    <w:rsid w:val="00667588"/>
    <w:rsid w:val="00667A1C"/>
    <w:rsid w:val="00667A92"/>
    <w:rsid w:val="00671AB8"/>
    <w:rsid w:val="00673147"/>
    <w:rsid w:val="006744A6"/>
    <w:rsid w:val="00674F2A"/>
    <w:rsid w:val="00675476"/>
    <w:rsid w:val="00675931"/>
    <w:rsid w:val="0067673D"/>
    <w:rsid w:val="00676D22"/>
    <w:rsid w:val="00680692"/>
    <w:rsid w:val="00680936"/>
    <w:rsid w:val="00680D15"/>
    <w:rsid w:val="00681B06"/>
    <w:rsid w:val="006828F7"/>
    <w:rsid w:val="0068416E"/>
    <w:rsid w:val="00684452"/>
    <w:rsid w:val="0068518D"/>
    <w:rsid w:val="00685940"/>
    <w:rsid w:val="00685B6A"/>
    <w:rsid w:val="00686CDE"/>
    <w:rsid w:val="0069101A"/>
    <w:rsid w:val="006924C8"/>
    <w:rsid w:val="00692CFD"/>
    <w:rsid w:val="0069361A"/>
    <w:rsid w:val="00693AA6"/>
    <w:rsid w:val="00693B27"/>
    <w:rsid w:val="006943B0"/>
    <w:rsid w:val="00694745"/>
    <w:rsid w:val="00694789"/>
    <w:rsid w:val="006966DE"/>
    <w:rsid w:val="006969B2"/>
    <w:rsid w:val="00696B92"/>
    <w:rsid w:val="00696E5A"/>
    <w:rsid w:val="00697701"/>
    <w:rsid w:val="006978CF"/>
    <w:rsid w:val="006979B8"/>
    <w:rsid w:val="00697B61"/>
    <w:rsid w:val="006A0BD9"/>
    <w:rsid w:val="006A0D34"/>
    <w:rsid w:val="006A17AF"/>
    <w:rsid w:val="006A1910"/>
    <w:rsid w:val="006A2759"/>
    <w:rsid w:val="006A2BD2"/>
    <w:rsid w:val="006A3379"/>
    <w:rsid w:val="006A44C2"/>
    <w:rsid w:val="006A4D92"/>
    <w:rsid w:val="006A4EC0"/>
    <w:rsid w:val="006A5197"/>
    <w:rsid w:val="006A585D"/>
    <w:rsid w:val="006A70AA"/>
    <w:rsid w:val="006B0069"/>
    <w:rsid w:val="006B059A"/>
    <w:rsid w:val="006B0B2A"/>
    <w:rsid w:val="006B23B1"/>
    <w:rsid w:val="006B2DB3"/>
    <w:rsid w:val="006B4949"/>
    <w:rsid w:val="006B6385"/>
    <w:rsid w:val="006B6982"/>
    <w:rsid w:val="006B6F58"/>
    <w:rsid w:val="006B7434"/>
    <w:rsid w:val="006B7E72"/>
    <w:rsid w:val="006B7EEB"/>
    <w:rsid w:val="006C02A2"/>
    <w:rsid w:val="006C06D9"/>
    <w:rsid w:val="006C08A3"/>
    <w:rsid w:val="006C0E4E"/>
    <w:rsid w:val="006C1C87"/>
    <w:rsid w:val="006C2C99"/>
    <w:rsid w:val="006C3573"/>
    <w:rsid w:val="006C3706"/>
    <w:rsid w:val="006C3D04"/>
    <w:rsid w:val="006C3D0F"/>
    <w:rsid w:val="006C3D10"/>
    <w:rsid w:val="006C4158"/>
    <w:rsid w:val="006C4720"/>
    <w:rsid w:val="006C508E"/>
    <w:rsid w:val="006C5AD4"/>
    <w:rsid w:val="006C63AA"/>
    <w:rsid w:val="006C7751"/>
    <w:rsid w:val="006C79F4"/>
    <w:rsid w:val="006C7AF6"/>
    <w:rsid w:val="006D005D"/>
    <w:rsid w:val="006D0C1A"/>
    <w:rsid w:val="006D1876"/>
    <w:rsid w:val="006D1FAD"/>
    <w:rsid w:val="006D208D"/>
    <w:rsid w:val="006D219A"/>
    <w:rsid w:val="006D27FE"/>
    <w:rsid w:val="006D46BD"/>
    <w:rsid w:val="006D4DEA"/>
    <w:rsid w:val="006D5785"/>
    <w:rsid w:val="006D5D34"/>
    <w:rsid w:val="006D606D"/>
    <w:rsid w:val="006D6334"/>
    <w:rsid w:val="006D645D"/>
    <w:rsid w:val="006D6CE0"/>
    <w:rsid w:val="006D6EFF"/>
    <w:rsid w:val="006D70C0"/>
    <w:rsid w:val="006D741C"/>
    <w:rsid w:val="006E01C8"/>
    <w:rsid w:val="006E01DA"/>
    <w:rsid w:val="006E1781"/>
    <w:rsid w:val="006E17C9"/>
    <w:rsid w:val="006E1992"/>
    <w:rsid w:val="006E30E5"/>
    <w:rsid w:val="006E4923"/>
    <w:rsid w:val="006E6971"/>
    <w:rsid w:val="006E6A26"/>
    <w:rsid w:val="006E6DA7"/>
    <w:rsid w:val="006F1666"/>
    <w:rsid w:val="006F2C4D"/>
    <w:rsid w:val="006F2C80"/>
    <w:rsid w:val="006F35D8"/>
    <w:rsid w:val="006F5B67"/>
    <w:rsid w:val="006F5C77"/>
    <w:rsid w:val="006F73AF"/>
    <w:rsid w:val="00700417"/>
    <w:rsid w:val="0070062D"/>
    <w:rsid w:val="007020E1"/>
    <w:rsid w:val="007024F3"/>
    <w:rsid w:val="0070354C"/>
    <w:rsid w:val="00704A43"/>
    <w:rsid w:val="007052F8"/>
    <w:rsid w:val="00707560"/>
    <w:rsid w:val="007104F2"/>
    <w:rsid w:val="0071094D"/>
    <w:rsid w:val="00710B4C"/>
    <w:rsid w:val="007110DA"/>
    <w:rsid w:val="007120D1"/>
    <w:rsid w:val="00712447"/>
    <w:rsid w:val="00712997"/>
    <w:rsid w:val="00712E44"/>
    <w:rsid w:val="00713C2E"/>
    <w:rsid w:val="0071547A"/>
    <w:rsid w:val="0071584A"/>
    <w:rsid w:val="00716070"/>
    <w:rsid w:val="00716F1A"/>
    <w:rsid w:val="0072066B"/>
    <w:rsid w:val="00721537"/>
    <w:rsid w:val="007216AE"/>
    <w:rsid w:val="00721C31"/>
    <w:rsid w:val="00721D3E"/>
    <w:rsid w:val="00722F1C"/>
    <w:rsid w:val="00723043"/>
    <w:rsid w:val="0072577C"/>
    <w:rsid w:val="00725C6B"/>
    <w:rsid w:val="00725F45"/>
    <w:rsid w:val="00726BC3"/>
    <w:rsid w:val="00726D13"/>
    <w:rsid w:val="00726EE8"/>
    <w:rsid w:val="00730E1C"/>
    <w:rsid w:val="007310D3"/>
    <w:rsid w:val="00733E4C"/>
    <w:rsid w:val="00734218"/>
    <w:rsid w:val="00734248"/>
    <w:rsid w:val="00734D77"/>
    <w:rsid w:val="00734DEF"/>
    <w:rsid w:val="0073760E"/>
    <w:rsid w:val="0074003E"/>
    <w:rsid w:val="00740B61"/>
    <w:rsid w:val="00740CB2"/>
    <w:rsid w:val="00741496"/>
    <w:rsid w:val="0074179E"/>
    <w:rsid w:val="00741EDF"/>
    <w:rsid w:val="00742187"/>
    <w:rsid w:val="00743310"/>
    <w:rsid w:val="00743417"/>
    <w:rsid w:val="0074342A"/>
    <w:rsid w:val="007434C0"/>
    <w:rsid w:val="00743B7B"/>
    <w:rsid w:val="00743E32"/>
    <w:rsid w:val="00744028"/>
    <w:rsid w:val="00744079"/>
    <w:rsid w:val="00744536"/>
    <w:rsid w:val="007446CC"/>
    <w:rsid w:val="007452A2"/>
    <w:rsid w:val="007456C0"/>
    <w:rsid w:val="00745C5F"/>
    <w:rsid w:val="00752816"/>
    <w:rsid w:val="007528F6"/>
    <w:rsid w:val="00752F9A"/>
    <w:rsid w:val="00753B8D"/>
    <w:rsid w:val="007549F7"/>
    <w:rsid w:val="00754C70"/>
    <w:rsid w:val="00754E20"/>
    <w:rsid w:val="00755B3D"/>
    <w:rsid w:val="00756E31"/>
    <w:rsid w:val="00756FC2"/>
    <w:rsid w:val="007570E8"/>
    <w:rsid w:val="00757557"/>
    <w:rsid w:val="007576BA"/>
    <w:rsid w:val="00757947"/>
    <w:rsid w:val="00757BE9"/>
    <w:rsid w:val="0076007D"/>
    <w:rsid w:val="00760885"/>
    <w:rsid w:val="00761154"/>
    <w:rsid w:val="00761374"/>
    <w:rsid w:val="00762C52"/>
    <w:rsid w:val="00762F8E"/>
    <w:rsid w:val="00764526"/>
    <w:rsid w:val="007653C5"/>
    <w:rsid w:val="00765448"/>
    <w:rsid w:val="00765885"/>
    <w:rsid w:val="007673A6"/>
    <w:rsid w:val="0076748E"/>
    <w:rsid w:val="007674F5"/>
    <w:rsid w:val="00767A6A"/>
    <w:rsid w:val="007702CF"/>
    <w:rsid w:val="00770AD9"/>
    <w:rsid w:val="00770B23"/>
    <w:rsid w:val="007714C7"/>
    <w:rsid w:val="0077246A"/>
    <w:rsid w:val="0077278E"/>
    <w:rsid w:val="0077317F"/>
    <w:rsid w:val="00773E52"/>
    <w:rsid w:val="00776783"/>
    <w:rsid w:val="00776A47"/>
    <w:rsid w:val="00777071"/>
    <w:rsid w:val="00777DFB"/>
    <w:rsid w:val="00781D85"/>
    <w:rsid w:val="007828F6"/>
    <w:rsid w:val="00782932"/>
    <w:rsid w:val="007830D2"/>
    <w:rsid w:val="00783AE7"/>
    <w:rsid w:val="00783B0D"/>
    <w:rsid w:val="00783B8F"/>
    <w:rsid w:val="007846DF"/>
    <w:rsid w:val="0078474C"/>
    <w:rsid w:val="007847D4"/>
    <w:rsid w:val="00785BD3"/>
    <w:rsid w:val="00785DB0"/>
    <w:rsid w:val="007879FD"/>
    <w:rsid w:val="00787A3A"/>
    <w:rsid w:val="00787C9B"/>
    <w:rsid w:val="00787E71"/>
    <w:rsid w:val="00787EF5"/>
    <w:rsid w:val="00790782"/>
    <w:rsid w:val="00791077"/>
    <w:rsid w:val="007913CF"/>
    <w:rsid w:val="007929A9"/>
    <w:rsid w:val="00792CAB"/>
    <w:rsid w:val="007936A3"/>
    <w:rsid w:val="00794B18"/>
    <w:rsid w:val="0079687C"/>
    <w:rsid w:val="00796C1B"/>
    <w:rsid w:val="00797DE6"/>
    <w:rsid w:val="007A17DB"/>
    <w:rsid w:val="007A2C96"/>
    <w:rsid w:val="007A2DC0"/>
    <w:rsid w:val="007A3B01"/>
    <w:rsid w:val="007A58F2"/>
    <w:rsid w:val="007A7BDC"/>
    <w:rsid w:val="007A7EDE"/>
    <w:rsid w:val="007A7FDD"/>
    <w:rsid w:val="007A7FEC"/>
    <w:rsid w:val="007B059F"/>
    <w:rsid w:val="007B1BEF"/>
    <w:rsid w:val="007B3ADA"/>
    <w:rsid w:val="007B3CFF"/>
    <w:rsid w:val="007B43A7"/>
    <w:rsid w:val="007B47D5"/>
    <w:rsid w:val="007B54A0"/>
    <w:rsid w:val="007B5B1E"/>
    <w:rsid w:val="007B5B3C"/>
    <w:rsid w:val="007B66D3"/>
    <w:rsid w:val="007B6744"/>
    <w:rsid w:val="007B7731"/>
    <w:rsid w:val="007C0782"/>
    <w:rsid w:val="007C0926"/>
    <w:rsid w:val="007C0DAE"/>
    <w:rsid w:val="007C0DF6"/>
    <w:rsid w:val="007C0F8D"/>
    <w:rsid w:val="007C10BC"/>
    <w:rsid w:val="007C1169"/>
    <w:rsid w:val="007C121F"/>
    <w:rsid w:val="007C17E4"/>
    <w:rsid w:val="007C19A6"/>
    <w:rsid w:val="007C1EE5"/>
    <w:rsid w:val="007C2291"/>
    <w:rsid w:val="007C2354"/>
    <w:rsid w:val="007C2809"/>
    <w:rsid w:val="007C2D9A"/>
    <w:rsid w:val="007C4976"/>
    <w:rsid w:val="007C4AA3"/>
    <w:rsid w:val="007C4FB8"/>
    <w:rsid w:val="007C624F"/>
    <w:rsid w:val="007C666A"/>
    <w:rsid w:val="007C6847"/>
    <w:rsid w:val="007C6B47"/>
    <w:rsid w:val="007C737D"/>
    <w:rsid w:val="007C7FE9"/>
    <w:rsid w:val="007D1CED"/>
    <w:rsid w:val="007D2370"/>
    <w:rsid w:val="007D2643"/>
    <w:rsid w:val="007D2960"/>
    <w:rsid w:val="007D44AC"/>
    <w:rsid w:val="007D4E3E"/>
    <w:rsid w:val="007D5743"/>
    <w:rsid w:val="007D5BAC"/>
    <w:rsid w:val="007D610F"/>
    <w:rsid w:val="007D641B"/>
    <w:rsid w:val="007D7D59"/>
    <w:rsid w:val="007E0CF9"/>
    <w:rsid w:val="007E0D2D"/>
    <w:rsid w:val="007E10EA"/>
    <w:rsid w:val="007E1BF2"/>
    <w:rsid w:val="007E2B41"/>
    <w:rsid w:val="007E2FA3"/>
    <w:rsid w:val="007E316D"/>
    <w:rsid w:val="007E3642"/>
    <w:rsid w:val="007E38FE"/>
    <w:rsid w:val="007E3B3E"/>
    <w:rsid w:val="007E45B7"/>
    <w:rsid w:val="007E468D"/>
    <w:rsid w:val="007E4827"/>
    <w:rsid w:val="007E4B34"/>
    <w:rsid w:val="007E4E8E"/>
    <w:rsid w:val="007E73DB"/>
    <w:rsid w:val="007E77B3"/>
    <w:rsid w:val="007F0364"/>
    <w:rsid w:val="007F0574"/>
    <w:rsid w:val="007F0A36"/>
    <w:rsid w:val="007F0AA7"/>
    <w:rsid w:val="007F14B0"/>
    <w:rsid w:val="007F2950"/>
    <w:rsid w:val="007F2AAE"/>
    <w:rsid w:val="007F2DD4"/>
    <w:rsid w:val="007F32BA"/>
    <w:rsid w:val="007F3402"/>
    <w:rsid w:val="007F3F13"/>
    <w:rsid w:val="007F5722"/>
    <w:rsid w:val="007F58B5"/>
    <w:rsid w:val="007F5EFD"/>
    <w:rsid w:val="007F6B35"/>
    <w:rsid w:val="007F740D"/>
    <w:rsid w:val="007F76ED"/>
    <w:rsid w:val="007F7CA9"/>
    <w:rsid w:val="008003B3"/>
    <w:rsid w:val="008022BA"/>
    <w:rsid w:val="00802A2F"/>
    <w:rsid w:val="00803ED2"/>
    <w:rsid w:val="00804586"/>
    <w:rsid w:val="00804BC8"/>
    <w:rsid w:val="00804CCC"/>
    <w:rsid w:val="008053E0"/>
    <w:rsid w:val="008064AD"/>
    <w:rsid w:val="008068A6"/>
    <w:rsid w:val="008068F9"/>
    <w:rsid w:val="00806DD1"/>
    <w:rsid w:val="00806FA4"/>
    <w:rsid w:val="00807288"/>
    <w:rsid w:val="00807737"/>
    <w:rsid w:val="00810B79"/>
    <w:rsid w:val="0081171D"/>
    <w:rsid w:val="00811FCD"/>
    <w:rsid w:val="008121FD"/>
    <w:rsid w:val="00812336"/>
    <w:rsid w:val="00814BB7"/>
    <w:rsid w:val="00814F33"/>
    <w:rsid w:val="008160AE"/>
    <w:rsid w:val="008162BB"/>
    <w:rsid w:val="00816C30"/>
    <w:rsid w:val="0081787B"/>
    <w:rsid w:val="008200BE"/>
    <w:rsid w:val="0082155D"/>
    <w:rsid w:val="00821AAD"/>
    <w:rsid w:val="00822292"/>
    <w:rsid w:val="00822780"/>
    <w:rsid w:val="00822B2D"/>
    <w:rsid w:val="00822DEA"/>
    <w:rsid w:val="00823AB2"/>
    <w:rsid w:val="00823DD5"/>
    <w:rsid w:val="00823FC1"/>
    <w:rsid w:val="008242AB"/>
    <w:rsid w:val="00824811"/>
    <w:rsid w:val="00824EEE"/>
    <w:rsid w:val="0082530C"/>
    <w:rsid w:val="00825FCA"/>
    <w:rsid w:val="008266FA"/>
    <w:rsid w:val="00826A43"/>
    <w:rsid w:val="00827969"/>
    <w:rsid w:val="00827A31"/>
    <w:rsid w:val="00827C1C"/>
    <w:rsid w:val="008300DF"/>
    <w:rsid w:val="008301B9"/>
    <w:rsid w:val="008307F1"/>
    <w:rsid w:val="008321F4"/>
    <w:rsid w:val="00832B31"/>
    <w:rsid w:val="008335A2"/>
    <w:rsid w:val="00833D7F"/>
    <w:rsid w:val="00833F78"/>
    <w:rsid w:val="00834CF6"/>
    <w:rsid w:val="0083708D"/>
    <w:rsid w:val="0084067D"/>
    <w:rsid w:val="00840A48"/>
    <w:rsid w:val="008410FE"/>
    <w:rsid w:val="00841321"/>
    <w:rsid w:val="008413EE"/>
    <w:rsid w:val="00841677"/>
    <w:rsid w:val="00842227"/>
    <w:rsid w:val="00842E85"/>
    <w:rsid w:val="008433C1"/>
    <w:rsid w:val="00843DA5"/>
    <w:rsid w:val="008441BA"/>
    <w:rsid w:val="00844F79"/>
    <w:rsid w:val="008457F8"/>
    <w:rsid w:val="00847376"/>
    <w:rsid w:val="00847468"/>
    <w:rsid w:val="00847A20"/>
    <w:rsid w:val="00847D23"/>
    <w:rsid w:val="00850BC8"/>
    <w:rsid w:val="0085142F"/>
    <w:rsid w:val="00852A32"/>
    <w:rsid w:val="00852E44"/>
    <w:rsid w:val="008557AA"/>
    <w:rsid w:val="00855E07"/>
    <w:rsid w:val="00857835"/>
    <w:rsid w:val="00857962"/>
    <w:rsid w:val="00857A6C"/>
    <w:rsid w:val="00861404"/>
    <w:rsid w:val="00862DC5"/>
    <w:rsid w:val="00862ECE"/>
    <w:rsid w:val="00862F02"/>
    <w:rsid w:val="00863A4D"/>
    <w:rsid w:val="00863D1B"/>
    <w:rsid w:val="00864234"/>
    <w:rsid w:val="008646AB"/>
    <w:rsid w:val="008646CD"/>
    <w:rsid w:val="00864897"/>
    <w:rsid w:val="00864999"/>
    <w:rsid w:val="00867FCF"/>
    <w:rsid w:val="0087022F"/>
    <w:rsid w:val="008708DE"/>
    <w:rsid w:val="0087147F"/>
    <w:rsid w:val="008714F5"/>
    <w:rsid w:val="0087159E"/>
    <w:rsid w:val="008715C5"/>
    <w:rsid w:val="008726BE"/>
    <w:rsid w:val="00873A0F"/>
    <w:rsid w:val="00874035"/>
    <w:rsid w:val="00874ADD"/>
    <w:rsid w:val="00874CB8"/>
    <w:rsid w:val="008753D2"/>
    <w:rsid w:val="00876BA8"/>
    <w:rsid w:val="00880640"/>
    <w:rsid w:val="00881FA8"/>
    <w:rsid w:val="0088242E"/>
    <w:rsid w:val="00883148"/>
    <w:rsid w:val="00883186"/>
    <w:rsid w:val="008836AE"/>
    <w:rsid w:val="00884C20"/>
    <w:rsid w:val="00885944"/>
    <w:rsid w:val="00886982"/>
    <w:rsid w:val="00886B57"/>
    <w:rsid w:val="00887145"/>
    <w:rsid w:val="00887A53"/>
    <w:rsid w:val="00887FA0"/>
    <w:rsid w:val="008900CA"/>
    <w:rsid w:val="0089041D"/>
    <w:rsid w:val="008905AD"/>
    <w:rsid w:val="008918E8"/>
    <w:rsid w:val="008922A3"/>
    <w:rsid w:val="008923D2"/>
    <w:rsid w:val="0089247E"/>
    <w:rsid w:val="00892696"/>
    <w:rsid w:val="00892E99"/>
    <w:rsid w:val="00893734"/>
    <w:rsid w:val="00893A12"/>
    <w:rsid w:val="00894E92"/>
    <w:rsid w:val="00895578"/>
    <w:rsid w:val="0089653A"/>
    <w:rsid w:val="00896912"/>
    <w:rsid w:val="0089756B"/>
    <w:rsid w:val="00897F1E"/>
    <w:rsid w:val="008A02E5"/>
    <w:rsid w:val="008A0531"/>
    <w:rsid w:val="008A259E"/>
    <w:rsid w:val="008A29DA"/>
    <w:rsid w:val="008A2B12"/>
    <w:rsid w:val="008A2D85"/>
    <w:rsid w:val="008A2D8F"/>
    <w:rsid w:val="008A3B96"/>
    <w:rsid w:val="008A3CD6"/>
    <w:rsid w:val="008A3D77"/>
    <w:rsid w:val="008A4297"/>
    <w:rsid w:val="008A4786"/>
    <w:rsid w:val="008A4939"/>
    <w:rsid w:val="008A50A6"/>
    <w:rsid w:val="008A5119"/>
    <w:rsid w:val="008A5679"/>
    <w:rsid w:val="008A618B"/>
    <w:rsid w:val="008A74BD"/>
    <w:rsid w:val="008B06B3"/>
    <w:rsid w:val="008B0B7F"/>
    <w:rsid w:val="008B15B1"/>
    <w:rsid w:val="008B39BB"/>
    <w:rsid w:val="008B3A67"/>
    <w:rsid w:val="008B4F7F"/>
    <w:rsid w:val="008B579B"/>
    <w:rsid w:val="008B58DB"/>
    <w:rsid w:val="008B59C0"/>
    <w:rsid w:val="008B5C52"/>
    <w:rsid w:val="008B6656"/>
    <w:rsid w:val="008B7FBB"/>
    <w:rsid w:val="008C0BB0"/>
    <w:rsid w:val="008C1612"/>
    <w:rsid w:val="008C2BD2"/>
    <w:rsid w:val="008C3062"/>
    <w:rsid w:val="008C35C5"/>
    <w:rsid w:val="008C4CAD"/>
    <w:rsid w:val="008C4D09"/>
    <w:rsid w:val="008C5417"/>
    <w:rsid w:val="008C631D"/>
    <w:rsid w:val="008C639C"/>
    <w:rsid w:val="008C7515"/>
    <w:rsid w:val="008C794D"/>
    <w:rsid w:val="008D098E"/>
    <w:rsid w:val="008D1485"/>
    <w:rsid w:val="008D295C"/>
    <w:rsid w:val="008D316F"/>
    <w:rsid w:val="008D3445"/>
    <w:rsid w:val="008D3CDB"/>
    <w:rsid w:val="008D4302"/>
    <w:rsid w:val="008D463A"/>
    <w:rsid w:val="008D4B43"/>
    <w:rsid w:val="008D5A89"/>
    <w:rsid w:val="008D7054"/>
    <w:rsid w:val="008D7556"/>
    <w:rsid w:val="008E1437"/>
    <w:rsid w:val="008E282A"/>
    <w:rsid w:val="008E2A30"/>
    <w:rsid w:val="008E5103"/>
    <w:rsid w:val="008E5C7E"/>
    <w:rsid w:val="008E5F78"/>
    <w:rsid w:val="008E71A7"/>
    <w:rsid w:val="008F0036"/>
    <w:rsid w:val="008F0258"/>
    <w:rsid w:val="008F041F"/>
    <w:rsid w:val="008F08ED"/>
    <w:rsid w:val="008F0C81"/>
    <w:rsid w:val="008F1CFC"/>
    <w:rsid w:val="008F1D76"/>
    <w:rsid w:val="008F37C3"/>
    <w:rsid w:val="008F4322"/>
    <w:rsid w:val="008F52AD"/>
    <w:rsid w:val="008F61CE"/>
    <w:rsid w:val="008F6FD8"/>
    <w:rsid w:val="00900C87"/>
    <w:rsid w:val="00901140"/>
    <w:rsid w:val="00901C73"/>
    <w:rsid w:val="009025AA"/>
    <w:rsid w:val="00903087"/>
    <w:rsid w:val="00903D4F"/>
    <w:rsid w:val="00904137"/>
    <w:rsid w:val="009055E6"/>
    <w:rsid w:val="00905AEF"/>
    <w:rsid w:val="0090614F"/>
    <w:rsid w:val="009066EF"/>
    <w:rsid w:val="0090712D"/>
    <w:rsid w:val="00910AB7"/>
    <w:rsid w:val="009118DA"/>
    <w:rsid w:val="00911A07"/>
    <w:rsid w:val="009128C4"/>
    <w:rsid w:val="00912A56"/>
    <w:rsid w:val="009130D7"/>
    <w:rsid w:val="0091330D"/>
    <w:rsid w:val="00913485"/>
    <w:rsid w:val="0091350D"/>
    <w:rsid w:val="0091376C"/>
    <w:rsid w:val="0091389C"/>
    <w:rsid w:val="00913A58"/>
    <w:rsid w:val="00913A59"/>
    <w:rsid w:val="00913E49"/>
    <w:rsid w:val="0091402F"/>
    <w:rsid w:val="00915F5E"/>
    <w:rsid w:val="00916274"/>
    <w:rsid w:val="0091632D"/>
    <w:rsid w:val="00917496"/>
    <w:rsid w:val="0091763D"/>
    <w:rsid w:val="00917796"/>
    <w:rsid w:val="009178DD"/>
    <w:rsid w:val="00920BDC"/>
    <w:rsid w:val="00921415"/>
    <w:rsid w:val="00924DF0"/>
    <w:rsid w:val="00925734"/>
    <w:rsid w:val="00926A5F"/>
    <w:rsid w:val="00926B79"/>
    <w:rsid w:val="00926E58"/>
    <w:rsid w:val="00927815"/>
    <w:rsid w:val="00930B73"/>
    <w:rsid w:val="00931D4C"/>
    <w:rsid w:val="009322DA"/>
    <w:rsid w:val="00933260"/>
    <w:rsid w:val="00933CBF"/>
    <w:rsid w:val="00933DEF"/>
    <w:rsid w:val="009343E6"/>
    <w:rsid w:val="00934A6E"/>
    <w:rsid w:val="00935070"/>
    <w:rsid w:val="009359D9"/>
    <w:rsid w:val="00935A8C"/>
    <w:rsid w:val="009365AF"/>
    <w:rsid w:val="00936A47"/>
    <w:rsid w:val="00937310"/>
    <w:rsid w:val="00937435"/>
    <w:rsid w:val="009401D2"/>
    <w:rsid w:val="0094142D"/>
    <w:rsid w:val="00941FA2"/>
    <w:rsid w:val="0094282A"/>
    <w:rsid w:val="0094308D"/>
    <w:rsid w:val="00943146"/>
    <w:rsid w:val="009433CF"/>
    <w:rsid w:val="009433DB"/>
    <w:rsid w:val="00943B60"/>
    <w:rsid w:val="00944646"/>
    <w:rsid w:val="00944BBA"/>
    <w:rsid w:val="009453A7"/>
    <w:rsid w:val="009458A6"/>
    <w:rsid w:val="0094669C"/>
    <w:rsid w:val="00947294"/>
    <w:rsid w:val="0094764B"/>
    <w:rsid w:val="00947C3E"/>
    <w:rsid w:val="00950063"/>
    <w:rsid w:val="00950228"/>
    <w:rsid w:val="0095194A"/>
    <w:rsid w:val="009544B1"/>
    <w:rsid w:val="00955132"/>
    <w:rsid w:val="00955390"/>
    <w:rsid w:val="009557B7"/>
    <w:rsid w:val="00955875"/>
    <w:rsid w:val="009564DC"/>
    <w:rsid w:val="00956711"/>
    <w:rsid w:val="0095684D"/>
    <w:rsid w:val="00956BCD"/>
    <w:rsid w:val="0096030B"/>
    <w:rsid w:val="00961873"/>
    <w:rsid w:val="00961D55"/>
    <w:rsid w:val="00963118"/>
    <w:rsid w:val="0096364B"/>
    <w:rsid w:val="009639BE"/>
    <w:rsid w:val="00964486"/>
    <w:rsid w:val="00965042"/>
    <w:rsid w:val="0096556C"/>
    <w:rsid w:val="00967050"/>
    <w:rsid w:val="009675D1"/>
    <w:rsid w:val="00967A8F"/>
    <w:rsid w:val="00970019"/>
    <w:rsid w:val="00970A0C"/>
    <w:rsid w:val="00970DD7"/>
    <w:rsid w:val="0097132C"/>
    <w:rsid w:val="009724EE"/>
    <w:rsid w:val="00972BF6"/>
    <w:rsid w:val="00972FAA"/>
    <w:rsid w:val="009736DA"/>
    <w:rsid w:val="0097537F"/>
    <w:rsid w:val="009757B1"/>
    <w:rsid w:val="00976D6F"/>
    <w:rsid w:val="009804D7"/>
    <w:rsid w:val="00981AB3"/>
    <w:rsid w:val="0098223B"/>
    <w:rsid w:val="009825C1"/>
    <w:rsid w:val="00984899"/>
    <w:rsid w:val="00984B71"/>
    <w:rsid w:val="00984C36"/>
    <w:rsid w:val="00984D24"/>
    <w:rsid w:val="00985ABC"/>
    <w:rsid w:val="0098791B"/>
    <w:rsid w:val="0099084C"/>
    <w:rsid w:val="009909E6"/>
    <w:rsid w:val="00990FCB"/>
    <w:rsid w:val="00991009"/>
    <w:rsid w:val="0099197C"/>
    <w:rsid w:val="00992570"/>
    <w:rsid w:val="0099365F"/>
    <w:rsid w:val="00993A73"/>
    <w:rsid w:val="00993DA9"/>
    <w:rsid w:val="0099590D"/>
    <w:rsid w:val="009966B8"/>
    <w:rsid w:val="00997099"/>
    <w:rsid w:val="009974B6"/>
    <w:rsid w:val="0099786F"/>
    <w:rsid w:val="009A0AC7"/>
    <w:rsid w:val="009A0FF7"/>
    <w:rsid w:val="009A1127"/>
    <w:rsid w:val="009A1445"/>
    <w:rsid w:val="009A1ABF"/>
    <w:rsid w:val="009A2B78"/>
    <w:rsid w:val="009A50F1"/>
    <w:rsid w:val="009A6605"/>
    <w:rsid w:val="009A70B9"/>
    <w:rsid w:val="009A72D9"/>
    <w:rsid w:val="009A7866"/>
    <w:rsid w:val="009B031B"/>
    <w:rsid w:val="009B07F5"/>
    <w:rsid w:val="009B0D26"/>
    <w:rsid w:val="009B37F9"/>
    <w:rsid w:val="009B39CC"/>
    <w:rsid w:val="009B418F"/>
    <w:rsid w:val="009B4351"/>
    <w:rsid w:val="009B4CFA"/>
    <w:rsid w:val="009B5B8C"/>
    <w:rsid w:val="009B64B4"/>
    <w:rsid w:val="009B6722"/>
    <w:rsid w:val="009B6FC8"/>
    <w:rsid w:val="009B7A47"/>
    <w:rsid w:val="009C0A05"/>
    <w:rsid w:val="009C0B65"/>
    <w:rsid w:val="009C1644"/>
    <w:rsid w:val="009C17A0"/>
    <w:rsid w:val="009C2175"/>
    <w:rsid w:val="009C3059"/>
    <w:rsid w:val="009C3EE1"/>
    <w:rsid w:val="009C4AFE"/>
    <w:rsid w:val="009C6820"/>
    <w:rsid w:val="009D01F3"/>
    <w:rsid w:val="009D049A"/>
    <w:rsid w:val="009D0B83"/>
    <w:rsid w:val="009D3281"/>
    <w:rsid w:val="009D70B2"/>
    <w:rsid w:val="009E0EC2"/>
    <w:rsid w:val="009E1996"/>
    <w:rsid w:val="009E2361"/>
    <w:rsid w:val="009E2A7F"/>
    <w:rsid w:val="009E49CD"/>
    <w:rsid w:val="009E4E31"/>
    <w:rsid w:val="009E702D"/>
    <w:rsid w:val="009E737D"/>
    <w:rsid w:val="009E742B"/>
    <w:rsid w:val="009E7755"/>
    <w:rsid w:val="009E7FF5"/>
    <w:rsid w:val="009F0E4B"/>
    <w:rsid w:val="009F1A77"/>
    <w:rsid w:val="009F2464"/>
    <w:rsid w:val="009F2849"/>
    <w:rsid w:val="009F3038"/>
    <w:rsid w:val="009F3D9D"/>
    <w:rsid w:val="009F3E40"/>
    <w:rsid w:val="009F49F9"/>
    <w:rsid w:val="009F54D8"/>
    <w:rsid w:val="009F6805"/>
    <w:rsid w:val="00A00489"/>
    <w:rsid w:val="00A01157"/>
    <w:rsid w:val="00A01BBD"/>
    <w:rsid w:val="00A02A38"/>
    <w:rsid w:val="00A0345F"/>
    <w:rsid w:val="00A034DF"/>
    <w:rsid w:val="00A03799"/>
    <w:rsid w:val="00A0585D"/>
    <w:rsid w:val="00A06129"/>
    <w:rsid w:val="00A06994"/>
    <w:rsid w:val="00A07788"/>
    <w:rsid w:val="00A07B0D"/>
    <w:rsid w:val="00A07FB4"/>
    <w:rsid w:val="00A11DE7"/>
    <w:rsid w:val="00A1311C"/>
    <w:rsid w:val="00A14167"/>
    <w:rsid w:val="00A15615"/>
    <w:rsid w:val="00A1745F"/>
    <w:rsid w:val="00A17C73"/>
    <w:rsid w:val="00A207E7"/>
    <w:rsid w:val="00A215DF"/>
    <w:rsid w:val="00A2179C"/>
    <w:rsid w:val="00A221F2"/>
    <w:rsid w:val="00A23406"/>
    <w:rsid w:val="00A234E0"/>
    <w:rsid w:val="00A2364B"/>
    <w:rsid w:val="00A23F62"/>
    <w:rsid w:val="00A24C7D"/>
    <w:rsid w:val="00A26193"/>
    <w:rsid w:val="00A26E09"/>
    <w:rsid w:val="00A277B4"/>
    <w:rsid w:val="00A279AF"/>
    <w:rsid w:val="00A27AD9"/>
    <w:rsid w:val="00A305C6"/>
    <w:rsid w:val="00A30A09"/>
    <w:rsid w:val="00A31091"/>
    <w:rsid w:val="00A311D0"/>
    <w:rsid w:val="00A32398"/>
    <w:rsid w:val="00A33640"/>
    <w:rsid w:val="00A342B1"/>
    <w:rsid w:val="00A350AD"/>
    <w:rsid w:val="00A3537C"/>
    <w:rsid w:val="00A35B3B"/>
    <w:rsid w:val="00A36484"/>
    <w:rsid w:val="00A37C6E"/>
    <w:rsid w:val="00A406F5"/>
    <w:rsid w:val="00A407AA"/>
    <w:rsid w:val="00A41233"/>
    <w:rsid w:val="00A41652"/>
    <w:rsid w:val="00A41BC3"/>
    <w:rsid w:val="00A423DB"/>
    <w:rsid w:val="00A4254A"/>
    <w:rsid w:val="00A42CB7"/>
    <w:rsid w:val="00A42CEC"/>
    <w:rsid w:val="00A433F2"/>
    <w:rsid w:val="00A4395E"/>
    <w:rsid w:val="00A44DFD"/>
    <w:rsid w:val="00A4519A"/>
    <w:rsid w:val="00A45332"/>
    <w:rsid w:val="00A4574D"/>
    <w:rsid w:val="00A465ED"/>
    <w:rsid w:val="00A47024"/>
    <w:rsid w:val="00A47035"/>
    <w:rsid w:val="00A47078"/>
    <w:rsid w:val="00A474B0"/>
    <w:rsid w:val="00A5053B"/>
    <w:rsid w:val="00A5061D"/>
    <w:rsid w:val="00A50847"/>
    <w:rsid w:val="00A510C0"/>
    <w:rsid w:val="00A512F4"/>
    <w:rsid w:val="00A51B7B"/>
    <w:rsid w:val="00A53D64"/>
    <w:rsid w:val="00A543E9"/>
    <w:rsid w:val="00A54470"/>
    <w:rsid w:val="00A5472C"/>
    <w:rsid w:val="00A552F9"/>
    <w:rsid w:val="00A556FA"/>
    <w:rsid w:val="00A55A79"/>
    <w:rsid w:val="00A56CEF"/>
    <w:rsid w:val="00A56E28"/>
    <w:rsid w:val="00A579ED"/>
    <w:rsid w:val="00A57F39"/>
    <w:rsid w:val="00A60A6A"/>
    <w:rsid w:val="00A61E9E"/>
    <w:rsid w:val="00A61EF6"/>
    <w:rsid w:val="00A6244C"/>
    <w:rsid w:val="00A62FBE"/>
    <w:rsid w:val="00A63891"/>
    <w:rsid w:val="00A63D3C"/>
    <w:rsid w:val="00A63D54"/>
    <w:rsid w:val="00A63E61"/>
    <w:rsid w:val="00A65988"/>
    <w:rsid w:val="00A66CA7"/>
    <w:rsid w:val="00A67C5A"/>
    <w:rsid w:val="00A67E13"/>
    <w:rsid w:val="00A7062C"/>
    <w:rsid w:val="00A71756"/>
    <w:rsid w:val="00A71AE1"/>
    <w:rsid w:val="00A7204E"/>
    <w:rsid w:val="00A73C02"/>
    <w:rsid w:val="00A73EC1"/>
    <w:rsid w:val="00A74199"/>
    <w:rsid w:val="00A74498"/>
    <w:rsid w:val="00A760C1"/>
    <w:rsid w:val="00A76A82"/>
    <w:rsid w:val="00A76C72"/>
    <w:rsid w:val="00A77BAF"/>
    <w:rsid w:val="00A77EB5"/>
    <w:rsid w:val="00A8023C"/>
    <w:rsid w:val="00A81952"/>
    <w:rsid w:val="00A84375"/>
    <w:rsid w:val="00A84588"/>
    <w:rsid w:val="00A84725"/>
    <w:rsid w:val="00A84773"/>
    <w:rsid w:val="00A84913"/>
    <w:rsid w:val="00A8569F"/>
    <w:rsid w:val="00A858D0"/>
    <w:rsid w:val="00A85AF7"/>
    <w:rsid w:val="00A8621D"/>
    <w:rsid w:val="00A863C3"/>
    <w:rsid w:val="00A875BD"/>
    <w:rsid w:val="00A90988"/>
    <w:rsid w:val="00A90CFE"/>
    <w:rsid w:val="00A91C22"/>
    <w:rsid w:val="00A92058"/>
    <w:rsid w:val="00A925D3"/>
    <w:rsid w:val="00A92AF2"/>
    <w:rsid w:val="00A92E0C"/>
    <w:rsid w:val="00A932B1"/>
    <w:rsid w:val="00A93383"/>
    <w:rsid w:val="00A952F1"/>
    <w:rsid w:val="00A954B2"/>
    <w:rsid w:val="00A95A3D"/>
    <w:rsid w:val="00A95F28"/>
    <w:rsid w:val="00A9746B"/>
    <w:rsid w:val="00AA0370"/>
    <w:rsid w:val="00AA037C"/>
    <w:rsid w:val="00AA16E4"/>
    <w:rsid w:val="00AA1B37"/>
    <w:rsid w:val="00AA1D31"/>
    <w:rsid w:val="00AA1E43"/>
    <w:rsid w:val="00AA3634"/>
    <w:rsid w:val="00AA367C"/>
    <w:rsid w:val="00AA466F"/>
    <w:rsid w:val="00AA53B1"/>
    <w:rsid w:val="00AA6E7E"/>
    <w:rsid w:val="00AA6F62"/>
    <w:rsid w:val="00AA72CE"/>
    <w:rsid w:val="00AA76D3"/>
    <w:rsid w:val="00AA780E"/>
    <w:rsid w:val="00AB0B1C"/>
    <w:rsid w:val="00AB0FEF"/>
    <w:rsid w:val="00AB23EC"/>
    <w:rsid w:val="00AB2449"/>
    <w:rsid w:val="00AB27A4"/>
    <w:rsid w:val="00AB27FC"/>
    <w:rsid w:val="00AB3D9B"/>
    <w:rsid w:val="00AB432B"/>
    <w:rsid w:val="00AB46D6"/>
    <w:rsid w:val="00AB4AC8"/>
    <w:rsid w:val="00AB5C21"/>
    <w:rsid w:val="00AB6BE6"/>
    <w:rsid w:val="00AB72DC"/>
    <w:rsid w:val="00AB78E1"/>
    <w:rsid w:val="00AC0B2D"/>
    <w:rsid w:val="00AC1DAE"/>
    <w:rsid w:val="00AC1E7E"/>
    <w:rsid w:val="00AC204A"/>
    <w:rsid w:val="00AC2493"/>
    <w:rsid w:val="00AC33EC"/>
    <w:rsid w:val="00AC3EB8"/>
    <w:rsid w:val="00AC4934"/>
    <w:rsid w:val="00AC50B1"/>
    <w:rsid w:val="00AC5385"/>
    <w:rsid w:val="00AC5595"/>
    <w:rsid w:val="00AC56DF"/>
    <w:rsid w:val="00AC5BEC"/>
    <w:rsid w:val="00AC61B9"/>
    <w:rsid w:val="00AC633C"/>
    <w:rsid w:val="00AC6EE5"/>
    <w:rsid w:val="00AC7486"/>
    <w:rsid w:val="00AC7646"/>
    <w:rsid w:val="00AC7D39"/>
    <w:rsid w:val="00AC7DD6"/>
    <w:rsid w:val="00AD073D"/>
    <w:rsid w:val="00AD1067"/>
    <w:rsid w:val="00AD1967"/>
    <w:rsid w:val="00AD22A3"/>
    <w:rsid w:val="00AD2CD6"/>
    <w:rsid w:val="00AD2F7B"/>
    <w:rsid w:val="00AD304E"/>
    <w:rsid w:val="00AD3072"/>
    <w:rsid w:val="00AD3267"/>
    <w:rsid w:val="00AD38A8"/>
    <w:rsid w:val="00AD42E1"/>
    <w:rsid w:val="00AD4462"/>
    <w:rsid w:val="00AD44A1"/>
    <w:rsid w:val="00AD4687"/>
    <w:rsid w:val="00AD549C"/>
    <w:rsid w:val="00AD61C3"/>
    <w:rsid w:val="00AD707F"/>
    <w:rsid w:val="00AD73FD"/>
    <w:rsid w:val="00AD79B5"/>
    <w:rsid w:val="00AE14EE"/>
    <w:rsid w:val="00AE22DC"/>
    <w:rsid w:val="00AE22F6"/>
    <w:rsid w:val="00AE3A57"/>
    <w:rsid w:val="00AE3AEB"/>
    <w:rsid w:val="00AE4AE4"/>
    <w:rsid w:val="00AE54E8"/>
    <w:rsid w:val="00AE5DB2"/>
    <w:rsid w:val="00AE67C8"/>
    <w:rsid w:val="00AE68CD"/>
    <w:rsid w:val="00AE6A97"/>
    <w:rsid w:val="00AE7361"/>
    <w:rsid w:val="00AE7B89"/>
    <w:rsid w:val="00AF0E19"/>
    <w:rsid w:val="00AF107E"/>
    <w:rsid w:val="00AF1ED0"/>
    <w:rsid w:val="00AF1F44"/>
    <w:rsid w:val="00AF206D"/>
    <w:rsid w:val="00AF21F1"/>
    <w:rsid w:val="00AF332E"/>
    <w:rsid w:val="00AF3B9D"/>
    <w:rsid w:val="00AF40E5"/>
    <w:rsid w:val="00AF5156"/>
    <w:rsid w:val="00AF5843"/>
    <w:rsid w:val="00AF6ACF"/>
    <w:rsid w:val="00AF717F"/>
    <w:rsid w:val="00AF7214"/>
    <w:rsid w:val="00AF7565"/>
    <w:rsid w:val="00AF787C"/>
    <w:rsid w:val="00B006D4"/>
    <w:rsid w:val="00B0111C"/>
    <w:rsid w:val="00B01595"/>
    <w:rsid w:val="00B01682"/>
    <w:rsid w:val="00B01E01"/>
    <w:rsid w:val="00B030EE"/>
    <w:rsid w:val="00B03423"/>
    <w:rsid w:val="00B03FB1"/>
    <w:rsid w:val="00B05083"/>
    <w:rsid w:val="00B059D3"/>
    <w:rsid w:val="00B060B7"/>
    <w:rsid w:val="00B0663C"/>
    <w:rsid w:val="00B10402"/>
    <w:rsid w:val="00B1094E"/>
    <w:rsid w:val="00B10D7F"/>
    <w:rsid w:val="00B1132D"/>
    <w:rsid w:val="00B12694"/>
    <w:rsid w:val="00B137C2"/>
    <w:rsid w:val="00B14EB2"/>
    <w:rsid w:val="00B151FD"/>
    <w:rsid w:val="00B156A4"/>
    <w:rsid w:val="00B16532"/>
    <w:rsid w:val="00B17660"/>
    <w:rsid w:val="00B203A4"/>
    <w:rsid w:val="00B20432"/>
    <w:rsid w:val="00B20A75"/>
    <w:rsid w:val="00B20CAA"/>
    <w:rsid w:val="00B21AD1"/>
    <w:rsid w:val="00B236A4"/>
    <w:rsid w:val="00B242F3"/>
    <w:rsid w:val="00B2483B"/>
    <w:rsid w:val="00B25667"/>
    <w:rsid w:val="00B25864"/>
    <w:rsid w:val="00B25B5D"/>
    <w:rsid w:val="00B25B7C"/>
    <w:rsid w:val="00B25F24"/>
    <w:rsid w:val="00B25F5F"/>
    <w:rsid w:val="00B277A2"/>
    <w:rsid w:val="00B27B65"/>
    <w:rsid w:val="00B30526"/>
    <w:rsid w:val="00B33D0B"/>
    <w:rsid w:val="00B344BC"/>
    <w:rsid w:val="00B34A78"/>
    <w:rsid w:val="00B34E4B"/>
    <w:rsid w:val="00B35668"/>
    <w:rsid w:val="00B35E26"/>
    <w:rsid w:val="00B35EDF"/>
    <w:rsid w:val="00B35FEF"/>
    <w:rsid w:val="00B364CC"/>
    <w:rsid w:val="00B36D87"/>
    <w:rsid w:val="00B370D5"/>
    <w:rsid w:val="00B419A9"/>
    <w:rsid w:val="00B42B26"/>
    <w:rsid w:val="00B42D63"/>
    <w:rsid w:val="00B44166"/>
    <w:rsid w:val="00B4431F"/>
    <w:rsid w:val="00B44752"/>
    <w:rsid w:val="00B44F2C"/>
    <w:rsid w:val="00B463F7"/>
    <w:rsid w:val="00B46607"/>
    <w:rsid w:val="00B467D9"/>
    <w:rsid w:val="00B4685C"/>
    <w:rsid w:val="00B469B3"/>
    <w:rsid w:val="00B46B85"/>
    <w:rsid w:val="00B47856"/>
    <w:rsid w:val="00B47E85"/>
    <w:rsid w:val="00B50077"/>
    <w:rsid w:val="00B5018E"/>
    <w:rsid w:val="00B50271"/>
    <w:rsid w:val="00B50F7B"/>
    <w:rsid w:val="00B51DE0"/>
    <w:rsid w:val="00B52ED1"/>
    <w:rsid w:val="00B5337E"/>
    <w:rsid w:val="00B53381"/>
    <w:rsid w:val="00B53B0F"/>
    <w:rsid w:val="00B547AB"/>
    <w:rsid w:val="00B55549"/>
    <w:rsid w:val="00B56587"/>
    <w:rsid w:val="00B56789"/>
    <w:rsid w:val="00B56BC8"/>
    <w:rsid w:val="00B5736E"/>
    <w:rsid w:val="00B602E0"/>
    <w:rsid w:val="00B6085D"/>
    <w:rsid w:val="00B60AC7"/>
    <w:rsid w:val="00B614E5"/>
    <w:rsid w:val="00B61501"/>
    <w:rsid w:val="00B6250A"/>
    <w:rsid w:val="00B63283"/>
    <w:rsid w:val="00B647C4"/>
    <w:rsid w:val="00B64F40"/>
    <w:rsid w:val="00B6549C"/>
    <w:rsid w:val="00B65621"/>
    <w:rsid w:val="00B659CB"/>
    <w:rsid w:val="00B65F18"/>
    <w:rsid w:val="00B660D8"/>
    <w:rsid w:val="00B6680A"/>
    <w:rsid w:val="00B66EE7"/>
    <w:rsid w:val="00B67CD3"/>
    <w:rsid w:val="00B71260"/>
    <w:rsid w:val="00B722E6"/>
    <w:rsid w:val="00B730E2"/>
    <w:rsid w:val="00B73674"/>
    <w:rsid w:val="00B740D7"/>
    <w:rsid w:val="00B74BCA"/>
    <w:rsid w:val="00B75718"/>
    <w:rsid w:val="00B75BBC"/>
    <w:rsid w:val="00B7736B"/>
    <w:rsid w:val="00B77CD0"/>
    <w:rsid w:val="00B77F35"/>
    <w:rsid w:val="00B80BA1"/>
    <w:rsid w:val="00B81EAC"/>
    <w:rsid w:val="00B8333D"/>
    <w:rsid w:val="00B836D4"/>
    <w:rsid w:val="00B84208"/>
    <w:rsid w:val="00B849CF"/>
    <w:rsid w:val="00B85267"/>
    <w:rsid w:val="00B85DE8"/>
    <w:rsid w:val="00B86069"/>
    <w:rsid w:val="00B8635A"/>
    <w:rsid w:val="00B8649F"/>
    <w:rsid w:val="00B86E51"/>
    <w:rsid w:val="00B915FB"/>
    <w:rsid w:val="00B92429"/>
    <w:rsid w:val="00B9311E"/>
    <w:rsid w:val="00B931C1"/>
    <w:rsid w:val="00B93547"/>
    <w:rsid w:val="00B93956"/>
    <w:rsid w:val="00B93C26"/>
    <w:rsid w:val="00B9515D"/>
    <w:rsid w:val="00B95696"/>
    <w:rsid w:val="00B95EE9"/>
    <w:rsid w:val="00B96097"/>
    <w:rsid w:val="00B96B8D"/>
    <w:rsid w:val="00B9709F"/>
    <w:rsid w:val="00B97C3C"/>
    <w:rsid w:val="00B97F97"/>
    <w:rsid w:val="00BA0399"/>
    <w:rsid w:val="00BA1025"/>
    <w:rsid w:val="00BA2969"/>
    <w:rsid w:val="00BA2A9F"/>
    <w:rsid w:val="00BA477E"/>
    <w:rsid w:val="00BA6160"/>
    <w:rsid w:val="00BB1F3F"/>
    <w:rsid w:val="00BB211F"/>
    <w:rsid w:val="00BB23CD"/>
    <w:rsid w:val="00BB2668"/>
    <w:rsid w:val="00BB2D45"/>
    <w:rsid w:val="00BB41ED"/>
    <w:rsid w:val="00BB4790"/>
    <w:rsid w:val="00BB618E"/>
    <w:rsid w:val="00BB68E4"/>
    <w:rsid w:val="00BB73DC"/>
    <w:rsid w:val="00BB7AB3"/>
    <w:rsid w:val="00BB7B73"/>
    <w:rsid w:val="00BB7F27"/>
    <w:rsid w:val="00BC0126"/>
    <w:rsid w:val="00BC0EED"/>
    <w:rsid w:val="00BC15D0"/>
    <w:rsid w:val="00BC18C3"/>
    <w:rsid w:val="00BC206A"/>
    <w:rsid w:val="00BC3EC9"/>
    <w:rsid w:val="00BC416A"/>
    <w:rsid w:val="00BC4619"/>
    <w:rsid w:val="00BC489F"/>
    <w:rsid w:val="00BC5732"/>
    <w:rsid w:val="00BC68FA"/>
    <w:rsid w:val="00BC6C33"/>
    <w:rsid w:val="00BC6C63"/>
    <w:rsid w:val="00BC7335"/>
    <w:rsid w:val="00BC759C"/>
    <w:rsid w:val="00BC77D0"/>
    <w:rsid w:val="00BD0300"/>
    <w:rsid w:val="00BD07F3"/>
    <w:rsid w:val="00BD0956"/>
    <w:rsid w:val="00BD182F"/>
    <w:rsid w:val="00BD2636"/>
    <w:rsid w:val="00BD2654"/>
    <w:rsid w:val="00BD37AA"/>
    <w:rsid w:val="00BD3882"/>
    <w:rsid w:val="00BD6734"/>
    <w:rsid w:val="00BD6A81"/>
    <w:rsid w:val="00BD6EC0"/>
    <w:rsid w:val="00BD7840"/>
    <w:rsid w:val="00BE030A"/>
    <w:rsid w:val="00BE2E7C"/>
    <w:rsid w:val="00BE34A0"/>
    <w:rsid w:val="00BE34BA"/>
    <w:rsid w:val="00BE3680"/>
    <w:rsid w:val="00BE3D25"/>
    <w:rsid w:val="00BE4D68"/>
    <w:rsid w:val="00BE5669"/>
    <w:rsid w:val="00BE586E"/>
    <w:rsid w:val="00BE628C"/>
    <w:rsid w:val="00BE6855"/>
    <w:rsid w:val="00BE6B23"/>
    <w:rsid w:val="00BE6C68"/>
    <w:rsid w:val="00BE789D"/>
    <w:rsid w:val="00BE7B2C"/>
    <w:rsid w:val="00BF14C4"/>
    <w:rsid w:val="00BF1A34"/>
    <w:rsid w:val="00BF1F9E"/>
    <w:rsid w:val="00BF319F"/>
    <w:rsid w:val="00BF323C"/>
    <w:rsid w:val="00BF371B"/>
    <w:rsid w:val="00BF4028"/>
    <w:rsid w:val="00BF4A2D"/>
    <w:rsid w:val="00BF4E91"/>
    <w:rsid w:val="00BF7029"/>
    <w:rsid w:val="00C00BE0"/>
    <w:rsid w:val="00C00F1B"/>
    <w:rsid w:val="00C01C0E"/>
    <w:rsid w:val="00C02938"/>
    <w:rsid w:val="00C0420B"/>
    <w:rsid w:val="00C0436C"/>
    <w:rsid w:val="00C0491A"/>
    <w:rsid w:val="00C04C39"/>
    <w:rsid w:val="00C05735"/>
    <w:rsid w:val="00C05755"/>
    <w:rsid w:val="00C0579C"/>
    <w:rsid w:val="00C06797"/>
    <w:rsid w:val="00C06BA7"/>
    <w:rsid w:val="00C0723F"/>
    <w:rsid w:val="00C0782E"/>
    <w:rsid w:val="00C07DF6"/>
    <w:rsid w:val="00C11247"/>
    <w:rsid w:val="00C120C0"/>
    <w:rsid w:val="00C125A0"/>
    <w:rsid w:val="00C1311A"/>
    <w:rsid w:val="00C13993"/>
    <w:rsid w:val="00C14376"/>
    <w:rsid w:val="00C16020"/>
    <w:rsid w:val="00C164A5"/>
    <w:rsid w:val="00C16A70"/>
    <w:rsid w:val="00C204E1"/>
    <w:rsid w:val="00C20F1E"/>
    <w:rsid w:val="00C21208"/>
    <w:rsid w:val="00C22D91"/>
    <w:rsid w:val="00C23D21"/>
    <w:rsid w:val="00C24FED"/>
    <w:rsid w:val="00C25094"/>
    <w:rsid w:val="00C25E09"/>
    <w:rsid w:val="00C262BC"/>
    <w:rsid w:val="00C265B1"/>
    <w:rsid w:val="00C266C0"/>
    <w:rsid w:val="00C26D28"/>
    <w:rsid w:val="00C306B2"/>
    <w:rsid w:val="00C309F5"/>
    <w:rsid w:val="00C312EE"/>
    <w:rsid w:val="00C31301"/>
    <w:rsid w:val="00C32256"/>
    <w:rsid w:val="00C327A0"/>
    <w:rsid w:val="00C337A7"/>
    <w:rsid w:val="00C3468E"/>
    <w:rsid w:val="00C3492B"/>
    <w:rsid w:val="00C34D5E"/>
    <w:rsid w:val="00C353B5"/>
    <w:rsid w:val="00C400E3"/>
    <w:rsid w:val="00C4023D"/>
    <w:rsid w:val="00C408D5"/>
    <w:rsid w:val="00C40AA9"/>
    <w:rsid w:val="00C40C59"/>
    <w:rsid w:val="00C41042"/>
    <w:rsid w:val="00C42B26"/>
    <w:rsid w:val="00C42B9D"/>
    <w:rsid w:val="00C42E29"/>
    <w:rsid w:val="00C42E42"/>
    <w:rsid w:val="00C437BB"/>
    <w:rsid w:val="00C439AD"/>
    <w:rsid w:val="00C43A97"/>
    <w:rsid w:val="00C4748F"/>
    <w:rsid w:val="00C47FFC"/>
    <w:rsid w:val="00C50528"/>
    <w:rsid w:val="00C5057D"/>
    <w:rsid w:val="00C50F7E"/>
    <w:rsid w:val="00C50FFC"/>
    <w:rsid w:val="00C52168"/>
    <w:rsid w:val="00C521E4"/>
    <w:rsid w:val="00C52D4A"/>
    <w:rsid w:val="00C52E76"/>
    <w:rsid w:val="00C54330"/>
    <w:rsid w:val="00C5447C"/>
    <w:rsid w:val="00C549D2"/>
    <w:rsid w:val="00C554EF"/>
    <w:rsid w:val="00C55546"/>
    <w:rsid w:val="00C55A53"/>
    <w:rsid w:val="00C55DF7"/>
    <w:rsid w:val="00C566AB"/>
    <w:rsid w:val="00C56DF8"/>
    <w:rsid w:val="00C6041D"/>
    <w:rsid w:val="00C611D3"/>
    <w:rsid w:val="00C6149C"/>
    <w:rsid w:val="00C61DC0"/>
    <w:rsid w:val="00C6205B"/>
    <w:rsid w:val="00C620D4"/>
    <w:rsid w:val="00C63026"/>
    <w:rsid w:val="00C6419D"/>
    <w:rsid w:val="00C668E5"/>
    <w:rsid w:val="00C7044D"/>
    <w:rsid w:val="00C7076B"/>
    <w:rsid w:val="00C71263"/>
    <w:rsid w:val="00C71271"/>
    <w:rsid w:val="00C71A00"/>
    <w:rsid w:val="00C72389"/>
    <w:rsid w:val="00C75839"/>
    <w:rsid w:val="00C75C37"/>
    <w:rsid w:val="00C76285"/>
    <w:rsid w:val="00C764B5"/>
    <w:rsid w:val="00C766AB"/>
    <w:rsid w:val="00C7681E"/>
    <w:rsid w:val="00C76E8A"/>
    <w:rsid w:val="00C7725F"/>
    <w:rsid w:val="00C77406"/>
    <w:rsid w:val="00C815FD"/>
    <w:rsid w:val="00C821C6"/>
    <w:rsid w:val="00C828FF"/>
    <w:rsid w:val="00C82B2B"/>
    <w:rsid w:val="00C83186"/>
    <w:rsid w:val="00C834B0"/>
    <w:rsid w:val="00C8423B"/>
    <w:rsid w:val="00C856BB"/>
    <w:rsid w:val="00C85913"/>
    <w:rsid w:val="00C86558"/>
    <w:rsid w:val="00C86FB1"/>
    <w:rsid w:val="00C87828"/>
    <w:rsid w:val="00C900C6"/>
    <w:rsid w:val="00C902F2"/>
    <w:rsid w:val="00C908DD"/>
    <w:rsid w:val="00C914A9"/>
    <w:rsid w:val="00C91B9F"/>
    <w:rsid w:val="00C91CD2"/>
    <w:rsid w:val="00C928CF"/>
    <w:rsid w:val="00C93453"/>
    <w:rsid w:val="00C9451B"/>
    <w:rsid w:val="00C95218"/>
    <w:rsid w:val="00C9564B"/>
    <w:rsid w:val="00C975C1"/>
    <w:rsid w:val="00CA0758"/>
    <w:rsid w:val="00CA21B0"/>
    <w:rsid w:val="00CA25A6"/>
    <w:rsid w:val="00CA2D00"/>
    <w:rsid w:val="00CA3946"/>
    <w:rsid w:val="00CA482D"/>
    <w:rsid w:val="00CA4D08"/>
    <w:rsid w:val="00CA5595"/>
    <w:rsid w:val="00CA5FFE"/>
    <w:rsid w:val="00CA6243"/>
    <w:rsid w:val="00CA7174"/>
    <w:rsid w:val="00CB0195"/>
    <w:rsid w:val="00CB1616"/>
    <w:rsid w:val="00CB1D29"/>
    <w:rsid w:val="00CB1D6D"/>
    <w:rsid w:val="00CB27D5"/>
    <w:rsid w:val="00CB3140"/>
    <w:rsid w:val="00CB32FE"/>
    <w:rsid w:val="00CB3E63"/>
    <w:rsid w:val="00CB4D98"/>
    <w:rsid w:val="00CB5278"/>
    <w:rsid w:val="00CB538D"/>
    <w:rsid w:val="00CB5B3C"/>
    <w:rsid w:val="00CB61B3"/>
    <w:rsid w:val="00CB6438"/>
    <w:rsid w:val="00CB6741"/>
    <w:rsid w:val="00CB6B3E"/>
    <w:rsid w:val="00CB715C"/>
    <w:rsid w:val="00CB7CD4"/>
    <w:rsid w:val="00CC24CE"/>
    <w:rsid w:val="00CC2978"/>
    <w:rsid w:val="00CC4652"/>
    <w:rsid w:val="00CC4A8B"/>
    <w:rsid w:val="00CC533D"/>
    <w:rsid w:val="00CC5605"/>
    <w:rsid w:val="00CC5B54"/>
    <w:rsid w:val="00CC5B5E"/>
    <w:rsid w:val="00CC61F5"/>
    <w:rsid w:val="00CC625B"/>
    <w:rsid w:val="00CC73FE"/>
    <w:rsid w:val="00CD0CFB"/>
    <w:rsid w:val="00CD26EA"/>
    <w:rsid w:val="00CD304A"/>
    <w:rsid w:val="00CD3360"/>
    <w:rsid w:val="00CD37BF"/>
    <w:rsid w:val="00CD3E89"/>
    <w:rsid w:val="00CD4766"/>
    <w:rsid w:val="00CD4EA2"/>
    <w:rsid w:val="00CD582F"/>
    <w:rsid w:val="00CD61CD"/>
    <w:rsid w:val="00CD644F"/>
    <w:rsid w:val="00CD65F5"/>
    <w:rsid w:val="00CD6B83"/>
    <w:rsid w:val="00CD7546"/>
    <w:rsid w:val="00CE0D5B"/>
    <w:rsid w:val="00CE1598"/>
    <w:rsid w:val="00CE1D87"/>
    <w:rsid w:val="00CE1EDE"/>
    <w:rsid w:val="00CE2635"/>
    <w:rsid w:val="00CE2D62"/>
    <w:rsid w:val="00CE2E28"/>
    <w:rsid w:val="00CE3ED5"/>
    <w:rsid w:val="00CE44B6"/>
    <w:rsid w:val="00CE4FB3"/>
    <w:rsid w:val="00CE57B8"/>
    <w:rsid w:val="00CE5B5A"/>
    <w:rsid w:val="00CE5CBA"/>
    <w:rsid w:val="00CE6178"/>
    <w:rsid w:val="00CE6C85"/>
    <w:rsid w:val="00CE7564"/>
    <w:rsid w:val="00CF0344"/>
    <w:rsid w:val="00CF0C38"/>
    <w:rsid w:val="00CF21BD"/>
    <w:rsid w:val="00CF21EF"/>
    <w:rsid w:val="00CF2A91"/>
    <w:rsid w:val="00CF2A9E"/>
    <w:rsid w:val="00CF2C79"/>
    <w:rsid w:val="00CF3B1B"/>
    <w:rsid w:val="00CF3E51"/>
    <w:rsid w:val="00CF4196"/>
    <w:rsid w:val="00CF4873"/>
    <w:rsid w:val="00CF5686"/>
    <w:rsid w:val="00CF584A"/>
    <w:rsid w:val="00CF7BB4"/>
    <w:rsid w:val="00CF7C70"/>
    <w:rsid w:val="00D00828"/>
    <w:rsid w:val="00D013C7"/>
    <w:rsid w:val="00D01CB1"/>
    <w:rsid w:val="00D01F09"/>
    <w:rsid w:val="00D04564"/>
    <w:rsid w:val="00D0457A"/>
    <w:rsid w:val="00D05451"/>
    <w:rsid w:val="00D0545B"/>
    <w:rsid w:val="00D05C2E"/>
    <w:rsid w:val="00D0734D"/>
    <w:rsid w:val="00D076EC"/>
    <w:rsid w:val="00D077F0"/>
    <w:rsid w:val="00D077F1"/>
    <w:rsid w:val="00D07EB9"/>
    <w:rsid w:val="00D10710"/>
    <w:rsid w:val="00D10EEF"/>
    <w:rsid w:val="00D11F4C"/>
    <w:rsid w:val="00D1368D"/>
    <w:rsid w:val="00D13B49"/>
    <w:rsid w:val="00D15462"/>
    <w:rsid w:val="00D169A7"/>
    <w:rsid w:val="00D17374"/>
    <w:rsid w:val="00D17B30"/>
    <w:rsid w:val="00D17D0A"/>
    <w:rsid w:val="00D20466"/>
    <w:rsid w:val="00D21347"/>
    <w:rsid w:val="00D21A6E"/>
    <w:rsid w:val="00D222EF"/>
    <w:rsid w:val="00D22A9B"/>
    <w:rsid w:val="00D22E1E"/>
    <w:rsid w:val="00D236A6"/>
    <w:rsid w:val="00D23A82"/>
    <w:rsid w:val="00D23B9F"/>
    <w:rsid w:val="00D241D4"/>
    <w:rsid w:val="00D24A77"/>
    <w:rsid w:val="00D262F6"/>
    <w:rsid w:val="00D26AA7"/>
    <w:rsid w:val="00D3030B"/>
    <w:rsid w:val="00D303DF"/>
    <w:rsid w:val="00D30620"/>
    <w:rsid w:val="00D3096E"/>
    <w:rsid w:val="00D30A08"/>
    <w:rsid w:val="00D332B6"/>
    <w:rsid w:val="00D332FB"/>
    <w:rsid w:val="00D346FD"/>
    <w:rsid w:val="00D35F5B"/>
    <w:rsid w:val="00D36752"/>
    <w:rsid w:val="00D3697A"/>
    <w:rsid w:val="00D3720B"/>
    <w:rsid w:val="00D40AF5"/>
    <w:rsid w:val="00D41A94"/>
    <w:rsid w:val="00D421A6"/>
    <w:rsid w:val="00D42718"/>
    <w:rsid w:val="00D43B84"/>
    <w:rsid w:val="00D44556"/>
    <w:rsid w:val="00D457F4"/>
    <w:rsid w:val="00D45A58"/>
    <w:rsid w:val="00D45EA6"/>
    <w:rsid w:val="00D46DA7"/>
    <w:rsid w:val="00D5134E"/>
    <w:rsid w:val="00D52E59"/>
    <w:rsid w:val="00D53109"/>
    <w:rsid w:val="00D53470"/>
    <w:rsid w:val="00D53982"/>
    <w:rsid w:val="00D5456C"/>
    <w:rsid w:val="00D5458E"/>
    <w:rsid w:val="00D54A93"/>
    <w:rsid w:val="00D55ACC"/>
    <w:rsid w:val="00D5626A"/>
    <w:rsid w:val="00D56611"/>
    <w:rsid w:val="00D56D5A"/>
    <w:rsid w:val="00D6100B"/>
    <w:rsid w:val="00D61B56"/>
    <w:rsid w:val="00D624E1"/>
    <w:rsid w:val="00D632C5"/>
    <w:rsid w:val="00D64290"/>
    <w:rsid w:val="00D647AD"/>
    <w:rsid w:val="00D64992"/>
    <w:rsid w:val="00D654FA"/>
    <w:rsid w:val="00D6553F"/>
    <w:rsid w:val="00D663D8"/>
    <w:rsid w:val="00D6650A"/>
    <w:rsid w:val="00D66861"/>
    <w:rsid w:val="00D66942"/>
    <w:rsid w:val="00D669E3"/>
    <w:rsid w:val="00D71366"/>
    <w:rsid w:val="00D715CD"/>
    <w:rsid w:val="00D73C8D"/>
    <w:rsid w:val="00D7432D"/>
    <w:rsid w:val="00D7448F"/>
    <w:rsid w:val="00D74D1C"/>
    <w:rsid w:val="00D74E99"/>
    <w:rsid w:val="00D7521F"/>
    <w:rsid w:val="00D76496"/>
    <w:rsid w:val="00D771E6"/>
    <w:rsid w:val="00D77471"/>
    <w:rsid w:val="00D77899"/>
    <w:rsid w:val="00D802F5"/>
    <w:rsid w:val="00D81773"/>
    <w:rsid w:val="00D81A20"/>
    <w:rsid w:val="00D81DE3"/>
    <w:rsid w:val="00D81E03"/>
    <w:rsid w:val="00D82C4E"/>
    <w:rsid w:val="00D82ED9"/>
    <w:rsid w:val="00D833BC"/>
    <w:rsid w:val="00D84964"/>
    <w:rsid w:val="00D8585F"/>
    <w:rsid w:val="00D86115"/>
    <w:rsid w:val="00D861CC"/>
    <w:rsid w:val="00D87C6D"/>
    <w:rsid w:val="00D91859"/>
    <w:rsid w:val="00D92308"/>
    <w:rsid w:val="00D946B0"/>
    <w:rsid w:val="00D94856"/>
    <w:rsid w:val="00D94C2E"/>
    <w:rsid w:val="00D95555"/>
    <w:rsid w:val="00D96FB1"/>
    <w:rsid w:val="00DA1079"/>
    <w:rsid w:val="00DA175F"/>
    <w:rsid w:val="00DA242C"/>
    <w:rsid w:val="00DA2869"/>
    <w:rsid w:val="00DA36F5"/>
    <w:rsid w:val="00DA3AC9"/>
    <w:rsid w:val="00DA3EEE"/>
    <w:rsid w:val="00DA458D"/>
    <w:rsid w:val="00DA532F"/>
    <w:rsid w:val="00DA547A"/>
    <w:rsid w:val="00DA5CA1"/>
    <w:rsid w:val="00DA5FF6"/>
    <w:rsid w:val="00DA62E3"/>
    <w:rsid w:val="00DA725C"/>
    <w:rsid w:val="00DB0781"/>
    <w:rsid w:val="00DB081F"/>
    <w:rsid w:val="00DB2260"/>
    <w:rsid w:val="00DB24A0"/>
    <w:rsid w:val="00DB2993"/>
    <w:rsid w:val="00DB2FBE"/>
    <w:rsid w:val="00DB4DDE"/>
    <w:rsid w:val="00DB5C25"/>
    <w:rsid w:val="00DB609D"/>
    <w:rsid w:val="00DB7B88"/>
    <w:rsid w:val="00DB7C76"/>
    <w:rsid w:val="00DC001B"/>
    <w:rsid w:val="00DC0945"/>
    <w:rsid w:val="00DC0A9D"/>
    <w:rsid w:val="00DC0F85"/>
    <w:rsid w:val="00DC275B"/>
    <w:rsid w:val="00DC2EB2"/>
    <w:rsid w:val="00DC36ED"/>
    <w:rsid w:val="00DC3B5B"/>
    <w:rsid w:val="00DC3CFF"/>
    <w:rsid w:val="00DC4629"/>
    <w:rsid w:val="00DC5017"/>
    <w:rsid w:val="00DC5F5D"/>
    <w:rsid w:val="00DC6122"/>
    <w:rsid w:val="00DC69CF"/>
    <w:rsid w:val="00DC71F1"/>
    <w:rsid w:val="00DC7CB2"/>
    <w:rsid w:val="00DD0624"/>
    <w:rsid w:val="00DD14DE"/>
    <w:rsid w:val="00DD2B3E"/>
    <w:rsid w:val="00DD31EF"/>
    <w:rsid w:val="00DD337C"/>
    <w:rsid w:val="00DD3AB1"/>
    <w:rsid w:val="00DD4B20"/>
    <w:rsid w:val="00DD4D9A"/>
    <w:rsid w:val="00DD4E78"/>
    <w:rsid w:val="00DD56CA"/>
    <w:rsid w:val="00DD6D70"/>
    <w:rsid w:val="00DD6E43"/>
    <w:rsid w:val="00DD6E85"/>
    <w:rsid w:val="00DD7331"/>
    <w:rsid w:val="00DD74F7"/>
    <w:rsid w:val="00DE0130"/>
    <w:rsid w:val="00DE031B"/>
    <w:rsid w:val="00DE0334"/>
    <w:rsid w:val="00DE0B0D"/>
    <w:rsid w:val="00DE3C10"/>
    <w:rsid w:val="00DE3D36"/>
    <w:rsid w:val="00DE4095"/>
    <w:rsid w:val="00DE42E0"/>
    <w:rsid w:val="00DE4AF7"/>
    <w:rsid w:val="00DE50C9"/>
    <w:rsid w:val="00DE5285"/>
    <w:rsid w:val="00DE5A10"/>
    <w:rsid w:val="00DE60A2"/>
    <w:rsid w:val="00DE7957"/>
    <w:rsid w:val="00DF023D"/>
    <w:rsid w:val="00DF03BA"/>
    <w:rsid w:val="00DF2226"/>
    <w:rsid w:val="00DF2841"/>
    <w:rsid w:val="00DF32D2"/>
    <w:rsid w:val="00DF3EDA"/>
    <w:rsid w:val="00DF4E36"/>
    <w:rsid w:val="00DF5F2A"/>
    <w:rsid w:val="00DF72FF"/>
    <w:rsid w:val="00DF7344"/>
    <w:rsid w:val="00DF73E4"/>
    <w:rsid w:val="00DF7697"/>
    <w:rsid w:val="00DF785A"/>
    <w:rsid w:val="00DF7A0F"/>
    <w:rsid w:val="00E0153B"/>
    <w:rsid w:val="00E018CA"/>
    <w:rsid w:val="00E01CC8"/>
    <w:rsid w:val="00E0234A"/>
    <w:rsid w:val="00E0259B"/>
    <w:rsid w:val="00E03B77"/>
    <w:rsid w:val="00E03BCC"/>
    <w:rsid w:val="00E04477"/>
    <w:rsid w:val="00E05343"/>
    <w:rsid w:val="00E05AD3"/>
    <w:rsid w:val="00E05E07"/>
    <w:rsid w:val="00E06B18"/>
    <w:rsid w:val="00E07050"/>
    <w:rsid w:val="00E07C94"/>
    <w:rsid w:val="00E07F50"/>
    <w:rsid w:val="00E100A3"/>
    <w:rsid w:val="00E1097E"/>
    <w:rsid w:val="00E11755"/>
    <w:rsid w:val="00E13013"/>
    <w:rsid w:val="00E13337"/>
    <w:rsid w:val="00E13C9F"/>
    <w:rsid w:val="00E1418F"/>
    <w:rsid w:val="00E145D5"/>
    <w:rsid w:val="00E14EE3"/>
    <w:rsid w:val="00E1558F"/>
    <w:rsid w:val="00E15CAC"/>
    <w:rsid w:val="00E15E91"/>
    <w:rsid w:val="00E16651"/>
    <w:rsid w:val="00E17154"/>
    <w:rsid w:val="00E1786B"/>
    <w:rsid w:val="00E21289"/>
    <w:rsid w:val="00E21F6D"/>
    <w:rsid w:val="00E2249E"/>
    <w:rsid w:val="00E228A2"/>
    <w:rsid w:val="00E24365"/>
    <w:rsid w:val="00E24484"/>
    <w:rsid w:val="00E24DC2"/>
    <w:rsid w:val="00E25B75"/>
    <w:rsid w:val="00E26866"/>
    <w:rsid w:val="00E26967"/>
    <w:rsid w:val="00E31D1A"/>
    <w:rsid w:val="00E32B01"/>
    <w:rsid w:val="00E33229"/>
    <w:rsid w:val="00E334B0"/>
    <w:rsid w:val="00E3378B"/>
    <w:rsid w:val="00E34920"/>
    <w:rsid w:val="00E3695E"/>
    <w:rsid w:val="00E36BC9"/>
    <w:rsid w:val="00E37176"/>
    <w:rsid w:val="00E417AC"/>
    <w:rsid w:val="00E41CB2"/>
    <w:rsid w:val="00E43517"/>
    <w:rsid w:val="00E43D6F"/>
    <w:rsid w:val="00E44555"/>
    <w:rsid w:val="00E44BB2"/>
    <w:rsid w:val="00E4591E"/>
    <w:rsid w:val="00E459AD"/>
    <w:rsid w:val="00E46943"/>
    <w:rsid w:val="00E46F99"/>
    <w:rsid w:val="00E47298"/>
    <w:rsid w:val="00E47535"/>
    <w:rsid w:val="00E504D0"/>
    <w:rsid w:val="00E50EA1"/>
    <w:rsid w:val="00E518AF"/>
    <w:rsid w:val="00E51F95"/>
    <w:rsid w:val="00E51F99"/>
    <w:rsid w:val="00E52834"/>
    <w:rsid w:val="00E52F45"/>
    <w:rsid w:val="00E5482D"/>
    <w:rsid w:val="00E549C0"/>
    <w:rsid w:val="00E54C8C"/>
    <w:rsid w:val="00E555F7"/>
    <w:rsid w:val="00E55F95"/>
    <w:rsid w:val="00E564D7"/>
    <w:rsid w:val="00E56630"/>
    <w:rsid w:val="00E574A9"/>
    <w:rsid w:val="00E5761B"/>
    <w:rsid w:val="00E5770E"/>
    <w:rsid w:val="00E60314"/>
    <w:rsid w:val="00E60617"/>
    <w:rsid w:val="00E60F67"/>
    <w:rsid w:val="00E62389"/>
    <w:rsid w:val="00E62A05"/>
    <w:rsid w:val="00E63247"/>
    <w:rsid w:val="00E63B08"/>
    <w:rsid w:val="00E64185"/>
    <w:rsid w:val="00E641ED"/>
    <w:rsid w:val="00E64491"/>
    <w:rsid w:val="00E659AE"/>
    <w:rsid w:val="00E67939"/>
    <w:rsid w:val="00E71312"/>
    <w:rsid w:val="00E718DA"/>
    <w:rsid w:val="00E71EB6"/>
    <w:rsid w:val="00E72227"/>
    <w:rsid w:val="00E7226C"/>
    <w:rsid w:val="00E7389D"/>
    <w:rsid w:val="00E73ED6"/>
    <w:rsid w:val="00E7410D"/>
    <w:rsid w:val="00E74AAA"/>
    <w:rsid w:val="00E74CC2"/>
    <w:rsid w:val="00E752CC"/>
    <w:rsid w:val="00E756B3"/>
    <w:rsid w:val="00E75B01"/>
    <w:rsid w:val="00E76383"/>
    <w:rsid w:val="00E76BCC"/>
    <w:rsid w:val="00E76E60"/>
    <w:rsid w:val="00E77370"/>
    <w:rsid w:val="00E803D6"/>
    <w:rsid w:val="00E81F93"/>
    <w:rsid w:val="00E825AE"/>
    <w:rsid w:val="00E82A8A"/>
    <w:rsid w:val="00E83911"/>
    <w:rsid w:val="00E83997"/>
    <w:rsid w:val="00E83B44"/>
    <w:rsid w:val="00E84176"/>
    <w:rsid w:val="00E845DB"/>
    <w:rsid w:val="00E85479"/>
    <w:rsid w:val="00E86212"/>
    <w:rsid w:val="00E86309"/>
    <w:rsid w:val="00E867E0"/>
    <w:rsid w:val="00E86CD0"/>
    <w:rsid w:val="00E87F8C"/>
    <w:rsid w:val="00E9055C"/>
    <w:rsid w:val="00E9083A"/>
    <w:rsid w:val="00E908F1"/>
    <w:rsid w:val="00E9157B"/>
    <w:rsid w:val="00E916B4"/>
    <w:rsid w:val="00E92472"/>
    <w:rsid w:val="00E92825"/>
    <w:rsid w:val="00E940FE"/>
    <w:rsid w:val="00E962CF"/>
    <w:rsid w:val="00E96683"/>
    <w:rsid w:val="00E96E84"/>
    <w:rsid w:val="00E97C67"/>
    <w:rsid w:val="00EA0D86"/>
    <w:rsid w:val="00EA1D49"/>
    <w:rsid w:val="00EA1EF8"/>
    <w:rsid w:val="00EA213B"/>
    <w:rsid w:val="00EA21EE"/>
    <w:rsid w:val="00EA2597"/>
    <w:rsid w:val="00EA3FBE"/>
    <w:rsid w:val="00EA4050"/>
    <w:rsid w:val="00EA5035"/>
    <w:rsid w:val="00EA5243"/>
    <w:rsid w:val="00EA5A85"/>
    <w:rsid w:val="00EA6D07"/>
    <w:rsid w:val="00EA6F72"/>
    <w:rsid w:val="00EA731A"/>
    <w:rsid w:val="00EA7563"/>
    <w:rsid w:val="00EA7C1A"/>
    <w:rsid w:val="00EB0816"/>
    <w:rsid w:val="00EB1B18"/>
    <w:rsid w:val="00EB267B"/>
    <w:rsid w:val="00EB27DE"/>
    <w:rsid w:val="00EB293C"/>
    <w:rsid w:val="00EB307C"/>
    <w:rsid w:val="00EB39A5"/>
    <w:rsid w:val="00EB3F9F"/>
    <w:rsid w:val="00EB3FB5"/>
    <w:rsid w:val="00EB474B"/>
    <w:rsid w:val="00EB4FFD"/>
    <w:rsid w:val="00EB5A90"/>
    <w:rsid w:val="00EB5E03"/>
    <w:rsid w:val="00EB60E8"/>
    <w:rsid w:val="00EB69B5"/>
    <w:rsid w:val="00EB6E95"/>
    <w:rsid w:val="00EB713A"/>
    <w:rsid w:val="00EB7315"/>
    <w:rsid w:val="00EB76A5"/>
    <w:rsid w:val="00EC10D3"/>
    <w:rsid w:val="00EC2D89"/>
    <w:rsid w:val="00EC4917"/>
    <w:rsid w:val="00EC54B8"/>
    <w:rsid w:val="00EC5A43"/>
    <w:rsid w:val="00EC6432"/>
    <w:rsid w:val="00EC76A9"/>
    <w:rsid w:val="00EC7CBB"/>
    <w:rsid w:val="00ED1ABF"/>
    <w:rsid w:val="00ED1ADF"/>
    <w:rsid w:val="00ED26B6"/>
    <w:rsid w:val="00ED27D0"/>
    <w:rsid w:val="00ED440A"/>
    <w:rsid w:val="00ED4D17"/>
    <w:rsid w:val="00ED535B"/>
    <w:rsid w:val="00ED5572"/>
    <w:rsid w:val="00ED65EF"/>
    <w:rsid w:val="00ED6F42"/>
    <w:rsid w:val="00ED7972"/>
    <w:rsid w:val="00EE0ADF"/>
    <w:rsid w:val="00EE0B40"/>
    <w:rsid w:val="00EE14F4"/>
    <w:rsid w:val="00EE1850"/>
    <w:rsid w:val="00EE239B"/>
    <w:rsid w:val="00EE36C1"/>
    <w:rsid w:val="00EE3D43"/>
    <w:rsid w:val="00EE4806"/>
    <w:rsid w:val="00EE4933"/>
    <w:rsid w:val="00EE4C9C"/>
    <w:rsid w:val="00EE4F66"/>
    <w:rsid w:val="00EE580E"/>
    <w:rsid w:val="00EE71E1"/>
    <w:rsid w:val="00EE7CF0"/>
    <w:rsid w:val="00EF00F1"/>
    <w:rsid w:val="00EF0B91"/>
    <w:rsid w:val="00EF1214"/>
    <w:rsid w:val="00EF141F"/>
    <w:rsid w:val="00EF14BB"/>
    <w:rsid w:val="00EF263D"/>
    <w:rsid w:val="00EF2D6F"/>
    <w:rsid w:val="00EF38D1"/>
    <w:rsid w:val="00EF3FE5"/>
    <w:rsid w:val="00EF5708"/>
    <w:rsid w:val="00EF5B38"/>
    <w:rsid w:val="00EF611A"/>
    <w:rsid w:val="00EF6570"/>
    <w:rsid w:val="00EF7E47"/>
    <w:rsid w:val="00F00D43"/>
    <w:rsid w:val="00F0184C"/>
    <w:rsid w:val="00F01968"/>
    <w:rsid w:val="00F01B8F"/>
    <w:rsid w:val="00F0354B"/>
    <w:rsid w:val="00F043B9"/>
    <w:rsid w:val="00F05A22"/>
    <w:rsid w:val="00F06D6E"/>
    <w:rsid w:val="00F06E73"/>
    <w:rsid w:val="00F07169"/>
    <w:rsid w:val="00F1013D"/>
    <w:rsid w:val="00F10874"/>
    <w:rsid w:val="00F1135C"/>
    <w:rsid w:val="00F1177D"/>
    <w:rsid w:val="00F12C12"/>
    <w:rsid w:val="00F14F05"/>
    <w:rsid w:val="00F159E4"/>
    <w:rsid w:val="00F15FD4"/>
    <w:rsid w:val="00F163A5"/>
    <w:rsid w:val="00F16E60"/>
    <w:rsid w:val="00F171E0"/>
    <w:rsid w:val="00F17EAE"/>
    <w:rsid w:val="00F206D6"/>
    <w:rsid w:val="00F206F5"/>
    <w:rsid w:val="00F2140B"/>
    <w:rsid w:val="00F215D7"/>
    <w:rsid w:val="00F21DD1"/>
    <w:rsid w:val="00F22593"/>
    <w:rsid w:val="00F23BF5"/>
    <w:rsid w:val="00F254AD"/>
    <w:rsid w:val="00F25849"/>
    <w:rsid w:val="00F258BC"/>
    <w:rsid w:val="00F26628"/>
    <w:rsid w:val="00F26D29"/>
    <w:rsid w:val="00F302FF"/>
    <w:rsid w:val="00F30363"/>
    <w:rsid w:val="00F30E7E"/>
    <w:rsid w:val="00F310F4"/>
    <w:rsid w:val="00F31B87"/>
    <w:rsid w:val="00F32702"/>
    <w:rsid w:val="00F33110"/>
    <w:rsid w:val="00F338B4"/>
    <w:rsid w:val="00F33C09"/>
    <w:rsid w:val="00F33CC3"/>
    <w:rsid w:val="00F33FBB"/>
    <w:rsid w:val="00F34589"/>
    <w:rsid w:val="00F34C92"/>
    <w:rsid w:val="00F3502B"/>
    <w:rsid w:val="00F35423"/>
    <w:rsid w:val="00F3654D"/>
    <w:rsid w:val="00F366EE"/>
    <w:rsid w:val="00F37B6A"/>
    <w:rsid w:val="00F37C48"/>
    <w:rsid w:val="00F408F9"/>
    <w:rsid w:val="00F40C98"/>
    <w:rsid w:val="00F41198"/>
    <w:rsid w:val="00F412FE"/>
    <w:rsid w:val="00F4130B"/>
    <w:rsid w:val="00F41A2F"/>
    <w:rsid w:val="00F42D3E"/>
    <w:rsid w:val="00F43553"/>
    <w:rsid w:val="00F435E6"/>
    <w:rsid w:val="00F43F2E"/>
    <w:rsid w:val="00F445BE"/>
    <w:rsid w:val="00F447A4"/>
    <w:rsid w:val="00F44F7E"/>
    <w:rsid w:val="00F450E3"/>
    <w:rsid w:val="00F45A53"/>
    <w:rsid w:val="00F47704"/>
    <w:rsid w:val="00F503FC"/>
    <w:rsid w:val="00F507FF"/>
    <w:rsid w:val="00F50C32"/>
    <w:rsid w:val="00F51A4F"/>
    <w:rsid w:val="00F51B57"/>
    <w:rsid w:val="00F52870"/>
    <w:rsid w:val="00F54612"/>
    <w:rsid w:val="00F57F6F"/>
    <w:rsid w:val="00F60BFA"/>
    <w:rsid w:val="00F60C5B"/>
    <w:rsid w:val="00F611A9"/>
    <w:rsid w:val="00F616B3"/>
    <w:rsid w:val="00F61941"/>
    <w:rsid w:val="00F61988"/>
    <w:rsid w:val="00F62DD3"/>
    <w:rsid w:val="00F62EC8"/>
    <w:rsid w:val="00F62FEF"/>
    <w:rsid w:val="00F63382"/>
    <w:rsid w:val="00F63B3C"/>
    <w:rsid w:val="00F64EDF"/>
    <w:rsid w:val="00F6693B"/>
    <w:rsid w:val="00F66B5D"/>
    <w:rsid w:val="00F706D8"/>
    <w:rsid w:val="00F70962"/>
    <w:rsid w:val="00F7140E"/>
    <w:rsid w:val="00F71487"/>
    <w:rsid w:val="00F71B30"/>
    <w:rsid w:val="00F71C97"/>
    <w:rsid w:val="00F72C14"/>
    <w:rsid w:val="00F73441"/>
    <w:rsid w:val="00F73578"/>
    <w:rsid w:val="00F7427E"/>
    <w:rsid w:val="00F74591"/>
    <w:rsid w:val="00F74927"/>
    <w:rsid w:val="00F75278"/>
    <w:rsid w:val="00F75861"/>
    <w:rsid w:val="00F76300"/>
    <w:rsid w:val="00F76390"/>
    <w:rsid w:val="00F76B1B"/>
    <w:rsid w:val="00F76CBD"/>
    <w:rsid w:val="00F77103"/>
    <w:rsid w:val="00F77EDA"/>
    <w:rsid w:val="00F800DF"/>
    <w:rsid w:val="00F80271"/>
    <w:rsid w:val="00F825C3"/>
    <w:rsid w:val="00F826F5"/>
    <w:rsid w:val="00F84CBC"/>
    <w:rsid w:val="00F84DDC"/>
    <w:rsid w:val="00F85765"/>
    <w:rsid w:val="00F85A93"/>
    <w:rsid w:val="00F862E9"/>
    <w:rsid w:val="00F86F77"/>
    <w:rsid w:val="00F874DC"/>
    <w:rsid w:val="00F87726"/>
    <w:rsid w:val="00F87C00"/>
    <w:rsid w:val="00F928FC"/>
    <w:rsid w:val="00F92B54"/>
    <w:rsid w:val="00F94875"/>
    <w:rsid w:val="00F9595B"/>
    <w:rsid w:val="00F96410"/>
    <w:rsid w:val="00F97256"/>
    <w:rsid w:val="00F97E2F"/>
    <w:rsid w:val="00FA0F2D"/>
    <w:rsid w:val="00FA13A6"/>
    <w:rsid w:val="00FA161E"/>
    <w:rsid w:val="00FA17C4"/>
    <w:rsid w:val="00FA1931"/>
    <w:rsid w:val="00FA20C1"/>
    <w:rsid w:val="00FA244D"/>
    <w:rsid w:val="00FA431E"/>
    <w:rsid w:val="00FA464C"/>
    <w:rsid w:val="00FA5CD2"/>
    <w:rsid w:val="00FA6246"/>
    <w:rsid w:val="00FA659E"/>
    <w:rsid w:val="00FB04A5"/>
    <w:rsid w:val="00FB0806"/>
    <w:rsid w:val="00FB131D"/>
    <w:rsid w:val="00FB146A"/>
    <w:rsid w:val="00FB18CE"/>
    <w:rsid w:val="00FB2446"/>
    <w:rsid w:val="00FB29CE"/>
    <w:rsid w:val="00FB2E67"/>
    <w:rsid w:val="00FB5804"/>
    <w:rsid w:val="00FB584F"/>
    <w:rsid w:val="00FB5B03"/>
    <w:rsid w:val="00FB6337"/>
    <w:rsid w:val="00FB6D07"/>
    <w:rsid w:val="00FB6E3C"/>
    <w:rsid w:val="00FC0294"/>
    <w:rsid w:val="00FC045D"/>
    <w:rsid w:val="00FC055A"/>
    <w:rsid w:val="00FC0687"/>
    <w:rsid w:val="00FC075A"/>
    <w:rsid w:val="00FC1EE8"/>
    <w:rsid w:val="00FC299C"/>
    <w:rsid w:val="00FC2F9D"/>
    <w:rsid w:val="00FC39FC"/>
    <w:rsid w:val="00FC3D6F"/>
    <w:rsid w:val="00FC4AEB"/>
    <w:rsid w:val="00FC4B2B"/>
    <w:rsid w:val="00FD0296"/>
    <w:rsid w:val="00FD1E16"/>
    <w:rsid w:val="00FD21F9"/>
    <w:rsid w:val="00FD25A8"/>
    <w:rsid w:val="00FD2B78"/>
    <w:rsid w:val="00FD3880"/>
    <w:rsid w:val="00FD4577"/>
    <w:rsid w:val="00FD4D0C"/>
    <w:rsid w:val="00FD631B"/>
    <w:rsid w:val="00FD662B"/>
    <w:rsid w:val="00FD7681"/>
    <w:rsid w:val="00FD7C8B"/>
    <w:rsid w:val="00FD7EDF"/>
    <w:rsid w:val="00FE0CCA"/>
    <w:rsid w:val="00FE1570"/>
    <w:rsid w:val="00FE159F"/>
    <w:rsid w:val="00FE220E"/>
    <w:rsid w:val="00FE2960"/>
    <w:rsid w:val="00FE3D5D"/>
    <w:rsid w:val="00FE444B"/>
    <w:rsid w:val="00FE47B7"/>
    <w:rsid w:val="00FE581A"/>
    <w:rsid w:val="00FE5B5E"/>
    <w:rsid w:val="00FE5CF0"/>
    <w:rsid w:val="00FE5FD5"/>
    <w:rsid w:val="00FE61D6"/>
    <w:rsid w:val="00FE692B"/>
    <w:rsid w:val="00FE7041"/>
    <w:rsid w:val="00FE7162"/>
    <w:rsid w:val="00FE72EA"/>
    <w:rsid w:val="00FF080F"/>
    <w:rsid w:val="00FF0ACF"/>
    <w:rsid w:val="00FF0C72"/>
    <w:rsid w:val="00FF146F"/>
    <w:rsid w:val="00FF2ED9"/>
    <w:rsid w:val="00FF3A4A"/>
    <w:rsid w:val="00FF3F86"/>
    <w:rsid w:val="00FF4929"/>
    <w:rsid w:val="00FF61B6"/>
    <w:rsid w:val="00FF63DF"/>
    <w:rsid w:val="00FF76D1"/>
    <w:rsid w:val="00FF76E8"/>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3554"/>
    <o:shapelayout v:ext="edit">
      <o:idmap v:ext="edit" data="1"/>
    </o:shapelayout>
  </w:shapeDefaults>
  <w:decimalSymbol w:val=","/>
  <w:listSeparator w:val=";"/>
  <w14:docId w14:val="17621732"/>
  <w15:chartTrackingRefBased/>
  <w15:docId w15:val="{8BE3B3D2-4BB7-422E-B1BD-67C3F6AEDF3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Times New Roman" w:hAnsi="Calibri" w:cs="Times New Roman"/>
        <w:lang w:val="pl-PL" w:eastAsia="pl-PL"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0" w:qFormat="1"/>
    <w:lsdException w:name="heading 6" w:uiPriority="9" w:qFormat="1"/>
    <w:lsdException w:name="heading 7" w:uiPriority="0" w:qFormat="1"/>
    <w:lsdException w:name="heading 8" w:uiPriority="0" w:qFormat="1"/>
    <w:lsdException w:name="heading 9"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iPriority="0"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ny">
    <w:name w:val="Normal"/>
    <w:qFormat/>
    <w:rsid w:val="00B47E85"/>
    <w:pPr>
      <w:spacing w:after="200" w:line="276" w:lineRule="auto"/>
      <w:jc w:val="both"/>
    </w:pPr>
    <w:rPr>
      <w:rFonts w:ascii="Times New Roman" w:hAnsi="Times New Roman"/>
      <w:sz w:val="24"/>
      <w:szCs w:val="22"/>
    </w:rPr>
  </w:style>
  <w:style w:type="paragraph" w:styleId="Nagwek1">
    <w:name w:val="heading 1"/>
    <w:aliases w:val="1 1"/>
    <w:basedOn w:val="Normalny"/>
    <w:next w:val="Normalny"/>
    <w:link w:val="Nagwek1Znak"/>
    <w:autoRedefine/>
    <w:uiPriority w:val="9"/>
    <w:qFormat/>
    <w:rsid w:val="00F159E4"/>
    <w:pPr>
      <w:keepNext/>
      <w:keepLines/>
      <w:numPr>
        <w:numId w:val="92"/>
      </w:numPr>
      <w:spacing w:before="240" w:after="240" w:line="240" w:lineRule="auto"/>
      <w:contextualSpacing/>
      <w:outlineLvl w:val="0"/>
    </w:pPr>
    <w:rPr>
      <w:bCs/>
      <w:smallCaps/>
      <w:szCs w:val="24"/>
      <w:lang w:eastAsia="x-none"/>
    </w:rPr>
  </w:style>
  <w:style w:type="paragraph" w:styleId="Nagwek2">
    <w:name w:val="heading 2"/>
    <w:basedOn w:val="Normalny"/>
    <w:next w:val="Normalny"/>
    <w:link w:val="Nagwek2Znak"/>
    <w:uiPriority w:val="9"/>
    <w:qFormat/>
    <w:rsid w:val="006603C1"/>
    <w:pPr>
      <w:keepNext/>
      <w:spacing w:before="120" w:after="0" w:line="360" w:lineRule="auto"/>
      <w:outlineLvl w:val="1"/>
    </w:pPr>
    <w:rPr>
      <w:rFonts w:ascii="Arial" w:hAnsi="Arial"/>
      <w:b/>
      <w:bCs/>
      <w:i/>
      <w:iCs/>
      <w:smallCaps/>
      <w:szCs w:val="24"/>
      <w:lang w:eastAsia="x-none" w:bidi="en-US"/>
    </w:rPr>
  </w:style>
  <w:style w:type="paragraph" w:styleId="Nagwek3">
    <w:name w:val="heading 3"/>
    <w:basedOn w:val="Normalny"/>
    <w:next w:val="Normalny"/>
    <w:link w:val="Nagwek3Znak"/>
    <w:autoRedefine/>
    <w:uiPriority w:val="9"/>
    <w:qFormat/>
    <w:rsid w:val="00FC045D"/>
    <w:pPr>
      <w:keepNext/>
      <w:numPr>
        <w:ilvl w:val="2"/>
        <w:numId w:val="10"/>
      </w:numPr>
      <w:tabs>
        <w:tab w:val="left" w:pos="-1418"/>
      </w:tabs>
      <w:spacing w:after="0"/>
      <w:ind w:left="720"/>
      <w:jc w:val="left"/>
      <w:outlineLvl w:val="2"/>
    </w:pPr>
    <w:rPr>
      <w:b/>
      <w:bCs/>
      <w:smallCaps/>
      <w:snapToGrid w:val="0"/>
      <w:szCs w:val="24"/>
      <w:lang w:eastAsia="x-none" w:bidi="he-IL"/>
    </w:rPr>
  </w:style>
  <w:style w:type="paragraph" w:styleId="Nagwek4">
    <w:name w:val="heading 4"/>
    <w:basedOn w:val="Normalny"/>
    <w:next w:val="Normalny"/>
    <w:link w:val="Nagwek4Znak"/>
    <w:autoRedefine/>
    <w:uiPriority w:val="9"/>
    <w:qFormat/>
    <w:rsid w:val="007C1169"/>
    <w:pPr>
      <w:keepNext/>
      <w:numPr>
        <w:ilvl w:val="3"/>
        <w:numId w:val="10"/>
      </w:numPr>
      <w:spacing w:after="0" w:line="360" w:lineRule="auto"/>
      <w:outlineLvl w:val="3"/>
    </w:pPr>
    <w:rPr>
      <w:rFonts w:ascii="Arial" w:hAnsi="Arial"/>
      <w:b/>
      <w:bCs/>
      <w:sz w:val="20"/>
      <w:szCs w:val="20"/>
      <w:lang w:val="x-none" w:eastAsia="x-none"/>
    </w:rPr>
  </w:style>
  <w:style w:type="paragraph" w:styleId="Nagwek5">
    <w:name w:val="heading 5"/>
    <w:basedOn w:val="Normalny"/>
    <w:next w:val="Normalny"/>
    <w:link w:val="Nagwek5Znak"/>
    <w:autoRedefine/>
    <w:qFormat/>
    <w:rsid w:val="00086A3C"/>
    <w:pPr>
      <w:keepNext/>
      <w:numPr>
        <w:ilvl w:val="4"/>
        <w:numId w:val="10"/>
      </w:numPr>
      <w:spacing w:before="240" w:after="0" w:line="240" w:lineRule="auto"/>
      <w:ind w:left="1134" w:hanging="1134"/>
      <w:outlineLvl w:val="4"/>
    </w:pPr>
    <w:rPr>
      <w:b/>
      <w:szCs w:val="24"/>
      <w:lang w:val="x-none" w:eastAsia="x-none"/>
    </w:rPr>
  </w:style>
  <w:style w:type="paragraph" w:styleId="Nagwek6">
    <w:name w:val="heading 6"/>
    <w:basedOn w:val="Normalny"/>
    <w:next w:val="Normalny"/>
    <w:link w:val="Nagwek6Znak"/>
    <w:uiPriority w:val="9"/>
    <w:qFormat/>
    <w:rsid w:val="00A875BD"/>
    <w:pPr>
      <w:keepNext/>
      <w:numPr>
        <w:ilvl w:val="5"/>
        <w:numId w:val="6"/>
      </w:numPr>
      <w:spacing w:after="0" w:line="360" w:lineRule="auto"/>
      <w:outlineLvl w:val="5"/>
    </w:pPr>
    <w:rPr>
      <w:rFonts w:ascii="Arial" w:hAnsi="Arial"/>
      <w:szCs w:val="24"/>
      <w:u w:val="single"/>
      <w:lang w:val="x-none" w:eastAsia="x-none"/>
    </w:rPr>
  </w:style>
  <w:style w:type="paragraph" w:styleId="Nagwek7">
    <w:name w:val="heading 7"/>
    <w:basedOn w:val="Normalny"/>
    <w:next w:val="Normalny"/>
    <w:link w:val="Nagwek7Znak"/>
    <w:qFormat/>
    <w:rsid w:val="00A875BD"/>
    <w:pPr>
      <w:keepNext/>
      <w:numPr>
        <w:ilvl w:val="6"/>
        <w:numId w:val="6"/>
      </w:numPr>
      <w:spacing w:after="0" w:line="240" w:lineRule="auto"/>
      <w:jc w:val="center"/>
      <w:outlineLvl w:val="6"/>
    </w:pPr>
    <w:rPr>
      <w:rFonts w:ascii="Arial" w:hAnsi="Arial"/>
      <w:b/>
      <w:bCs/>
      <w:szCs w:val="24"/>
      <w:lang w:val="x-none" w:eastAsia="x-none"/>
    </w:rPr>
  </w:style>
  <w:style w:type="paragraph" w:styleId="Nagwek8">
    <w:name w:val="heading 8"/>
    <w:basedOn w:val="Normalny"/>
    <w:next w:val="Normalny"/>
    <w:link w:val="Nagwek8Znak"/>
    <w:qFormat/>
    <w:rsid w:val="00A875BD"/>
    <w:pPr>
      <w:keepNext/>
      <w:numPr>
        <w:ilvl w:val="7"/>
        <w:numId w:val="6"/>
      </w:numPr>
      <w:spacing w:after="0" w:line="240" w:lineRule="auto"/>
      <w:jc w:val="right"/>
      <w:outlineLvl w:val="7"/>
    </w:pPr>
    <w:rPr>
      <w:rFonts w:ascii="Arial" w:hAnsi="Arial"/>
      <w:i/>
      <w:iCs/>
      <w:szCs w:val="24"/>
      <w:lang w:val="x-none" w:eastAsia="x-none"/>
    </w:rPr>
  </w:style>
  <w:style w:type="paragraph" w:styleId="Nagwek9">
    <w:name w:val="heading 9"/>
    <w:basedOn w:val="Normalny"/>
    <w:next w:val="Normalny"/>
    <w:link w:val="Nagwek9Znak"/>
    <w:qFormat/>
    <w:rsid w:val="00A875BD"/>
    <w:pPr>
      <w:keepNext/>
      <w:numPr>
        <w:ilvl w:val="8"/>
        <w:numId w:val="6"/>
      </w:numPr>
      <w:spacing w:after="0" w:line="360" w:lineRule="auto"/>
      <w:outlineLvl w:val="8"/>
    </w:pPr>
    <w:rPr>
      <w:rFonts w:ascii="Arial" w:hAnsi="Arial"/>
      <w:b/>
      <w:bCs/>
      <w:szCs w:val="24"/>
      <w:lang w:val="x-none" w:eastAsia="x-none"/>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aliases w:val="1 1 Znak"/>
    <w:link w:val="Nagwek1"/>
    <w:uiPriority w:val="9"/>
    <w:rsid w:val="00F159E4"/>
    <w:rPr>
      <w:rFonts w:ascii="Times New Roman" w:hAnsi="Times New Roman"/>
      <w:bCs/>
      <w:smallCaps/>
      <w:sz w:val="24"/>
      <w:szCs w:val="24"/>
      <w:lang w:eastAsia="x-none"/>
    </w:rPr>
  </w:style>
  <w:style w:type="character" w:customStyle="1" w:styleId="Nagwek2Znak">
    <w:name w:val="Nagłówek 2 Znak"/>
    <w:link w:val="Nagwek2"/>
    <w:uiPriority w:val="9"/>
    <w:rsid w:val="006603C1"/>
    <w:rPr>
      <w:rFonts w:ascii="Arial" w:hAnsi="Arial"/>
      <w:b/>
      <w:bCs/>
      <w:i/>
      <w:iCs/>
      <w:smallCaps/>
      <w:sz w:val="24"/>
      <w:szCs w:val="24"/>
      <w:lang w:eastAsia="x-none" w:bidi="en-US"/>
    </w:rPr>
  </w:style>
  <w:style w:type="character" w:customStyle="1" w:styleId="Nagwek3Znak">
    <w:name w:val="Nagłówek 3 Znak"/>
    <w:link w:val="Nagwek3"/>
    <w:uiPriority w:val="9"/>
    <w:rsid w:val="00FC045D"/>
    <w:rPr>
      <w:rFonts w:ascii="Times New Roman" w:hAnsi="Times New Roman"/>
      <w:b/>
      <w:bCs/>
      <w:smallCaps/>
      <w:snapToGrid w:val="0"/>
      <w:sz w:val="24"/>
      <w:szCs w:val="24"/>
      <w:lang w:eastAsia="x-none" w:bidi="he-IL"/>
    </w:rPr>
  </w:style>
  <w:style w:type="character" w:customStyle="1" w:styleId="Nagwek4Znak">
    <w:name w:val="Nagłówek 4 Znak"/>
    <w:link w:val="Nagwek4"/>
    <w:uiPriority w:val="9"/>
    <w:rsid w:val="007C1169"/>
    <w:rPr>
      <w:rFonts w:ascii="Arial" w:hAnsi="Arial"/>
      <w:b/>
      <w:bCs/>
      <w:lang w:val="x-none" w:eastAsia="x-none"/>
    </w:rPr>
  </w:style>
  <w:style w:type="character" w:customStyle="1" w:styleId="Nagwek5Znak">
    <w:name w:val="Nagłówek 5 Znak"/>
    <w:link w:val="Nagwek5"/>
    <w:rsid w:val="00086A3C"/>
    <w:rPr>
      <w:rFonts w:ascii="Times New Roman" w:hAnsi="Times New Roman"/>
      <w:b/>
      <w:sz w:val="24"/>
      <w:szCs w:val="24"/>
      <w:lang w:val="x-none" w:eastAsia="x-none"/>
    </w:rPr>
  </w:style>
  <w:style w:type="character" w:customStyle="1" w:styleId="Nagwek6Znak">
    <w:name w:val="Nagłówek 6 Znak"/>
    <w:link w:val="Nagwek6"/>
    <w:uiPriority w:val="9"/>
    <w:rsid w:val="00A875BD"/>
    <w:rPr>
      <w:rFonts w:ascii="Arial" w:hAnsi="Arial"/>
      <w:sz w:val="24"/>
      <w:szCs w:val="24"/>
      <w:u w:val="single"/>
      <w:lang w:val="x-none" w:eastAsia="x-none"/>
    </w:rPr>
  </w:style>
  <w:style w:type="character" w:customStyle="1" w:styleId="Nagwek7Znak">
    <w:name w:val="Nagłówek 7 Znak"/>
    <w:link w:val="Nagwek7"/>
    <w:rsid w:val="00A875BD"/>
    <w:rPr>
      <w:rFonts w:ascii="Arial" w:hAnsi="Arial"/>
      <w:b/>
      <w:bCs/>
      <w:sz w:val="24"/>
      <w:szCs w:val="24"/>
      <w:lang w:val="x-none" w:eastAsia="x-none"/>
    </w:rPr>
  </w:style>
  <w:style w:type="character" w:customStyle="1" w:styleId="Nagwek8Znak">
    <w:name w:val="Nagłówek 8 Znak"/>
    <w:link w:val="Nagwek8"/>
    <w:rsid w:val="00A875BD"/>
    <w:rPr>
      <w:rFonts w:ascii="Arial" w:hAnsi="Arial"/>
      <w:i/>
      <w:iCs/>
      <w:sz w:val="24"/>
      <w:szCs w:val="24"/>
      <w:lang w:val="x-none" w:eastAsia="x-none"/>
    </w:rPr>
  </w:style>
  <w:style w:type="character" w:customStyle="1" w:styleId="Nagwek9Znak">
    <w:name w:val="Nagłówek 9 Znak"/>
    <w:link w:val="Nagwek9"/>
    <w:rsid w:val="00A875BD"/>
    <w:rPr>
      <w:rFonts w:ascii="Arial" w:hAnsi="Arial"/>
      <w:b/>
      <w:bCs/>
      <w:sz w:val="24"/>
      <w:szCs w:val="24"/>
      <w:lang w:val="x-none" w:eastAsia="x-none"/>
    </w:rPr>
  </w:style>
  <w:style w:type="character" w:styleId="Hipercze">
    <w:name w:val="Hyperlink"/>
    <w:uiPriority w:val="99"/>
    <w:unhideWhenUsed/>
    <w:rsid w:val="00A875BD"/>
    <w:rPr>
      <w:color w:val="0000FF"/>
      <w:u w:val="single"/>
    </w:rPr>
  </w:style>
  <w:style w:type="character" w:styleId="UyteHipercze">
    <w:name w:val="FollowedHyperlink"/>
    <w:uiPriority w:val="99"/>
    <w:semiHidden/>
    <w:unhideWhenUsed/>
    <w:rsid w:val="00A875BD"/>
    <w:rPr>
      <w:color w:val="800080"/>
      <w:u w:val="single"/>
    </w:rPr>
  </w:style>
  <w:style w:type="paragraph" w:styleId="NormalnyWeb">
    <w:name w:val="Normal (Web)"/>
    <w:basedOn w:val="Normalny"/>
    <w:uiPriority w:val="99"/>
    <w:unhideWhenUsed/>
    <w:rsid w:val="00A875BD"/>
    <w:pPr>
      <w:spacing w:before="100" w:beforeAutospacing="1" w:after="100" w:afterAutospacing="1" w:line="240" w:lineRule="auto"/>
    </w:pPr>
    <w:rPr>
      <w:rFonts w:ascii="Arial" w:hAnsi="Arial" w:cs="Arial"/>
      <w:szCs w:val="24"/>
    </w:rPr>
  </w:style>
  <w:style w:type="paragraph" w:styleId="Spistreci1">
    <w:name w:val="toc 1"/>
    <w:basedOn w:val="Normalny"/>
    <w:next w:val="Normalny"/>
    <w:autoRedefine/>
    <w:uiPriority w:val="39"/>
    <w:unhideWhenUsed/>
    <w:rsid w:val="000B6D68"/>
    <w:pPr>
      <w:tabs>
        <w:tab w:val="left" w:pos="440"/>
        <w:tab w:val="right" w:leader="dot" w:pos="9062"/>
      </w:tabs>
      <w:spacing w:before="120" w:after="0" w:line="240" w:lineRule="auto"/>
    </w:pPr>
    <w:rPr>
      <w:rFonts w:ascii="Arial Black" w:hAnsi="Arial Black"/>
      <w:b/>
      <w:bCs/>
      <w:caps/>
      <w:noProof/>
      <w:sz w:val="18"/>
      <w:szCs w:val="18"/>
    </w:rPr>
  </w:style>
  <w:style w:type="paragraph" w:styleId="Spistreci2">
    <w:name w:val="toc 2"/>
    <w:basedOn w:val="Normalny"/>
    <w:next w:val="Normalny"/>
    <w:autoRedefine/>
    <w:uiPriority w:val="39"/>
    <w:unhideWhenUsed/>
    <w:rsid w:val="00694789"/>
    <w:pPr>
      <w:tabs>
        <w:tab w:val="left" w:pos="880"/>
        <w:tab w:val="right" w:leader="dot" w:pos="9062"/>
      </w:tabs>
      <w:spacing w:after="0"/>
      <w:ind w:left="220"/>
    </w:pPr>
    <w:rPr>
      <w:rFonts w:ascii="Calibri" w:hAnsi="Calibri"/>
      <w:smallCaps/>
      <w:noProof/>
      <w:sz w:val="18"/>
      <w:szCs w:val="18"/>
      <w:lang w:bidi="en-US"/>
    </w:rPr>
  </w:style>
  <w:style w:type="paragraph" w:styleId="Spistreci3">
    <w:name w:val="toc 3"/>
    <w:basedOn w:val="Normalny"/>
    <w:next w:val="Normalny"/>
    <w:autoRedefine/>
    <w:uiPriority w:val="39"/>
    <w:unhideWhenUsed/>
    <w:rsid w:val="00CF21EF"/>
    <w:pPr>
      <w:spacing w:after="0"/>
      <w:ind w:left="440"/>
    </w:pPr>
    <w:rPr>
      <w:rFonts w:ascii="Calibri" w:hAnsi="Calibri"/>
      <w:i/>
      <w:iCs/>
      <w:sz w:val="20"/>
      <w:szCs w:val="20"/>
    </w:rPr>
  </w:style>
  <w:style w:type="paragraph" w:styleId="Nagwek">
    <w:name w:val="header"/>
    <w:aliases w:val="Nagłówek strony"/>
    <w:basedOn w:val="Normalny"/>
    <w:link w:val="NagwekZnak"/>
    <w:uiPriority w:val="99"/>
    <w:unhideWhenUsed/>
    <w:rsid w:val="00A875BD"/>
    <w:pPr>
      <w:tabs>
        <w:tab w:val="center" w:pos="4536"/>
        <w:tab w:val="right" w:pos="9072"/>
      </w:tabs>
      <w:spacing w:after="0" w:line="360" w:lineRule="auto"/>
    </w:pPr>
    <w:rPr>
      <w:rFonts w:ascii="Arial" w:hAnsi="Arial"/>
      <w:szCs w:val="24"/>
      <w:lang w:val="x-none" w:eastAsia="x-none"/>
    </w:rPr>
  </w:style>
  <w:style w:type="character" w:customStyle="1" w:styleId="NagwekZnak">
    <w:name w:val="Nagłówek Znak"/>
    <w:aliases w:val="Nagłówek strony Znak"/>
    <w:link w:val="Nagwek"/>
    <w:uiPriority w:val="99"/>
    <w:rsid w:val="00A875BD"/>
    <w:rPr>
      <w:rFonts w:ascii="Arial" w:eastAsia="Times New Roman" w:hAnsi="Arial" w:cs="Arial"/>
      <w:sz w:val="24"/>
      <w:szCs w:val="24"/>
    </w:rPr>
  </w:style>
  <w:style w:type="paragraph" w:styleId="Stopka">
    <w:name w:val="footer"/>
    <w:basedOn w:val="Normalny"/>
    <w:link w:val="StopkaZnak"/>
    <w:uiPriority w:val="99"/>
    <w:unhideWhenUsed/>
    <w:rsid w:val="00A875BD"/>
    <w:pPr>
      <w:tabs>
        <w:tab w:val="center" w:pos="4536"/>
        <w:tab w:val="right" w:pos="9072"/>
      </w:tabs>
      <w:spacing w:after="0" w:line="360" w:lineRule="auto"/>
    </w:pPr>
    <w:rPr>
      <w:rFonts w:ascii="Arial" w:hAnsi="Arial"/>
      <w:szCs w:val="24"/>
      <w:lang w:val="x-none" w:eastAsia="x-none"/>
    </w:rPr>
  </w:style>
  <w:style w:type="character" w:customStyle="1" w:styleId="StopkaZnak">
    <w:name w:val="Stopka Znak"/>
    <w:link w:val="Stopka"/>
    <w:uiPriority w:val="99"/>
    <w:rsid w:val="00A875BD"/>
    <w:rPr>
      <w:rFonts w:ascii="Arial" w:eastAsia="Times New Roman" w:hAnsi="Arial" w:cs="Arial"/>
      <w:sz w:val="24"/>
      <w:szCs w:val="24"/>
    </w:rPr>
  </w:style>
  <w:style w:type="paragraph" w:styleId="Tekstprzypisukocowego">
    <w:name w:val="endnote text"/>
    <w:basedOn w:val="Normalny"/>
    <w:link w:val="TekstprzypisukocowegoZnak"/>
    <w:uiPriority w:val="99"/>
    <w:semiHidden/>
    <w:unhideWhenUsed/>
    <w:rsid w:val="00A875BD"/>
    <w:pPr>
      <w:spacing w:after="0" w:line="360" w:lineRule="auto"/>
    </w:pPr>
    <w:rPr>
      <w:rFonts w:ascii="Arial" w:hAnsi="Arial"/>
      <w:sz w:val="20"/>
      <w:szCs w:val="20"/>
      <w:lang w:val="x-none" w:eastAsia="x-none"/>
    </w:rPr>
  </w:style>
  <w:style w:type="character" w:customStyle="1" w:styleId="TekstprzypisukocowegoZnak">
    <w:name w:val="Tekst przypisu końcowego Znak"/>
    <w:link w:val="Tekstprzypisukocowego"/>
    <w:uiPriority w:val="99"/>
    <w:semiHidden/>
    <w:rsid w:val="00A875BD"/>
    <w:rPr>
      <w:rFonts w:ascii="Arial" w:eastAsia="Times New Roman" w:hAnsi="Arial" w:cs="Arial"/>
      <w:sz w:val="20"/>
      <w:szCs w:val="20"/>
    </w:rPr>
  </w:style>
  <w:style w:type="paragraph" w:styleId="Tytu">
    <w:name w:val="Title"/>
    <w:basedOn w:val="Normalny"/>
    <w:link w:val="TytuZnak"/>
    <w:uiPriority w:val="99"/>
    <w:qFormat/>
    <w:rsid w:val="00A875BD"/>
    <w:pPr>
      <w:spacing w:after="0" w:line="360" w:lineRule="auto"/>
      <w:jc w:val="center"/>
    </w:pPr>
    <w:rPr>
      <w:rFonts w:ascii="Arial" w:hAnsi="Arial"/>
      <w:b/>
      <w:bCs/>
      <w:szCs w:val="24"/>
      <w:lang w:val="x-none" w:eastAsia="x-none"/>
    </w:rPr>
  </w:style>
  <w:style w:type="character" w:customStyle="1" w:styleId="TytuZnak">
    <w:name w:val="Tytuł Znak"/>
    <w:link w:val="Tytu"/>
    <w:uiPriority w:val="99"/>
    <w:rsid w:val="00A875BD"/>
    <w:rPr>
      <w:rFonts w:ascii="Arial" w:eastAsia="Times New Roman" w:hAnsi="Arial" w:cs="Arial"/>
      <w:b/>
      <w:bCs/>
      <w:sz w:val="24"/>
      <w:szCs w:val="24"/>
    </w:rPr>
  </w:style>
  <w:style w:type="paragraph" w:styleId="Tekstpodstawowy">
    <w:name w:val="Body Text"/>
    <w:basedOn w:val="Normalny"/>
    <w:link w:val="TekstpodstawowyZnak"/>
    <w:uiPriority w:val="99"/>
    <w:unhideWhenUsed/>
    <w:rsid w:val="00A875BD"/>
    <w:pPr>
      <w:spacing w:after="0" w:line="240" w:lineRule="auto"/>
    </w:pPr>
    <w:rPr>
      <w:rFonts w:ascii="Arial" w:hAnsi="Arial"/>
      <w:i/>
      <w:iCs/>
      <w:szCs w:val="24"/>
      <w:lang w:val="x-none" w:eastAsia="x-none"/>
    </w:rPr>
  </w:style>
  <w:style w:type="character" w:customStyle="1" w:styleId="TekstpodstawowyZnak">
    <w:name w:val="Tekst podstawowy Znak"/>
    <w:link w:val="Tekstpodstawowy"/>
    <w:uiPriority w:val="99"/>
    <w:rsid w:val="00A875BD"/>
    <w:rPr>
      <w:rFonts w:ascii="Arial" w:eastAsia="Times New Roman" w:hAnsi="Arial" w:cs="Arial"/>
      <w:i/>
      <w:iCs/>
      <w:sz w:val="24"/>
      <w:szCs w:val="24"/>
    </w:rPr>
  </w:style>
  <w:style w:type="paragraph" w:styleId="Tekstpodstawowywcity">
    <w:name w:val="Body Text Indent"/>
    <w:basedOn w:val="Normalny"/>
    <w:link w:val="TekstpodstawowywcityZnak"/>
    <w:uiPriority w:val="99"/>
    <w:unhideWhenUsed/>
    <w:rsid w:val="00A875BD"/>
    <w:pPr>
      <w:spacing w:after="0" w:line="360" w:lineRule="auto"/>
    </w:pPr>
    <w:rPr>
      <w:rFonts w:ascii="Arial" w:hAnsi="Arial"/>
      <w:szCs w:val="24"/>
      <w:lang w:val="x-none" w:eastAsia="x-none"/>
    </w:rPr>
  </w:style>
  <w:style w:type="character" w:customStyle="1" w:styleId="TekstpodstawowywcityZnak">
    <w:name w:val="Tekst podstawowy wcięty Znak"/>
    <w:link w:val="Tekstpodstawowywcity"/>
    <w:uiPriority w:val="99"/>
    <w:rsid w:val="00A875BD"/>
    <w:rPr>
      <w:rFonts w:ascii="Arial" w:eastAsia="Times New Roman" w:hAnsi="Arial" w:cs="Arial"/>
      <w:sz w:val="24"/>
      <w:szCs w:val="24"/>
    </w:rPr>
  </w:style>
  <w:style w:type="paragraph" w:styleId="Zwrotgrzecznociowy">
    <w:name w:val="Salutation"/>
    <w:basedOn w:val="Normalny"/>
    <w:next w:val="Normalny"/>
    <w:link w:val="ZwrotgrzecznociowyZnak"/>
    <w:uiPriority w:val="99"/>
    <w:semiHidden/>
    <w:unhideWhenUsed/>
    <w:rsid w:val="00A875BD"/>
    <w:pPr>
      <w:spacing w:after="0" w:line="360" w:lineRule="auto"/>
    </w:pPr>
    <w:rPr>
      <w:rFonts w:ascii="Arial" w:hAnsi="Arial"/>
      <w:szCs w:val="24"/>
      <w:lang w:val="x-none" w:eastAsia="x-none"/>
    </w:rPr>
  </w:style>
  <w:style w:type="character" w:customStyle="1" w:styleId="ZwrotgrzecznociowyZnak">
    <w:name w:val="Zwrot grzecznościowy Znak"/>
    <w:link w:val="Zwrotgrzecznociowy"/>
    <w:uiPriority w:val="99"/>
    <w:semiHidden/>
    <w:rsid w:val="00A875BD"/>
    <w:rPr>
      <w:rFonts w:ascii="Arial" w:eastAsia="Times New Roman" w:hAnsi="Arial" w:cs="Arial"/>
      <w:sz w:val="24"/>
      <w:szCs w:val="24"/>
    </w:rPr>
  </w:style>
  <w:style w:type="paragraph" w:styleId="Tekstpodstawowy2">
    <w:name w:val="Body Text 2"/>
    <w:basedOn w:val="Normalny"/>
    <w:link w:val="Tekstpodstawowy2Znak"/>
    <w:uiPriority w:val="99"/>
    <w:unhideWhenUsed/>
    <w:rsid w:val="00A875BD"/>
    <w:pPr>
      <w:spacing w:after="120" w:line="480" w:lineRule="auto"/>
    </w:pPr>
    <w:rPr>
      <w:rFonts w:ascii="Arial" w:hAnsi="Arial"/>
      <w:szCs w:val="24"/>
      <w:lang w:val="x-none" w:eastAsia="x-none"/>
    </w:rPr>
  </w:style>
  <w:style w:type="character" w:customStyle="1" w:styleId="Tekstpodstawowy2Znak">
    <w:name w:val="Tekst podstawowy 2 Znak"/>
    <w:link w:val="Tekstpodstawowy2"/>
    <w:uiPriority w:val="99"/>
    <w:semiHidden/>
    <w:rsid w:val="00A875BD"/>
    <w:rPr>
      <w:rFonts w:ascii="Arial" w:eastAsia="Times New Roman" w:hAnsi="Arial" w:cs="Arial"/>
      <w:sz w:val="24"/>
      <w:szCs w:val="24"/>
    </w:rPr>
  </w:style>
  <w:style w:type="paragraph" w:styleId="Tekstpodstawowy3">
    <w:name w:val="Body Text 3"/>
    <w:basedOn w:val="Normalny"/>
    <w:link w:val="Tekstpodstawowy3Znak"/>
    <w:uiPriority w:val="99"/>
    <w:unhideWhenUsed/>
    <w:rsid w:val="00A875BD"/>
    <w:pPr>
      <w:spacing w:after="0" w:line="240" w:lineRule="auto"/>
      <w:jc w:val="center"/>
    </w:pPr>
    <w:rPr>
      <w:rFonts w:ascii="Arial" w:hAnsi="Arial"/>
      <w:color w:val="000000"/>
      <w:sz w:val="16"/>
      <w:szCs w:val="16"/>
      <w:lang w:val="x-none" w:eastAsia="x-none"/>
    </w:rPr>
  </w:style>
  <w:style w:type="character" w:customStyle="1" w:styleId="Tekstpodstawowy3Znak">
    <w:name w:val="Tekst podstawowy 3 Znak"/>
    <w:link w:val="Tekstpodstawowy3"/>
    <w:uiPriority w:val="99"/>
    <w:rsid w:val="00A875BD"/>
    <w:rPr>
      <w:rFonts w:ascii="Arial" w:eastAsia="Times New Roman" w:hAnsi="Arial" w:cs="Arial"/>
      <w:color w:val="000000"/>
      <w:sz w:val="16"/>
      <w:szCs w:val="16"/>
    </w:rPr>
  </w:style>
  <w:style w:type="paragraph" w:styleId="Tekstpodstawowywcity2">
    <w:name w:val="Body Text Indent 2"/>
    <w:basedOn w:val="Normalny"/>
    <w:link w:val="Tekstpodstawowywcity2Znak"/>
    <w:uiPriority w:val="99"/>
    <w:semiHidden/>
    <w:unhideWhenUsed/>
    <w:rsid w:val="00A875BD"/>
    <w:pPr>
      <w:spacing w:after="0" w:line="360" w:lineRule="auto"/>
      <w:ind w:left="720"/>
    </w:pPr>
    <w:rPr>
      <w:rFonts w:ascii="Arial" w:hAnsi="Arial"/>
      <w:szCs w:val="24"/>
      <w:lang w:val="x-none" w:eastAsia="x-none"/>
    </w:rPr>
  </w:style>
  <w:style w:type="character" w:customStyle="1" w:styleId="Tekstpodstawowywcity2Znak">
    <w:name w:val="Tekst podstawowy wcięty 2 Znak"/>
    <w:link w:val="Tekstpodstawowywcity2"/>
    <w:uiPriority w:val="99"/>
    <w:semiHidden/>
    <w:rsid w:val="00A875BD"/>
    <w:rPr>
      <w:rFonts w:ascii="Arial" w:eastAsia="Times New Roman" w:hAnsi="Arial" w:cs="Arial"/>
      <w:sz w:val="24"/>
      <w:szCs w:val="24"/>
    </w:rPr>
  </w:style>
  <w:style w:type="paragraph" w:styleId="Tekstpodstawowywcity3">
    <w:name w:val="Body Text Indent 3"/>
    <w:basedOn w:val="Normalny"/>
    <w:link w:val="Tekstpodstawowywcity3Znak"/>
    <w:uiPriority w:val="99"/>
    <w:unhideWhenUsed/>
    <w:rsid w:val="00A875BD"/>
    <w:pPr>
      <w:spacing w:after="0" w:line="360" w:lineRule="auto"/>
      <w:ind w:left="720" w:firstLine="720"/>
    </w:pPr>
    <w:rPr>
      <w:rFonts w:ascii="Arial" w:hAnsi="Arial"/>
      <w:szCs w:val="24"/>
      <w:lang w:val="x-none" w:eastAsia="x-none"/>
    </w:rPr>
  </w:style>
  <w:style w:type="character" w:customStyle="1" w:styleId="Tekstpodstawowywcity3Znak">
    <w:name w:val="Tekst podstawowy wcięty 3 Znak"/>
    <w:link w:val="Tekstpodstawowywcity3"/>
    <w:uiPriority w:val="99"/>
    <w:rsid w:val="00A875BD"/>
    <w:rPr>
      <w:rFonts w:ascii="Arial" w:eastAsia="Times New Roman" w:hAnsi="Arial" w:cs="Arial"/>
      <w:sz w:val="24"/>
      <w:szCs w:val="24"/>
    </w:rPr>
  </w:style>
  <w:style w:type="paragraph" w:styleId="Tekstblokowy">
    <w:name w:val="Block Text"/>
    <w:basedOn w:val="Normalny"/>
    <w:uiPriority w:val="99"/>
    <w:semiHidden/>
    <w:unhideWhenUsed/>
    <w:rsid w:val="00A875BD"/>
    <w:pPr>
      <w:widowControl w:val="0"/>
      <w:autoSpaceDE w:val="0"/>
      <w:autoSpaceDN w:val="0"/>
      <w:adjustRightInd w:val="0"/>
      <w:spacing w:after="0" w:line="360" w:lineRule="auto"/>
      <w:ind w:left="540" w:right="-393" w:firstLine="540"/>
    </w:pPr>
    <w:rPr>
      <w:rFonts w:ascii="Arial" w:hAnsi="Arial" w:cs="Arial"/>
      <w:szCs w:val="24"/>
    </w:rPr>
  </w:style>
  <w:style w:type="paragraph" w:styleId="Zwykytekst">
    <w:name w:val="Plain Text"/>
    <w:basedOn w:val="Normalny"/>
    <w:link w:val="ZwykytekstZnak"/>
    <w:uiPriority w:val="99"/>
    <w:unhideWhenUsed/>
    <w:rsid w:val="00A875BD"/>
    <w:pPr>
      <w:spacing w:after="0" w:line="240" w:lineRule="auto"/>
    </w:pPr>
    <w:rPr>
      <w:rFonts w:ascii="Courier New" w:hAnsi="Courier New"/>
      <w:sz w:val="20"/>
      <w:szCs w:val="20"/>
      <w:lang w:val="x-none" w:eastAsia="x-none"/>
    </w:rPr>
  </w:style>
  <w:style w:type="character" w:customStyle="1" w:styleId="ZwykytekstZnak">
    <w:name w:val="Zwykły tekst Znak"/>
    <w:link w:val="Zwykytekst"/>
    <w:uiPriority w:val="99"/>
    <w:rsid w:val="00A875BD"/>
    <w:rPr>
      <w:rFonts w:ascii="Courier New" w:eastAsia="Times New Roman" w:hAnsi="Courier New" w:cs="Courier New"/>
      <w:sz w:val="20"/>
      <w:szCs w:val="20"/>
    </w:rPr>
  </w:style>
  <w:style w:type="paragraph" w:styleId="Akapitzlist">
    <w:name w:val="List Paragraph"/>
    <w:basedOn w:val="Normalny"/>
    <w:uiPriority w:val="34"/>
    <w:qFormat/>
    <w:rsid w:val="00A875BD"/>
    <w:pPr>
      <w:spacing w:after="0" w:line="360" w:lineRule="auto"/>
      <w:ind w:left="708"/>
    </w:pPr>
    <w:rPr>
      <w:rFonts w:ascii="Arial" w:hAnsi="Arial" w:cs="Arial"/>
      <w:szCs w:val="24"/>
    </w:rPr>
  </w:style>
  <w:style w:type="paragraph" w:customStyle="1" w:styleId="Tekstpodstawowywcity1">
    <w:name w:val="Tekst podstawowy wcięty1"/>
    <w:basedOn w:val="Normalny"/>
    <w:uiPriority w:val="99"/>
    <w:rsid w:val="00A875BD"/>
    <w:pPr>
      <w:spacing w:after="0" w:line="360" w:lineRule="auto"/>
      <w:ind w:left="1440"/>
    </w:pPr>
    <w:rPr>
      <w:rFonts w:ascii="Arial" w:hAnsi="Arial" w:cs="Arial"/>
      <w:szCs w:val="24"/>
    </w:rPr>
  </w:style>
  <w:style w:type="paragraph" w:customStyle="1" w:styleId="podpunkty">
    <w:name w:val="podpunkty"/>
    <w:basedOn w:val="Normalny"/>
    <w:uiPriority w:val="99"/>
    <w:rsid w:val="00A875BD"/>
    <w:pPr>
      <w:keepLines/>
      <w:suppressAutoHyphens/>
      <w:spacing w:before="240" w:after="120" w:line="240" w:lineRule="auto"/>
      <w:ind w:firstLine="425"/>
    </w:pPr>
    <w:rPr>
      <w:rFonts w:ascii="Arial" w:hAnsi="Arial" w:cs="Arial"/>
      <w:b/>
      <w:bCs/>
      <w:sz w:val="20"/>
      <w:szCs w:val="20"/>
      <w:u w:val="single"/>
    </w:rPr>
  </w:style>
  <w:style w:type="paragraph" w:customStyle="1" w:styleId="wyliczanie">
    <w:name w:val="wyliczanie"/>
    <w:basedOn w:val="Normalny"/>
    <w:uiPriority w:val="99"/>
    <w:rsid w:val="00A875BD"/>
    <w:pPr>
      <w:spacing w:after="60" w:line="240" w:lineRule="auto"/>
      <w:ind w:left="1135" w:hanging="284"/>
    </w:pPr>
    <w:rPr>
      <w:rFonts w:ascii="Arial" w:hAnsi="Arial" w:cs="Arial"/>
      <w:i/>
      <w:iCs/>
      <w:sz w:val="20"/>
      <w:szCs w:val="20"/>
    </w:rPr>
  </w:style>
  <w:style w:type="paragraph" w:customStyle="1" w:styleId="Tabela">
    <w:name w:val="Tabela"/>
    <w:next w:val="Normalny"/>
    <w:uiPriority w:val="99"/>
    <w:rsid w:val="00A875BD"/>
    <w:pPr>
      <w:snapToGrid w:val="0"/>
      <w:spacing w:before="40"/>
      <w:jc w:val="center"/>
    </w:pPr>
    <w:rPr>
      <w:rFonts w:ascii="Arial" w:hAnsi="Arial" w:cs="Arial"/>
      <w:sz w:val="22"/>
      <w:szCs w:val="22"/>
    </w:rPr>
  </w:style>
  <w:style w:type="paragraph" w:customStyle="1" w:styleId="TABELKI">
    <w:name w:val="TABELKI"/>
    <w:basedOn w:val="Normalny"/>
    <w:uiPriority w:val="99"/>
    <w:rsid w:val="00A875BD"/>
    <w:pPr>
      <w:keepNext/>
      <w:keepLines/>
      <w:suppressAutoHyphens/>
      <w:spacing w:before="60" w:after="60" w:line="240" w:lineRule="auto"/>
      <w:ind w:left="1163" w:hanging="1232"/>
      <w:jc w:val="center"/>
    </w:pPr>
    <w:rPr>
      <w:rFonts w:ascii="Arial" w:hAnsi="Arial" w:cs="Arial"/>
      <w:sz w:val="18"/>
      <w:szCs w:val="18"/>
    </w:rPr>
  </w:style>
  <w:style w:type="paragraph" w:customStyle="1" w:styleId="Wyliczanie0">
    <w:name w:val="Wyliczanie"/>
    <w:basedOn w:val="Normalny"/>
    <w:rsid w:val="00A875BD"/>
    <w:pPr>
      <w:keepLines/>
      <w:tabs>
        <w:tab w:val="num" w:pos="705"/>
      </w:tabs>
      <w:spacing w:after="0" w:line="360" w:lineRule="atLeast"/>
      <w:ind w:left="705" w:hanging="705"/>
      <w:outlineLvl w:val="0"/>
    </w:pPr>
    <w:rPr>
      <w:rFonts w:ascii="Arial" w:hAnsi="Arial" w:cs="Arial"/>
      <w:i/>
      <w:iCs/>
      <w:sz w:val="20"/>
      <w:szCs w:val="20"/>
    </w:rPr>
  </w:style>
  <w:style w:type="paragraph" w:customStyle="1" w:styleId="wylicz10">
    <w:name w:val="wylicz1"/>
    <w:basedOn w:val="Normalny"/>
    <w:uiPriority w:val="99"/>
    <w:rsid w:val="00A875BD"/>
    <w:pPr>
      <w:keepLines/>
      <w:tabs>
        <w:tab w:val="num" w:pos="390"/>
      </w:tabs>
      <w:spacing w:after="0" w:line="360" w:lineRule="atLeast"/>
      <w:ind w:left="390" w:hanging="390"/>
      <w:outlineLvl w:val="0"/>
    </w:pPr>
    <w:rPr>
      <w:rFonts w:ascii="Arial" w:hAnsi="Arial" w:cs="Arial"/>
      <w:i/>
      <w:iCs/>
    </w:rPr>
  </w:style>
  <w:style w:type="paragraph" w:customStyle="1" w:styleId="Tekstpodstawowy11">
    <w:name w:val="Tekst podstawowy_11"/>
    <w:basedOn w:val="Normalny"/>
    <w:uiPriority w:val="99"/>
    <w:rsid w:val="00A875BD"/>
    <w:pPr>
      <w:spacing w:before="60" w:after="0" w:line="320" w:lineRule="atLeast"/>
      <w:ind w:firstLine="425"/>
    </w:pPr>
    <w:rPr>
      <w:rFonts w:ascii="Arial" w:hAnsi="Arial" w:cs="Arial"/>
    </w:rPr>
  </w:style>
  <w:style w:type="paragraph" w:customStyle="1" w:styleId="Wylicz1">
    <w:name w:val="Wylicz1"/>
    <w:basedOn w:val="Tekstpodstawowy"/>
    <w:uiPriority w:val="99"/>
    <w:rsid w:val="00A875BD"/>
    <w:pPr>
      <w:numPr>
        <w:numId w:val="1"/>
      </w:numPr>
      <w:spacing w:before="60"/>
    </w:pPr>
    <w:rPr>
      <w:i w:val="0"/>
      <w:iCs w:val="0"/>
      <w:sz w:val="22"/>
      <w:szCs w:val="22"/>
    </w:rPr>
  </w:style>
  <w:style w:type="paragraph" w:customStyle="1" w:styleId="Styl1">
    <w:name w:val="Styl1"/>
    <w:basedOn w:val="Nagwek3"/>
    <w:uiPriority w:val="99"/>
    <w:rsid w:val="00A875BD"/>
  </w:style>
  <w:style w:type="paragraph" w:customStyle="1" w:styleId="Styl2">
    <w:name w:val="Styl2"/>
    <w:basedOn w:val="Nagwek4"/>
    <w:qFormat/>
    <w:rsid w:val="00A875BD"/>
  </w:style>
  <w:style w:type="paragraph" w:customStyle="1" w:styleId="Styl3">
    <w:name w:val="Styl3"/>
    <w:basedOn w:val="Nagwek4"/>
    <w:uiPriority w:val="99"/>
    <w:rsid w:val="00A875BD"/>
  </w:style>
  <w:style w:type="paragraph" w:customStyle="1" w:styleId="Styl4">
    <w:name w:val="Styl4"/>
    <w:basedOn w:val="Nagwek4"/>
    <w:uiPriority w:val="99"/>
    <w:rsid w:val="00A875BD"/>
  </w:style>
  <w:style w:type="paragraph" w:customStyle="1" w:styleId="Styl5">
    <w:name w:val="Styl5"/>
    <w:basedOn w:val="Nagwek4"/>
    <w:uiPriority w:val="99"/>
    <w:rsid w:val="00A875BD"/>
    <w:rPr>
      <w:vanish/>
    </w:rPr>
  </w:style>
  <w:style w:type="paragraph" w:customStyle="1" w:styleId="gsty">
    <w:name w:val="gęsty"/>
    <w:basedOn w:val="Tekstpodstawowy"/>
    <w:uiPriority w:val="99"/>
    <w:rsid w:val="00A875BD"/>
    <w:pPr>
      <w:spacing w:after="120" w:line="360" w:lineRule="auto"/>
      <w:ind w:right="-1" w:firstLine="426"/>
    </w:pPr>
    <w:rPr>
      <w:rFonts w:ascii="Courier New" w:hAnsi="Courier New"/>
      <w:i w:val="0"/>
      <w:iCs w:val="0"/>
      <w:sz w:val="12"/>
      <w:szCs w:val="20"/>
    </w:rPr>
  </w:style>
  <w:style w:type="character" w:styleId="Odwoanieprzypisukocowego">
    <w:name w:val="endnote reference"/>
    <w:semiHidden/>
    <w:unhideWhenUsed/>
    <w:rsid w:val="00A875BD"/>
    <w:rPr>
      <w:vertAlign w:val="superscript"/>
    </w:rPr>
  </w:style>
  <w:style w:type="character" w:customStyle="1" w:styleId="akapitustep1">
    <w:name w:val="akapitustep1"/>
    <w:basedOn w:val="Domylnaczcionkaakapitu"/>
    <w:rsid w:val="00A875BD"/>
  </w:style>
  <w:style w:type="character" w:customStyle="1" w:styleId="paragraphpunkt1">
    <w:name w:val="paragraphpunkt1"/>
    <w:rsid w:val="00A875BD"/>
    <w:rPr>
      <w:b/>
      <w:bCs/>
    </w:rPr>
  </w:style>
  <w:style w:type="character" w:customStyle="1" w:styleId="header1">
    <w:name w:val="header1"/>
    <w:rsid w:val="00A875BD"/>
    <w:rPr>
      <w:b/>
      <w:bCs/>
      <w:sz w:val="27"/>
      <w:szCs w:val="27"/>
    </w:rPr>
  </w:style>
  <w:style w:type="character" w:customStyle="1" w:styleId="aktprzedmiot1">
    <w:name w:val="aktprzedmiot1"/>
    <w:rsid w:val="00A875BD"/>
    <w:rPr>
      <w:b/>
      <w:bCs/>
      <w:sz w:val="27"/>
      <w:szCs w:val="27"/>
    </w:rPr>
  </w:style>
  <w:style w:type="character" w:customStyle="1" w:styleId="letter1">
    <w:name w:val="letter1"/>
    <w:rsid w:val="00A875BD"/>
    <w:rPr>
      <w:b/>
      <w:bCs/>
    </w:rPr>
  </w:style>
  <w:style w:type="character" w:customStyle="1" w:styleId="point1">
    <w:name w:val="point1"/>
    <w:rsid w:val="00A875BD"/>
    <w:rPr>
      <w:b/>
      <w:bCs/>
    </w:rPr>
  </w:style>
  <w:style w:type="character" w:customStyle="1" w:styleId="akapitdomyslny1">
    <w:name w:val="akapitdomyslny1"/>
    <w:basedOn w:val="Domylnaczcionkaakapitu"/>
    <w:rsid w:val="00A875BD"/>
  </w:style>
  <w:style w:type="character" w:customStyle="1" w:styleId="TabelaZnak">
    <w:name w:val="Tabela Znak"/>
    <w:rsid w:val="00A875BD"/>
    <w:rPr>
      <w:rFonts w:ascii="Arial" w:hAnsi="Arial" w:cs="Arial" w:hint="default"/>
      <w:snapToGrid w:val="0"/>
      <w:sz w:val="22"/>
      <w:szCs w:val="22"/>
      <w:lang w:val="pl-PL" w:eastAsia="pl-PL"/>
    </w:rPr>
  </w:style>
  <w:style w:type="character" w:customStyle="1" w:styleId="Tekstpodstawowy11Znak">
    <w:name w:val="Tekst podstawowy_11 Znak"/>
    <w:rsid w:val="00A875BD"/>
    <w:rPr>
      <w:rFonts w:ascii="Arial" w:hAnsi="Arial" w:cs="Arial" w:hint="default"/>
      <w:sz w:val="22"/>
      <w:szCs w:val="22"/>
      <w:lang w:val="pl-PL" w:eastAsia="pl-PL"/>
    </w:rPr>
  </w:style>
  <w:style w:type="character" w:customStyle="1" w:styleId="aktprzedmiot">
    <w:name w:val="aktprzedmiot"/>
    <w:basedOn w:val="Domylnaczcionkaakapitu"/>
    <w:rsid w:val="00A875BD"/>
  </w:style>
  <w:style w:type="character" w:customStyle="1" w:styleId="akapitustep">
    <w:name w:val="akapitustep"/>
    <w:basedOn w:val="Domylnaczcionkaakapitu"/>
    <w:rsid w:val="00A875BD"/>
  </w:style>
  <w:style w:type="character" w:customStyle="1" w:styleId="paragraphpunkt">
    <w:name w:val="paragraphpunkt"/>
    <w:basedOn w:val="Domylnaczcionkaakapitu"/>
    <w:rsid w:val="00A875BD"/>
  </w:style>
  <w:style w:type="character" w:customStyle="1" w:styleId="Nagwek10">
    <w:name w:val="Nagłówek1"/>
    <w:qFormat/>
    <w:rsid w:val="006603C1"/>
    <w:rPr>
      <w:rFonts w:ascii="Arial Black" w:hAnsi="Arial Black"/>
      <w:sz w:val="28"/>
      <w:szCs w:val="28"/>
    </w:rPr>
  </w:style>
  <w:style w:type="character" w:customStyle="1" w:styleId="1Tre">
    <w:name w:val="1 Treść"/>
    <w:qFormat/>
    <w:rsid w:val="00281C3E"/>
    <w:rPr>
      <w:rFonts w:ascii="Times New Roman" w:hAnsi="Times New Roman"/>
      <w:color w:val="000000"/>
      <w:sz w:val="24"/>
    </w:rPr>
  </w:style>
  <w:style w:type="table" w:styleId="Tabela-Siatka">
    <w:name w:val="Table Grid"/>
    <w:basedOn w:val="Standardowy"/>
    <w:uiPriority w:val="39"/>
    <w:rsid w:val="00A875BD"/>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kstdymka">
    <w:name w:val="Balloon Text"/>
    <w:basedOn w:val="Normalny"/>
    <w:link w:val="TekstdymkaZnak"/>
    <w:uiPriority w:val="99"/>
    <w:semiHidden/>
    <w:unhideWhenUsed/>
    <w:rsid w:val="00A875BD"/>
    <w:pPr>
      <w:spacing w:after="0" w:line="240" w:lineRule="auto"/>
    </w:pPr>
    <w:rPr>
      <w:rFonts w:ascii="Tahoma" w:hAnsi="Tahoma"/>
      <w:sz w:val="16"/>
      <w:szCs w:val="16"/>
      <w:lang w:val="x-none" w:eastAsia="x-none"/>
    </w:rPr>
  </w:style>
  <w:style w:type="character" w:customStyle="1" w:styleId="TekstdymkaZnak">
    <w:name w:val="Tekst dymka Znak"/>
    <w:link w:val="Tekstdymka"/>
    <w:uiPriority w:val="99"/>
    <w:semiHidden/>
    <w:rsid w:val="00A875BD"/>
    <w:rPr>
      <w:rFonts w:ascii="Tahoma" w:hAnsi="Tahoma" w:cs="Tahoma"/>
      <w:sz w:val="16"/>
      <w:szCs w:val="16"/>
    </w:rPr>
  </w:style>
  <w:style w:type="paragraph" w:customStyle="1" w:styleId="Styl">
    <w:name w:val="Styl"/>
    <w:rsid w:val="00BD2654"/>
    <w:pPr>
      <w:widowControl w:val="0"/>
      <w:autoSpaceDE w:val="0"/>
      <w:autoSpaceDN w:val="0"/>
      <w:adjustRightInd w:val="0"/>
    </w:pPr>
    <w:rPr>
      <w:rFonts w:ascii="Arial" w:hAnsi="Arial" w:cs="Arial"/>
      <w:sz w:val="24"/>
      <w:szCs w:val="24"/>
    </w:rPr>
  </w:style>
  <w:style w:type="paragraph" w:styleId="Lista2">
    <w:name w:val="List 2"/>
    <w:basedOn w:val="Normalny"/>
    <w:rsid w:val="00F73441"/>
    <w:pPr>
      <w:spacing w:after="0" w:line="240" w:lineRule="auto"/>
      <w:ind w:left="566" w:hanging="283"/>
    </w:pPr>
    <w:rPr>
      <w:szCs w:val="24"/>
    </w:rPr>
  </w:style>
  <w:style w:type="paragraph" w:customStyle="1" w:styleId="Default">
    <w:name w:val="Default"/>
    <w:rsid w:val="00E908F1"/>
    <w:pPr>
      <w:autoSpaceDE w:val="0"/>
      <w:autoSpaceDN w:val="0"/>
      <w:adjustRightInd w:val="0"/>
    </w:pPr>
    <w:rPr>
      <w:rFonts w:ascii="Times New Roman" w:hAnsi="Times New Roman"/>
      <w:color w:val="000000"/>
      <w:sz w:val="24"/>
      <w:szCs w:val="24"/>
    </w:rPr>
  </w:style>
  <w:style w:type="paragraph" w:customStyle="1" w:styleId="western">
    <w:name w:val="western"/>
    <w:basedOn w:val="Normalny"/>
    <w:rsid w:val="008A2B12"/>
    <w:pPr>
      <w:spacing w:before="100" w:beforeAutospacing="1" w:after="119" w:line="360" w:lineRule="auto"/>
    </w:pPr>
    <w:rPr>
      <w:rFonts w:ascii="Arial" w:hAnsi="Arial" w:cs="Arial"/>
      <w:szCs w:val="24"/>
    </w:rPr>
  </w:style>
  <w:style w:type="character" w:styleId="Numerstrony">
    <w:name w:val="page number"/>
    <w:basedOn w:val="Domylnaczcionkaakapitu"/>
    <w:rsid w:val="0087022F"/>
  </w:style>
  <w:style w:type="paragraph" w:styleId="Legenda">
    <w:name w:val="caption"/>
    <w:aliases w:val="Legenda Znak Znak Znak,Legenda Znak Znak,Legenda Znak Znak Znak Znak,Legenda Znak Znak Znak Znak Znak Znak,Legenda Znak Znak Znak Znak Znak Znak Znak,Legenda Znak Znak Znak Znak Znak Znak Znak Znak Znak Z,Legenda Znak Znak Z,Legenda Znak"/>
    <w:basedOn w:val="Normalny"/>
    <w:next w:val="Normalny"/>
    <w:link w:val="LegendaZnak1"/>
    <w:uiPriority w:val="35"/>
    <w:qFormat/>
    <w:rsid w:val="0087022F"/>
    <w:pPr>
      <w:spacing w:before="120" w:after="120" w:line="360" w:lineRule="auto"/>
    </w:pPr>
    <w:rPr>
      <w:b/>
      <w:bCs/>
      <w:sz w:val="20"/>
      <w:szCs w:val="20"/>
      <w:lang w:val="x-none" w:eastAsia="x-none"/>
    </w:rPr>
  </w:style>
  <w:style w:type="paragraph" w:customStyle="1" w:styleId="Tekstpodstawowy21">
    <w:name w:val="Tekst podstawowy 21"/>
    <w:basedOn w:val="Normalny"/>
    <w:rsid w:val="0087022F"/>
    <w:pPr>
      <w:spacing w:after="0" w:line="240" w:lineRule="auto"/>
    </w:pPr>
    <w:rPr>
      <w:szCs w:val="20"/>
    </w:rPr>
  </w:style>
  <w:style w:type="paragraph" w:customStyle="1" w:styleId="TabellenText">
    <w:name w:val="Tabellen Text"/>
    <w:rsid w:val="0087022F"/>
    <w:pPr>
      <w:spacing w:before="60"/>
      <w:jc w:val="both"/>
    </w:pPr>
    <w:rPr>
      <w:rFonts w:ascii="Arial" w:hAnsi="Arial"/>
      <w:snapToGrid w:val="0"/>
      <w:color w:val="000000"/>
      <w:lang w:val="de-DE"/>
    </w:rPr>
  </w:style>
  <w:style w:type="paragraph" w:customStyle="1" w:styleId="FD722A67EEFC4D9FA171B3AA040F212F">
    <w:name w:val="FD722A67EEFC4D9FA171B3AA040F212F"/>
    <w:rsid w:val="008064AD"/>
    <w:pPr>
      <w:spacing w:after="200" w:line="276" w:lineRule="auto"/>
    </w:pPr>
    <w:rPr>
      <w:sz w:val="22"/>
      <w:szCs w:val="22"/>
      <w:lang w:val="en-US" w:eastAsia="en-US"/>
    </w:rPr>
  </w:style>
  <w:style w:type="paragraph" w:styleId="Bezodstpw">
    <w:name w:val="No Spacing"/>
    <w:link w:val="BezodstpwZnak"/>
    <w:uiPriority w:val="1"/>
    <w:qFormat/>
    <w:rsid w:val="008E282A"/>
    <w:rPr>
      <w:sz w:val="22"/>
      <w:szCs w:val="22"/>
      <w:lang w:eastAsia="en-US"/>
    </w:rPr>
  </w:style>
  <w:style w:type="character" w:customStyle="1" w:styleId="BezodstpwZnak">
    <w:name w:val="Bez odstępów Znak"/>
    <w:link w:val="Bezodstpw"/>
    <w:uiPriority w:val="1"/>
    <w:rsid w:val="008E282A"/>
    <w:rPr>
      <w:sz w:val="22"/>
      <w:szCs w:val="22"/>
      <w:lang w:val="pl-PL" w:eastAsia="en-US" w:bidi="ar-SA"/>
    </w:rPr>
  </w:style>
  <w:style w:type="paragraph" w:customStyle="1" w:styleId="zwykywcity">
    <w:name w:val="zwykły wcięty"/>
    <w:basedOn w:val="Normalny"/>
    <w:rsid w:val="00712447"/>
    <w:pPr>
      <w:spacing w:after="60" w:line="360" w:lineRule="auto"/>
      <w:ind w:firstLine="396"/>
    </w:pPr>
    <w:rPr>
      <w:rFonts w:ascii="Goudy Old Style CE ATT" w:hAnsi="Goudy Old Style CE ATT"/>
      <w:snapToGrid w:val="0"/>
      <w:szCs w:val="20"/>
    </w:rPr>
  </w:style>
  <w:style w:type="paragraph" w:customStyle="1" w:styleId="opissymboli">
    <w:name w:val="opis symboli"/>
    <w:basedOn w:val="Normalny"/>
    <w:rsid w:val="00712447"/>
    <w:pPr>
      <w:keepLines/>
      <w:tabs>
        <w:tab w:val="left" w:pos="1134"/>
        <w:tab w:val="left" w:pos="1701"/>
      </w:tabs>
      <w:suppressAutoHyphens/>
      <w:spacing w:before="60" w:after="120" w:line="320" w:lineRule="exact"/>
      <w:ind w:left="1702" w:right="284" w:hanging="1418"/>
    </w:pPr>
    <w:rPr>
      <w:rFonts w:ascii="Goudy Old Style CE ATT" w:hAnsi="Goudy Old Style CE ATT"/>
      <w:szCs w:val="20"/>
    </w:rPr>
  </w:style>
  <w:style w:type="paragraph" w:styleId="Nagwekspisutreci">
    <w:name w:val="TOC Heading"/>
    <w:basedOn w:val="Nagwek1"/>
    <w:next w:val="Normalny"/>
    <w:uiPriority w:val="39"/>
    <w:qFormat/>
    <w:rsid w:val="005E52EF"/>
    <w:pPr>
      <w:spacing w:before="480" w:line="276" w:lineRule="auto"/>
      <w:ind w:left="0" w:firstLine="0"/>
      <w:outlineLvl w:val="9"/>
    </w:pPr>
    <w:rPr>
      <w:rFonts w:ascii="Cambria" w:hAnsi="Cambria"/>
      <w:smallCaps w:val="0"/>
      <w:color w:val="365F91"/>
      <w:sz w:val="28"/>
      <w:szCs w:val="28"/>
      <w:lang w:eastAsia="en-US"/>
    </w:rPr>
  </w:style>
  <w:style w:type="paragraph" w:styleId="Spistreci4">
    <w:name w:val="toc 4"/>
    <w:basedOn w:val="Normalny"/>
    <w:next w:val="Normalny"/>
    <w:autoRedefine/>
    <w:uiPriority w:val="39"/>
    <w:unhideWhenUsed/>
    <w:rsid w:val="00CF21EF"/>
    <w:pPr>
      <w:spacing w:after="0"/>
      <w:ind w:left="660"/>
    </w:pPr>
    <w:rPr>
      <w:rFonts w:ascii="Calibri" w:hAnsi="Calibri"/>
      <w:sz w:val="18"/>
      <w:szCs w:val="18"/>
    </w:rPr>
  </w:style>
  <w:style w:type="paragraph" w:styleId="Spistreci5">
    <w:name w:val="toc 5"/>
    <w:basedOn w:val="Normalny"/>
    <w:next w:val="Normalny"/>
    <w:autoRedefine/>
    <w:uiPriority w:val="39"/>
    <w:unhideWhenUsed/>
    <w:rsid w:val="005E52EF"/>
    <w:pPr>
      <w:spacing w:after="0"/>
      <w:ind w:left="880"/>
    </w:pPr>
    <w:rPr>
      <w:rFonts w:ascii="Calibri" w:hAnsi="Calibri"/>
      <w:sz w:val="18"/>
      <w:szCs w:val="18"/>
    </w:rPr>
  </w:style>
  <w:style w:type="paragraph" w:styleId="Spistreci6">
    <w:name w:val="toc 6"/>
    <w:basedOn w:val="Normalny"/>
    <w:next w:val="Normalny"/>
    <w:autoRedefine/>
    <w:uiPriority w:val="39"/>
    <w:unhideWhenUsed/>
    <w:rsid w:val="005E52EF"/>
    <w:pPr>
      <w:spacing w:after="0"/>
      <w:ind w:left="1100"/>
    </w:pPr>
    <w:rPr>
      <w:rFonts w:ascii="Calibri" w:hAnsi="Calibri"/>
      <w:sz w:val="18"/>
      <w:szCs w:val="18"/>
    </w:rPr>
  </w:style>
  <w:style w:type="paragraph" w:styleId="Spistreci7">
    <w:name w:val="toc 7"/>
    <w:basedOn w:val="Normalny"/>
    <w:next w:val="Normalny"/>
    <w:autoRedefine/>
    <w:uiPriority w:val="39"/>
    <w:unhideWhenUsed/>
    <w:rsid w:val="005E52EF"/>
    <w:pPr>
      <w:spacing w:after="0"/>
      <w:ind w:left="1320"/>
    </w:pPr>
    <w:rPr>
      <w:rFonts w:ascii="Calibri" w:hAnsi="Calibri"/>
      <w:sz w:val="18"/>
      <w:szCs w:val="18"/>
    </w:rPr>
  </w:style>
  <w:style w:type="paragraph" w:styleId="Spistreci8">
    <w:name w:val="toc 8"/>
    <w:basedOn w:val="Normalny"/>
    <w:next w:val="Normalny"/>
    <w:autoRedefine/>
    <w:uiPriority w:val="39"/>
    <w:unhideWhenUsed/>
    <w:rsid w:val="005E52EF"/>
    <w:pPr>
      <w:spacing w:after="0"/>
      <w:ind w:left="1540"/>
    </w:pPr>
    <w:rPr>
      <w:rFonts w:ascii="Calibri" w:hAnsi="Calibri"/>
      <w:sz w:val="18"/>
      <w:szCs w:val="18"/>
    </w:rPr>
  </w:style>
  <w:style w:type="paragraph" w:styleId="Spistreci9">
    <w:name w:val="toc 9"/>
    <w:basedOn w:val="Normalny"/>
    <w:next w:val="Normalny"/>
    <w:autoRedefine/>
    <w:uiPriority w:val="39"/>
    <w:unhideWhenUsed/>
    <w:rsid w:val="005E52EF"/>
    <w:pPr>
      <w:spacing w:after="0"/>
      <w:ind w:left="1760"/>
    </w:pPr>
    <w:rPr>
      <w:rFonts w:ascii="Calibri" w:hAnsi="Calibri"/>
      <w:sz w:val="18"/>
      <w:szCs w:val="18"/>
    </w:rPr>
  </w:style>
  <w:style w:type="paragraph" w:styleId="Listapunktowana">
    <w:name w:val="List Bullet"/>
    <w:basedOn w:val="Normalny"/>
    <w:autoRedefine/>
    <w:rsid w:val="000129E8"/>
    <w:pPr>
      <w:numPr>
        <w:numId w:val="5"/>
      </w:numPr>
      <w:spacing w:after="0" w:line="240" w:lineRule="auto"/>
    </w:pPr>
    <w:rPr>
      <w:szCs w:val="24"/>
    </w:rPr>
  </w:style>
  <w:style w:type="paragraph" w:styleId="Podtytu">
    <w:name w:val="Subtitle"/>
    <w:basedOn w:val="Normalny"/>
    <w:next w:val="Normalny"/>
    <w:link w:val="PodtytuZnak"/>
    <w:uiPriority w:val="11"/>
    <w:qFormat/>
    <w:rsid w:val="00DC0945"/>
    <w:pPr>
      <w:spacing w:after="600"/>
    </w:pPr>
    <w:rPr>
      <w:rFonts w:ascii="Cambria" w:hAnsi="Cambria"/>
      <w:i/>
      <w:iCs/>
      <w:spacing w:val="13"/>
      <w:szCs w:val="24"/>
      <w:lang w:val="x-none" w:eastAsia="x-none"/>
    </w:rPr>
  </w:style>
  <w:style w:type="character" w:customStyle="1" w:styleId="PodtytuZnak">
    <w:name w:val="Podtytuł Znak"/>
    <w:link w:val="Podtytu"/>
    <w:uiPriority w:val="11"/>
    <w:rsid w:val="00DC0945"/>
    <w:rPr>
      <w:rFonts w:ascii="Cambria" w:hAnsi="Cambria"/>
      <w:i/>
      <w:iCs/>
      <w:spacing w:val="13"/>
      <w:sz w:val="24"/>
      <w:szCs w:val="24"/>
    </w:rPr>
  </w:style>
  <w:style w:type="paragraph" w:customStyle="1" w:styleId="Znak">
    <w:name w:val="Znak"/>
    <w:basedOn w:val="Normalny"/>
    <w:rsid w:val="00C25094"/>
    <w:pPr>
      <w:spacing w:after="0" w:line="240" w:lineRule="auto"/>
    </w:pPr>
    <w:rPr>
      <w:szCs w:val="24"/>
    </w:rPr>
  </w:style>
  <w:style w:type="character" w:customStyle="1" w:styleId="GenRapStyle0">
    <w:name w:val="GenRap Style 0"/>
    <w:rsid w:val="0061369B"/>
    <w:rPr>
      <w:rFonts w:ascii="Times New Roman" w:hAnsi="Times New Roman" w:cs="Times New Roman"/>
      <w:color w:val="000000"/>
      <w:sz w:val="22"/>
      <w:szCs w:val="22"/>
    </w:rPr>
  </w:style>
  <w:style w:type="character" w:styleId="Pogrubienie">
    <w:name w:val="Strong"/>
    <w:uiPriority w:val="22"/>
    <w:qFormat/>
    <w:rsid w:val="00ED65EF"/>
    <w:rPr>
      <w:b/>
      <w:bCs/>
    </w:rPr>
  </w:style>
  <w:style w:type="character" w:styleId="Odwoaniedokomentarza">
    <w:name w:val="annotation reference"/>
    <w:uiPriority w:val="99"/>
    <w:semiHidden/>
    <w:unhideWhenUsed/>
    <w:rsid w:val="00C620D4"/>
    <w:rPr>
      <w:sz w:val="16"/>
      <w:szCs w:val="16"/>
    </w:rPr>
  </w:style>
  <w:style w:type="paragraph" w:styleId="Tekstkomentarza">
    <w:name w:val="annotation text"/>
    <w:basedOn w:val="Normalny"/>
    <w:link w:val="TekstkomentarzaZnak"/>
    <w:uiPriority w:val="99"/>
    <w:semiHidden/>
    <w:unhideWhenUsed/>
    <w:rsid w:val="00C620D4"/>
    <w:rPr>
      <w:sz w:val="20"/>
      <w:szCs w:val="20"/>
    </w:rPr>
  </w:style>
  <w:style w:type="character" w:customStyle="1" w:styleId="TekstkomentarzaZnak">
    <w:name w:val="Tekst komentarza Znak"/>
    <w:basedOn w:val="Domylnaczcionkaakapitu"/>
    <w:link w:val="Tekstkomentarza"/>
    <w:uiPriority w:val="99"/>
    <w:semiHidden/>
    <w:rsid w:val="00C620D4"/>
  </w:style>
  <w:style w:type="paragraph" w:styleId="Tematkomentarza">
    <w:name w:val="annotation subject"/>
    <w:basedOn w:val="Tekstkomentarza"/>
    <w:next w:val="Tekstkomentarza"/>
    <w:link w:val="TematkomentarzaZnak"/>
    <w:uiPriority w:val="99"/>
    <w:semiHidden/>
    <w:unhideWhenUsed/>
    <w:rsid w:val="00C620D4"/>
    <w:rPr>
      <w:b/>
      <w:bCs/>
      <w:lang w:val="x-none" w:eastAsia="x-none"/>
    </w:rPr>
  </w:style>
  <w:style w:type="character" w:customStyle="1" w:styleId="TematkomentarzaZnak">
    <w:name w:val="Temat komentarza Znak"/>
    <w:link w:val="Tematkomentarza"/>
    <w:uiPriority w:val="99"/>
    <w:semiHidden/>
    <w:rsid w:val="00C620D4"/>
    <w:rPr>
      <w:b/>
      <w:bCs/>
    </w:rPr>
  </w:style>
  <w:style w:type="numbering" w:customStyle="1" w:styleId="Bezlisty1">
    <w:name w:val="Bez listy1"/>
    <w:next w:val="Bezlisty"/>
    <w:uiPriority w:val="99"/>
    <w:semiHidden/>
    <w:unhideWhenUsed/>
    <w:rsid w:val="00E14EE3"/>
  </w:style>
  <w:style w:type="table" w:customStyle="1" w:styleId="Tabela-Siatka1">
    <w:name w:val="Tabela - Siatka1"/>
    <w:basedOn w:val="Standardowy"/>
    <w:next w:val="Tabela-Siatka"/>
    <w:rsid w:val="00E14EE3"/>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1">
    <w:name w:val="Tabela - Siatka11"/>
    <w:basedOn w:val="Standardowy"/>
    <w:next w:val="Tabela-Siatka"/>
    <w:uiPriority w:val="59"/>
    <w:rsid w:val="00E14EE3"/>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2">
    <w:name w:val="Tabela - Siatka2"/>
    <w:basedOn w:val="Standardowy"/>
    <w:next w:val="Tabela-Siatka"/>
    <w:uiPriority w:val="59"/>
    <w:rsid w:val="00E14EE3"/>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3">
    <w:name w:val="Tabela - Siatka3"/>
    <w:basedOn w:val="Standardowy"/>
    <w:next w:val="Tabela-Siatka"/>
    <w:uiPriority w:val="59"/>
    <w:rsid w:val="00E14EE3"/>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ekstblokowy1">
    <w:name w:val="Tekst blokowy1"/>
    <w:basedOn w:val="Normalny"/>
    <w:rsid w:val="00EE3D43"/>
    <w:pPr>
      <w:suppressAutoHyphens/>
      <w:spacing w:after="0" w:line="240" w:lineRule="auto"/>
      <w:ind w:left="1440" w:right="72" w:firstLine="180"/>
      <w:jc w:val="right"/>
    </w:pPr>
    <w:rPr>
      <w:b/>
      <w:bCs/>
      <w:sz w:val="36"/>
      <w:szCs w:val="24"/>
      <w:lang w:eastAsia="ar-SA"/>
    </w:rPr>
  </w:style>
  <w:style w:type="paragraph" w:styleId="Spisilustracji">
    <w:name w:val="table of figures"/>
    <w:basedOn w:val="Normalny"/>
    <w:next w:val="Normalny"/>
    <w:uiPriority w:val="99"/>
    <w:unhideWhenUsed/>
    <w:rsid w:val="005455E4"/>
    <w:pPr>
      <w:spacing w:after="0"/>
    </w:pPr>
    <w:rPr>
      <w:sz w:val="20"/>
    </w:rPr>
  </w:style>
  <w:style w:type="paragraph" w:customStyle="1" w:styleId="FR1">
    <w:name w:val="FR1"/>
    <w:rsid w:val="00F26628"/>
    <w:pPr>
      <w:widowControl w:val="0"/>
      <w:autoSpaceDE w:val="0"/>
      <w:autoSpaceDN w:val="0"/>
      <w:adjustRightInd w:val="0"/>
      <w:jc w:val="both"/>
    </w:pPr>
    <w:rPr>
      <w:rFonts w:ascii="Arial" w:hAnsi="Arial" w:cs="Arial"/>
      <w:sz w:val="72"/>
      <w:szCs w:val="72"/>
    </w:rPr>
  </w:style>
  <w:style w:type="character" w:customStyle="1" w:styleId="Teksttreci2">
    <w:name w:val="Tekst treści (2)_"/>
    <w:link w:val="Teksttreci20"/>
    <w:rsid w:val="00667373"/>
    <w:rPr>
      <w:rFonts w:ascii="Times New Roman" w:hAnsi="Times New Roman"/>
      <w:shd w:val="clear" w:color="auto" w:fill="FFFFFF"/>
    </w:rPr>
  </w:style>
  <w:style w:type="character" w:customStyle="1" w:styleId="Teksttreci2Kursywa">
    <w:name w:val="Tekst treści (2) + Kursywa"/>
    <w:rsid w:val="00667373"/>
    <w:rPr>
      <w:rFonts w:ascii="Times New Roman" w:hAnsi="Times New Roman"/>
      <w:i/>
      <w:iCs/>
      <w:color w:val="000000"/>
      <w:spacing w:val="0"/>
      <w:w w:val="100"/>
      <w:position w:val="0"/>
      <w:sz w:val="24"/>
      <w:szCs w:val="24"/>
      <w:shd w:val="clear" w:color="auto" w:fill="FFFFFF"/>
      <w:lang w:val="pl-PL" w:eastAsia="pl-PL" w:bidi="pl-PL"/>
    </w:rPr>
  </w:style>
  <w:style w:type="paragraph" w:customStyle="1" w:styleId="Teksttreci20">
    <w:name w:val="Tekst treści (2)"/>
    <w:basedOn w:val="Normalny"/>
    <w:link w:val="Teksttreci2"/>
    <w:rsid w:val="00667373"/>
    <w:pPr>
      <w:widowControl w:val="0"/>
      <w:shd w:val="clear" w:color="auto" w:fill="FFFFFF"/>
      <w:spacing w:after="0" w:line="418" w:lineRule="exact"/>
      <w:ind w:hanging="380"/>
    </w:pPr>
    <w:rPr>
      <w:sz w:val="20"/>
      <w:szCs w:val="20"/>
      <w:lang w:val="x-none" w:eastAsia="x-none"/>
    </w:rPr>
  </w:style>
  <w:style w:type="character" w:customStyle="1" w:styleId="PodpisobrazuExact">
    <w:name w:val="Podpis obrazu Exact"/>
    <w:rsid w:val="006C08A3"/>
    <w:rPr>
      <w:rFonts w:ascii="Times New Roman" w:eastAsia="Times New Roman" w:hAnsi="Times New Roman" w:cs="Times New Roman"/>
      <w:b w:val="0"/>
      <w:bCs w:val="0"/>
      <w:i w:val="0"/>
      <w:iCs w:val="0"/>
      <w:smallCaps w:val="0"/>
      <w:strike w:val="0"/>
      <w:sz w:val="18"/>
      <w:szCs w:val="18"/>
      <w:u w:val="none"/>
    </w:rPr>
  </w:style>
  <w:style w:type="character" w:customStyle="1" w:styleId="Teksttreci3">
    <w:name w:val="Tekst treści (3)_"/>
    <w:link w:val="Teksttreci30"/>
    <w:rsid w:val="006C08A3"/>
    <w:rPr>
      <w:rFonts w:ascii="Times New Roman" w:hAnsi="Times New Roman"/>
      <w:b/>
      <w:bCs/>
      <w:sz w:val="22"/>
      <w:szCs w:val="22"/>
      <w:shd w:val="clear" w:color="auto" w:fill="FFFFFF"/>
    </w:rPr>
  </w:style>
  <w:style w:type="character" w:customStyle="1" w:styleId="Podpisobrazu">
    <w:name w:val="Podpis obrazu_"/>
    <w:link w:val="Podpisobrazu0"/>
    <w:rsid w:val="006C08A3"/>
    <w:rPr>
      <w:rFonts w:ascii="Times New Roman" w:hAnsi="Times New Roman"/>
      <w:sz w:val="18"/>
      <w:szCs w:val="18"/>
      <w:shd w:val="clear" w:color="auto" w:fill="FFFFFF"/>
    </w:rPr>
  </w:style>
  <w:style w:type="paragraph" w:customStyle="1" w:styleId="Podpisobrazu0">
    <w:name w:val="Podpis obrazu"/>
    <w:basedOn w:val="Normalny"/>
    <w:link w:val="Podpisobrazu"/>
    <w:rsid w:val="006C08A3"/>
    <w:pPr>
      <w:widowControl w:val="0"/>
      <w:shd w:val="clear" w:color="auto" w:fill="FFFFFF"/>
      <w:spacing w:after="0" w:line="0" w:lineRule="atLeast"/>
    </w:pPr>
    <w:rPr>
      <w:sz w:val="18"/>
      <w:szCs w:val="18"/>
      <w:lang w:val="x-none" w:eastAsia="x-none"/>
    </w:rPr>
  </w:style>
  <w:style w:type="paragraph" w:customStyle="1" w:styleId="Teksttreci30">
    <w:name w:val="Tekst treści (3)"/>
    <w:basedOn w:val="Normalny"/>
    <w:link w:val="Teksttreci3"/>
    <w:rsid w:val="006C08A3"/>
    <w:pPr>
      <w:widowControl w:val="0"/>
      <w:shd w:val="clear" w:color="auto" w:fill="FFFFFF"/>
      <w:spacing w:after="120" w:line="0" w:lineRule="atLeast"/>
    </w:pPr>
    <w:rPr>
      <w:b/>
      <w:bCs/>
      <w:lang w:val="x-none" w:eastAsia="x-none"/>
    </w:rPr>
  </w:style>
  <w:style w:type="character" w:customStyle="1" w:styleId="Teksttreci2Pogrubienie">
    <w:name w:val="Tekst treści (2) + Pogrubienie"/>
    <w:rsid w:val="00DB7C76"/>
    <w:rPr>
      <w:rFonts w:ascii="Times New Roman" w:hAnsi="Times New Roman"/>
      <w:b/>
      <w:bCs/>
      <w:color w:val="000000"/>
      <w:spacing w:val="0"/>
      <w:w w:val="100"/>
      <w:position w:val="0"/>
      <w:sz w:val="24"/>
      <w:szCs w:val="24"/>
      <w:shd w:val="clear" w:color="auto" w:fill="FFFFFF"/>
      <w:lang w:val="pl-PL" w:eastAsia="pl-PL" w:bidi="pl-PL"/>
    </w:rPr>
  </w:style>
  <w:style w:type="character" w:customStyle="1" w:styleId="Teksttreci2KursywaOdstpy0pt">
    <w:name w:val="Tekst treści (2) + Kursywa;Odstępy 0 pt"/>
    <w:rsid w:val="00F206F5"/>
    <w:rPr>
      <w:rFonts w:ascii="Times New Roman" w:eastAsia="Times New Roman" w:hAnsi="Times New Roman" w:cs="Times New Roman"/>
      <w:b w:val="0"/>
      <w:bCs w:val="0"/>
      <w:i/>
      <w:iCs/>
      <w:smallCaps w:val="0"/>
      <w:strike w:val="0"/>
      <w:color w:val="000000"/>
      <w:spacing w:val="-10"/>
      <w:w w:val="100"/>
      <w:position w:val="0"/>
      <w:sz w:val="24"/>
      <w:szCs w:val="24"/>
      <w:u w:val="none"/>
      <w:shd w:val="clear" w:color="auto" w:fill="FFFFFF"/>
      <w:lang w:val="pl-PL" w:eastAsia="pl-PL" w:bidi="pl-PL"/>
    </w:rPr>
  </w:style>
  <w:style w:type="paragraph" w:styleId="HTML-wstpniesformatowany">
    <w:name w:val="HTML Preformatted"/>
    <w:basedOn w:val="Normalny"/>
    <w:link w:val="HTML-wstpniesformatowanyZnak"/>
    <w:uiPriority w:val="99"/>
    <w:semiHidden/>
    <w:unhideWhenUsed/>
    <w:rsid w:val="00726BC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hAnsi="Courier New"/>
      <w:sz w:val="20"/>
      <w:szCs w:val="20"/>
      <w:lang w:val="x-none" w:eastAsia="x-none"/>
    </w:rPr>
  </w:style>
  <w:style w:type="character" w:customStyle="1" w:styleId="HTML-wstpniesformatowanyZnak">
    <w:name w:val="HTML - wstępnie sformatowany Znak"/>
    <w:link w:val="HTML-wstpniesformatowany"/>
    <w:uiPriority w:val="99"/>
    <w:semiHidden/>
    <w:rsid w:val="00726BC3"/>
    <w:rPr>
      <w:rFonts w:ascii="Courier New" w:hAnsi="Courier New" w:cs="Courier New"/>
    </w:rPr>
  </w:style>
  <w:style w:type="character" w:customStyle="1" w:styleId="h2">
    <w:name w:val="h2"/>
    <w:basedOn w:val="Domylnaczcionkaakapitu"/>
    <w:rsid w:val="00423163"/>
  </w:style>
  <w:style w:type="character" w:styleId="Uwydatnienie">
    <w:name w:val="Emphasis"/>
    <w:uiPriority w:val="20"/>
    <w:qFormat/>
    <w:rsid w:val="00CE1D87"/>
    <w:rPr>
      <w:i/>
      <w:iCs/>
    </w:rPr>
  </w:style>
  <w:style w:type="character" w:customStyle="1" w:styleId="WW-Domylnaczcionkaakapitu">
    <w:name w:val="WW-Domyślna czcionka akapitu"/>
    <w:rsid w:val="000B515D"/>
  </w:style>
  <w:style w:type="paragraph" w:customStyle="1" w:styleId="Tytu1">
    <w:name w:val="Tytuł1"/>
    <w:basedOn w:val="Normalny"/>
    <w:next w:val="Tekstpodstawowy"/>
    <w:rsid w:val="000B515D"/>
    <w:pPr>
      <w:keepNext/>
      <w:suppressAutoHyphens/>
      <w:spacing w:before="240" w:after="120" w:line="240" w:lineRule="auto"/>
    </w:pPr>
    <w:rPr>
      <w:rFonts w:ascii="Albany" w:eastAsia="HG Mincho Light J" w:hAnsi="Albany"/>
      <w:sz w:val="28"/>
      <w:szCs w:val="20"/>
    </w:rPr>
  </w:style>
  <w:style w:type="paragraph" w:customStyle="1" w:styleId="Zawartotabeli">
    <w:name w:val="Zawartość tabeli"/>
    <w:basedOn w:val="Tekstpodstawowy"/>
    <w:rsid w:val="000B515D"/>
    <w:pPr>
      <w:suppressLineNumbers/>
      <w:suppressAutoHyphens/>
      <w:spacing w:after="120"/>
    </w:pPr>
    <w:rPr>
      <w:rFonts w:ascii="Times New Roman" w:hAnsi="Times New Roman"/>
      <w:i w:val="0"/>
      <w:iCs w:val="0"/>
      <w:sz w:val="20"/>
      <w:szCs w:val="20"/>
      <w:lang w:val="pl-PL" w:eastAsia="pl-PL"/>
    </w:rPr>
  </w:style>
  <w:style w:type="paragraph" w:customStyle="1" w:styleId="Tytutabeli">
    <w:name w:val="Tytuł tabeli"/>
    <w:basedOn w:val="Zawartotabeli"/>
    <w:rsid w:val="000B515D"/>
    <w:pPr>
      <w:jc w:val="center"/>
    </w:pPr>
    <w:rPr>
      <w:b/>
      <w:i/>
    </w:rPr>
  </w:style>
  <w:style w:type="character" w:customStyle="1" w:styleId="xbe">
    <w:name w:val="_xbe"/>
    <w:basedOn w:val="Domylnaczcionkaakapitu"/>
    <w:rsid w:val="00190D78"/>
  </w:style>
  <w:style w:type="character" w:customStyle="1" w:styleId="FontStyle12">
    <w:name w:val="Font Style12"/>
    <w:uiPriority w:val="99"/>
    <w:rsid w:val="007C4976"/>
    <w:rPr>
      <w:rFonts w:ascii="Arial" w:hAnsi="Arial" w:cs="Arial"/>
      <w:sz w:val="22"/>
      <w:szCs w:val="22"/>
    </w:rPr>
  </w:style>
  <w:style w:type="paragraph" w:customStyle="1" w:styleId="Style5">
    <w:name w:val="Style5"/>
    <w:basedOn w:val="Normalny"/>
    <w:uiPriority w:val="99"/>
    <w:rsid w:val="007C4976"/>
    <w:pPr>
      <w:widowControl w:val="0"/>
      <w:autoSpaceDE w:val="0"/>
      <w:autoSpaceDN w:val="0"/>
      <w:adjustRightInd w:val="0"/>
      <w:spacing w:after="0" w:line="240" w:lineRule="auto"/>
    </w:pPr>
    <w:rPr>
      <w:rFonts w:ascii="Arial" w:hAnsi="Arial" w:cs="Arial"/>
      <w:szCs w:val="24"/>
    </w:rPr>
  </w:style>
  <w:style w:type="paragraph" w:customStyle="1" w:styleId="Style1">
    <w:name w:val="Style1"/>
    <w:basedOn w:val="Normalny"/>
    <w:uiPriority w:val="99"/>
    <w:rsid w:val="00B236A4"/>
    <w:pPr>
      <w:widowControl w:val="0"/>
      <w:autoSpaceDE w:val="0"/>
      <w:autoSpaceDN w:val="0"/>
      <w:adjustRightInd w:val="0"/>
      <w:spacing w:after="0" w:line="240" w:lineRule="auto"/>
    </w:pPr>
    <w:rPr>
      <w:rFonts w:ascii="Arial" w:hAnsi="Arial" w:cs="Arial"/>
      <w:szCs w:val="24"/>
    </w:rPr>
  </w:style>
  <w:style w:type="paragraph" w:customStyle="1" w:styleId="Style4">
    <w:name w:val="Style4"/>
    <w:basedOn w:val="Normalny"/>
    <w:uiPriority w:val="99"/>
    <w:rsid w:val="00B236A4"/>
    <w:pPr>
      <w:widowControl w:val="0"/>
      <w:autoSpaceDE w:val="0"/>
      <w:autoSpaceDN w:val="0"/>
      <w:adjustRightInd w:val="0"/>
      <w:spacing w:after="0" w:line="240" w:lineRule="auto"/>
    </w:pPr>
    <w:rPr>
      <w:rFonts w:ascii="Arial" w:hAnsi="Arial" w:cs="Arial"/>
      <w:szCs w:val="24"/>
    </w:rPr>
  </w:style>
  <w:style w:type="paragraph" w:customStyle="1" w:styleId="Style3">
    <w:name w:val="Style3"/>
    <w:basedOn w:val="Normalny"/>
    <w:uiPriority w:val="99"/>
    <w:rsid w:val="00B236A4"/>
    <w:pPr>
      <w:widowControl w:val="0"/>
      <w:autoSpaceDE w:val="0"/>
      <w:autoSpaceDN w:val="0"/>
      <w:adjustRightInd w:val="0"/>
      <w:spacing w:after="0" w:line="419" w:lineRule="exact"/>
      <w:ind w:firstLine="360"/>
    </w:pPr>
    <w:rPr>
      <w:rFonts w:ascii="Arial" w:hAnsi="Arial" w:cs="Arial"/>
      <w:szCs w:val="24"/>
    </w:rPr>
  </w:style>
  <w:style w:type="character" w:customStyle="1" w:styleId="FontStyle13">
    <w:name w:val="Font Style13"/>
    <w:uiPriority w:val="99"/>
    <w:rsid w:val="00B236A4"/>
    <w:rPr>
      <w:rFonts w:ascii="Arial" w:hAnsi="Arial" w:cs="Arial"/>
      <w:b/>
      <w:bCs/>
      <w:sz w:val="22"/>
      <w:szCs w:val="22"/>
    </w:rPr>
  </w:style>
  <w:style w:type="paragraph" w:customStyle="1" w:styleId="Style6">
    <w:name w:val="Style6"/>
    <w:basedOn w:val="Normalny"/>
    <w:uiPriority w:val="99"/>
    <w:rsid w:val="00B236A4"/>
    <w:pPr>
      <w:widowControl w:val="0"/>
      <w:autoSpaceDE w:val="0"/>
      <w:autoSpaceDN w:val="0"/>
      <w:adjustRightInd w:val="0"/>
      <w:spacing w:after="0" w:line="240" w:lineRule="auto"/>
    </w:pPr>
    <w:rPr>
      <w:rFonts w:ascii="Arial" w:hAnsi="Arial" w:cs="Arial"/>
      <w:szCs w:val="24"/>
    </w:rPr>
  </w:style>
  <w:style w:type="paragraph" w:customStyle="1" w:styleId="BodyTextIndent21">
    <w:name w:val="Body Text Indent 21"/>
    <w:basedOn w:val="Normalny"/>
    <w:rsid w:val="00B236A4"/>
    <w:pPr>
      <w:widowControl w:val="0"/>
      <w:spacing w:after="0" w:line="240" w:lineRule="auto"/>
      <w:ind w:left="851"/>
    </w:pPr>
    <w:rPr>
      <w:rFonts w:ascii="Arial" w:hAnsi="Arial"/>
      <w:szCs w:val="20"/>
    </w:rPr>
  </w:style>
  <w:style w:type="character" w:customStyle="1" w:styleId="FontStyle14">
    <w:name w:val="Font Style14"/>
    <w:uiPriority w:val="99"/>
    <w:rsid w:val="00D1368D"/>
    <w:rPr>
      <w:rFonts w:ascii="Arial" w:hAnsi="Arial" w:cs="Arial"/>
      <w:sz w:val="20"/>
      <w:szCs w:val="20"/>
    </w:rPr>
  </w:style>
  <w:style w:type="paragraph" w:customStyle="1" w:styleId="astrzaa">
    <w:name w:val="astrzała"/>
    <w:basedOn w:val="Normalny"/>
    <w:rsid w:val="00D1368D"/>
    <w:pPr>
      <w:numPr>
        <w:numId w:val="7"/>
      </w:numPr>
      <w:tabs>
        <w:tab w:val="clear" w:pos="360"/>
        <w:tab w:val="num" w:pos="1276"/>
      </w:tabs>
      <w:spacing w:after="0" w:line="300" w:lineRule="auto"/>
      <w:ind w:left="1276" w:hanging="425"/>
    </w:pPr>
    <w:rPr>
      <w:rFonts w:ascii="Arial" w:hAnsi="Arial" w:cs="Arial"/>
      <w:szCs w:val="20"/>
    </w:rPr>
  </w:style>
  <w:style w:type="paragraph" w:styleId="Tekstprzypisudolnego">
    <w:name w:val="footnote text"/>
    <w:basedOn w:val="Normalny"/>
    <w:link w:val="TekstprzypisudolnegoZnak"/>
    <w:rsid w:val="00D1368D"/>
    <w:pPr>
      <w:tabs>
        <w:tab w:val="left" w:pos="357"/>
      </w:tabs>
      <w:spacing w:before="20" w:after="60" w:line="240" w:lineRule="auto"/>
      <w:ind w:left="181" w:hanging="181"/>
    </w:pPr>
    <w:rPr>
      <w:color w:val="000000"/>
      <w:sz w:val="16"/>
      <w:szCs w:val="20"/>
      <w:lang w:val="x-none" w:eastAsia="x-none"/>
    </w:rPr>
  </w:style>
  <w:style w:type="character" w:customStyle="1" w:styleId="TekstprzypisudolnegoZnak">
    <w:name w:val="Tekst przypisu dolnego Znak"/>
    <w:link w:val="Tekstprzypisudolnego"/>
    <w:rsid w:val="00D1368D"/>
    <w:rPr>
      <w:rFonts w:ascii="Times New Roman" w:hAnsi="Times New Roman"/>
      <w:color w:val="000000"/>
      <w:sz w:val="16"/>
    </w:rPr>
  </w:style>
  <w:style w:type="paragraph" w:customStyle="1" w:styleId="Style2">
    <w:name w:val="Style2"/>
    <w:basedOn w:val="Normalny"/>
    <w:uiPriority w:val="99"/>
    <w:rsid w:val="00D1368D"/>
    <w:pPr>
      <w:widowControl w:val="0"/>
      <w:autoSpaceDE w:val="0"/>
      <w:autoSpaceDN w:val="0"/>
      <w:adjustRightInd w:val="0"/>
      <w:spacing w:after="0" w:line="418" w:lineRule="exact"/>
    </w:pPr>
    <w:rPr>
      <w:rFonts w:ascii="Arial" w:hAnsi="Arial" w:cs="Arial"/>
      <w:szCs w:val="24"/>
    </w:rPr>
  </w:style>
  <w:style w:type="character" w:customStyle="1" w:styleId="FontStyle11">
    <w:name w:val="Font Style11"/>
    <w:uiPriority w:val="99"/>
    <w:rsid w:val="000B5DC0"/>
    <w:rPr>
      <w:rFonts w:ascii="Arial" w:hAnsi="Arial" w:cs="Arial"/>
      <w:i/>
      <w:iCs/>
      <w:sz w:val="20"/>
      <w:szCs w:val="20"/>
    </w:rPr>
  </w:style>
  <w:style w:type="character" w:customStyle="1" w:styleId="Podpistabeli2">
    <w:name w:val="Podpis tabeli (2)_"/>
    <w:rsid w:val="00DC3CFF"/>
    <w:rPr>
      <w:rFonts w:ascii="Calibri" w:eastAsia="Calibri" w:hAnsi="Calibri" w:cs="Calibri"/>
      <w:b w:val="0"/>
      <w:bCs w:val="0"/>
      <w:i/>
      <w:iCs/>
      <w:smallCaps w:val="0"/>
      <w:strike w:val="0"/>
      <w:sz w:val="20"/>
      <w:szCs w:val="20"/>
      <w:u w:val="none"/>
    </w:rPr>
  </w:style>
  <w:style w:type="character" w:customStyle="1" w:styleId="Podpistabeli2Pogrubienie">
    <w:name w:val="Podpis tabeli (2) + Pogrubienie"/>
    <w:rsid w:val="00DC3CFF"/>
    <w:rPr>
      <w:rFonts w:ascii="Calibri" w:eastAsia="Calibri" w:hAnsi="Calibri" w:cs="Calibri"/>
      <w:b/>
      <w:bCs/>
      <w:i/>
      <w:iCs/>
      <w:smallCaps w:val="0"/>
      <w:strike w:val="0"/>
      <w:color w:val="000000"/>
      <w:spacing w:val="0"/>
      <w:w w:val="100"/>
      <w:position w:val="0"/>
      <w:sz w:val="20"/>
      <w:szCs w:val="20"/>
      <w:u w:val="single"/>
      <w:lang w:val="pl-PL" w:eastAsia="pl-PL" w:bidi="pl-PL"/>
    </w:rPr>
  </w:style>
  <w:style w:type="character" w:customStyle="1" w:styleId="Podpistabeli20">
    <w:name w:val="Podpis tabeli (2)"/>
    <w:rsid w:val="00DC3CFF"/>
    <w:rPr>
      <w:rFonts w:ascii="Calibri" w:eastAsia="Calibri" w:hAnsi="Calibri" w:cs="Calibri"/>
      <w:b w:val="0"/>
      <w:bCs w:val="0"/>
      <w:i/>
      <w:iCs/>
      <w:smallCaps w:val="0"/>
      <w:strike w:val="0"/>
      <w:color w:val="000000"/>
      <w:spacing w:val="0"/>
      <w:w w:val="100"/>
      <w:position w:val="0"/>
      <w:sz w:val="20"/>
      <w:szCs w:val="20"/>
      <w:u w:val="single"/>
      <w:lang w:val="pl-PL" w:eastAsia="pl-PL" w:bidi="pl-PL"/>
    </w:rPr>
  </w:style>
  <w:style w:type="character" w:customStyle="1" w:styleId="Podpistabeli">
    <w:name w:val="Podpis tabeli_"/>
    <w:link w:val="Podpistabeli0"/>
    <w:rsid w:val="00DC3CFF"/>
    <w:rPr>
      <w:rFonts w:eastAsia="Calibri" w:cs="Calibri"/>
      <w:sz w:val="16"/>
      <w:szCs w:val="16"/>
      <w:shd w:val="clear" w:color="auto" w:fill="FFFFFF"/>
    </w:rPr>
  </w:style>
  <w:style w:type="character" w:customStyle="1" w:styleId="PogrubienieTeksttreci28pt">
    <w:name w:val="Pogrubienie;Tekst treści (2) + 8 pt"/>
    <w:rsid w:val="00DC3CFF"/>
    <w:rPr>
      <w:rFonts w:ascii="Calibri" w:eastAsia="Calibri" w:hAnsi="Calibri" w:cs="Calibri"/>
      <w:b/>
      <w:bCs/>
      <w:i w:val="0"/>
      <w:iCs w:val="0"/>
      <w:smallCaps w:val="0"/>
      <w:strike w:val="0"/>
      <w:color w:val="000000"/>
      <w:spacing w:val="0"/>
      <w:w w:val="100"/>
      <w:position w:val="0"/>
      <w:sz w:val="16"/>
      <w:szCs w:val="16"/>
      <w:u w:val="none"/>
      <w:shd w:val="clear" w:color="auto" w:fill="FFFFFF"/>
      <w:lang w:val="pl-PL" w:eastAsia="pl-PL" w:bidi="pl-PL"/>
    </w:rPr>
  </w:style>
  <w:style w:type="character" w:customStyle="1" w:styleId="Teksttreci285pt">
    <w:name w:val="Tekst treści (2) + 8;5 pt"/>
    <w:rsid w:val="00DC3CFF"/>
    <w:rPr>
      <w:rFonts w:ascii="Calibri" w:eastAsia="Calibri" w:hAnsi="Calibri" w:cs="Calibri"/>
      <w:b/>
      <w:bCs/>
      <w:i w:val="0"/>
      <w:iCs w:val="0"/>
      <w:smallCaps w:val="0"/>
      <w:strike w:val="0"/>
      <w:color w:val="000000"/>
      <w:spacing w:val="0"/>
      <w:w w:val="100"/>
      <w:position w:val="0"/>
      <w:sz w:val="17"/>
      <w:szCs w:val="17"/>
      <w:u w:val="none"/>
      <w:shd w:val="clear" w:color="auto" w:fill="FFFFFF"/>
      <w:lang w:val="pl-PL" w:eastAsia="pl-PL" w:bidi="pl-PL"/>
    </w:rPr>
  </w:style>
  <w:style w:type="paragraph" w:customStyle="1" w:styleId="Podpistabeli0">
    <w:name w:val="Podpis tabeli"/>
    <w:basedOn w:val="Normalny"/>
    <w:link w:val="Podpistabeli"/>
    <w:rsid w:val="00DC3CFF"/>
    <w:pPr>
      <w:widowControl w:val="0"/>
      <w:shd w:val="clear" w:color="auto" w:fill="FFFFFF"/>
      <w:spacing w:after="0" w:line="0" w:lineRule="atLeast"/>
      <w:ind w:hanging="600"/>
    </w:pPr>
    <w:rPr>
      <w:rFonts w:eastAsia="Calibri" w:cs="Calibri"/>
      <w:sz w:val="16"/>
      <w:szCs w:val="16"/>
    </w:rPr>
  </w:style>
  <w:style w:type="character" w:customStyle="1" w:styleId="Nagwek30">
    <w:name w:val="Nagłówek #3_"/>
    <w:link w:val="Nagwek31"/>
    <w:rsid w:val="00EF00F1"/>
    <w:rPr>
      <w:rFonts w:eastAsia="Calibri" w:cs="Calibri"/>
      <w:sz w:val="22"/>
      <w:szCs w:val="22"/>
      <w:shd w:val="clear" w:color="auto" w:fill="FFFFFF"/>
    </w:rPr>
  </w:style>
  <w:style w:type="paragraph" w:customStyle="1" w:styleId="Nagwek31">
    <w:name w:val="Nagłówek #3"/>
    <w:basedOn w:val="Normalny"/>
    <w:link w:val="Nagwek30"/>
    <w:rsid w:val="00EF00F1"/>
    <w:pPr>
      <w:widowControl w:val="0"/>
      <w:shd w:val="clear" w:color="auto" w:fill="FFFFFF"/>
      <w:spacing w:before="420" w:after="420" w:line="0" w:lineRule="atLeast"/>
      <w:outlineLvl w:val="2"/>
    </w:pPr>
    <w:rPr>
      <w:rFonts w:eastAsia="Calibri" w:cs="Calibri"/>
    </w:rPr>
  </w:style>
  <w:style w:type="character" w:customStyle="1" w:styleId="LegendaZnak1">
    <w:name w:val="Legenda Znak1"/>
    <w:aliases w:val="Legenda Znak Znak Znak Znak1,Legenda Znak Znak Znak1,Legenda Znak Znak Znak Znak Znak,Legenda Znak Znak Znak Znak Znak Znak Znak1,Legenda Znak Znak Znak Znak Znak Znak Znak Znak,Legenda Znak Znak Znak Znak Znak Znak Znak Znak Znak Z Znak"/>
    <w:link w:val="Legenda"/>
    <w:uiPriority w:val="35"/>
    <w:locked/>
    <w:rsid w:val="004C0261"/>
    <w:rPr>
      <w:rFonts w:ascii="Times New Roman" w:hAnsi="Times New Roman"/>
      <w:b/>
      <w:bCs/>
    </w:rPr>
  </w:style>
  <w:style w:type="numbering" w:customStyle="1" w:styleId="Bezlisty2">
    <w:name w:val="Bez listy2"/>
    <w:next w:val="Bezlisty"/>
    <w:uiPriority w:val="99"/>
    <w:semiHidden/>
    <w:unhideWhenUsed/>
    <w:rsid w:val="0045027F"/>
  </w:style>
  <w:style w:type="table" w:customStyle="1" w:styleId="Tabela-Siatka4">
    <w:name w:val="Tabela - Siatka4"/>
    <w:basedOn w:val="Standardowy"/>
    <w:next w:val="Tabela-Siatka"/>
    <w:uiPriority w:val="39"/>
    <w:rsid w:val="0045027F"/>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listy11">
    <w:name w:val="Bez listy11"/>
    <w:next w:val="Bezlisty"/>
    <w:uiPriority w:val="99"/>
    <w:semiHidden/>
    <w:unhideWhenUsed/>
    <w:rsid w:val="0045027F"/>
  </w:style>
  <w:style w:type="table" w:customStyle="1" w:styleId="Tabela-Siatka12">
    <w:name w:val="Tabela - Siatka12"/>
    <w:basedOn w:val="Standardowy"/>
    <w:next w:val="Tabela-Siatka"/>
    <w:rsid w:val="0045027F"/>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11">
    <w:name w:val="Tabela - Siatka111"/>
    <w:basedOn w:val="Standardowy"/>
    <w:next w:val="Tabela-Siatka"/>
    <w:uiPriority w:val="59"/>
    <w:rsid w:val="0045027F"/>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21">
    <w:name w:val="Tabela - Siatka21"/>
    <w:basedOn w:val="Standardowy"/>
    <w:next w:val="Tabela-Siatka"/>
    <w:uiPriority w:val="59"/>
    <w:rsid w:val="0045027F"/>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31">
    <w:name w:val="Tabela - Siatka31"/>
    <w:basedOn w:val="Standardowy"/>
    <w:next w:val="Tabela-Siatka"/>
    <w:uiPriority w:val="59"/>
    <w:rsid w:val="0045027F"/>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rialblok">
    <w:name w:val="arial blok"/>
    <w:basedOn w:val="Normalny"/>
    <w:rsid w:val="0045027F"/>
    <w:pPr>
      <w:overflowPunct w:val="0"/>
      <w:autoSpaceDE w:val="0"/>
      <w:autoSpaceDN w:val="0"/>
      <w:adjustRightInd w:val="0"/>
      <w:spacing w:after="0" w:line="300" w:lineRule="auto"/>
      <w:textAlignment w:val="baseline"/>
    </w:pPr>
    <w:rPr>
      <w:rFonts w:ascii="Arial" w:hAnsi="Arial"/>
      <w:szCs w:val="20"/>
    </w:rPr>
  </w:style>
  <w:style w:type="character" w:customStyle="1" w:styleId="Nagwek20">
    <w:name w:val="Nagłówek #2_"/>
    <w:link w:val="Nagwek21"/>
    <w:rsid w:val="0045027F"/>
    <w:rPr>
      <w:rFonts w:ascii="Times New Roman" w:hAnsi="Times New Roman"/>
      <w:b/>
      <w:bCs/>
      <w:sz w:val="22"/>
      <w:szCs w:val="22"/>
      <w:shd w:val="clear" w:color="auto" w:fill="FFFFFF"/>
    </w:rPr>
  </w:style>
  <w:style w:type="character" w:customStyle="1" w:styleId="Nagweklubstopka">
    <w:name w:val="Nagłówek lub stopka_"/>
    <w:link w:val="Nagweklubstopka0"/>
    <w:rsid w:val="0045027F"/>
    <w:rPr>
      <w:rFonts w:ascii="Times New Roman" w:hAnsi="Times New Roman"/>
      <w:b/>
      <w:bCs/>
      <w:sz w:val="22"/>
      <w:szCs w:val="22"/>
      <w:shd w:val="clear" w:color="auto" w:fill="FFFFFF"/>
    </w:rPr>
  </w:style>
  <w:style w:type="character" w:customStyle="1" w:styleId="NagweklubstopkaArialNarrow9ptBezpogrubieniaOdstpy0pt">
    <w:name w:val="Nagłówek lub stopka + Arial Narrow;9 pt;Bez pogrubienia;Odstępy 0 pt"/>
    <w:rsid w:val="0045027F"/>
    <w:rPr>
      <w:rFonts w:ascii="Arial Narrow" w:eastAsia="Arial Narrow" w:hAnsi="Arial Narrow" w:cs="Arial Narrow"/>
      <w:b w:val="0"/>
      <w:bCs w:val="0"/>
      <w:color w:val="000000"/>
      <w:spacing w:val="10"/>
      <w:w w:val="100"/>
      <w:position w:val="0"/>
      <w:sz w:val="18"/>
      <w:szCs w:val="18"/>
      <w:shd w:val="clear" w:color="auto" w:fill="FFFFFF"/>
      <w:lang w:val="pl-PL" w:eastAsia="pl-PL" w:bidi="pl-PL"/>
    </w:rPr>
  </w:style>
  <w:style w:type="character" w:customStyle="1" w:styleId="NagweklubstopkaArialNarrow95ptBezpogrubienia">
    <w:name w:val="Nagłówek lub stopka + Arial Narrow;9;5 pt;Bez pogrubienia"/>
    <w:rsid w:val="0045027F"/>
    <w:rPr>
      <w:rFonts w:ascii="Arial Narrow" w:eastAsia="Arial Narrow" w:hAnsi="Arial Narrow" w:cs="Arial Narrow"/>
      <w:b w:val="0"/>
      <w:bCs w:val="0"/>
      <w:color w:val="000000"/>
      <w:spacing w:val="0"/>
      <w:w w:val="100"/>
      <w:position w:val="0"/>
      <w:sz w:val="19"/>
      <w:szCs w:val="19"/>
      <w:shd w:val="clear" w:color="auto" w:fill="FFFFFF"/>
      <w:lang w:val="pl-PL" w:eastAsia="pl-PL" w:bidi="pl-PL"/>
    </w:rPr>
  </w:style>
  <w:style w:type="paragraph" w:customStyle="1" w:styleId="Nagwek21">
    <w:name w:val="Nagłówek #2"/>
    <w:basedOn w:val="Normalny"/>
    <w:link w:val="Nagwek20"/>
    <w:rsid w:val="0045027F"/>
    <w:pPr>
      <w:widowControl w:val="0"/>
      <w:shd w:val="clear" w:color="auto" w:fill="FFFFFF"/>
      <w:spacing w:before="240" w:after="240" w:line="0" w:lineRule="atLeast"/>
      <w:jc w:val="center"/>
      <w:outlineLvl w:val="1"/>
    </w:pPr>
    <w:rPr>
      <w:b/>
      <w:bCs/>
      <w:lang w:val="x-none" w:eastAsia="x-none"/>
    </w:rPr>
  </w:style>
  <w:style w:type="paragraph" w:customStyle="1" w:styleId="Nagweklubstopka0">
    <w:name w:val="Nagłówek lub stopka"/>
    <w:basedOn w:val="Normalny"/>
    <w:link w:val="Nagweklubstopka"/>
    <w:rsid w:val="0045027F"/>
    <w:pPr>
      <w:widowControl w:val="0"/>
      <w:shd w:val="clear" w:color="auto" w:fill="FFFFFF"/>
      <w:spacing w:after="0" w:line="0" w:lineRule="atLeast"/>
    </w:pPr>
    <w:rPr>
      <w:b/>
      <w:bCs/>
      <w:lang w:val="x-none" w:eastAsia="x-none"/>
    </w:rPr>
  </w:style>
  <w:style w:type="character" w:customStyle="1" w:styleId="Nierozpoznanawzmianka1">
    <w:name w:val="Nierozpoznana wzmianka1"/>
    <w:uiPriority w:val="99"/>
    <w:semiHidden/>
    <w:unhideWhenUsed/>
    <w:rsid w:val="0042174F"/>
    <w:rPr>
      <w:color w:val="808080"/>
      <w:shd w:val="clear" w:color="auto" w:fill="E6E6E6"/>
    </w:rPr>
  </w:style>
  <w:style w:type="character" w:customStyle="1" w:styleId="Teksttreci3Pogrubienie">
    <w:name w:val="Tekst treści (3) + Pogrubienie"/>
    <w:rsid w:val="00B92429"/>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FFFFFF"/>
      <w:lang w:val="pl-PL" w:eastAsia="pl-PL" w:bidi="pl-PL"/>
    </w:rPr>
  </w:style>
  <w:style w:type="character" w:customStyle="1" w:styleId="Teksttreci5">
    <w:name w:val="Tekst treści (5)_"/>
    <w:link w:val="Teksttreci50"/>
    <w:rsid w:val="00B92429"/>
    <w:rPr>
      <w:rFonts w:ascii="Times New Roman" w:hAnsi="Times New Roman"/>
      <w:b/>
      <w:bCs/>
      <w:sz w:val="22"/>
      <w:szCs w:val="22"/>
      <w:shd w:val="clear" w:color="auto" w:fill="FFFFFF"/>
    </w:rPr>
  </w:style>
  <w:style w:type="character" w:customStyle="1" w:styleId="Teksttreci57ptBezpogrubienia">
    <w:name w:val="Tekst treści (5) + 7 pt;Bez pogrubienia"/>
    <w:rsid w:val="00B92429"/>
    <w:rPr>
      <w:rFonts w:ascii="Times New Roman" w:hAnsi="Times New Roman"/>
      <w:b w:val="0"/>
      <w:bCs w:val="0"/>
      <w:color w:val="000000"/>
      <w:spacing w:val="0"/>
      <w:w w:val="100"/>
      <w:position w:val="0"/>
      <w:sz w:val="14"/>
      <w:szCs w:val="14"/>
      <w:shd w:val="clear" w:color="auto" w:fill="FFFFFF"/>
      <w:lang w:val="pl-PL" w:eastAsia="pl-PL" w:bidi="pl-PL"/>
    </w:rPr>
  </w:style>
  <w:style w:type="paragraph" w:customStyle="1" w:styleId="Teksttreci50">
    <w:name w:val="Tekst treści (5)"/>
    <w:basedOn w:val="Normalny"/>
    <w:link w:val="Teksttreci5"/>
    <w:rsid w:val="00B92429"/>
    <w:pPr>
      <w:widowControl w:val="0"/>
      <w:shd w:val="clear" w:color="auto" w:fill="FFFFFF"/>
      <w:spacing w:after="0" w:line="254" w:lineRule="exact"/>
      <w:ind w:firstLine="740"/>
    </w:pPr>
    <w:rPr>
      <w:b/>
      <w:bCs/>
    </w:rPr>
  </w:style>
  <w:style w:type="character" w:customStyle="1" w:styleId="PogrubienieTeksttreci411pt">
    <w:name w:val="Pogrubienie;Tekst treści (4) + 11 pt"/>
    <w:rsid w:val="002B0AE9"/>
    <w:rPr>
      <w:rFonts w:ascii="Times New Roman" w:eastAsia="Times New Roman" w:hAnsi="Times New Roman" w:cs="Times New Roman"/>
      <w:b/>
      <w:bCs/>
      <w:i w:val="0"/>
      <w:iCs w:val="0"/>
      <w:smallCaps w:val="0"/>
      <w:strike w:val="0"/>
      <w:color w:val="000000"/>
      <w:spacing w:val="0"/>
      <w:w w:val="100"/>
      <w:position w:val="0"/>
      <w:sz w:val="22"/>
      <w:szCs w:val="22"/>
      <w:u w:val="none"/>
      <w:lang w:val="pl-PL" w:eastAsia="pl-PL" w:bidi="pl-PL"/>
    </w:rPr>
  </w:style>
  <w:style w:type="character" w:customStyle="1" w:styleId="Teksttreci9TimesNewRoman10ptKursywa">
    <w:name w:val="Tekst treści (9) + Times New Roman;10 pt;Kursywa"/>
    <w:rsid w:val="002B0AE9"/>
    <w:rPr>
      <w:rFonts w:ascii="Times New Roman" w:eastAsia="Times New Roman" w:hAnsi="Times New Roman" w:cs="Times New Roman"/>
      <w:b w:val="0"/>
      <w:bCs w:val="0"/>
      <w:i/>
      <w:iCs/>
      <w:smallCaps w:val="0"/>
      <w:strike w:val="0"/>
      <w:color w:val="000000"/>
      <w:spacing w:val="0"/>
      <w:w w:val="100"/>
      <w:position w:val="0"/>
      <w:sz w:val="20"/>
      <w:szCs w:val="20"/>
      <w:u w:val="none"/>
      <w:lang w:val="pl-PL" w:eastAsia="pl-PL" w:bidi="pl-PL"/>
    </w:rPr>
  </w:style>
  <w:style w:type="character" w:customStyle="1" w:styleId="Teksttreci4">
    <w:name w:val="Tekst treści (4)_"/>
    <w:link w:val="Teksttreci40"/>
    <w:rsid w:val="002B0AE9"/>
    <w:rPr>
      <w:rFonts w:ascii="Times New Roman" w:hAnsi="Times New Roman"/>
      <w:sz w:val="14"/>
      <w:szCs w:val="14"/>
      <w:shd w:val="clear" w:color="auto" w:fill="FFFFFF"/>
    </w:rPr>
  </w:style>
  <w:style w:type="character" w:customStyle="1" w:styleId="PogrubienieTeksttreci495ptKursywa">
    <w:name w:val="Pogrubienie;Tekst treści (4) + 9;5 pt;Kursywa"/>
    <w:rsid w:val="002B0AE9"/>
    <w:rPr>
      <w:rFonts w:ascii="Times New Roman" w:hAnsi="Times New Roman"/>
      <w:b/>
      <w:bCs/>
      <w:i/>
      <w:iCs/>
      <w:color w:val="000000"/>
      <w:spacing w:val="0"/>
      <w:w w:val="100"/>
      <w:position w:val="0"/>
      <w:sz w:val="19"/>
      <w:szCs w:val="19"/>
      <w:shd w:val="clear" w:color="auto" w:fill="FFFFFF"/>
      <w:lang w:val="pl-PL" w:eastAsia="pl-PL" w:bidi="pl-PL"/>
    </w:rPr>
  </w:style>
  <w:style w:type="paragraph" w:customStyle="1" w:styleId="Teksttreci40">
    <w:name w:val="Tekst treści (4)"/>
    <w:basedOn w:val="Normalny"/>
    <w:link w:val="Teksttreci4"/>
    <w:rsid w:val="002B0AE9"/>
    <w:pPr>
      <w:widowControl w:val="0"/>
      <w:shd w:val="clear" w:color="auto" w:fill="FFFFFF"/>
      <w:spacing w:after="0" w:line="254" w:lineRule="exact"/>
    </w:pPr>
    <w:rPr>
      <w:sz w:val="14"/>
      <w:szCs w:val="14"/>
    </w:rPr>
  </w:style>
  <w:style w:type="paragraph" w:customStyle="1" w:styleId="2-">
    <w:name w:val="2 -"/>
    <w:basedOn w:val="Normalny"/>
    <w:link w:val="2-Znak"/>
    <w:qFormat/>
    <w:rsid w:val="00281C3E"/>
    <w:pPr>
      <w:numPr>
        <w:numId w:val="8"/>
      </w:numPr>
      <w:spacing w:after="0"/>
      <w:ind w:left="426" w:hanging="284"/>
      <w:contextualSpacing/>
    </w:pPr>
    <w:rPr>
      <w:szCs w:val="24"/>
    </w:rPr>
  </w:style>
  <w:style w:type="paragraph" w:customStyle="1" w:styleId="2--">
    <w:name w:val="2 - -"/>
    <w:basedOn w:val="Normalny"/>
    <w:link w:val="2--Znak"/>
    <w:qFormat/>
    <w:rsid w:val="00281C3E"/>
    <w:pPr>
      <w:numPr>
        <w:numId w:val="9"/>
      </w:numPr>
      <w:autoSpaceDE w:val="0"/>
      <w:autoSpaceDN w:val="0"/>
      <w:adjustRightInd w:val="0"/>
      <w:spacing w:after="0"/>
      <w:ind w:left="737" w:hanging="227"/>
    </w:pPr>
    <w:rPr>
      <w:szCs w:val="24"/>
    </w:rPr>
  </w:style>
  <w:style w:type="character" w:customStyle="1" w:styleId="2-Znak">
    <w:name w:val="2 - Znak"/>
    <w:link w:val="2-"/>
    <w:rsid w:val="00281C3E"/>
    <w:rPr>
      <w:rFonts w:ascii="Times New Roman" w:hAnsi="Times New Roman"/>
      <w:sz w:val="24"/>
      <w:szCs w:val="24"/>
    </w:rPr>
  </w:style>
  <w:style w:type="character" w:customStyle="1" w:styleId="StylTimesNewRomanCzarny">
    <w:name w:val="Styl Times New Roman Czarny"/>
    <w:qFormat/>
    <w:rsid w:val="003E5313"/>
    <w:rPr>
      <w:rFonts w:ascii="Times New Roman" w:hAnsi="Times New Roman" w:cs="Times New Roman" w:hint="default"/>
      <w:color w:val="000000"/>
    </w:rPr>
  </w:style>
  <w:style w:type="character" w:customStyle="1" w:styleId="2--Znak">
    <w:name w:val="2 - - Znak"/>
    <w:link w:val="2--"/>
    <w:rsid w:val="00281C3E"/>
    <w:rPr>
      <w:rFonts w:ascii="Times New Roman" w:hAnsi="Times New Roman"/>
      <w:sz w:val="24"/>
      <w:szCs w:val="24"/>
    </w:rPr>
  </w:style>
  <w:style w:type="character" w:styleId="Tekstzastpczy">
    <w:name w:val="Placeholder Text"/>
    <w:basedOn w:val="Domylnaczcionkaakapitu"/>
    <w:uiPriority w:val="99"/>
    <w:semiHidden/>
    <w:rsid w:val="004F202E"/>
    <w:rPr>
      <w:color w:val="808080"/>
    </w:rPr>
  </w:style>
  <w:style w:type="character" w:styleId="Odwoanieprzypisudolnego">
    <w:name w:val="footnote reference"/>
    <w:basedOn w:val="Domylnaczcionkaakapitu"/>
    <w:semiHidden/>
    <w:rsid w:val="00F77EDA"/>
    <w:rPr>
      <w:vertAlign w:val="superscript"/>
    </w:rPr>
  </w:style>
  <w:style w:type="numbering" w:customStyle="1" w:styleId="Bezlisty3">
    <w:name w:val="Bez listy3"/>
    <w:next w:val="Bezlisty"/>
    <w:uiPriority w:val="99"/>
    <w:semiHidden/>
    <w:unhideWhenUsed/>
    <w:rsid w:val="00080DAB"/>
  </w:style>
  <w:style w:type="table" w:customStyle="1" w:styleId="Tabela-Siatka5">
    <w:name w:val="Tabela - Siatka5"/>
    <w:basedOn w:val="Standardowy"/>
    <w:next w:val="Tabela-Siatka"/>
    <w:uiPriority w:val="39"/>
    <w:rsid w:val="00080DAB"/>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listy12">
    <w:name w:val="Bez listy12"/>
    <w:next w:val="Bezlisty"/>
    <w:uiPriority w:val="99"/>
    <w:semiHidden/>
    <w:unhideWhenUsed/>
    <w:rsid w:val="00080DAB"/>
  </w:style>
  <w:style w:type="table" w:customStyle="1" w:styleId="Tabela-Siatka13">
    <w:name w:val="Tabela - Siatka13"/>
    <w:basedOn w:val="Standardowy"/>
    <w:next w:val="Tabela-Siatka"/>
    <w:rsid w:val="00080DAB"/>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12">
    <w:name w:val="Tabela - Siatka112"/>
    <w:basedOn w:val="Standardowy"/>
    <w:next w:val="Tabela-Siatka"/>
    <w:uiPriority w:val="59"/>
    <w:rsid w:val="00080DAB"/>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22">
    <w:name w:val="Tabela - Siatka22"/>
    <w:basedOn w:val="Standardowy"/>
    <w:next w:val="Tabela-Siatka"/>
    <w:uiPriority w:val="59"/>
    <w:rsid w:val="00080DAB"/>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32">
    <w:name w:val="Tabela - Siatka32"/>
    <w:basedOn w:val="Standardowy"/>
    <w:next w:val="Tabela-Siatka"/>
    <w:uiPriority w:val="59"/>
    <w:rsid w:val="00080DAB"/>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listy21">
    <w:name w:val="Bez listy21"/>
    <w:next w:val="Bezlisty"/>
    <w:uiPriority w:val="99"/>
    <w:semiHidden/>
    <w:unhideWhenUsed/>
    <w:rsid w:val="00080DAB"/>
  </w:style>
  <w:style w:type="table" w:customStyle="1" w:styleId="Tabela-Siatka41">
    <w:name w:val="Tabela - Siatka41"/>
    <w:basedOn w:val="Standardowy"/>
    <w:next w:val="Tabela-Siatka"/>
    <w:uiPriority w:val="39"/>
    <w:rsid w:val="00080DAB"/>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listy111">
    <w:name w:val="Bez listy111"/>
    <w:next w:val="Bezlisty"/>
    <w:uiPriority w:val="99"/>
    <w:semiHidden/>
    <w:unhideWhenUsed/>
    <w:rsid w:val="00080DAB"/>
  </w:style>
  <w:style w:type="table" w:customStyle="1" w:styleId="Tabela-Siatka121">
    <w:name w:val="Tabela - Siatka121"/>
    <w:basedOn w:val="Standardowy"/>
    <w:next w:val="Tabela-Siatka"/>
    <w:rsid w:val="00080DAB"/>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111">
    <w:name w:val="Tabela - Siatka1111"/>
    <w:basedOn w:val="Standardowy"/>
    <w:next w:val="Tabela-Siatka"/>
    <w:uiPriority w:val="59"/>
    <w:rsid w:val="00080DAB"/>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211">
    <w:name w:val="Tabela - Siatka211"/>
    <w:basedOn w:val="Standardowy"/>
    <w:next w:val="Tabela-Siatka"/>
    <w:uiPriority w:val="59"/>
    <w:rsid w:val="00080DAB"/>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311">
    <w:name w:val="Tabela - Siatka311"/>
    <w:basedOn w:val="Standardowy"/>
    <w:next w:val="Tabela-Siatka"/>
    <w:uiPriority w:val="59"/>
    <w:rsid w:val="00080DAB"/>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zwyky">
    <w:name w:val="zwykły"/>
    <w:basedOn w:val="Normalny"/>
    <w:rsid w:val="00080DAB"/>
    <w:pPr>
      <w:overflowPunct w:val="0"/>
      <w:autoSpaceDE w:val="0"/>
      <w:autoSpaceDN w:val="0"/>
      <w:adjustRightInd w:val="0"/>
      <w:spacing w:after="0" w:line="360" w:lineRule="auto"/>
    </w:pPr>
    <w:rPr>
      <w:szCs w:val="20"/>
    </w:rPr>
  </w:style>
  <w:style w:type="character" w:styleId="Nierozpoznanawzmianka">
    <w:name w:val="Unresolved Mention"/>
    <w:basedOn w:val="Domylnaczcionkaakapitu"/>
    <w:uiPriority w:val="99"/>
    <w:semiHidden/>
    <w:unhideWhenUsed/>
    <w:rsid w:val="00A61EF6"/>
    <w:rPr>
      <w:color w:val="808080"/>
      <w:shd w:val="clear" w:color="auto" w:fill="E6E6E6"/>
    </w:rPr>
  </w:style>
  <w:style w:type="numbering" w:customStyle="1" w:styleId="Styl6">
    <w:name w:val="Styl6"/>
    <w:uiPriority w:val="99"/>
    <w:rsid w:val="005D037A"/>
    <w:pPr>
      <w:numPr>
        <w:numId w:val="35"/>
      </w:numPr>
    </w:pPr>
  </w:style>
  <w:style w:type="character" w:customStyle="1" w:styleId="mw-headline">
    <w:name w:val="mw-headline"/>
    <w:basedOn w:val="Domylnaczcionkaakapitu"/>
    <w:rsid w:val="00315367"/>
  </w:style>
  <w:style w:type="character" w:customStyle="1" w:styleId="mw-editsection">
    <w:name w:val="mw-editsection"/>
    <w:basedOn w:val="Domylnaczcionkaakapitu"/>
    <w:rsid w:val="00315367"/>
  </w:style>
  <w:style w:type="character" w:customStyle="1" w:styleId="mw-editsection-bracket">
    <w:name w:val="mw-editsection-bracket"/>
    <w:basedOn w:val="Domylnaczcionkaakapitu"/>
    <w:rsid w:val="00315367"/>
  </w:style>
  <w:style w:type="character" w:customStyle="1" w:styleId="mw-editsection-divider">
    <w:name w:val="mw-editsection-divider"/>
    <w:basedOn w:val="Domylnaczcionkaakapitu"/>
    <w:rsid w:val="00315367"/>
  </w:style>
  <w:style w:type="paragraph" w:customStyle="1" w:styleId="msonormal0">
    <w:name w:val="msonormal"/>
    <w:basedOn w:val="Normalny"/>
    <w:rsid w:val="003B0B6B"/>
    <w:pPr>
      <w:spacing w:before="100" w:beforeAutospacing="1" w:after="100" w:afterAutospacing="1" w:line="240" w:lineRule="auto"/>
      <w:jc w:val="left"/>
    </w:pPr>
    <w:rPr>
      <w:szCs w:val="24"/>
    </w:rPr>
  </w:style>
  <w:style w:type="paragraph" w:customStyle="1" w:styleId="xl63">
    <w:name w:val="xl63"/>
    <w:basedOn w:val="Normalny"/>
    <w:rsid w:val="003B0B6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szCs w:val="24"/>
    </w:rPr>
  </w:style>
  <w:style w:type="paragraph" w:customStyle="1" w:styleId="xl64">
    <w:name w:val="xl64"/>
    <w:basedOn w:val="Normalny"/>
    <w:rsid w:val="003B0B6B"/>
    <w:pPr>
      <w:pBdr>
        <w:left w:val="single" w:sz="4" w:space="0" w:color="auto"/>
        <w:right w:val="single" w:sz="4" w:space="0" w:color="auto"/>
      </w:pBdr>
      <w:spacing w:before="100" w:beforeAutospacing="1" w:after="100" w:afterAutospacing="1" w:line="240" w:lineRule="auto"/>
      <w:jc w:val="left"/>
    </w:pPr>
    <w:rPr>
      <w:szCs w:val="24"/>
    </w:rPr>
  </w:style>
  <w:style w:type="paragraph" w:customStyle="1" w:styleId="xl65">
    <w:name w:val="xl65"/>
    <w:basedOn w:val="Normalny"/>
    <w:rsid w:val="003B0B6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ascii="Czcionka tekstu podstawowego" w:hAnsi="Czcionka tekstu podstawowego"/>
      <w:i/>
      <w:iCs/>
      <w:szCs w:val="24"/>
    </w:rPr>
  </w:style>
  <w:style w:type="paragraph" w:customStyle="1" w:styleId="gwp1ff4cb86gwp210213e6gwp3f3c977emsolistparagraph">
    <w:name w:val="gwp1ff4cb86_gwp210213e6_gwp3f3c977e_msolistparagraph"/>
    <w:basedOn w:val="Normalny"/>
    <w:rsid w:val="00781D85"/>
    <w:pPr>
      <w:spacing w:before="100" w:beforeAutospacing="1" w:after="100" w:afterAutospacing="1" w:line="240" w:lineRule="auto"/>
      <w:jc w:val="left"/>
    </w:pPr>
    <w:rPr>
      <w:szCs w:val="24"/>
    </w:rPr>
  </w:style>
  <w:style w:type="character" w:customStyle="1" w:styleId="gwp1ff4cb86size">
    <w:name w:val="gwp1ff4cb86_size"/>
    <w:basedOn w:val="Domylnaczcionkaakapitu"/>
    <w:rsid w:val="00781D8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9838323">
      <w:bodyDiv w:val="1"/>
      <w:marLeft w:val="0"/>
      <w:marRight w:val="0"/>
      <w:marTop w:val="0"/>
      <w:marBottom w:val="0"/>
      <w:divBdr>
        <w:top w:val="none" w:sz="0" w:space="0" w:color="auto"/>
        <w:left w:val="none" w:sz="0" w:space="0" w:color="auto"/>
        <w:bottom w:val="none" w:sz="0" w:space="0" w:color="auto"/>
        <w:right w:val="none" w:sz="0" w:space="0" w:color="auto"/>
      </w:divBdr>
    </w:div>
    <w:div w:id="20325204">
      <w:bodyDiv w:val="1"/>
      <w:marLeft w:val="0"/>
      <w:marRight w:val="0"/>
      <w:marTop w:val="0"/>
      <w:marBottom w:val="0"/>
      <w:divBdr>
        <w:top w:val="none" w:sz="0" w:space="0" w:color="auto"/>
        <w:left w:val="none" w:sz="0" w:space="0" w:color="auto"/>
        <w:bottom w:val="none" w:sz="0" w:space="0" w:color="auto"/>
        <w:right w:val="none" w:sz="0" w:space="0" w:color="auto"/>
      </w:divBdr>
    </w:div>
    <w:div w:id="23219730">
      <w:bodyDiv w:val="1"/>
      <w:marLeft w:val="0"/>
      <w:marRight w:val="0"/>
      <w:marTop w:val="0"/>
      <w:marBottom w:val="0"/>
      <w:divBdr>
        <w:top w:val="none" w:sz="0" w:space="0" w:color="auto"/>
        <w:left w:val="none" w:sz="0" w:space="0" w:color="auto"/>
        <w:bottom w:val="none" w:sz="0" w:space="0" w:color="auto"/>
        <w:right w:val="none" w:sz="0" w:space="0" w:color="auto"/>
      </w:divBdr>
    </w:div>
    <w:div w:id="46221467">
      <w:bodyDiv w:val="1"/>
      <w:marLeft w:val="0"/>
      <w:marRight w:val="0"/>
      <w:marTop w:val="0"/>
      <w:marBottom w:val="0"/>
      <w:divBdr>
        <w:top w:val="none" w:sz="0" w:space="0" w:color="auto"/>
        <w:left w:val="none" w:sz="0" w:space="0" w:color="auto"/>
        <w:bottom w:val="none" w:sz="0" w:space="0" w:color="auto"/>
        <w:right w:val="none" w:sz="0" w:space="0" w:color="auto"/>
      </w:divBdr>
    </w:div>
    <w:div w:id="52628796">
      <w:bodyDiv w:val="1"/>
      <w:marLeft w:val="0"/>
      <w:marRight w:val="0"/>
      <w:marTop w:val="0"/>
      <w:marBottom w:val="0"/>
      <w:divBdr>
        <w:top w:val="none" w:sz="0" w:space="0" w:color="auto"/>
        <w:left w:val="none" w:sz="0" w:space="0" w:color="auto"/>
        <w:bottom w:val="none" w:sz="0" w:space="0" w:color="auto"/>
        <w:right w:val="none" w:sz="0" w:space="0" w:color="auto"/>
      </w:divBdr>
    </w:div>
    <w:div w:id="63915230">
      <w:bodyDiv w:val="1"/>
      <w:marLeft w:val="0"/>
      <w:marRight w:val="0"/>
      <w:marTop w:val="0"/>
      <w:marBottom w:val="0"/>
      <w:divBdr>
        <w:top w:val="none" w:sz="0" w:space="0" w:color="auto"/>
        <w:left w:val="none" w:sz="0" w:space="0" w:color="auto"/>
        <w:bottom w:val="none" w:sz="0" w:space="0" w:color="auto"/>
        <w:right w:val="none" w:sz="0" w:space="0" w:color="auto"/>
      </w:divBdr>
      <w:divsChild>
        <w:div w:id="181749639">
          <w:marLeft w:val="0"/>
          <w:marRight w:val="0"/>
          <w:marTop w:val="0"/>
          <w:marBottom w:val="0"/>
          <w:divBdr>
            <w:top w:val="none" w:sz="0" w:space="0" w:color="auto"/>
            <w:left w:val="none" w:sz="0" w:space="0" w:color="auto"/>
            <w:bottom w:val="none" w:sz="0" w:space="0" w:color="auto"/>
            <w:right w:val="none" w:sz="0" w:space="0" w:color="auto"/>
          </w:divBdr>
        </w:div>
        <w:div w:id="612059749">
          <w:marLeft w:val="0"/>
          <w:marRight w:val="0"/>
          <w:marTop w:val="0"/>
          <w:marBottom w:val="0"/>
          <w:divBdr>
            <w:top w:val="none" w:sz="0" w:space="0" w:color="auto"/>
            <w:left w:val="none" w:sz="0" w:space="0" w:color="auto"/>
            <w:bottom w:val="none" w:sz="0" w:space="0" w:color="auto"/>
            <w:right w:val="none" w:sz="0" w:space="0" w:color="auto"/>
          </w:divBdr>
        </w:div>
        <w:div w:id="682975089">
          <w:marLeft w:val="0"/>
          <w:marRight w:val="0"/>
          <w:marTop w:val="0"/>
          <w:marBottom w:val="0"/>
          <w:divBdr>
            <w:top w:val="none" w:sz="0" w:space="0" w:color="auto"/>
            <w:left w:val="none" w:sz="0" w:space="0" w:color="auto"/>
            <w:bottom w:val="none" w:sz="0" w:space="0" w:color="auto"/>
            <w:right w:val="none" w:sz="0" w:space="0" w:color="auto"/>
          </w:divBdr>
        </w:div>
        <w:div w:id="868182291">
          <w:marLeft w:val="0"/>
          <w:marRight w:val="0"/>
          <w:marTop w:val="0"/>
          <w:marBottom w:val="0"/>
          <w:divBdr>
            <w:top w:val="none" w:sz="0" w:space="0" w:color="auto"/>
            <w:left w:val="none" w:sz="0" w:space="0" w:color="auto"/>
            <w:bottom w:val="none" w:sz="0" w:space="0" w:color="auto"/>
            <w:right w:val="none" w:sz="0" w:space="0" w:color="auto"/>
          </w:divBdr>
        </w:div>
        <w:div w:id="906112096">
          <w:marLeft w:val="0"/>
          <w:marRight w:val="0"/>
          <w:marTop w:val="0"/>
          <w:marBottom w:val="0"/>
          <w:divBdr>
            <w:top w:val="none" w:sz="0" w:space="0" w:color="auto"/>
            <w:left w:val="none" w:sz="0" w:space="0" w:color="auto"/>
            <w:bottom w:val="none" w:sz="0" w:space="0" w:color="auto"/>
            <w:right w:val="none" w:sz="0" w:space="0" w:color="auto"/>
          </w:divBdr>
        </w:div>
        <w:div w:id="1275090670">
          <w:marLeft w:val="0"/>
          <w:marRight w:val="0"/>
          <w:marTop w:val="0"/>
          <w:marBottom w:val="0"/>
          <w:divBdr>
            <w:top w:val="none" w:sz="0" w:space="0" w:color="auto"/>
            <w:left w:val="none" w:sz="0" w:space="0" w:color="auto"/>
            <w:bottom w:val="none" w:sz="0" w:space="0" w:color="auto"/>
            <w:right w:val="none" w:sz="0" w:space="0" w:color="auto"/>
          </w:divBdr>
        </w:div>
        <w:div w:id="1468741611">
          <w:marLeft w:val="0"/>
          <w:marRight w:val="0"/>
          <w:marTop w:val="0"/>
          <w:marBottom w:val="0"/>
          <w:divBdr>
            <w:top w:val="none" w:sz="0" w:space="0" w:color="auto"/>
            <w:left w:val="none" w:sz="0" w:space="0" w:color="auto"/>
            <w:bottom w:val="none" w:sz="0" w:space="0" w:color="auto"/>
            <w:right w:val="none" w:sz="0" w:space="0" w:color="auto"/>
          </w:divBdr>
        </w:div>
        <w:div w:id="1674334510">
          <w:marLeft w:val="0"/>
          <w:marRight w:val="0"/>
          <w:marTop w:val="0"/>
          <w:marBottom w:val="0"/>
          <w:divBdr>
            <w:top w:val="none" w:sz="0" w:space="0" w:color="auto"/>
            <w:left w:val="none" w:sz="0" w:space="0" w:color="auto"/>
            <w:bottom w:val="none" w:sz="0" w:space="0" w:color="auto"/>
            <w:right w:val="none" w:sz="0" w:space="0" w:color="auto"/>
          </w:divBdr>
        </w:div>
      </w:divsChild>
    </w:div>
    <w:div w:id="77680064">
      <w:bodyDiv w:val="1"/>
      <w:marLeft w:val="0"/>
      <w:marRight w:val="0"/>
      <w:marTop w:val="0"/>
      <w:marBottom w:val="0"/>
      <w:divBdr>
        <w:top w:val="none" w:sz="0" w:space="0" w:color="auto"/>
        <w:left w:val="none" w:sz="0" w:space="0" w:color="auto"/>
        <w:bottom w:val="none" w:sz="0" w:space="0" w:color="auto"/>
        <w:right w:val="none" w:sz="0" w:space="0" w:color="auto"/>
      </w:divBdr>
    </w:div>
    <w:div w:id="105121133">
      <w:bodyDiv w:val="1"/>
      <w:marLeft w:val="0"/>
      <w:marRight w:val="0"/>
      <w:marTop w:val="0"/>
      <w:marBottom w:val="0"/>
      <w:divBdr>
        <w:top w:val="none" w:sz="0" w:space="0" w:color="auto"/>
        <w:left w:val="none" w:sz="0" w:space="0" w:color="auto"/>
        <w:bottom w:val="none" w:sz="0" w:space="0" w:color="auto"/>
        <w:right w:val="none" w:sz="0" w:space="0" w:color="auto"/>
      </w:divBdr>
      <w:divsChild>
        <w:div w:id="780151274">
          <w:marLeft w:val="0"/>
          <w:marRight w:val="0"/>
          <w:marTop w:val="0"/>
          <w:marBottom w:val="0"/>
          <w:divBdr>
            <w:top w:val="none" w:sz="0" w:space="0" w:color="auto"/>
            <w:left w:val="none" w:sz="0" w:space="0" w:color="auto"/>
            <w:bottom w:val="none" w:sz="0" w:space="0" w:color="auto"/>
            <w:right w:val="none" w:sz="0" w:space="0" w:color="auto"/>
          </w:divBdr>
        </w:div>
        <w:div w:id="1120151564">
          <w:marLeft w:val="0"/>
          <w:marRight w:val="0"/>
          <w:marTop w:val="0"/>
          <w:marBottom w:val="0"/>
          <w:divBdr>
            <w:top w:val="none" w:sz="0" w:space="0" w:color="auto"/>
            <w:left w:val="none" w:sz="0" w:space="0" w:color="auto"/>
            <w:bottom w:val="none" w:sz="0" w:space="0" w:color="auto"/>
            <w:right w:val="none" w:sz="0" w:space="0" w:color="auto"/>
          </w:divBdr>
        </w:div>
        <w:div w:id="1595093127">
          <w:marLeft w:val="0"/>
          <w:marRight w:val="0"/>
          <w:marTop w:val="0"/>
          <w:marBottom w:val="0"/>
          <w:divBdr>
            <w:top w:val="none" w:sz="0" w:space="0" w:color="auto"/>
            <w:left w:val="none" w:sz="0" w:space="0" w:color="auto"/>
            <w:bottom w:val="none" w:sz="0" w:space="0" w:color="auto"/>
            <w:right w:val="none" w:sz="0" w:space="0" w:color="auto"/>
          </w:divBdr>
        </w:div>
      </w:divsChild>
    </w:div>
    <w:div w:id="142623321">
      <w:bodyDiv w:val="1"/>
      <w:marLeft w:val="0"/>
      <w:marRight w:val="0"/>
      <w:marTop w:val="0"/>
      <w:marBottom w:val="0"/>
      <w:divBdr>
        <w:top w:val="none" w:sz="0" w:space="0" w:color="auto"/>
        <w:left w:val="none" w:sz="0" w:space="0" w:color="auto"/>
        <w:bottom w:val="none" w:sz="0" w:space="0" w:color="auto"/>
        <w:right w:val="none" w:sz="0" w:space="0" w:color="auto"/>
      </w:divBdr>
    </w:div>
    <w:div w:id="152112991">
      <w:bodyDiv w:val="1"/>
      <w:marLeft w:val="0"/>
      <w:marRight w:val="0"/>
      <w:marTop w:val="0"/>
      <w:marBottom w:val="0"/>
      <w:divBdr>
        <w:top w:val="none" w:sz="0" w:space="0" w:color="auto"/>
        <w:left w:val="none" w:sz="0" w:space="0" w:color="auto"/>
        <w:bottom w:val="none" w:sz="0" w:space="0" w:color="auto"/>
        <w:right w:val="none" w:sz="0" w:space="0" w:color="auto"/>
      </w:divBdr>
    </w:div>
    <w:div w:id="161285041">
      <w:bodyDiv w:val="1"/>
      <w:marLeft w:val="0"/>
      <w:marRight w:val="0"/>
      <w:marTop w:val="0"/>
      <w:marBottom w:val="0"/>
      <w:divBdr>
        <w:top w:val="none" w:sz="0" w:space="0" w:color="auto"/>
        <w:left w:val="none" w:sz="0" w:space="0" w:color="auto"/>
        <w:bottom w:val="none" w:sz="0" w:space="0" w:color="auto"/>
        <w:right w:val="none" w:sz="0" w:space="0" w:color="auto"/>
      </w:divBdr>
    </w:div>
    <w:div w:id="177353695">
      <w:bodyDiv w:val="1"/>
      <w:marLeft w:val="0"/>
      <w:marRight w:val="0"/>
      <w:marTop w:val="0"/>
      <w:marBottom w:val="0"/>
      <w:divBdr>
        <w:top w:val="none" w:sz="0" w:space="0" w:color="auto"/>
        <w:left w:val="none" w:sz="0" w:space="0" w:color="auto"/>
        <w:bottom w:val="none" w:sz="0" w:space="0" w:color="auto"/>
        <w:right w:val="none" w:sz="0" w:space="0" w:color="auto"/>
      </w:divBdr>
    </w:div>
    <w:div w:id="186261690">
      <w:bodyDiv w:val="1"/>
      <w:marLeft w:val="0"/>
      <w:marRight w:val="0"/>
      <w:marTop w:val="0"/>
      <w:marBottom w:val="0"/>
      <w:divBdr>
        <w:top w:val="none" w:sz="0" w:space="0" w:color="auto"/>
        <w:left w:val="none" w:sz="0" w:space="0" w:color="auto"/>
        <w:bottom w:val="none" w:sz="0" w:space="0" w:color="auto"/>
        <w:right w:val="none" w:sz="0" w:space="0" w:color="auto"/>
      </w:divBdr>
    </w:div>
    <w:div w:id="187792429">
      <w:bodyDiv w:val="1"/>
      <w:marLeft w:val="0"/>
      <w:marRight w:val="0"/>
      <w:marTop w:val="0"/>
      <w:marBottom w:val="0"/>
      <w:divBdr>
        <w:top w:val="none" w:sz="0" w:space="0" w:color="auto"/>
        <w:left w:val="none" w:sz="0" w:space="0" w:color="auto"/>
        <w:bottom w:val="none" w:sz="0" w:space="0" w:color="auto"/>
        <w:right w:val="none" w:sz="0" w:space="0" w:color="auto"/>
      </w:divBdr>
      <w:divsChild>
        <w:div w:id="52776577">
          <w:marLeft w:val="0"/>
          <w:marRight w:val="0"/>
          <w:marTop w:val="0"/>
          <w:marBottom w:val="0"/>
          <w:divBdr>
            <w:top w:val="none" w:sz="0" w:space="0" w:color="auto"/>
            <w:left w:val="none" w:sz="0" w:space="0" w:color="auto"/>
            <w:bottom w:val="none" w:sz="0" w:space="0" w:color="auto"/>
            <w:right w:val="none" w:sz="0" w:space="0" w:color="auto"/>
          </w:divBdr>
        </w:div>
        <w:div w:id="149097705">
          <w:marLeft w:val="0"/>
          <w:marRight w:val="0"/>
          <w:marTop w:val="0"/>
          <w:marBottom w:val="0"/>
          <w:divBdr>
            <w:top w:val="none" w:sz="0" w:space="0" w:color="auto"/>
            <w:left w:val="none" w:sz="0" w:space="0" w:color="auto"/>
            <w:bottom w:val="none" w:sz="0" w:space="0" w:color="auto"/>
            <w:right w:val="none" w:sz="0" w:space="0" w:color="auto"/>
          </w:divBdr>
        </w:div>
        <w:div w:id="191119348">
          <w:marLeft w:val="0"/>
          <w:marRight w:val="0"/>
          <w:marTop w:val="0"/>
          <w:marBottom w:val="0"/>
          <w:divBdr>
            <w:top w:val="none" w:sz="0" w:space="0" w:color="auto"/>
            <w:left w:val="none" w:sz="0" w:space="0" w:color="auto"/>
            <w:bottom w:val="none" w:sz="0" w:space="0" w:color="auto"/>
            <w:right w:val="none" w:sz="0" w:space="0" w:color="auto"/>
          </w:divBdr>
        </w:div>
        <w:div w:id="204872966">
          <w:marLeft w:val="0"/>
          <w:marRight w:val="0"/>
          <w:marTop w:val="0"/>
          <w:marBottom w:val="0"/>
          <w:divBdr>
            <w:top w:val="none" w:sz="0" w:space="0" w:color="auto"/>
            <w:left w:val="none" w:sz="0" w:space="0" w:color="auto"/>
            <w:bottom w:val="none" w:sz="0" w:space="0" w:color="auto"/>
            <w:right w:val="none" w:sz="0" w:space="0" w:color="auto"/>
          </w:divBdr>
        </w:div>
        <w:div w:id="245116739">
          <w:marLeft w:val="0"/>
          <w:marRight w:val="0"/>
          <w:marTop w:val="0"/>
          <w:marBottom w:val="0"/>
          <w:divBdr>
            <w:top w:val="none" w:sz="0" w:space="0" w:color="auto"/>
            <w:left w:val="none" w:sz="0" w:space="0" w:color="auto"/>
            <w:bottom w:val="none" w:sz="0" w:space="0" w:color="auto"/>
            <w:right w:val="none" w:sz="0" w:space="0" w:color="auto"/>
          </w:divBdr>
        </w:div>
        <w:div w:id="281888020">
          <w:marLeft w:val="0"/>
          <w:marRight w:val="0"/>
          <w:marTop w:val="0"/>
          <w:marBottom w:val="0"/>
          <w:divBdr>
            <w:top w:val="none" w:sz="0" w:space="0" w:color="auto"/>
            <w:left w:val="none" w:sz="0" w:space="0" w:color="auto"/>
            <w:bottom w:val="none" w:sz="0" w:space="0" w:color="auto"/>
            <w:right w:val="none" w:sz="0" w:space="0" w:color="auto"/>
          </w:divBdr>
        </w:div>
        <w:div w:id="348027697">
          <w:marLeft w:val="0"/>
          <w:marRight w:val="0"/>
          <w:marTop w:val="0"/>
          <w:marBottom w:val="0"/>
          <w:divBdr>
            <w:top w:val="none" w:sz="0" w:space="0" w:color="auto"/>
            <w:left w:val="none" w:sz="0" w:space="0" w:color="auto"/>
            <w:bottom w:val="none" w:sz="0" w:space="0" w:color="auto"/>
            <w:right w:val="none" w:sz="0" w:space="0" w:color="auto"/>
          </w:divBdr>
        </w:div>
        <w:div w:id="374277333">
          <w:marLeft w:val="0"/>
          <w:marRight w:val="0"/>
          <w:marTop w:val="0"/>
          <w:marBottom w:val="0"/>
          <w:divBdr>
            <w:top w:val="none" w:sz="0" w:space="0" w:color="auto"/>
            <w:left w:val="none" w:sz="0" w:space="0" w:color="auto"/>
            <w:bottom w:val="none" w:sz="0" w:space="0" w:color="auto"/>
            <w:right w:val="none" w:sz="0" w:space="0" w:color="auto"/>
          </w:divBdr>
        </w:div>
        <w:div w:id="524711695">
          <w:marLeft w:val="0"/>
          <w:marRight w:val="0"/>
          <w:marTop w:val="0"/>
          <w:marBottom w:val="0"/>
          <w:divBdr>
            <w:top w:val="none" w:sz="0" w:space="0" w:color="auto"/>
            <w:left w:val="none" w:sz="0" w:space="0" w:color="auto"/>
            <w:bottom w:val="none" w:sz="0" w:space="0" w:color="auto"/>
            <w:right w:val="none" w:sz="0" w:space="0" w:color="auto"/>
          </w:divBdr>
        </w:div>
        <w:div w:id="530916269">
          <w:marLeft w:val="0"/>
          <w:marRight w:val="0"/>
          <w:marTop w:val="0"/>
          <w:marBottom w:val="0"/>
          <w:divBdr>
            <w:top w:val="none" w:sz="0" w:space="0" w:color="auto"/>
            <w:left w:val="none" w:sz="0" w:space="0" w:color="auto"/>
            <w:bottom w:val="none" w:sz="0" w:space="0" w:color="auto"/>
            <w:right w:val="none" w:sz="0" w:space="0" w:color="auto"/>
          </w:divBdr>
        </w:div>
        <w:div w:id="556089944">
          <w:marLeft w:val="0"/>
          <w:marRight w:val="0"/>
          <w:marTop w:val="0"/>
          <w:marBottom w:val="0"/>
          <w:divBdr>
            <w:top w:val="none" w:sz="0" w:space="0" w:color="auto"/>
            <w:left w:val="none" w:sz="0" w:space="0" w:color="auto"/>
            <w:bottom w:val="none" w:sz="0" w:space="0" w:color="auto"/>
            <w:right w:val="none" w:sz="0" w:space="0" w:color="auto"/>
          </w:divBdr>
        </w:div>
        <w:div w:id="571696183">
          <w:marLeft w:val="0"/>
          <w:marRight w:val="0"/>
          <w:marTop w:val="0"/>
          <w:marBottom w:val="0"/>
          <w:divBdr>
            <w:top w:val="none" w:sz="0" w:space="0" w:color="auto"/>
            <w:left w:val="none" w:sz="0" w:space="0" w:color="auto"/>
            <w:bottom w:val="none" w:sz="0" w:space="0" w:color="auto"/>
            <w:right w:val="none" w:sz="0" w:space="0" w:color="auto"/>
          </w:divBdr>
        </w:div>
        <w:div w:id="700084396">
          <w:marLeft w:val="0"/>
          <w:marRight w:val="0"/>
          <w:marTop w:val="0"/>
          <w:marBottom w:val="0"/>
          <w:divBdr>
            <w:top w:val="none" w:sz="0" w:space="0" w:color="auto"/>
            <w:left w:val="none" w:sz="0" w:space="0" w:color="auto"/>
            <w:bottom w:val="none" w:sz="0" w:space="0" w:color="auto"/>
            <w:right w:val="none" w:sz="0" w:space="0" w:color="auto"/>
          </w:divBdr>
        </w:div>
        <w:div w:id="744185617">
          <w:marLeft w:val="0"/>
          <w:marRight w:val="0"/>
          <w:marTop w:val="0"/>
          <w:marBottom w:val="0"/>
          <w:divBdr>
            <w:top w:val="none" w:sz="0" w:space="0" w:color="auto"/>
            <w:left w:val="none" w:sz="0" w:space="0" w:color="auto"/>
            <w:bottom w:val="none" w:sz="0" w:space="0" w:color="auto"/>
            <w:right w:val="none" w:sz="0" w:space="0" w:color="auto"/>
          </w:divBdr>
        </w:div>
        <w:div w:id="750195754">
          <w:marLeft w:val="0"/>
          <w:marRight w:val="0"/>
          <w:marTop w:val="0"/>
          <w:marBottom w:val="0"/>
          <w:divBdr>
            <w:top w:val="none" w:sz="0" w:space="0" w:color="auto"/>
            <w:left w:val="none" w:sz="0" w:space="0" w:color="auto"/>
            <w:bottom w:val="none" w:sz="0" w:space="0" w:color="auto"/>
            <w:right w:val="none" w:sz="0" w:space="0" w:color="auto"/>
          </w:divBdr>
        </w:div>
        <w:div w:id="794565476">
          <w:marLeft w:val="0"/>
          <w:marRight w:val="0"/>
          <w:marTop w:val="0"/>
          <w:marBottom w:val="0"/>
          <w:divBdr>
            <w:top w:val="none" w:sz="0" w:space="0" w:color="auto"/>
            <w:left w:val="none" w:sz="0" w:space="0" w:color="auto"/>
            <w:bottom w:val="none" w:sz="0" w:space="0" w:color="auto"/>
            <w:right w:val="none" w:sz="0" w:space="0" w:color="auto"/>
          </w:divBdr>
        </w:div>
        <w:div w:id="794715706">
          <w:marLeft w:val="0"/>
          <w:marRight w:val="0"/>
          <w:marTop w:val="0"/>
          <w:marBottom w:val="0"/>
          <w:divBdr>
            <w:top w:val="none" w:sz="0" w:space="0" w:color="auto"/>
            <w:left w:val="none" w:sz="0" w:space="0" w:color="auto"/>
            <w:bottom w:val="none" w:sz="0" w:space="0" w:color="auto"/>
            <w:right w:val="none" w:sz="0" w:space="0" w:color="auto"/>
          </w:divBdr>
        </w:div>
        <w:div w:id="801533229">
          <w:marLeft w:val="0"/>
          <w:marRight w:val="0"/>
          <w:marTop w:val="0"/>
          <w:marBottom w:val="0"/>
          <w:divBdr>
            <w:top w:val="none" w:sz="0" w:space="0" w:color="auto"/>
            <w:left w:val="none" w:sz="0" w:space="0" w:color="auto"/>
            <w:bottom w:val="none" w:sz="0" w:space="0" w:color="auto"/>
            <w:right w:val="none" w:sz="0" w:space="0" w:color="auto"/>
          </w:divBdr>
        </w:div>
        <w:div w:id="861355107">
          <w:marLeft w:val="0"/>
          <w:marRight w:val="0"/>
          <w:marTop w:val="0"/>
          <w:marBottom w:val="0"/>
          <w:divBdr>
            <w:top w:val="none" w:sz="0" w:space="0" w:color="auto"/>
            <w:left w:val="none" w:sz="0" w:space="0" w:color="auto"/>
            <w:bottom w:val="none" w:sz="0" w:space="0" w:color="auto"/>
            <w:right w:val="none" w:sz="0" w:space="0" w:color="auto"/>
          </w:divBdr>
        </w:div>
        <w:div w:id="929891411">
          <w:marLeft w:val="0"/>
          <w:marRight w:val="0"/>
          <w:marTop w:val="0"/>
          <w:marBottom w:val="0"/>
          <w:divBdr>
            <w:top w:val="none" w:sz="0" w:space="0" w:color="auto"/>
            <w:left w:val="none" w:sz="0" w:space="0" w:color="auto"/>
            <w:bottom w:val="none" w:sz="0" w:space="0" w:color="auto"/>
            <w:right w:val="none" w:sz="0" w:space="0" w:color="auto"/>
          </w:divBdr>
        </w:div>
        <w:div w:id="948468762">
          <w:marLeft w:val="0"/>
          <w:marRight w:val="0"/>
          <w:marTop w:val="0"/>
          <w:marBottom w:val="0"/>
          <w:divBdr>
            <w:top w:val="none" w:sz="0" w:space="0" w:color="auto"/>
            <w:left w:val="none" w:sz="0" w:space="0" w:color="auto"/>
            <w:bottom w:val="none" w:sz="0" w:space="0" w:color="auto"/>
            <w:right w:val="none" w:sz="0" w:space="0" w:color="auto"/>
          </w:divBdr>
        </w:div>
        <w:div w:id="949512063">
          <w:marLeft w:val="0"/>
          <w:marRight w:val="0"/>
          <w:marTop w:val="0"/>
          <w:marBottom w:val="0"/>
          <w:divBdr>
            <w:top w:val="none" w:sz="0" w:space="0" w:color="auto"/>
            <w:left w:val="none" w:sz="0" w:space="0" w:color="auto"/>
            <w:bottom w:val="none" w:sz="0" w:space="0" w:color="auto"/>
            <w:right w:val="none" w:sz="0" w:space="0" w:color="auto"/>
          </w:divBdr>
        </w:div>
        <w:div w:id="971329500">
          <w:marLeft w:val="0"/>
          <w:marRight w:val="0"/>
          <w:marTop w:val="0"/>
          <w:marBottom w:val="0"/>
          <w:divBdr>
            <w:top w:val="none" w:sz="0" w:space="0" w:color="auto"/>
            <w:left w:val="none" w:sz="0" w:space="0" w:color="auto"/>
            <w:bottom w:val="none" w:sz="0" w:space="0" w:color="auto"/>
            <w:right w:val="none" w:sz="0" w:space="0" w:color="auto"/>
          </w:divBdr>
        </w:div>
        <w:div w:id="992027510">
          <w:marLeft w:val="0"/>
          <w:marRight w:val="0"/>
          <w:marTop w:val="0"/>
          <w:marBottom w:val="0"/>
          <w:divBdr>
            <w:top w:val="none" w:sz="0" w:space="0" w:color="auto"/>
            <w:left w:val="none" w:sz="0" w:space="0" w:color="auto"/>
            <w:bottom w:val="none" w:sz="0" w:space="0" w:color="auto"/>
            <w:right w:val="none" w:sz="0" w:space="0" w:color="auto"/>
          </w:divBdr>
        </w:div>
        <w:div w:id="1015810851">
          <w:marLeft w:val="0"/>
          <w:marRight w:val="0"/>
          <w:marTop w:val="0"/>
          <w:marBottom w:val="0"/>
          <w:divBdr>
            <w:top w:val="none" w:sz="0" w:space="0" w:color="auto"/>
            <w:left w:val="none" w:sz="0" w:space="0" w:color="auto"/>
            <w:bottom w:val="none" w:sz="0" w:space="0" w:color="auto"/>
            <w:right w:val="none" w:sz="0" w:space="0" w:color="auto"/>
          </w:divBdr>
        </w:div>
        <w:div w:id="1050806413">
          <w:marLeft w:val="0"/>
          <w:marRight w:val="0"/>
          <w:marTop w:val="0"/>
          <w:marBottom w:val="0"/>
          <w:divBdr>
            <w:top w:val="none" w:sz="0" w:space="0" w:color="auto"/>
            <w:left w:val="none" w:sz="0" w:space="0" w:color="auto"/>
            <w:bottom w:val="none" w:sz="0" w:space="0" w:color="auto"/>
            <w:right w:val="none" w:sz="0" w:space="0" w:color="auto"/>
          </w:divBdr>
        </w:div>
        <w:div w:id="1075585689">
          <w:marLeft w:val="0"/>
          <w:marRight w:val="0"/>
          <w:marTop w:val="0"/>
          <w:marBottom w:val="0"/>
          <w:divBdr>
            <w:top w:val="none" w:sz="0" w:space="0" w:color="auto"/>
            <w:left w:val="none" w:sz="0" w:space="0" w:color="auto"/>
            <w:bottom w:val="none" w:sz="0" w:space="0" w:color="auto"/>
            <w:right w:val="none" w:sz="0" w:space="0" w:color="auto"/>
          </w:divBdr>
        </w:div>
        <w:div w:id="1096436722">
          <w:marLeft w:val="0"/>
          <w:marRight w:val="0"/>
          <w:marTop w:val="0"/>
          <w:marBottom w:val="0"/>
          <w:divBdr>
            <w:top w:val="none" w:sz="0" w:space="0" w:color="auto"/>
            <w:left w:val="none" w:sz="0" w:space="0" w:color="auto"/>
            <w:bottom w:val="none" w:sz="0" w:space="0" w:color="auto"/>
            <w:right w:val="none" w:sz="0" w:space="0" w:color="auto"/>
          </w:divBdr>
        </w:div>
        <w:div w:id="1107845863">
          <w:marLeft w:val="0"/>
          <w:marRight w:val="0"/>
          <w:marTop w:val="0"/>
          <w:marBottom w:val="0"/>
          <w:divBdr>
            <w:top w:val="none" w:sz="0" w:space="0" w:color="auto"/>
            <w:left w:val="none" w:sz="0" w:space="0" w:color="auto"/>
            <w:bottom w:val="none" w:sz="0" w:space="0" w:color="auto"/>
            <w:right w:val="none" w:sz="0" w:space="0" w:color="auto"/>
          </w:divBdr>
        </w:div>
        <w:div w:id="1142306708">
          <w:marLeft w:val="0"/>
          <w:marRight w:val="0"/>
          <w:marTop w:val="0"/>
          <w:marBottom w:val="0"/>
          <w:divBdr>
            <w:top w:val="none" w:sz="0" w:space="0" w:color="auto"/>
            <w:left w:val="none" w:sz="0" w:space="0" w:color="auto"/>
            <w:bottom w:val="none" w:sz="0" w:space="0" w:color="auto"/>
            <w:right w:val="none" w:sz="0" w:space="0" w:color="auto"/>
          </w:divBdr>
        </w:div>
        <w:div w:id="1148395787">
          <w:marLeft w:val="0"/>
          <w:marRight w:val="0"/>
          <w:marTop w:val="0"/>
          <w:marBottom w:val="0"/>
          <w:divBdr>
            <w:top w:val="none" w:sz="0" w:space="0" w:color="auto"/>
            <w:left w:val="none" w:sz="0" w:space="0" w:color="auto"/>
            <w:bottom w:val="none" w:sz="0" w:space="0" w:color="auto"/>
            <w:right w:val="none" w:sz="0" w:space="0" w:color="auto"/>
          </w:divBdr>
        </w:div>
        <w:div w:id="1170679959">
          <w:marLeft w:val="0"/>
          <w:marRight w:val="0"/>
          <w:marTop w:val="0"/>
          <w:marBottom w:val="0"/>
          <w:divBdr>
            <w:top w:val="none" w:sz="0" w:space="0" w:color="auto"/>
            <w:left w:val="none" w:sz="0" w:space="0" w:color="auto"/>
            <w:bottom w:val="none" w:sz="0" w:space="0" w:color="auto"/>
            <w:right w:val="none" w:sz="0" w:space="0" w:color="auto"/>
          </w:divBdr>
        </w:div>
        <w:div w:id="1186216065">
          <w:marLeft w:val="0"/>
          <w:marRight w:val="0"/>
          <w:marTop w:val="0"/>
          <w:marBottom w:val="0"/>
          <w:divBdr>
            <w:top w:val="none" w:sz="0" w:space="0" w:color="auto"/>
            <w:left w:val="none" w:sz="0" w:space="0" w:color="auto"/>
            <w:bottom w:val="none" w:sz="0" w:space="0" w:color="auto"/>
            <w:right w:val="none" w:sz="0" w:space="0" w:color="auto"/>
          </w:divBdr>
        </w:div>
        <w:div w:id="1209681561">
          <w:marLeft w:val="0"/>
          <w:marRight w:val="0"/>
          <w:marTop w:val="0"/>
          <w:marBottom w:val="0"/>
          <w:divBdr>
            <w:top w:val="none" w:sz="0" w:space="0" w:color="auto"/>
            <w:left w:val="none" w:sz="0" w:space="0" w:color="auto"/>
            <w:bottom w:val="none" w:sz="0" w:space="0" w:color="auto"/>
            <w:right w:val="none" w:sz="0" w:space="0" w:color="auto"/>
          </w:divBdr>
        </w:div>
        <w:div w:id="1302804438">
          <w:marLeft w:val="0"/>
          <w:marRight w:val="0"/>
          <w:marTop w:val="0"/>
          <w:marBottom w:val="0"/>
          <w:divBdr>
            <w:top w:val="none" w:sz="0" w:space="0" w:color="auto"/>
            <w:left w:val="none" w:sz="0" w:space="0" w:color="auto"/>
            <w:bottom w:val="none" w:sz="0" w:space="0" w:color="auto"/>
            <w:right w:val="none" w:sz="0" w:space="0" w:color="auto"/>
          </w:divBdr>
        </w:div>
        <w:div w:id="1335381889">
          <w:marLeft w:val="0"/>
          <w:marRight w:val="0"/>
          <w:marTop w:val="0"/>
          <w:marBottom w:val="0"/>
          <w:divBdr>
            <w:top w:val="none" w:sz="0" w:space="0" w:color="auto"/>
            <w:left w:val="none" w:sz="0" w:space="0" w:color="auto"/>
            <w:bottom w:val="none" w:sz="0" w:space="0" w:color="auto"/>
            <w:right w:val="none" w:sz="0" w:space="0" w:color="auto"/>
          </w:divBdr>
        </w:div>
        <w:div w:id="1349217212">
          <w:marLeft w:val="0"/>
          <w:marRight w:val="0"/>
          <w:marTop w:val="0"/>
          <w:marBottom w:val="0"/>
          <w:divBdr>
            <w:top w:val="none" w:sz="0" w:space="0" w:color="auto"/>
            <w:left w:val="none" w:sz="0" w:space="0" w:color="auto"/>
            <w:bottom w:val="none" w:sz="0" w:space="0" w:color="auto"/>
            <w:right w:val="none" w:sz="0" w:space="0" w:color="auto"/>
          </w:divBdr>
        </w:div>
        <w:div w:id="1396245579">
          <w:marLeft w:val="0"/>
          <w:marRight w:val="0"/>
          <w:marTop w:val="0"/>
          <w:marBottom w:val="0"/>
          <w:divBdr>
            <w:top w:val="none" w:sz="0" w:space="0" w:color="auto"/>
            <w:left w:val="none" w:sz="0" w:space="0" w:color="auto"/>
            <w:bottom w:val="none" w:sz="0" w:space="0" w:color="auto"/>
            <w:right w:val="none" w:sz="0" w:space="0" w:color="auto"/>
          </w:divBdr>
        </w:div>
        <w:div w:id="1404378615">
          <w:marLeft w:val="0"/>
          <w:marRight w:val="0"/>
          <w:marTop w:val="0"/>
          <w:marBottom w:val="0"/>
          <w:divBdr>
            <w:top w:val="none" w:sz="0" w:space="0" w:color="auto"/>
            <w:left w:val="none" w:sz="0" w:space="0" w:color="auto"/>
            <w:bottom w:val="none" w:sz="0" w:space="0" w:color="auto"/>
            <w:right w:val="none" w:sz="0" w:space="0" w:color="auto"/>
          </w:divBdr>
        </w:div>
        <w:div w:id="1503547924">
          <w:marLeft w:val="0"/>
          <w:marRight w:val="0"/>
          <w:marTop w:val="0"/>
          <w:marBottom w:val="0"/>
          <w:divBdr>
            <w:top w:val="none" w:sz="0" w:space="0" w:color="auto"/>
            <w:left w:val="none" w:sz="0" w:space="0" w:color="auto"/>
            <w:bottom w:val="none" w:sz="0" w:space="0" w:color="auto"/>
            <w:right w:val="none" w:sz="0" w:space="0" w:color="auto"/>
          </w:divBdr>
        </w:div>
        <w:div w:id="1530685005">
          <w:marLeft w:val="0"/>
          <w:marRight w:val="0"/>
          <w:marTop w:val="0"/>
          <w:marBottom w:val="0"/>
          <w:divBdr>
            <w:top w:val="none" w:sz="0" w:space="0" w:color="auto"/>
            <w:left w:val="none" w:sz="0" w:space="0" w:color="auto"/>
            <w:bottom w:val="none" w:sz="0" w:space="0" w:color="auto"/>
            <w:right w:val="none" w:sz="0" w:space="0" w:color="auto"/>
          </w:divBdr>
        </w:div>
        <w:div w:id="1539271616">
          <w:marLeft w:val="0"/>
          <w:marRight w:val="0"/>
          <w:marTop w:val="0"/>
          <w:marBottom w:val="0"/>
          <w:divBdr>
            <w:top w:val="none" w:sz="0" w:space="0" w:color="auto"/>
            <w:left w:val="none" w:sz="0" w:space="0" w:color="auto"/>
            <w:bottom w:val="none" w:sz="0" w:space="0" w:color="auto"/>
            <w:right w:val="none" w:sz="0" w:space="0" w:color="auto"/>
          </w:divBdr>
        </w:div>
        <w:div w:id="1737971553">
          <w:marLeft w:val="0"/>
          <w:marRight w:val="0"/>
          <w:marTop w:val="0"/>
          <w:marBottom w:val="0"/>
          <w:divBdr>
            <w:top w:val="none" w:sz="0" w:space="0" w:color="auto"/>
            <w:left w:val="none" w:sz="0" w:space="0" w:color="auto"/>
            <w:bottom w:val="none" w:sz="0" w:space="0" w:color="auto"/>
            <w:right w:val="none" w:sz="0" w:space="0" w:color="auto"/>
          </w:divBdr>
        </w:div>
        <w:div w:id="1854027113">
          <w:marLeft w:val="0"/>
          <w:marRight w:val="0"/>
          <w:marTop w:val="0"/>
          <w:marBottom w:val="0"/>
          <w:divBdr>
            <w:top w:val="none" w:sz="0" w:space="0" w:color="auto"/>
            <w:left w:val="none" w:sz="0" w:space="0" w:color="auto"/>
            <w:bottom w:val="none" w:sz="0" w:space="0" w:color="auto"/>
            <w:right w:val="none" w:sz="0" w:space="0" w:color="auto"/>
          </w:divBdr>
        </w:div>
        <w:div w:id="1886871148">
          <w:marLeft w:val="0"/>
          <w:marRight w:val="0"/>
          <w:marTop w:val="0"/>
          <w:marBottom w:val="0"/>
          <w:divBdr>
            <w:top w:val="none" w:sz="0" w:space="0" w:color="auto"/>
            <w:left w:val="none" w:sz="0" w:space="0" w:color="auto"/>
            <w:bottom w:val="none" w:sz="0" w:space="0" w:color="auto"/>
            <w:right w:val="none" w:sz="0" w:space="0" w:color="auto"/>
          </w:divBdr>
        </w:div>
        <w:div w:id="1983653303">
          <w:marLeft w:val="0"/>
          <w:marRight w:val="0"/>
          <w:marTop w:val="0"/>
          <w:marBottom w:val="0"/>
          <w:divBdr>
            <w:top w:val="none" w:sz="0" w:space="0" w:color="auto"/>
            <w:left w:val="none" w:sz="0" w:space="0" w:color="auto"/>
            <w:bottom w:val="none" w:sz="0" w:space="0" w:color="auto"/>
            <w:right w:val="none" w:sz="0" w:space="0" w:color="auto"/>
          </w:divBdr>
        </w:div>
        <w:div w:id="2033217569">
          <w:marLeft w:val="0"/>
          <w:marRight w:val="0"/>
          <w:marTop w:val="0"/>
          <w:marBottom w:val="0"/>
          <w:divBdr>
            <w:top w:val="none" w:sz="0" w:space="0" w:color="auto"/>
            <w:left w:val="none" w:sz="0" w:space="0" w:color="auto"/>
            <w:bottom w:val="none" w:sz="0" w:space="0" w:color="auto"/>
            <w:right w:val="none" w:sz="0" w:space="0" w:color="auto"/>
          </w:divBdr>
        </w:div>
        <w:div w:id="2080783843">
          <w:marLeft w:val="0"/>
          <w:marRight w:val="0"/>
          <w:marTop w:val="0"/>
          <w:marBottom w:val="0"/>
          <w:divBdr>
            <w:top w:val="none" w:sz="0" w:space="0" w:color="auto"/>
            <w:left w:val="none" w:sz="0" w:space="0" w:color="auto"/>
            <w:bottom w:val="none" w:sz="0" w:space="0" w:color="auto"/>
            <w:right w:val="none" w:sz="0" w:space="0" w:color="auto"/>
          </w:divBdr>
        </w:div>
        <w:div w:id="2096169064">
          <w:marLeft w:val="0"/>
          <w:marRight w:val="0"/>
          <w:marTop w:val="0"/>
          <w:marBottom w:val="0"/>
          <w:divBdr>
            <w:top w:val="none" w:sz="0" w:space="0" w:color="auto"/>
            <w:left w:val="none" w:sz="0" w:space="0" w:color="auto"/>
            <w:bottom w:val="none" w:sz="0" w:space="0" w:color="auto"/>
            <w:right w:val="none" w:sz="0" w:space="0" w:color="auto"/>
          </w:divBdr>
        </w:div>
      </w:divsChild>
    </w:div>
    <w:div w:id="209656797">
      <w:bodyDiv w:val="1"/>
      <w:marLeft w:val="0"/>
      <w:marRight w:val="0"/>
      <w:marTop w:val="0"/>
      <w:marBottom w:val="0"/>
      <w:divBdr>
        <w:top w:val="none" w:sz="0" w:space="0" w:color="auto"/>
        <w:left w:val="none" w:sz="0" w:space="0" w:color="auto"/>
        <w:bottom w:val="none" w:sz="0" w:space="0" w:color="auto"/>
        <w:right w:val="none" w:sz="0" w:space="0" w:color="auto"/>
      </w:divBdr>
      <w:divsChild>
        <w:div w:id="1896774054">
          <w:marLeft w:val="0"/>
          <w:marRight w:val="0"/>
          <w:marTop w:val="0"/>
          <w:marBottom w:val="0"/>
          <w:divBdr>
            <w:top w:val="none" w:sz="0" w:space="0" w:color="auto"/>
            <w:left w:val="none" w:sz="0" w:space="0" w:color="auto"/>
            <w:bottom w:val="none" w:sz="0" w:space="0" w:color="auto"/>
            <w:right w:val="none" w:sz="0" w:space="0" w:color="auto"/>
          </w:divBdr>
          <w:divsChild>
            <w:div w:id="1968002801">
              <w:marLeft w:val="0"/>
              <w:marRight w:val="0"/>
              <w:marTop w:val="0"/>
              <w:marBottom w:val="0"/>
              <w:divBdr>
                <w:top w:val="none" w:sz="0" w:space="0" w:color="auto"/>
                <w:left w:val="none" w:sz="0" w:space="0" w:color="auto"/>
                <w:bottom w:val="none" w:sz="0" w:space="0" w:color="auto"/>
                <w:right w:val="none" w:sz="0" w:space="0" w:color="auto"/>
              </w:divBdr>
              <w:divsChild>
                <w:div w:id="5174268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0772579">
      <w:bodyDiv w:val="1"/>
      <w:marLeft w:val="0"/>
      <w:marRight w:val="0"/>
      <w:marTop w:val="0"/>
      <w:marBottom w:val="0"/>
      <w:divBdr>
        <w:top w:val="none" w:sz="0" w:space="0" w:color="auto"/>
        <w:left w:val="none" w:sz="0" w:space="0" w:color="auto"/>
        <w:bottom w:val="none" w:sz="0" w:space="0" w:color="auto"/>
        <w:right w:val="none" w:sz="0" w:space="0" w:color="auto"/>
      </w:divBdr>
      <w:divsChild>
        <w:div w:id="67001510">
          <w:marLeft w:val="0"/>
          <w:marRight w:val="0"/>
          <w:marTop w:val="0"/>
          <w:marBottom w:val="0"/>
          <w:divBdr>
            <w:top w:val="none" w:sz="0" w:space="0" w:color="auto"/>
            <w:left w:val="none" w:sz="0" w:space="0" w:color="auto"/>
            <w:bottom w:val="none" w:sz="0" w:space="0" w:color="auto"/>
            <w:right w:val="none" w:sz="0" w:space="0" w:color="auto"/>
          </w:divBdr>
        </w:div>
        <w:div w:id="73163491">
          <w:marLeft w:val="0"/>
          <w:marRight w:val="0"/>
          <w:marTop w:val="0"/>
          <w:marBottom w:val="0"/>
          <w:divBdr>
            <w:top w:val="none" w:sz="0" w:space="0" w:color="auto"/>
            <w:left w:val="none" w:sz="0" w:space="0" w:color="auto"/>
            <w:bottom w:val="none" w:sz="0" w:space="0" w:color="auto"/>
            <w:right w:val="none" w:sz="0" w:space="0" w:color="auto"/>
          </w:divBdr>
        </w:div>
        <w:div w:id="201401709">
          <w:marLeft w:val="0"/>
          <w:marRight w:val="0"/>
          <w:marTop w:val="0"/>
          <w:marBottom w:val="0"/>
          <w:divBdr>
            <w:top w:val="none" w:sz="0" w:space="0" w:color="auto"/>
            <w:left w:val="none" w:sz="0" w:space="0" w:color="auto"/>
            <w:bottom w:val="none" w:sz="0" w:space="0" w:color="auto"/>
            <w:right w:val="none" w:sz="0" w:space="0" w:color="auto"/>
          </w:divBdr>
        </w:div>
        <w:div w:id="279262752">
          <w:marLeft w:val="0"/>
          <w:marRight w:val="0"/>
          <w:marTop w:val="0"/>
          <w:marBottom w:val="0"/>
          <w:divBdr>
            <w:top w:val="none" w:sz="0" w:space="0" w:color="auto"/>
            <w:left w:val="none" w:sz="0" w:space="0" w:color="auto"/>
            <w:bottom w:val="none" w:sz="0" w:space="0" w:color="auto"/>
            <w:right w:val="none" w:sz="0" w:space="0" w:color="auto"/>
          </w:divBdr>
        </w:div>
        <w:div w:id="360977961">
          <w:marLeft w:val="0"/>
          <w:marRight w:val="0"/>
          <w:marTop w:val="0"/>
          <w:marBottom w:val="0"/>
          <w:divBdr>
            <w:top w:val="none" w:sz="0" w:space="0" w:color="auto"/>
            <w:left w:val="none" w:sz="0" w:space="0" w:color="auto"/>
            <w:bottom w:val="none" w:sz="0" w:space="0" w:color="auto"/>
            <w:right w:val="none" w:sz="0" w:space="0" w:color="auto"/>
          </w:divBdr>
        </w:div>
        <w:div w:id="370884125">
          <w:marLeft w:val="0"/>
          <w:marRight w:val="0"/>
          <w:marTop w:val="0"/>
          <w:marBottom w:val="0"/>
          <w:divBdr>
            <w:top w:val="none" w:sz="0" w:space="0" w:color="auto"/>
            <w:left w:val="none" w:sz="0" w:space="0" w:color="auto"/>
            <w:bottom w:val="none" w:sz="0" w:space="0" w:color="auto"/>
            <w:right w:val="none" w:sz="0" w:space="0" w:color="auto"/>
          </w:divBdr>
        </w:div>
        <w:div w:id="421220141">
          <w:marLeft w:val="0"/>
          <w:marRight w:val="0"/>
          <w:marTop w:val="0"/>
          <w:marBottom w:val="0"/>
          <w:divBdr>
            <w:top w:val="none" w:sz="0" w:space="0" w:color="auto"/>
            <w:left w:val="none" w:sz="0" w:space="0" w:color="auto"/>
            <w:bottom w:val="none" w:sz="0" w:space="0" w:color="auto"/>
            <w:right w:val="none" w:sz="0" w:space="0" w:color="auto"/>
          </w:divBdr>
        </w:div>
        <w:div w:id="572664333">
          <w:marLeft w:val="0"/>
          <w:marRight w:val="0"/>
          <w:marTop w:val="0"/>
          <w:marBottom w:val="0"/>
          <w:divBdr>
            <w:top w:val="none" w:sz="0" w:space="0" w:color="auto"/>
            <w:left w:val="none" w:sz="0" w:space="0" w:color="auto"/>
            <w:bottom w:val="none" w:sz="0" w:space="0" w:color="auto"/>
            <w:right w:val="none" w:sz="0" w:space="0" w:color="auto"/>
          </w:divBdr>
        </w:div>
        <w:div w:id="743531826">
          <w:marLeft w:val="0"/>
          <w:marRight w:val="0"/>
          <w:marTop w:val="0"/>
          <w:marBottom w:val="0"/>
          <w:divBdr>
            <w:top w:val="none" w:sz="0" w:space="0" w:color="auto"/>
            <w:left w:val="none" w:sz="0" w:space="0" w:color="auto"/>
            <w:bottom w:val="none" w:sz="0" w:space="0" w:color="auto"/>
            <w:right w:val="none" w:sz="0" w:space="0" w:color="auto"/>
          </w:divBdr>
        </w:div>
        <w:div w:id="786966956">
          <w:marLeft w:val="0"/>
          <w:marRight w:val="0"/>
          <w:marTop w:val="0"/>
          <w:marBottom w:val="0"/>
          <w:divBdr>
            <w:top w:val="none" w:sz="0" w:space="0" w:color="auto"/>
            <w:left w:val="none" w:sz="0" w:space="0" w:color="auto"/>
            <w:bottom w:val="none" w:sz="0" w:space="0" w:color="auto"/>
            <w:right w:val="none" w:sz="0" w:space="0" w:color="auto"/>
          </w:divBdr>
        </w:div>
        <w:div w:id="796262933">
          <w:marLeft w:val="0"/>
          <w:marRight w:val="0"/>
          <w:marTop w:val="0"/>
          <w:marBottom w:val="0"/>
          <w:divBdr>
            <w:top w:val="none" w:sz="0" w:space="0" w:color="auto"/>
            <w:left w:val="none" w:sz="0" w:space="0" w:color="auto"/>
            <w:bottom w:val="none" w:sz="0" w:space="0" w:color="auto"/>
            <w:right w:val="none" w:sz="0" w:space="0" w:color="auto"/>
          </w:divBdr>
        </w:div>
        <w:div w:id="800609925">
          <w:marLeft w:val="0"/>
          <w:marRight w:val="0"/>
          <w:marTop w:val="0"/>
          <w:marBottom w:val="0"/>
          <w:divBdr>
            <w:top w:val="none" w:sz="0" w:space="0" w:color="auto"/>
            <w:left w:val="none" w:sz="0" w:space="0" w:color="auto"/>
            <w:bottom w:val="none" w:sz="0" w:space="0" w:color="auto"/>
            <w:right w:val="none" w:sz="0" w:space="0" w:color="auto"/>
          </w:divBdr>
        </w:div>
        <w:div w:id="970286662">
          <w:marLeft w:val="0"/>
          <w:marRight w:val="0"/>
          <w:marTop w:val="0"/>
          <w:marBottom w:val="0"/>
          <w:divBdr>
            <w:top w:val="none" w:sz="0" w:space="0" w:color="auto"/>
            <w:left w:val="none" w:sz="0" w:space="0" w:color="auto"/>
            <w:bottom w:val="none" w:sz="0" w:space="0" w:color="auto"/>
            <w:right w:val="none" w:sz="0" w:space="0" w:color="auto"/>
          </w:divBdr>
        </w:div>
        <w:div w:id="1042704680">
          <w:marLeft w:val="0"/>
          <w:marRight w:val="0"/>
          <w:marTop w:val="0"/>
          <w:marBottom w:val="0"/>
          <w:divBdr>
            <w:top w:val="none" w:sz="0" w:space="0" w:color="auto"/>
            <w:left w:val="none" w:sz="0" w:space="0" w:color="auto"/>
            <w:bottom w:val="none" w:sz="0" w:space="0" w:color="auto"/>
            <w:right w:val="none" w:sz="0" w:space="0" w:color="auto"/>
          </w:divBdr>
        </w:div>
        <w:div w:id="1066801626">
          <w:marLeft w:val="0"/>
          <w:marRight w:val="0"/>
          <w:marTop w:val="0"/>
          <w:marBottom w:val="0"/>
          <w:divBdr>
            <w:top w:val="none" w:sz="0" w:space="0" w:color="auto"/>
            <w:left w:val="none" w:sz="0" w:space="0" w:color="auto"/>
            <w:bottom w:val="none" w:sz="0" w:space="0" w:color="auto"/>
            <w:right w:val="none" w:sz="0" w:space="0" w:color="auto"/>
          </w:divBdr>
        </w:div>
        <w:div w:id="1095830038">
          <w:marLeft w:val="0"/>
          <w:marRight w:val="0"/>
          <w:marTop w:val="0"/>
          <w:marBottom w:val="0"/>
          <w:divBdr>
            <w:top w:val="none" w:sz="0" w:space="0" w:color="auto"/>
            <w:left w:val="none" w:sz="0" w:space="0" w:color="auto"/>
            <w:bottom w:val="none" w:sz="0" w:space="0" w:color="auto"/>
            <w:right w:val="none" w:sz="0" w:space="0" w:color="auto"/>
          </w:divBdr>
        </w:div>
        <w:div w:id="1121190900">
          <w:marLeft w:val="0"/>
          <w:marRight w:val="0"/>
          <w:marTop w:val="0"/>
          <w:marBottom w:val="0"/>
          <w:divBdr>
            <w:top w:val="none" w:sz="0" w:space="0" w:color="auto"/>
            <w:left w:val="none" w:sz="0" w:space="0" w:color="auto"/>
            <w:bottom w:val="none" w:sz="0" w:space="0" w:color="auto"/>
            <w:right w:val="none" w:sz="0" w:space="0" w:color="auto"/>
          </w:divBdr>
        </w:div>
        <w:div w:id="1144203074">
          <w:marLeft w:val="0"/>
          <w:marRight w:val="0"/>
          <w:marTop w:val="0"/>
          <w:marBottom w:val="0"/>
          <w:divBdr>
            <w:top w:val="none" w:sz="0" w:space="0" w:color="auto"/>
            <w:left w:val="none" w:sz="0" w:space="0" w:color="auto"/>
            <w:bottom w:val="none" w:sz="0" w:space="0" w:color="auto"/>
            <w:right w:val="none" w:sz="0" w:space="0" w:color="auto"/>
          </w:divBdr>
        </w:div>
        <w:div w:id="1165051182">
          <w:marLeft w:val="0"/>
          <w:marRight w:val="0"/>
          <w:marTop w:val="0"/>
          <w:marBottom w:val="0"/>
          <w:divBdr>
            <w:top w:val="none" w:sz="0" w:space="0" w:color="auto"/>
            <w:left w:val="none" w:sz="0" w:space="0" w:color="auto"/>
            <w:bottom w:val="none" w:sz="0" w:space="0" w:color="auto"/>
            <w:right w:val="none" w:sz="0" w:space="0" w:color="auto"/>
          </w:divBdr>
        </w:div>
        <w:div w:id="1176650014">
          <w:marLeft w:val="0"/>
          <w:marRight w:val="0"/>
          <w:marTop w:val="0"/>
          <w:marBottom w:val="0"/>
          <w:divBdr>
            <w:top w:val="none" w:sz="0" w:space="0" w:color="auto"/>
            <w:left w:val="none" w:sz="0" w:space="0" w:color="auto"/>
            <w:bottom w:val="none" w:sz="0" w:space="0" w:color="auto"/>
            <w:right w:val="none" w:sz="0" w:space="0" w:color="auto"/>
          </w:divBdr>
        </w:div>
        <w:div w:id="1205753369">
          <w:marLeft w:val="0"/>
          <w:marRight w:val="0"/>
          <w:marTop w:val="0"/>
          <w:marBottom w:val="0"/>
          <w:divBdr>
            <w:top w:val="none" w:sz="0" w:space="0" w:color="auto"/>
            <w:left w:val="none" w:sz="0" w:space="0" w:color="auto"/>
            <w:bottom w:val="none" w:sz="0" w:space="0" w:color="auto"/>
            <w:right w:val="none" w:sz="0" w:space="0" w:color="auto"/>
          </w:divBdr>
        </w:div>
        <w:div w:id="1250120248">
          <w:marLeft w:val="0"/>
          <w:marRight w:val="0"/>
          <w:marTop w:val="0"/>
          <w:marBottom w:val="0"/>
          <w:divBdr>
            <w:top w:val="none" w:sz="0" w:space="0" w:color="auto"/>
            <w:left w:val="none" w:sz="0" w:space="0" w:color="auto"/>
            <w:bottom w:val="none" w:sz="0" w:space="0" w:color="auto"/>
            <w:right w:val="none" w:sz="0" w:space="0" w:color="auto"/>
          </w:divBdr>
        </w:div>
        <w:div w:id="1271162499">
          <w:marLeft w:val="0"/>
          <w:marRight w:val="0"/>
          <w:marTop w:val="0"/>
          <w:marBottom w:val="0"/>
          <w:divBdr>
            <w:top w:val="none" w:sz="0" w:space="0" w:color="auto"/>
            <w:left w:val="none" w:sz="0" w:space="0" w:color="auto"/>
            <w:bottom w:val="none" w:sz="0" w:space="0" w:color="auto"/>
            <w:right w:val="none" w:sz="0" w:space="0" w:color="auto"/>
          </w:divBdr>
        </w:div>
        <w:div w:id="1303194668">
          <w:marLeft w:val="0"/>
          <w:marRight w:val="0"/>
          <w:marTop w:val="0"/>
          <w:marBottom w:val="0"/>
          <w:divBdr>
            <w:top w:val="none" w:sz="0" w:space="0" w:color="auto"/>
            <w:left w:val="none" w:sz="0" w:space="0" w:color="auto"/>
            <w:bottom w:val="none" w:sz="0" w:space="0" w:color="auto"/>
            <w:right w:val="none" w:sz="0" w:space="0" w:color="auto"/>
          </w:divBdr>
        </w:div>
        <w:div w:id="1320420422">
          <w:marLeft w:val="0"/>
          <w:marRight w:val="0"/>
          <w:marTop w:val="0"/>
          <w:marBottom w:val="0"/>
          <w:divBdr>
            <w:top w:val="none" w:sz="0" w:space="0" w:color="auto"/>
            <w:left w:val="none" w:sz="0" w:space="0" w:color="auto"/>
            <w:bottom w:val="none" w:sz="0" w:space="0" w:color="auto"/>
            <w:right w:val="none" w:sz="0" w:space="0" w:color="auto"/>
          </w:divBdr>
        </w:div>
        <w:div w:id="1458178933">
          <w:marLeft w:val="0"/>
          <w:marRight w:val="0"/>
          <w:marTop w:val="0"/>
          <w:marBottom w:val="0"/>
          <w:divBdr>
            <w:top w:val="none" w:sz="0" w:space="0" w:color="auto"/>
            <w:left w:val="none" w:sz="0" w:space="0" w:color="auto"/>
            <w:bottom w:val="none" w:sz="0" w:space="0" w:color="auto"/>
            <w:right w:val="none" w:sz="0" w:space="0" w:color="auto"/>
          </w:divBdr>
        </w:div>
        <w:div w:id="1487279476">
          <w:marLeft w:val="0"/>
          <w:marRight w:val="0"/>
          <w:marTop w:val="0"/>
          <w:marBottom w:val="0"/>
          <w:divBdr>
            <w:top w:val="none" w:sz="0" w:space="0" w:color="auto"/>
            <w:left w:val="none" w:sz="0" w:space="0" w:color="auto"/>
            <w:bottom w:val="none" w:sz="0" w:space="0" w:color="auto"/>
            <w:right w:val="none" w:sz="0" w:space="0" w:color="auto"/>
          </w:divBdr>
        </w:div>
        <w:div w:id="1500151470">
          <w:marLeft w:val="0"/>
          <w:marRight w:val="0"/>
          <w:marTop w:val="0"/>
          <w:marBottom w:val="0"/>
          <w:divBdr>
            <w:top w:val="none" w:sz="0" w:space="0" w:color="auto"/>
            <w:left w:val="none" w:sz="0" w:space="0" w:color="auto"/>
            <w:bottom w:val="none" w:sz="0" w:space="0" w:color="auto"/>
            <w:right w:val="none" w:sz="0" w:space="0" w:color="auto"/>
          </w:divBdr>
        </w:div>
        <w:div w:id="1508255252">
          <w:marLeft w:val="0"/>
          <w:marRight w:val="0"/>
          <w:marTop w:val="0"/>
          <w:marBottom w:val="0"/>
          <w:divBdr>
            <w:top w:val="none" w:sz="0" w:space="0" w:color="auto"/>
            <w:left w:val="none" w:sz="0" w:space="0" w:color="auto"/>
            <w:bottom w:val="none" w:sz="0" w:space="0" w:color="auto"/>
            <w:right w:val="none" w:sz="0" w:space="0" w:color="auto"/>
          </w:divBdr>
        </w:div>
        <w:div w:id="1513301904">
          <w:marLeft w:val="0"/>
          <w:marRight w:val="0"/>
          <w:marTop w:val="0"/>
          <w:marBottom w:val="0"/>
          <w:divBdr>
            <w:top w:val="none" w:sz="0" w:space="0" w:color="auto"/>
            <w:left w:val="none" w:sz="0" w:space="0" w:color="auto"/>
            <w:bottom w:val="none" w:sz="0" w:space="0" w:color="auto"/>
            <w:right w:val="none" w:sz="0" w:space="0" w:color="auto"/>
          </w:divBdr>
        </w:div>
        <w:div w:id="1526554372">
          <w:marLeft w:val="0"/>
          <w:marRight w:val="0"/>
          <w:marTop w:val="0"/>
          <w:marBottom w:val="0"/>
          <w:divBdr>
            <w:top w:val="none" w:sz="0" w:space="0" w:color="auto"/>
            <w:left w:val="none" w:sz="0" w:space="0" w:color="auto"/>
            <w:bottom w:val="none" w:sz="0" w:space="0" w:color="auto"/>
            <w:right w:val="none" w:sz="0" w:space="0" w:color="auto"/>
          </w:divBdr>
        </w:div>
        <w:div w:id="1536775701">
          <w:marLeft w:val="0"/>
          <w:marRight w:val="0"/>
          <w:marTop w:val="0"/>
          <w:marBottom w:val="0"/>
          <w:divBdr>
            <w:top w:val="none" w:sz="0" w:space="0" w:color="auto"/>
            <w:left w:val="none" w:sz="0" w:space="0" w:color="auto"/>
            <w:bottom w:val="none" w:sz="0" w:space="0" w:color="auto"/>
            <w:right w:val="none" w:sz="0" w:space="0" w:color="auto"/>
          </w:divBdr>
        </w:div>
        <w:div w:id="1597206526">
          <w:marLeft w:val="0"/>
          <w:marRight w:val="0"/>
          <w:marTop w:val="0"/>
          <w:marBottom w:val="0"/>
          <w:divBdr>
            <w:top w:val="none" w:sz="0" w:space="0" w:color="auto"/>
            <w:left w:val="none" w:sz="0" w:space="0" w:color="auto"/>
            <w:bottom w:val="none" w:sz="0" w:space="0" w:color="auto"/>
            <w:right w:val="none" w:sz="0" w:space="0" w:color="auto"/>
          </w:divBdr>
        </w:div>
        <w:div w:id="1781493036">
          <w:marLeft w:val="0"/>
          <w:marRight w:val="0"/>
          <w:marTop w:val="0"/>
          <w:marBottom w:val="0"/>
          <w:divBdr>
            <w:top w:val="none" w:sz="0" w:space="0" w:color="auto"/>
            <w:left w:val="none" w:sz="0" w:space="0" w:color="auto"/>
            <w:bottom w:val="none" w:sz="0" w:space="0" w:color="auto"/>
            <w:right w:val="none" w:sz="0" w:space="0" w:color="auto"/>
          </w:divBdr>
        </w:div>
        <w:div w:id="1788161116">
          <w:marLeft w:val="0"/>
          <w:marRight w:val="0"/>
          <w:marTop w:val="0"/>
          <w:marBottom w:val="0"/>
          <w:divBdr>
            <w:top w:val="none" w:sz="0" w:space="0" w:color="auto"/>
            <w:left w:val="none" w:sz="0" w:space="0" w:color="auto"/>
            <w:bottom w:val="none" w:sz="0" w:space="0" w:color="auto"/>
            <w:right w:val="none" w:sz="0" w:space="0" w:color="auto"/>
          </w:divBdr>
        </w:div>
        <w:div w:id="1819805992">
          <w:marLeft w:val="0"/>
          <w:marRight w:val="0"/>
          <w:marTop w:val="0"/>
          <w:marBottom w:val="0"/>
          <w:divBdr>
            <w:top w:val="none" w:sz="0" w:space="0" w:color="auto"/>
            <w:left w:val="none" w:sz="0" w:space="0" w:color="auto"/>
            <w:bottom w:val="none" w:sz="0" w:space="0" w:color="auto"/>
            <w:right w:val="none" w:sz="0" w:space="0" w:color="auto"/>
          </w:divBdr>
        </w:div>
        <w:div w:id="1902132090">
          <w:marLeft w:val="0"/>
          <w:marRight w:val="0"/>
          <w:marTop w:val="0"/>
          <w:marBottom w:val="0"/>
          <w:divBdr>
            <w:top w:val="none" w:sz="0" w:space="0" w:color="auto"/>
            <w:left w:val="none" w:sz="0" w:space="0" w:color="auto"/>
            <w:bottom w:val="none" w:sz="0" w:space="0" w:color="auto"/>
            <w:right w:val="none" w:sz="0" w:space="0" w:color="auto"/>
          </w:divBdr>
        </w:div>
        <w:div w:id="1977909053">
          <w:marLeft w:val="0"/>
          <w:marRight w:val="0"/>
          <w:marTop w:val="0"/>
          <w:marBottom w:val="0"/>
          <w:divBdr>
            <w:top w:val="none" w:sz="0" w:space="0" w:color="auto"/>
            <w:left w:val="none" w:sz="0" w:space="0" w:color="auto"/>
            <w:bottom w:val="none" w:sz="0" w:space="0" w:color="auto"/>
            <w:right w:val="none" w:sz="0" w:space="0" w:color="auto"/>
          </w:divBdr>
        </w:div>
        <w:div w:id="1981298400">
          <w:marLeft w:val="0"/>
          <w:marRight w:val="0"/>
          <w:marTop w:val="0"/>
          <w:marBottom w:val="0"/>
          <w:divBdr>
            <w:top w:val="none" w:sz="0" w:space="0" w:color="auto"/>
            <w:left w:val="none" w:sz="0" w:space="0" w:color="auto"/>
            <w:bottom w:val="none" w:sz="0" w:space="0" w:color="auto"/>
            <w:right w:val="none" w:sz="0" w:space="0" w:color="auto"/>
          </w:divBdr>
        </w:div>
        <w:div w:id="2126269794">
          <w:marLeft w:val="0"/>
          <w:marRight w:val="0"/>
          <w:marTop w:val="0"/>
          <w:marBottom w:val="0"/>
          <w:divBdr>
            <w:top w:val="none" w:sz="0" w:space="0" w:color="auto"/>
            <w:left w:val="none" w:sz="0" w:space="0" w:color="auto"/>
            <w:bottom w:val="none" w:sz="0" w:space="0" w:color="auto"/>
            <w:right w:val="none" w:sz="0" w:space="0" w:color="auto"/>
          </w:divBdr>
        </w:div>
      </w:divsChild>
    </w:div>
    <w:div w:id="233510929">
      <w:bodyDiv w:val="1"/>
      <w:marLeft w:val="0"/>
      <w:marRight w:val="0"/>
      <w:marTop w:val="0"/>
      <w:marBottom w:val="0"/>
      <w:divBdr>
        <w:top w:val="none" w:sz="0" w:space="0" w:color="auto"/>
        <w:left w:val="none" w:sz="0" w:space="0" w:color="auto"/>
        <w:bottom w:val="none" w:sz="0" w:space="0" w:color="auto"/>
        <w:right w:val="none" w:sz="0" w:space="0" w:color="auto"/>
      </w:divBdr>
    </w:div>
    <w:div w:id="236936025">
      <w:bodyDiv w:val="1"/>
      <w:marLeft w:val="0"/>
      <w:marRight w:val="0"/>
      <w:marTop w:val="0"/>
      <w:marBottom w:val="0"/>
      <w:divBdr>
        <w:top w:val="none" w:sz="0" w:space="0" w:color="auto"/>
        <w:left w:val="none" w:sz="0" w:space="0" w:color="auto"/>
        <w:bottom w:val="none" w:sz="0" w:space="0" w:color="auto"/>
        <w:right w:val="none" w:sz="0" w:space="0" w:color="auto"/>
      </w:divBdr>
    </w:div>
    <w:div w:id="251664129">
      <w:bodyDiv w:val="1"/>
      <w:marLeft w:val="0"/>
      <w:marRight w:val="0"/>
      <w:marTop w:val="0"/>
      <w:marBottom w:val="0"/>
      <w:divBdr>
        <w:top w:val="none" w:sz="0" w:space="0" w:color="auto"/>
        <w:left w:val="none" w:sz="0" w:space="0" w:color="auto"/>
        <w:bottom w:val="none" w:sz="0" w:space="0" w:color="auto"/>
        <w:right w:val="none" w:sz="0" w:space="0" w:color="auto"/>
      </w:divBdr>
    </w:div>
    <w:div w:id="260645420">
      <w:bodyDiv w:val="1"/>
      <w:marLeft w:val="0"/>
      <w:marRight w:val="0"/>
      <w:marTop w:val="0"/>
      <w:marBottom w:val="0"/>
      <w:divBdr>
        <w:top w:val="none" w:sz="0" w:space="0" w:color="auto"/>
        <w:left w:val="none" w:sz="0" w:space="0" w:color="auto"/>
        <w:bottom w:val="none" w:sz="0" w:space="0" w:color="auto"/>
        <w:right w:val="none" w:sz="0" w:space="0" w:color="auto"/>
      </w:divBdr>
    </w:div>
    <w:div w:id="267007513">
      <w:bodyDiv w:val="1"/>
      <w:marLeft w:val="0"/>
      <w:marRight w:val="0"/>
      <w:marTop w:val="0"/>
      <w:marBottom w:val="0"/>
      <w:divBdr>
        <w:top w:val="none" w:sz="0" w:space="0" w:color="auto"/>
        <w:left w:val="none" w:sz="0" w:space="0" w:color="auto"/>
        <w:bottom w:val="none" w:sz="0" w:space="0" w:color="auto"/>
        <w:right w:val="none" w:sz="0" w:space="0" w:color="auto"/>
      </w:divBdr>
    </w:div>
    <w:div w:id="276254356">
      <w:bodyDiv w:val="1"/>
      <w:marLeft w:val="0"/>
      <w:marRight w:val="0"/>
      <w:marTop w:val="0"/>
      <w:marBottom w:val="0"/>
      <w:divBdr>
        <w:top w:val="none" w:sz="0" w:space="0" w:color="auto"/>
        <w:left w:val="none" w:sz="0" w:space="0" w:color="auto"/>
        <w:bottom w:val="none" w:sz="0" w:space="0" w:color="auto"/>
        <w:right w:val="none" w:sz="0" w:space="0" w:color="auto"/>
      </w:divBdr>
    </w:div>
    <w:div w:id="311764180">
      <w:bodyDiv w:val="1"/>
      <w:marLeft w:val="0"/>
      <w:marRight w:val="0"/>
      <w:marTop w:val="0"/>
      <w:marBottom w:val="0"/>
      <w:divBdr>
        <w:top w:val="none" w:sz="0" w:space="0" w:color="auto"/>
        <w:left w:val="none" w:sz="0" w:space="0" w:color="auto"/>
        <w:bottom w:val="none" w:sz="0" w:space="0" w:color="auto"/>
        <w:right w:val="none" w:sz="0" w:space="0" w:color="auto"/>
      </w:divBdr>
    </w:div>
    <w:div w:id="312176771">
      <w:bodyDiv w:val="1"/>
      <w:marLeft w:val="0"/>
      <w:marRight w:val="0"/>
      <w:marTop w:val="0"/>
      <w:marBottom w:val="0"/>
      <w:divBdr>
        <w:top w:val="none" w:sz="0" w:space="0" w:color="auto"/>
        <w:left w:val="none" w:sz="0" w:space="0" w:color="auto"/>
        <w:bottom w:val="none" w:sz="0" w:space="0" w:color="auto"/>
        <w:right w:val="none" w:sz="0" w:space="0" w:color="auto"/>
      </w:divBdr>
    </w:div>
    <w:div w:id="331372831">
      <w:bodyDiv w:val="1"/>
      <w:marLeft w:val="0"/>
      <w:marRight w:val="0"/>
      <w:marTop w:val="0"/>
      <w:marBottom w:val="0"/>
      <w:divBdr>
        <w:top w:val="none" w:sz="0" w:space="0" w:color="auto"/>
        <w:left w:val="none" w:sz="0" w:space="0" w:color="auto"/>
        <w:bottom w:val="none" w:sz="0" w:space="0" w:color="auto"/>
        <w:right w:val="none" w:sz="0" w:space="0" w:color="auto"/>
      </w:divBdr>
    </w:div>
    <w:div w:id="343555484">
      <w:bodyDiv w:val="1"/>
      <w:marLeft w:val="0"/>
      <w:marRight w:val="0"/>
      <w:marTop w:val="0"/>
      <w:marBottom w:val="0"/>
      <w:divBdr>
        <w:top w:val="none" w:sz="0" w:space="0" w:color="auto"/>
        <w:left w:val="none" w:sz="0" w:space="0" w:color="auto"/>
        <w:bottom w:val="none" w:sz="0" w:space="0" w:color="auto"/>
        <w:right w:val="none" w:sz="0" w:space="0" w:color="auto"/>
      </w:divBdr>
    </w:div>
    <w:div w:id="347292574">
      <w:bodyDiv w:val="1"/>
      <w:marLeft w:val="0"/>
      <w:marRight w:val="0"/>
      <w:marTop w:val="0"/>
      <w:marBottom w:val="0"/>
      <w:divBdr>
        <w:top w:val="none" w:sz="0" w:space="0" w:color="auto"/>
        <w:left w:val="none" w:sz="0" w:space="0" w:color="auto"/>
        <w:bottom w:val="none" w:sz="0" w:space="0" w:color="auto"/>
        <w:right w:val="none" w:sz="0" w:space="0" w:color="auto"/>
      </w:divBdr>
      <w:divsChild>
        <w:div w:id="290132794">
          <w:marLeft w:val="0"/>
          <w:marRight w:val="0"/>
          <w:marTop w:val="240"/>
          <w:marBottom w:val="100"/>
          <w:divBdr>
            <w:top w:val="single" w:sz="6" w:space="2" w:color="A2A9B1"/>
            <w:left w:val="single" w:sz="6" w:space="2" w:color="A2A9B1"/>
            <w:bottom w:val="single" w:sz="6" w:space="2" w:color="A2A9B1"/>
            <w:right w:val="single" w:sz="6" w:space="2" w:color="A2A9B1"/>
          </w:divBdr>
        </w:div>
      </w:divsChild>
    </w:div>
    <w:div w:id="373583078">
      <w:bodyDiv w:val="1"/>
      <w:marLeft w:val="0"/>
      <w:marRight w:val="0"/>
      <w:marTop w:val="0"/>
      <w:marBottom w:val="0"/>
      <w:divBdr>
        <w:top w:val="none" w:sz="0" w:space="0" w:color="auto"/>
        <w:left w:val="none" w:sz="0" w:space="0" w:color="auto"/>
        <w:bottom w:val="none" w:sz="0" w:space="0" w:color="auto"/>
        <w:right w:val="none" w:sz="0" w:space="0" w:color="auto"/>
      </w:divBdr>
      <w:divsChild>
        <w:div w:id="903905209">
          <w:marLeft w:val="0"/>
          <w:marRight w:val="0"/>
          <w:marTop w:val="0"/>
          <w:marBottom w:val="0"/>
          <w:divBdr>
            <w:top w:val="none" w:sz="0" w:space="0" w:color="auto"/>
            <w:left w:val="none" w:sz="0" w:space="0" w:color="auto"/>
            <w:bottom w:val="none" w:sz="0" w:space="0" w:color="auto"/>
            <w:right w:val="none" w:sz="0" w:space="0" w:color="auto"/>
          </w:divBdr>
        </w:div>
        <w:div w:id="2014989755">
          <w:marLeft w:val="0"/>
          <w:marRight w:val="0"/>
          <w:marTop w:val="0"/>
          <w:marBottom w:val="0"/>
          <w:divBdr>
            <w:top w:val="none" w:sz="0" w:space="0" w:color="auto"/>
            <w:left w:val="none" w:sz="0" w:space="0" w:color="auto"/>
            <w:bottom w:val="none" w:sz="0" w:space="0" w:color="auto"/>
            <w:right w:val="none" w:sz="0" w:space="0" w:color="auto"/>
          </w:divBdr>
        </w:div>
      </w:divsChild>
    </w:div>
    <w:div w:id="379475382">
      <w:bodyDiv w:val="1"/>
      <w:marLeft w:val="0"/>
      <w:marRight w:val="0"/>
      <w:marTop w:val="0"/>
      <w:marBottom w:val="0"/>
      <w:divBdr>
        <w:top w:val="none" w:sz="0" w:space="0" w:color="auto"/>
        <w:left w:val="none" w:sz="0" w:space="0" w:color="auto"/>
        <w:bottom w:val="none" w:sz="0" w:space="0" w:color="auto"/>
        <w:right w:val="none" w:sz="0" w:space="0" w:color="auto"/>
      </w:divBdr>
      <w:divsChild>
        <w:div w:id="816381996">
          <w:marLeft w:val="0"/>
          <w:marRight w:val="0"/>
          <w:marTop w:val="0"/>
          <w:marBottom w:val="0"/>
          <w:divBdr>
            <w:top w:val="none" w:sz="0" w:space="0" w:color="auto"/>
            <w:left w:val="none" w:sz="0" w:space="0" w:color="auto"/>
            <w:bottom w:val="none" w:sz="0" w:space="0" w:color="auto"/>
            <w:right w:val="none" w:sz="0" w:space="0" w:color="auto"/>
          </w:divBdr>
        </w:div>
      </w:divsChild>
    </w:div>
    <w:div w:id="380442090">
      <w:bodyDiv w:val="1"/>
      <w:marLeft w:val="0"/>
      <w:marRight w:val="0"/>
      <w:marTop w:val="0"/>
      <w:marBottom w:val="0"/>
      <w:divBdr>
        <w:top w:val="none" w:sz="0" w:space="0" w:color="auto"/>
        <w:left w:val="none" w:sz="0" w:space="0" w:color="auto"/>
        <w:bottom w:val="none" w:sz="0" w:space="0" w:color="auto"/>
        <w:right w:val="none" w:sz="0" w:space="0" w:color="auto"/>
      </w:divBdr>
    </w:div>
    <w:div w:id="387415081">
      <w:bodyDiv w:val="1"/>
      <w:marLeft w:val="0"/>
      <w:marRight w:val="0"/>
      <w:marTop w:val="0"/>
      <w:marBottom w:val="0"/>
      <w:divBdr>
        <w:top w:val="none" w:sz="0" w:space="0" w:color="auto"/>
        <w:left w:val="none" w:sz="0" w:space="0" w:color="auto"/>
        <w:bottom w:val="none" w:sz="0" w:space="0" w:color="auto"/>
        <w:right w:val="none" w:sz="0" w:space="0" w:color="auto"/>
      </w:divBdr>
      <w:divsChild>
        <w:div w:id="7996749">
          <w:marLeft w:val="0"/>
          <w:marRight w:val="0"/>
          <w:marTop w:val="0"/>
          <w:marBottom w:val="0"/>
          <w:divBdr>
            <w:top w:val="none" w:sz="0" w:space="0" w:color="auto"/>
            <w:left w:val="none" w:sz="0" w:space="0" w:color="auto"/>
            <w:bottom w:val="none" w:sz="0" w:space="0" w:color="auto"/>
            <w:right w:val="none" w:sz="0" w:space="0" w:color="auto"/>
          </w:divBdr>
        </w:div>
        <w:div w:id="195242628">
          <w:marLeft w:val="0"/>
          <w:marRight w:val="0"/>
          <w:marTop w:val="0"/>
          <w:marBottom w:val="0"/>
          <w:divBdr>
            <w:top w:val="none" w:sz="0" w:space="0" w:color="auto"/>
            <w:left w:val="none" w:sz="0" w:space="0" w:color="auto"/>
            <w:bottom w:val="none" w:sz="0" w:space="0" w:color="auto"/>
            <w:right w:val="none" w:sz="0" w:space="0" w:color="auto"/>
          </w:divBdr>
        </w:div>
        <w:div w:id="205802694">
          <w:marLeft w:val="0"/>
          <w:marRight w:val="0"/>
          <w:marTop w:val="0"/>
          <w:marBottom w:val="0"/>
          <w:divBdr>
            <w:top w:val="none" w:sz="0" w:space="0" w:color="auto"/>
            <w:left w:val="none" w:sz="0" w:space="0" w:color="auto"/>
            <w:bottom w:val="none" w:sz="0" w:space="0" w:color="auto"/>
            <w:right w:val="none" w:sz="0" w:space="0" w:color="auto"/>
          </w:divBdr>
        </w:div>
        <w:div w:id="238829575">
          <w:marLeft w:val="0"/>
          <w:marRight w:val="0"/>
          <w:marTop w:val="0"/>
          <w:marBottom w:val="0"/>
          <w:divBdr>
            <w:top w:val="none" w:sz="0" w:space="0" w:color="auto"/>
            <w:left w:val="none" w:sz="0" w:space="0" w:color="auto"/>
            <w:bottom w:val="none" w:sz="0" w:space="0" w:color="auto"/>
            <w:right w:val="none" w:sz="0" w:space="0" w:color="auto"/>
          </w:divBdr>
        </w:div>
        <w:div w:id="279721698">
          <w:marLeft w:val="0"/>
          <w:marRight w:val="0"/>
          <w:marTop w:val="0"/>
          <w:marBottom w:val="0"/>
          <w:divBdr>
            <w:top w:val="none" w:sz="0" w:space="0" w:color="auto"/>
            <w:left w:val="none" w:sz="0" w:space="0" w:color="auto"/>
            <w:bottom w:val="none" w:sz="0" w:space="0" w:color="auto"/>
            <w:right w:val="none" w:sz="0" w:space="0" w:color="auto"/>
          </w:divBdr>
        </w:div>
        <w:div w:id="311107309">
          <w:marLeft w:val="0"/>
          <w:marRight w:val="0"/>
          <w:marTop w:val="0"/>
          <w:marBottom w:val="0"/>
          <w:divBdr>
            <w:top w:val="none" w:sz="0" w:space="0" w:color="auto"/>
            <w:left w:val="none" w:sz="0" w:space="0" w:color="auto"/>
            <w:bottom w:val="none" w:sz="0" w:space="0" w:color="auto"/>
            <w:right w:val="none" w:sz="0" w:space="0" w:color="auto"/>
          </w:divBdr>
        </w:div>
        <w:div w:id="453182803">
          <w:marLeft w:val="0"/>
          <w:marRight w:val="0"/>
          <w:marTop w:val="0"/>
          <w:marBottom w:val="0"/>
          <w:divBdr>
            <w:top w:val="none" w:sz="0" w:space="0" w:color="auto"/>
            <w:left w:val="none" w:sz="0" w:space="0" w:color="auto"/>
            <w:bottom w:val="none" w:sz="0" w:space="0" w:color="auto"/>
            <w:right w:val="none" w:sz="0" w:space="0" w:color="auto"/>
          </w:divBdr>
        </w:div>
        <w:div w:id="542861876">
          <w:marLeft w:val="0"/>
          <w:marRight w:val="0"/>
          <w:marTop w:val="0"/>
          <w:marBottom w:val="0"/>
          <w:divBdr>
            <w:top w:val="none" w:sz="0" w:space="0" w:color="auto"/>
            <w:left w:val="none" w:sz="0" w:space="0" w:color="auto"/>
            <w:bottom w:val="none" w:sz="0" w:space="0" w:color="auto"/>
            <w:right w:val="none" w:sz="0" w:space="0" w:color="auto"/>
          </w:divBdr>
        </w:div>
        <w:div w:id="631209681">
          <w:marLeft w:val="0"/>
          <w:marRight w:val="0"/>
          <w:marTop w:val="0"/>
          <w:marBottom w:val="0"/>
          <w:divBdr>
            <w:top w:val="none" w:sz="0" w:space="0" w:color="auto"/>
            <w:left w:val="none" w:sz="0" w:space="0" w:color="auto"/>
            <w:bottom w:val="none" w:sz="0" w:space="0" w:color="auto"/>
            <w:right w:val="none" w:sz="0" w:space="0" w:color="auto"/>
          </w:divBdr>
        </w:div>
        <w:div w:id="766585598">
          <w:marLeft w:val="0"/>
          <w:marRight w:val="0"/>
          <w:marTop w:val="0"/>
          <w:marBottom w:val="0"/>
          <w:divBdr>
            <w:top w:val="none" w:sz="0" w:space="0" w:color="auto"/>
            <w:left w:val="none" w:sz="0" w:space="0" w:color="auto"/>
            <w:bottom w:val="none" w:sz="0" w:space="0" w:color="auto"/>
            <w:right w:val="none" w:sz="0" w:space="0" w:color="auto"/>
          </w:divBdr>
        </w:div>
        <w:div w:id="812023321">
          <w:marLeft w:val="0"/>
          <w:marRight w:val="0"/>
          <w:marTop w:val="0"/>
          <w:marBottom w:val="0"/>
          <w:divBdr>
            <w:top w:val="none" w:sz="0" w:space="0" w:color="auto"/>
            <w:left w:val="none" w:sz="0" w:space="0" w:color="auto"/>
            <w:bottom w:val="none" w:sz="0" w:space="0" w:color="auto"/>
            <w:right w:val="none" w:sz="0" w:space="0" w:color="auto"/>
          </w:divBdr>
        </w:div>
        <w:div w:id="961808369">
          <w:marLeft w:val="0"/>
          <w:marRight w:val="0"/>
          <w:marTop w:val="0"/>
          <w:marBottom w:val="0"/>
          <w:divBdr>
            <w:top w:val="none" w:sz="0" w:space="0" w:color="auto"/>
            <w:left w:val="none" w:sz="0" w:space="0" w:color="auto"/>
            <w:bottom w:val="none" w:sz="0" w:space="0" w:color="auto"/>
            <w:right w:val="none" w:sz="0" w:space="0" w:color="auto"/>
          </w:divBdr>
        </w:div>
        <w:div w:id="1029602690">
          <w:marLeft w:val="0"/>
          <w:marRight w:val="0"/>
          <w:marTop w:val="0"/>
          <w:marBottom w:val="0"/>
          <w:divBdr>
            <w:top w:val="none" w:sz="0" w:space="0" w:color="auto"/>
            <w:left w:val="none" w:sz="0" w:space="0" w:color="auto"/>
            <w:bottom w:val="none" w:sz="0" w:space="0" w:color="auto"/>
            <w:right w:val="none" w:sz="0" w:space="0" w:color="auto"/>
          </w:divBdr>
        </w:div>
        <w:div w:id="1108309277">
          <w:marLeft w:val="0"/>
          <w:marRight w:val="0"/>
          <w:marTop w:val="0"/>
          <w:marBottom w:val="0"/>
          <w:divBdr>
            <w:top w:val="none" w:sz="0" w:space="0" w:color="auto"/>
            <w:left w:val="none" w:sz="0" w:space="0" w:color="auto"/>
            <w:bottom w:val="none" w:sz="0" w:space="0" w:color="auto"/>
            <w:right w:val="none" w:sz="0" w:space="0" w:color="auto"/>
          </w:divBdr>
        </w:div>
        <w:div w:id="1161628196">
          <w:marLeft w:val="0"/>
          <w:marRight w:val="0"/>
          <w:marTop w:val="0"/>
          <w:marBottom w:val="0"/>
          <w:divBdr>
            <w:top w:val="none" w:sz="0" w:space="0" w:color="auto"/>
            <w:left w:val="none" w:sz="0" w:space="0" w:color="auto"/>
            <w:bottom w:val="none" w:sz="0" w:space="0" w:color="auto"/>
            <w:right w:val="none" w:sz="0" w:space="0" w:color="auto"/>
          </w:divBdr>
        </w:div>
        <w:div w:id="1240753091">
          <w:marLeft w:val="0"/>
          <w:marRight w:val="0"/>
          <w:marTop w:val="0"/>
          <w:marBottom w:val="0"/>
          <w:divBdr>
            <w:top w:val="none" w:sz="0" w:space="0" w:color="auto"/>
            <w:left w:val="none" w:sz="0" w:space="0" w:color="auto"/>
            <w:bottom w:val="none" w:sz="0" w:space="0" w:color="auto"/>
            <w:right w:val="none" w:sz="0" w:space="0" w:color="auto"/>
          </w:divBdr>
        </w:div>
        <w:div w:id="1248736600">
          <w:marLeft w:val="0"/>
          <w:marRight w:val="0"/>
          <w:marTop w:val="0"/>
          <w:marBottom w:val="0"/>
          <w:divBdr>
            <w:top w:val="none" w:sz="0" w:space="0" w:color="auto"/>
            <w:left w:val="none" w:sz="0" w:space="0" w:color="auto"/>
            <w:bottom w:val="none" w:sz="0" w:space="0" w:color="auto"/>
            <w:right w:val="none" w:sz="0" w:space="0" w:color="auto"/>
          </w:divBdr>
        </w:div>
        <w:div w:id="1408579296">
          <w:marLeft w:val="0"/>
          <w:marRight w:val="0"/>
          <w:marTop w:val="0"/>
          <w:marBottom w:val="0"/>
          <w:divBdr>
            <w:top w:val="none" w:sz="0" w:space="0" w:color="auto"/>
            <w:left w:val="none" w:sz="0" w:space="0" w:color="auto"/>
            <w:bottom w:val="none" w:sz="0" w:space="0" w:color="auto"/>
            <w:right w:val="none" w:sz="0" w:space="0" w:color="auto"/>
          </w:divBdr>
        </w:div>
        <w:div w:id="1449010630">
          <w:marLeft w:val="0"/>
          <w:marRight w:val="0"/>
          <w:marTop w:val="0"/>
          <w:marBottom w:val="0"/>
          <w:divBdr>
            <w:top w:val="none" w:sz="0" w:space="0" w:color="auto"/>
            <w:left w:val="none" w:sz="0" w:space="0" w:color="auto"/>
            <w:bottom w:val="none" w:sz="0" w:space="0" w:color="auto"/>
            <w:right w:val="none" w:sz="0" w:space="0" w:color="auto"/>
          </w:divBdr>
        </w:div>
        <w:div w:id="1745837567">
          <w:marLeft w:val="0"/>
          <w:marRight w:val="0"/>
          <w:marTop w:val="0"/>
          <w:marBottom w:val="0"/>
          <w:divBdr>
            <w:top w:val="none" w:sz="0" w:space="0" w:color="auto"/>
            <w:left w:val="none" w:sz="0" w:space="0" w:color="auto"/>
            <w:bottom w:val="none" w:sz="0" w:space="0" w:color="auto"/>
            <w:right w:val="none" w:sz="0" w:space="0" w:color="auto"/>
          </w:divBdr>
        </w:div>
        <w:div w:id="1750270701">
          <w:marLeft w:val="0"/>
          <w:marRight w:val="0"/>
          <w:marTop w:val="0"/>
          <w:marBottom w:val="0"/>
          <w:divBdr>
            <w:top w:val="none" w:sz="0" w:space="0" w:color="auto"/>
            <w:left w:val="none" w:sz="0" w:space="0" w:color="auto"/>
            <w:bottom w:val="none" w:sz="0" w:space="0" w:color="auto"/>
            <w:right w:val="none" w:sz="0" w:space="0" w:color="auto"/>
          </w:divBdr>
        </w:div>
        <w:div w:id="1750494377">
          <w:marLeft w:val="0"/>
          <w:marRight w:val="0"/>
          <w:marTop w:val="0"/>
          <w:marBottom w:val="0"/>
          <w:divBdr>
            <w:top w:val="none" w:sz="0" w:space="0" w:color="auto"/>
            <w:left w:val="none" w:sz="0" w:space="0" w:color="auto"/>
            <w:bottom w:val="none" w:sz="0" w:space="0" w:color="auto"/>
            <w:right w:val="none" w:sz="0" w:space="0" w:color="auto"/>
          </w:divBdr>
        </w:div>
        <w:div w:id="1766342559">
          <w:marLeft w:val="0"/>
          <w:marRight w:val="0"/>
          <w:marTop w:val="0"/>
          <w:marBottom w:val="0"/>
          <w:divBdr>
            <w:top w:val="none" w:sz="0" w:space="0" w:color="auto"/>
            <w:left w:val="none" w:sz="0" w:space="0" w:color="auto"/>
            <w:bottom w:val="none" w:sz="0" w:space="0" w:color="auto"/>
            <w:right w:val="none" w:sz="0" w:space="0" w:color="auto"/>
          </w:divBdr>
        </w:div>
        <w:div w:id="1795445515">
          <w:marLeft w:val="0"/>
          <w:marRight w:val="0"/>
          <w:marTop w:val="0"/>
          <w:marBottom w:val="0"/>
          <w:divBdr>
            <w:top w:val="none" w:sz="0" w:space="0" w:color="auto"/>
            <w:left w:val="none" w:sz="0" w:space="0" w:color="auto"/>
            <w:bottom w:val="none" w:sz="0" w:space="0" w:color="auto"/>
            <w:right w:val="none" w:sz="0" w:space="0" w:color="auto"/>
          </w:divBdr>
        </w:div>
        <w:div w:id="1836843700">
          <w:marLeft w:val="0"/>
          <w:marRight w:val="0"/>
          <w:marTop w:val="0"/>
          <w:marBottom w:val="0"/>
          <w:divBdr>
            <w:top w:val="none" w:sz="0" w:space="0" w:color="auto"/>
            <w:left w:val="none" w:sz="0" w:space="0" w:color="auto"/>
            <w:bottom w:val="none" w:sz="0" w:space="0" w:color="auto"/>
            <w:right w:val="none" w:sz="0" w:space="0" w:color="auto"/>
          </w:divBdr>
        </w:div>
        <w:div w:id="1878469622">
          <w:marLeft w:val="0"/>
          <w:marRight w:val="0"/>
          <w:marTop w:val="0"/>
          <w:marBottom w:val="0"/>
          <w:divBdr>
            <w:top w:val="none" w:sz="0" w:space="0" w:color="auto"/>
            <w:left w:val="none" w:sz="0" w:space="0" w:color="auto"/>
            <w:bottom w:val="none" w:sz="0" w:space="0" w:color="auto"/>
            <w:right w:val="none" w:sz="0" w:space="0" w:color="auto"/>
          </w:divBdr>
        </w:div>
      </w:divsChild>
    </w:div>
    <w:div w:id="389037198">
      <w:bodyDiv w:val="1"/>
      <w:marLeft w:val="0"/>
      <w:marRight w:val="0"/>
      <w:marTop w:val="0"/>
      <w:marBottom w:val="0"/>
      <w:divBdr>
        <w:top w:val="none" w:sz="0" w:space="0" w:color="auto"/>
        <w:left w:val="none" w:sz="0" w:space="0" w:color="auto"/>
        <w:bottom w:val="none" w:sz="0" w:space="0" w:color="auto"/>
        <w:right w:val="none" w:sz="0" w:space="0" w:color="auto"/>
      </w:divBdr>
    </w:div>
    <w:div w:id="410734975">
      <w:bodyDiv w:val="1"/>
      <w:marLeft w:val="0"/>
      <w:marRight w:val="0"/>
      <w:marTop w:val="0"/>
      <w:marBottom w:val="0"/>
      <w:divBdr>
        <w:top w:val="none" w:sz="0" w:space="0" w:color="auto"/>
        <w:left w:val="none" w:sz="0" w:space="0" w:color="auto"/>
        <w:bottom w:val="none" w:sz="0" w:space="0" w:color="auto"/>
        <w:right w:val="none" w:sz="0" w:space="0" w:color="auto"/>
      </w:divBdr>
      <w:divsChild>
        <w:div w:id="219171007">
          <w:marLeft w:val="0"/>
          <w:marRight w:val="0"/>
          <w:marTop w:val="0"/>
          <w:marBottom w:val="0"/>
          <w:divBdr>
            <w:top w:val="none" w:sz="0" w:space="0" w:color="auto"/>
            <w:left w:val="none" w:sz="0" w:space="0" w:color="auto"/>
            <w:bottom w:val="none" w:sz="0" w:space="0" w:color="auto"/>
            <w:right w:val="none" w:sz="0" w:space="0" w:color="auto"/>
          </w:divBdr>
        </w:div>
        <w:div w:id="316567487">
          <w:marLeft w:val="0"/>
          <w:marRight w:val="0"/>
          <w:marTop w:val="0"/>
          <w:marBottom w:val="0"/>
          <w:divBdr>
            <w:top w:val="none" w:sz="0" w:space="0" w:color="auto"/>
            <w:left w:val="none" w:sz="0" w:space="0" w:color="auto"/>
            <w:bottom w:val="none" w:sz="0" w:space="0" w:color="auto"/>
            <w:right w:val="none" w:sz="0" w:space="0" w:color="auto"/>
          </w:divBdr>
        </w:div>
        <w:div w:id="408580736">
          <w:marLeft w:val="0"/>
          <w:marRight w:val="0"/>
          <w:marTop w:val="0"/>
          <w:marBottom w:val="0"/>
          <w:divBdr>
            <w:top w:val="none" w:sz="0" w:space="0" w:color="auto"/>
            <w:left w:val="none" w:sz="0" w:space="0" w:color="auto"/>
            <w:bottom w:val="none" w:sz="0" w:space="0" w:color="auto"/>
            <w:right w:val="none" w:sz="0" w:space="0" w:color="auto"/>
          </w:divBdr>
        </w:div>
        <w:div w:id="1102069793">
          <w:marLeft w:val="0"/>
          <w:marRight w:val="0"/>
          <w:marTop w:val="0"/>
          <w:marBottom w:val="0"/>
          <w:divBdr>
            <w:top w:val="none" w:sz="0" w:space="0" w:color="auto"/>
            <w:left w:val="none" w:sz="0" w:space="0" w:color="auto"/>
            <w:bottom w:val="none" w:sz="0" w:space="0" w:color="auto"/>
            <w:right w:val="none" w:sz="0" w:space="0" w:color="auto"/>
          </w:divBdr>
        </w:div>
        <w:div w:id="1230649488">
          <w:marLeft w:val="0"/>
          <w:marRight w:val="0"/>
          <w:marTop w:val="0"/>
          <w:marBottom w:val="0"/>
          <w:divBdr>
            <w:top w:val="none" w:sz="0" w:space="0" w:color="auto"/>
            <w:left w:val="none" w:sz="0" w:space="0" w:color="auto"/>
            <w:bottom w:val="none" w:sz="0" w:space="0" w:color="auto"/>
            <w:right w:val="none" w:sz="0" w:space="0" w:color="auto"/>
          </w:divBdr>
        </w:div>
        <w:div w:id="1488664089">
          <w:marLeft w:val="0"/>
          <w:marRight w:val="0"/>
          <w:marTop w:val="0"/>
          <w:marBottom w:val="0"/>
          <w:divBdr>
            <w:top w:val="none" w:sz="0" w:space="0" w:color="auto"/>
            <w:left w:val="none" w:sz="0" w:space="0" w:color="auto"/>
            <w:bottom w:val="none" w:sz="0" w:space="0" w:color="auto"/>
            <w:right w:val="none" w:sz="0" w:space="0" w:color="auto"/>
          </w:divBdr>
        </w:div>
        <w:div w:id="1882664321">
          <w:marLeft w:val="0"/>
          <w:marRight w:val="0"/>
          <w:marTop w:val="0"/>
          <w:marBottom w:val="0"/>
          <w:divBdr>
            <w:top w:val="none" w:sz="0" w:space="0" w:color="auto"/>
            <w:left w:val="none" w:sz="0" w:space="0" w:color="auto"/>
            <w:bottom w:val="none" w:sz="0" w:space="0" w:color="auto"/>
            <w:right w:val="none" w:sz="0" w:space="0" w:color="auto"/>
          </w:divBdr>
        </w:div>
        <w:div w:id="2030910332">
          <w:marLeft w:val="0"/>
          <w:marRight w:val="0"/>
          <w:marTop w:val="0"/>
          <w:marBottom w:val="0"/>
          <w:divBdr>
            <w:top w:val="none" w:sz="0" w:space="0" w:color="auto"/>
            <w:left w:val="none" w:sz="0" w:space="0" w:color="auto"/>
            <w:bottom w:val="none" w:sz="0" w:space="0" w:color="auto"/>
            <w:right w:val="none" w:sz="0" w:space="0" w:color="auto"/>
          </w:divBdr>
        </w:div>
      </w:divsChild>
    </w:div>
    <w:div w:id="459420416">
      <w:bodyDiv w:val="1"/>
      <w:marLeft w:val="0"/>
      <w:marRight w:val="0"/>
      <w:marTop w:val="0"/>
      <w:marBottom w:val="0"/>
      <w:divBdr>
        <w:top w:val="none" w:sz="0" w:space="0" w:color="auto"/>
        <w:left w:val="none" w:sz="0" w:space="0" w:color="auto"/>
        <w:bottom w:val="none" w:sz="0" w:space="0" w:color="auto"/>
        <w:right w:val="none" w:sz="0" w:space="0" w:color="auto"/>
      </w:divBdr>
      <w:divsChild>
        <w:div w:id="138425988">
          <w:marLeft w:val="0"/>
          <w:marRight w:val="0"/>
          <w:marTop w:val="0"/>
          <w:marBottom w:val="0"/>
          <w:divBdr>
            <w:top w:val="none" w:sz="0" w:space="0" w:color="auto"/>
            <w:left w:val="none" w:sz="0" w:space="0" w:color="auto"/>
            <w:bottom w:val="none" w:sz="0" w:space="0" w:color="auto"/>
            <w:right w:val="none" w:sz="0" w:space="0" w:color="auto"/>
          </w:divBdr>
        </w:div>
        <w:div w:id="186142016">
          <w:marLeft w:val="0"/>
          <w:marRight w:val="0"/>
          <w:marTop w:val="0"/>
          <w:marBottom w:val="0"/>
          <w:divBdr>
            <w:top w:val="none" w:sz="0" w:space="0" w:color="auto"/>
            <w:left w:val="none" w:sz="0" w:space="0" w:color="auto"/>
            <w:bottom w:val="none" w:sz="0" w:space="0" w:color="auto"/>
            <w:right w:val="none" w:sz="0" w:space="0" w:color="auto"/>
          </w:divBdr>
        </w:div>
        <w:div w:id="447702020">
          <w:marLeft w:val="0"/>
          <w:marRight w:val="0"/>
          <w:marTop w:val="0"/>
          <w:marBottom w:val="0"/>
          <w:divBdr>
            <w:top w:val="none" w:sz="0" w:space="0" w:color="auto"/>
            <w:left w:val="none" w:sz="0" w:space="0" w:color="auto"/>
            <w:bottom w:val="none" w:sz="0" w:space="0" w:color="auto"/>
            <w:right w:val="none" w:sz="0" w:space="0" w:color="auto"/>
          </w:divBdr>
        </w:div>
        <w:div w:id="600795048">
          <w:marLeft w:val="0"/>
          <w:marRight w:val="0"/>
          <w:marTop w:val="0"/>
          <w:marBottom w:val="0"/>
          <w:divBdr>
            <w:top w:val="none" w:sz="0" w:space="0" w:color="auto"/>
            <w:left w:val="none" w:sz="0" w:space="0" w:color="auto"/>
            <w:bottom w:val="none" w:sz="0" w:space="0" w:color="auto"/>
            <w:right w:val="none" w:sz="0" w:space="0" w:color="auto"/>
          </w:divBdr>
        </w:div>
        <w:div w:id="830414921">
          <w:marLeft w:val="0"/>
          <w:marRight w:val="0"/>
          <w:marTop w:val="0"/>
          <w:marBottom w:val="0"/>
          <w:divBdr>
            <w:top w:val="none" w:sz="0" w:space="0" w:color="auto"/>
            <w:left w:val="none" w:sz="0" w:space="0" w:color="auto"/>
            <w:bottom w:val="none" w:sz="0" w:space="0" w:color="auto"/>
            <w:right w:val="none" w:sz="0" w:space="0" w:color="auto"/>
          </w:divBdr>
        </w:div>
        <w:div w:id="960720173">
          <w:marLeft w:val="0"/>
          <w:marRight w:val="0"/>
          <w:marTop w:val="0"/>
          <w:marBottom w:val="0"/>
          <w:divBdr>
            <w:top w:val="none" w:sz="0" w:space="0" w:color="auto"/>
            <w:left w:val="none" w:sz="0" w:space="0" w:color="auto"/>
            <w:bottom w:val="none" w:sz="0" w:space="0" w:color="auto"/>
            <w:right w:val="none" w:sz="0" w:space="0" w:color="auto"/>
          </w:divBdr>
        </w:div>
        <w:div w:id="1929997211">
          <w:marLeft w:val="0"/>
          <w:marRight w:val="0"/>
          <w:marTop w:val="0"/>
          <w:marBottom w:val="0"/>
          <w:divBdr>
            <w:top w:val="none" w:sz="0" w:space="0" w:color="auto"/>
            <w:left w:val="none" w:sz="0" w:space="0" w:color="auto"/>
            <w:bottom w:val="none" w:sz="0" w:space="0" w:color="auto"/>
            <w:right w:val="none" w:sz="0" w:space="0" w:color="auto"/>
          </w:divBdr>
        </w:div>
        <w:div w:id="1944265590">
          <w:marLeft w:val="0"/>
          <w:marRight w:val="0"/>
          <w:marTop w:val="0"/>
          <w:marBottom w:val="0"/>
          <w:divBdr>
            <w:top w:val="none" w:sz="0" w:space="0" w:color="auto"/>
            <w:left w:val="none" w:sz="0" w:space="0" w:color="auto"/>
            <w:bottom w:val="none" w:sz="0" w:space="0" w:color="auto"/>
            <w:right w:val="none" w:sz="0" w:space="0" w:color="auto"/>
          </w:divBdr>
        </w:div>
      </w:divsChild>
    </w:div>
    <w:div w:id="468979579">
      <w:bodyDiv w:val="1"/>
      <w:marLeft w:val="0"/>
      <w:marRight w:val="0"/>
      <w:marTop w:val="0"/>
      <w:marBottom w:val="0"/>
      <w:divBdr>
        <w:top w:val="none" w:sz="0" w:space="0" w:color="auto"/>
        <w:left w:val="none" w:sz="0" w:space="0" w:color="auto"/>
        <w:bottom w:val="none" w:sz="0" w:space="0" w:color="auto"/>
        <w:right w:val="none" w:sz="0" w:space="0" w:color="auto"/>
      </w:divBdr>
    </w:div>
    <w:div w:id="477763666">
      <w:bodyDiv w:val="1"/>
      <w:marLeft w:val="0"/>
      <w:marRight w:val="0"/>
      <w:marTop w:val="0"/>
      <w:marBottom w:val="0"/>
      <w:divBdr>
        <w:top w:val="none" w:sz="0" w:space="0" w:color="auto"/>
        <w:left w:val="none" w:sz="0" w:space="0" w:color="auto"/>
        <w:bottom w:val="none" w:sz="0" w:space="0" w:color="auto"/>
        <w:right w:val="none" w:sz="0" w:space="0" w:color="auto"/>
      </w:divBdr>
    </w:div>
    <w:div w:id="493376408">
      <w:bodyDiv w:val="1"/>
      <w:marLeft w:val="0"/>
      <w:marRight w:val="0"/>
      <w:marTop w:val="0"/>
      <w:marBottom w:val="0"/>
      <w:divBdr>
        <w:top w:val="none" w:sz="0" w:space="0" w:color="auto"/>
        <w:left w:val="none" w:sz="0" w:space="0" w:color="auto"/>
        <w:bottom w:val="none" w:sz="0" w:space="0" w:color="auto"/>
        <w:right w:val="none" w:sz="0" w:space="0" w:color="auto"/>
      </w:divBdr>
    </w:div>
    <w:div w:id="495925866">
      <w:bodyDiv w:val="1"/>
      <w:marLeft w:val="0"/>
      <w:marRight w:val="0"/>
      <w:marTop w:val="0"/>
      <w:marBottom w:val="0"/>
      <w:divBdr>
        <w:top w:val="none" w:sz="0" w:space="0" w:color="auto"/>
        <w:left w:val="none" w:sz="0" w:space="0" w:color="auto"/>
        <w:bottom w:val="none" w:sz="0" w:space="0" w:color="auto"/>
        <w:right w:val="none" w:sz="0" w:space="0" w:color="auto"/>
      </w:divBdr>
      <w:divsChild>
        <w:div w:id="80295473">
          <w:marLeft w:val="0"/>
          <w:marRight w:val="0"/>
          <w:marTop w:val="0"/>
          <w:marBottom w:val="0"/>
          <w:divBdr>
            <w:top w:val="none" w:sz="0" w:space="0" w:color="auto"/>
            <w:left w:val="none" w:sz="0" w:space="0" w:color="auto"/>
            <w:bottom w:val="none" w:sz="0" w:space="0" w:color="auto"/>
            <w:right w:val="none" w:sz="0" w:space="0" w:color="auto"/>
          </w:divBdr>
        </w:div>
        <w:div w:id="202375981">
          <w:marLeft w:val="0"/>
          <w:marRight w:val="0"/>
          <w:marTop w:val="0"/>
          <w:marBottom w:val="0"/>
          <w:divBdr>
            <w:top w:val="none" w:sz="0" w:space="0" w:color="auto"/>
            <w:left w:val="none" w:sz="0" w:space="0" w:color="auto"/>
            <w:bottom w:val="none" w:sz="0" w:space="0" w:color="auto"/>
            <w:right w:val="none" w:sz="0" w:space="0" w:color="auto"/>
          </w:divBdr>
        </w:div>
        <w:div w:id="209726919">
          <w:marLeft w:val="0"/>
          <w:marRight w:val="0"/>
          <w:marTop w:val="0"/>
          <w:marBottom w:val="0"/>
          <w:divBdr>
            <w:top w:val="none" w:sz="0" w:space="0" w:color="auto"/>
            <w:left w:val="none" w:sz="0" w:space="0" w:color="auto"/>
            <w:bottom w:val="none" w:sz="0" w:space="0" w:color="auto"/>
            <w:right w:val="none" w:sz="0" w:space="0" w:color="auto"/>
          </w:divBdr>
        </w:div>
        <w:div w:id="285278221">
          <w:marLeft w:val="0"/>
          <w:marRight w:val="0"/>
          <w:marTop w:val="0"/>
          <w:marBottom w:val="0"/>
          <w:divBdr>
            <w:top w:val="none" w:sz="0" w:space="0" w:color="auto"/>
            <w:left w:val="none" w:sz="0" w:space="0" w:color="auto"/>
            <w:bottom w:val="none" w:sz="0" w:space="0" w:color="auto"/>
            <w:right w:val="none" w:sz="0" w:space="0" w:color="auto"/>
          </w:divBdr>
        </w:div>
        <w:div w:id="288322733">
          <w:marLeft w:val="0"/>
          <w:marRight w:val="0"/>
          <w:marTop w:val="0"/>
          <w:marBottom w:val="0"/>
          <w:divBdr>
            <w:top w:val="none" w:sz="0" w:space="0" w:color="auto"/>
            <w:left w:val="none" w:sz="0" w:space="0" w:color="auto"/>
            <w:bottom w:val="none" w:sz="0" w:space="0" w:color="auto"/>
            <w:right w:val="none" w:sz="0" w:space="0" w:color="auto"/>
          </w:divBdr>
        </w:div>
        <w:div w:id="354768540">
          <w:marLeft w:val="0"/>
          <w:marRight w:val="0"/>
          <w:marTop w:val="0"/>
          <w:marBottom w:val="0"/>
          <w:divBdr>
            <w:top w:val="none" w:sz="0" w:space="0" w:color="auto"/>
            <w:left w:val="none" w:sz="0" w:space="0" w:color="auto"/>
            <w:bottom w:val="none" w:sz="0" w:space="0" w:color="auto"/>
            <w:right w:val="none" w:sz="0" w:space="0" w:color="auto"/>
          </w:divBdr>
        </w:div>
        <w:div w:id="461308914">
          <w:marLeft w:val="0"/>
          <w:marRight w:val="0"/>
          <w:marTop w:val="0"/>
          <w:marBottom w:val="0"/>
          <w:divBdr>
            <w:top w:val="none" w:sz="0" w:space="0" w:color="auto"/>
            <w:left w:val="none" w:sz="0" w:space="0" w:color="auto"/>
            <w:bottom w:val="none" w:sz="0" w:space="0" w:color="auto"/>
            <w:right w:val="none" w:sz="0" w:space="0" w:color="auto"/>
          </w:divBdr>
        </w:div>
        <w:div w:id="472992164">
          <w:marLeft w:val="0"/>
          <w:marRight w:val="0"/>
          <w:marTop w:val="0"/>
          <w:marBottom w:val="0"/>
          <w:divBdr>
            <w:top w:val="none" w:sz="0" w:space="0" w:color="auto"/>
            <w:left w:val="none" w:sz="0" w:space="0" w:color="auto"/>
            <w:bottom w:val="none" w:sz="0" w:space="0" w:color="auto"/>
            <w:right w:val="none" w:sz="0" w:space="0" w:color="auto"/>
          </w:divBdr>
        </w:div>
        <w:div w:id="657222670">
          <w:marLeft w:val="0"/>
          <w:marRight w:val="0"/>
          <w:marTop w:val="0"/>
          <w:marBottom w:val="0"/>
          <w:divBdr>
            <w:top w:val="none" w:sz="0" w:space="0" w:color="auto"/>
            <w:left w:val="none" w:sz="0" w:space="0" w:color="auto"/>
            <w:bottom w:val="none" w:sz="0" w:space="0" w:color="auto"/>
            <w:right w:val="none" w:sz="0" w:space="0" w:color="auto"/>
          </w:divBdr>
        </w:div>
        <w:div w:id="769158204">
          <w:marLeft w:val="0"/>
          <w:marRight w:val="0"/>
          <w:marTop w:val="0"/>
          <w:marBottom w:val="0"/>
          <w:divBdr>
            <w:top w:val="none" w:sz="0" w:space="0" w:color="auto"/>
            <w:left w:val="none" w:sz="0" w:space="0" w:color="auto"/>
            <w:bottom w:val="none" w:sz="0" w:space="0" w:color="auto"/>
            <w:right w:val="none" w:sz="0" w:space="0" w:color="auto"/>
          </w:divBdr>
        </w:div>
        <w:div w:id="778917458">
          <w:marLeft w:val="0"/>
          <w:marRight w:val="0"/>
          <w:marTop w:val="0"/>
          <w:marBottom w:val="0"/>
          <w:divBdr>
            <w:top w:val="none" w:sz="0" w:space="0" w:color="auto"/>
            <w:left w:val="none" w:sz="0" w:space="0" w:color="auto"/>
            <w:bottom w:val="none" w:sz="0" w:space="0" w:color="auto"/>
            <w:right w:val="none" w:sz="0" w:space="0" w:color="auto"/>
          </w:divBdr>
        </w:div>
        <w:div w:id="907493174">
          <w:marLeft w:val="0"/>
          <w:marRight w:val="0"/>
          <w:marTop w:val="0"/>
          <w:marBottom w:val="0"/>
          <w:divBdr>
            <w:top w:val="none" w:sz="0" w:space="0" w:color="auto"/>
            <w:left w:val="none" w:sz="0" w:space="0" w:color="auto"/>
            <w:bottom w:val="none" w:sz="0" w:space="0" w:color="auto"/>
            <w:right w:val="none" w:sz="0" w:space="0" w:color="auto"/>
          </w:divBdr>
        </w:div>
        <w:div w:id="953562401">
          <w:marLeft w:val="0"/>
          <w:marRight w:val="0"/>
          <w:marTop w:val="0"/>
          <w:marBottom w:val="0"/>
          <w:divBdr>
            <w:top w:val="none" w:sz="0" w:space="0" w:color="auto"/>
            <w:left w:val="none" w:sz="0" w:space="0" w:color="auto"/>
            <w:bottom w:val="none" w:sz="0" w:space="0" w:color="auto"/>
            <w:right w:val="none" w:sz="0" w:space="0" w:color="auto"/>
          </w:divBdr>
        </w:div>
        <w:div w:id="1106774538">
          <w:marLeft w:val="0"/>
          <w:marRight w:val="0"/>
          <w:marTop w:val="0"/>
          <w:marBottom w:val="0"/>
          <w:divBdr>
            <w:top w:val="none" w:sz="0" w:space="0" w:color="auto"/>
            <w:left w:val="none" w:sz="0" w:space="0" w:color="auto"/>
            <w:bottom w:val="none" w:sz="0" w:space="0" w:color="auto"/>
            <w:right w:val="none" w:sz="0" w:space="0" w:color="auto"/>
          </w:divBdr>
        </w:div>
        <w:div w:id="1151677975">
          <w:marLeft w:val="0"/>
          <w:marRight w:val="0"/>
          <w:marTop w:val="0"/>
          <w:marBottom w:val="0"/>
          <w:divBdr>
            <w:top w:val="none" w:sz="0" w:space="0" w:color="auto"/>
            <w:left w:val="none" w:sz="0" w:space="0" w:color="auto"/>
            <w:bottom w:val="none" w:sz="0" w:space="0" w:color="auto"/>
            <w:right w:val="none" w:sz="0" w:space="0" w:color="auto"/>
          </w:divBdr>
        </w:div>
        <w:div w:id="1162115993">
          <w:marLeft w:val="0"/>
          <w:marRight w:val="0"/>
          <w:marTop w:val="0"/>
          <w:marBottom w:val="0"/>
          <w:divBdr>
            <w:top w:val="none" w:sz="0" w:space="0" w:color="auto"/>
            <w:left w:val="none" w:sz="0" w:space="0" w:color="auto"/>
            <w:bottom w:val="none" w:sz="0" w:space="0" w:color="auto"/>
            <w:right w:val="none" w:sz="0" w:space="0" w:color="auto"/>
          </w:divBdr>
        </w:div>
        <w:div w:id="1200624083">
          <w:marLeft w:val="0"/>
          <w:marRight w:val="0"/>
          <w:marTop w:val="0"/>
          <w:marBottom w:val="0"/>
          <w:divBdr>
            <w:top w:val="none" w:sz="0" w:space="0" w:color="auto"/>
            <w:left w:val="none" w:sz="0" w:space="0" w:color="auto"/>
            <w:bottom w:val="none" w:sz="0" w:space="0" w:color="auto"/>
            <w:right w:val="none" w:sz="0" w:space="0" w:color="auto"/>
          </w:divBdr>
        </w:div>
        <w:div w:id="1321928551">
          <w:marLeft w:val="0"/>
          <w:marRight w:val="0"/>
          <w:marTop w:val="0"/>
          <w:marBottom w:val="0"/>
          <w:divBdr>
            <w:top w:val="none" w:sz="0" w:space="0" w:color="auto"/>
            <w:left w:val="none" w:sz="0" w:space="0" w:color="auto"/>
            <w:bottom w:val="none" w:sz="0" w:space="0" w:color="auto"/>
            <w:right w:val="none" w:sz="0" w:space="0" w:color="auto"/>
          </w:divBdr>
        </w:div>
        <w:div w:id="1416974863">
          <w:marLeft w:val="0"/>
          <w:marRight w:val="0"/>
          <w:marTop w:val="0"/>
          <w:marBottom w:val="0"/>
          <w:divBdr>
            <w:top w:val="none" w:sz="0" w:space="0" w:color="auto"/>
            <w:left w:val="none" w:sz="0" w:space="0" w:color="auto"/>
            <w:bottom w:val="none" w:sz="0" w:space="0" w:color="auto"/>
            <w:right w:val="none" w:sz="0" w:space="0" w:color="auto"/>
          </w:divBdr>
        </w:div>
        <w:div w:id="1538464523">
          <w:marLeft w:val="0"/>
          <w:marRight w:val="0"/>
          <w:marTop w:val="0"/>
          <w:marBottom w:val="0"/>
          <w:divBdr>
            <w:top w:val="none" w:sz="0" w:space="0" w:color="auto"/>
            <w:left w:val="none" w:sz="0" w:space="0" w:color="auto"/>
            <w:bottom w:val="none" w:sz="0" w:space="0" w:color="auto"/>
            <w:right w:val="none" w:sz="0" w:space="0" w:color="auto"/>
          </w:divBdr>
        </w:div>
        <w:div w:id="1555314575">
          <w:marLeft w:val="0"/>
          <w:marRight w:val="0"/>
          <w:marTop w:val="0"/>
          <w:marBottom w:val="0"/>
          <w:divBdr>
            <w:top w:val="none" w:sz="0" w:space="0" w:color="auto"/>
            <w:left w:val="none" w:sz="0" w:space="0" w:color="auto"/>
            <w:bottom w:val="none" w:sz="0" w:space="0" w:color="auto"/>
            <w:right w:val="none" w:sz="0" w:space="0" w:color="auto"/>
          </w:divBdr>
        </w:div>
        <w:div w:id="1717971592">
          <w:marLeft w:val="0"/>
          <w:marRight w:val="0"/>
          <w:marTop w:val="0"/>
          <w:marBottom w:val="0"/>
          <w:divBdr>
            <w:top w:val="none" w:sz="0" w:space="0" w:color="auto"/>
            <w:left w:val="none" w:sz="0" w:space="0" w:color="auto"/>
            <w:bottom w:val="none" w:sz="0" w:space="0" w:color="auto"/>
            <w:right w:val="none" w:sz="0" w:space="0" w:color="auto"/>
          </w:divBdr>
        </w:div>
        <w:div w:id="1887791275">
          <w:marLeft w:val="0"/>
          <w:marRight w:val="0"/>
          <w:marTop w:val="0"/>
          <w:marBottom w:val="0"/>
          <w:divBdr>
            <w:top w:val="none" w:sz="0" w:space="0" w:color="auto"/>
            <w:left w:val="none" w:sz="0" w:space="0" w:color="auto"/>
            <w:bottom w:val="none" w:sz="0" w:space="0" w:color="auto"/>
            <w:right w:val="none" w:sz="0" w:space="0" w:color="auto"/>
          </w:divBdr>
        </w:div>
        <w:div w:id="2038506362">
          <w:marLeft w:val="0"/>
          <w:marRight w:val="0"/>
          <w:marTop w:val="0"/>
          <w:marBottom w:val="0"/>
          <w:divBdr>
            <w:top w:val="none" w:sz="0" w:space="0" w:color="auto"/>
            <w:left w:val="none" w:sz="0" w:space="0" w:color="auto"/>
            <w:bottom w:val="none" w:sz="0" w:space="0" w:color="auto"/>
            <w:right w:val="none" w:sz="0" w:space="0" w:color="auto"/>
          </w:divBdr>
        </w:div>
        <w:div w:id="2105372291">
          <w:marLeft w:val="0"/>
          <w:marRight w:val="0"/>
          <w:marTop w:val="0"/>
          <w:marBottom w:val="0"/>
          <w:divBdr>
            <w:top w:val="none" w:sz="0" w:space="0" w:color="auto"/>
            <w:left w:val="none" w:sz="0" w:space="0" w:color="auto"/>
            <w:bottom w:val="none" w:sz="0" w:space="0" w:color="auto"/>
            <w:right w:val="none" w:sz="0" w:space="0" w:color="auto"/>
          </w:divBdr>
        </w:div>
        <w:div w:id="2134515114">
          <w:marLeft w:val="0"/>
          <w:marRight w:val="0"/>
          <w:marTop w:val="0"/>
          <w:marBottom w:val="0"/>
          <w:divBdr>
            <w:top w:val="none" w:sz="0" w:space="0" w:color="auto"/>
            <w:left w:val="none" w:sz="0" w:space="0" w:color="auto"/>
            <w:bottom w:val="none" w:sz="0" w:space="0" w:color="auto"/>
            <w:right w:val="none" w:sz="0" w:space="0" w:color="auto"/>
          </w:divBdr>
        </w:div>
      </w:divsChild>
    </w:div>
    <w:div w:id="503210163">
      <w:bodyDiv w:val="1"/>
      <w:marLeft w:val="0"/>
      <w:marRight w:val="0"/>
      <w:marTop w:val="0"/>
      <w:marBottom w:val="0"/>
      <w:divBdr>
        <w:top w:val="none" w:sz="0" w:space="0" w:color="auto"/>
        <w:left w:val="none" w:sz="0" w:space="0" w:color="auto"/>
        <w:bottom w:val="none" w:sz="0" w:space="0" w:color="auto"/>
        <w:right w:val="none" w:sz="0" w:space="0" w:color="auto"/>
      </w:divBdr>
    </w:div>
    <w:div w:id="503322605">
      <w:bodyDiv w:val="1"/>
      <w:marLeft w:val="0"/>
      <w:marRight w:val="0"/>
      <w:marTop w:val="0"/>
      <w:marBottom w:val="0"/>
      <w:divBdr>
        <w:top w:val="none" w:sz="0" w:space="0" w:color="auto"/>
        <w:left w:val="none" w:sz="0" w:space="0" w:color="auto"/>
        <w:bottom w:val="none" w:sz="0" w:space="0" w:color="auto"/>
        <w:right w:val="none" w:sz="0" w:space="0" w:color="auto"/>
      </w:divBdr>
    </w:div>
    <w:div w:id="521866101">
      <w:bodyDiv w:val="1"/>
      <w:marLeft w:val="0"/>
      <w:marRight w:val="0"/>
      <w:marTop w:val="0"/>
      <w:marBottom w:val="0"/>
      <w:divBdr>
        <w:top w:val="none" w:sz="0" w:space="0" w:color="auto"/>
        <w:left w:val="none" w:sz="0" w:space="0" w:color="auto"/>
        <w:bottom w:val="none" w:sz="0" w:space="0" w:color="auto"/>
        <w:right w:val="none" w:sz="0" w:space="0" w:color="auto"/>
      </w:divBdr>
      <w:divsChild>
        <w:div w:id="579019349">
          <w:marLeft w:val="0"/>
          <w:marRight w:val="0"/>
          <w:marTop w:val="0"/>
          <w:marBottom w:val="0"/>
          <w:divBdr>
            <w:top w:val="none" w:sz="0" w:space="0" w:color="auto"/>
            <w:left w:val="none" w:sz="0" w:space="0" w:color="auto"/>
            <w:bottom w:val="none" w:sz="0" w:space="0" w:color="auto"/>
            <w:right w:val="none" w:sz="0" w:space="0" w:color="auto"/>
          </w:divBdr>
        </w:div>
        <w:div w:id="843470921">
          <w:marLeft w:val="0"/>
          <w:marRight w:val="0"/>
          <w:marTop w:val="0"/>
          <w:marBottom w:val="0"/>
          <w:divBdr>
            <w:top w:val="none" w:sz="0" w:space="0" w:color="auto"/>
            <w:left w:val="none" w:sz="0" w:space="0" w:color="auto"/>
            <w:bottom w:val="none" w:sz="0" w:space="0" w:color="auto"/>
            <w:right w:val="none" w:sz="0" w:space="0" w:color="auto"/>
          </w:divBdr>
        </w:div>
        <w:div w:id="2042777482">
          <w:marLeft w:val="0"/>
          <w:marRight w:val="0"/>
          <w:marTop w:val="0"/>
          <w:marBottom w:val="0"/>
          <w:divBdr>
            <w:top w:val="none" w:sz="0" w:space="0" w:color="auto"/>
            <w:left w:val="none" w:sz="0" w:space="0" w:color="auto"/>
            <w:bottom w:val="none" w:sz="0" w:space="0" w:color="auto"/>
            <w:right w:val="none" w:sz="0" w:space="0" w:color="auto"/>
          </w:divBdr>
        </w:div>
        <w:div w:id="2107843150">
          <w:marLeft w:val="0"/>
          <w:marRight w:val="0"/>
          <w:marTop w:val="0"/>
          <w:marBottom w:val="0"/>
          <w:divBdr>
            <w:top w:val="none" w:sz="0" w:space="0" w:color="auto"/>
            <w:left w:val="none" w:sz="0" w:space="0" w:color="auto"/>
            <w:bottom w:val="none" w:sz="0" w:space="0" w:color="auto"/>
            <w:right w:val="none" w:sz="0" w:space="0" w:color="auto"/>
          </w:divBdr>
        </w:div>
      </w:divsChild>
    </w:div>
    <w:div w:id="529028329">
      <w:bodyDiv w:val="1"/>
      <w:marLeft w:val="0"/>
      <w:marRight w:val="0"/>
      <w:marTop w:val="0"/>
      <w:marBottom w:val="0"/>
      <w:divBdr>
        <w:top w:val="none" w:sz="0" w:space="0" w:color="auto"/>
        <w:left w:val="none" w:sz="0" w:space="0" w:color="auto"/>
        <w:bottom w:val="none" w:sz="0" w:space="0" w:color="auto"/>
        <w:right w:val="none" w:sz="0" w:space="0" w:color="auto"/>
      </w:divBdr>
      <w:divsChild>
        <w:div w:id="1359624700">
          <w:marLeft w:val="0"/>
          <w:marRight w:val="0"/>
          <w:marTop w:val="0"/>
          <w:marBottom w:val="0"/>
          <w:divBdr>
            <w:top w:val="none" w:sz="0" w:space="0" w:color="auto"/>
            <w:left w:val="none" w:sz="0" w:space="0" w:color="auto"/>
            <w:bottom w:val="none" w:sz="0" w:space="0" w:color="auto"/>
            <w:right w:val="none" w:sz="0" w:space="0" w:color="auto"/>
          </w:divBdr>
          <w:divsChild>
            <w:div w:id="778450249">
              <w:marLeft w:val="720"/>
              <w:marRight w:val="0"/>
              <w:marTop w:val="0"/>
              <w:marBottom w:val="0"/>
              <w:divBdr>
                <w:top w:val="none" w:sz="0" w:space="0" w:color="auto"/>
                <w:left w:val="none" w:sz="0" w:space="0" w:color="auto"/>
                <w:bottom w:val="none" w:sz="0" w:space="0" w:color="auto"/>
                <w:right w:val="none" w:sz="0" w:space="0" w:color="auto"/>
              </w:divBdr>
            </w:div>
          </w:divsChild>
        </w:div>
      </w:divsChild>
    </w:div>
    <w:div w:id="555745876">
      <w:bodyDiv w:val="1"/>
      <w:marLeft w:val="0"/>
      <w:marRight w:val="0"/>
      <w:marTop w:val="0"/>
      <w:marBottom w:val="0"/>
      <w:divBdr>
        <w:top w:val="none" w:sz="0" w:space="0" w:color="auto"/>
        <w:left w:val="none" w:sz="0" w:space="0" w:color="auto"/>
        <w:bottom w:val="none" w:sz="0" w:space="0" w:color="auto"/>
        <w:right w:val="none" w:sz="0" w:space="0" w:color="auto"/>
      </w:divBdr>
    </w:div>
    <w:div w:id="567809591">
      <w:bodyDiv w:val="1"/>
      <w:marLeft w:val="0"/>
      <w:marRight w:val="0"/>
      <w:marTop w:val="0"/>
      <w:marBottom w:val="0"/>
      <w:divBdr>
        <w:top w:val="none" w:sz="0" w:space="0" w:color="auto"/>
        <w:left w:val="none" w:sz="0" w:space="0" w:color="auto"/>
        <w:bottom w:val="none" w:sz="0" w:space="0" w:color="auto"/>
        <w:right w:val="none" w:sz="0" w:space="0" w:color="auto"/>
      </w:divBdr>
    </w:div>
    <w:div w:id="577908361">
      <w:bodyDiv w:val="1"/>
      <w:marLeft w:val="0"/>
      <w:marRight w:val="0"/>
      <w:marTop w:val="0"/>
      <w:marBottom w:val="0"/>
      <w:divBdr>
        <w:top w:val="none" w:sz="0" w:space="0" w:color="auto"/>
        <w:left w:val="none" w:sz="0" w:space="0" w:color="auto"/>
        <w:bottom w:val="none" w:sz="0" w:space="0" w:color="auto"/>
        <w:right w:val="none" w:sz="0" w:space="0" w:color="auto"/>
      </w:divBdr>
    </w:div>
    <w:div w:id="616716663">
      <w:bodyDiv w:val="1"/>
      <w:marLeft w:val="0"/>
      <w:marRight w:val="0"/>
      <w:marTop w:val="0"/>
      <w:marBottom w:val="0"/>
      <w:divBdr>
        <w:top w:val="none" w:sz="0" w:space="0" w:color="auto"/>
        <w:left w:val="none" w:sz="0" w:space="0" w:color="auto"/>
        <w:bottom w:val="none" w:sz="0" w:space="0" w:color="auto"/>
        <w:right w:val="none" w:sz="0" w:space="0" w:color="auto"/>
      </w:divBdr>
    </w:div>
    <w:div w:id="657880898">
      <w:bodyDiv w:val="1"/>
      <w:marLeft w:val="0"/>
      <w:marRight w:val="0"/>
      <w:marTop w:val="0"/>
      <w:marBottom w:val="0"/>
      <w:divBdr>
        <w:top w:val="none" w:sz="0" w:space="0" w:color="auto"/>
        <w:left w:val="none" w:sz="0" w:space="0" w:color="auto"/>
        <w:bottom w:val="none" w:sz="0" w:space="0" w:color="auto"/>
        <w:right w:val="none" w:sz="0" w:space="0" w:color="auto"/>
      </w:divBdr>
      <w:divsChild>
        <w:div w:id="20784373">
          <w:marLeft w:val="0"/>
          <w:marRight w:val="0"/>
          <w:marTop w:val="0"/>
          <w:marBottom w:val="0"/>
          <w:divBdr>
            <w:top w:val="none" w:sz="0" w:space="0" w:color="auto"/>
            <w:left w:val="none" w:sz="0" w:space="0" w:color="auto"/>
            <w:bottom w:val="none" w:sz="0" w:space="0" w:color="auto"/>
            <w:right w:val="none" w:sz="0" w:space="0" w:color="auto"/>
          </w:divBdr>
        </w:div>
        <w:div w:id="348338424">
          <w:marLeft w:val="0"/>
          <w:marRight w:val="0"/>
          <w:marTop w:val="0"/>
          <w:marBottom w:val="0"/>
          <w:divBdr>
            <w:top w:val="none" w:sz="0" w:space="0" w:color="auto"/>
            <w:left w:val="none" w:sz="0" w:space="0" w:color="auto"/>
            <w:bottom w:val="none" w:sz="0" w:space="0" w:color="auto"/>
            <w:right w:val="none" w:sz="0" w:space="0" w:color="auto"/>
          </w:divBdr>
        </w:div>
        <w:div w:id="364601882">
          <w:marLeft w:val="0"/>
          <w:marRight w:val="0"/>
          <w:marTop w:val="0"/>
          <w:marBottom w:val="0"/>
          <w:divBdr>
            <w:top w:val="none" w:sz="0" w:space="0" w:color="auto"/>
            <w:left w:val="none" w:sz="0" w:space="0" w:color="auto"/>
            <w:bottom w:val="none" w:sz="0" w:space="0" w:color="auto"/>
            <w:right w:val="none" w:sz="0" w:space="0" w:color="auto"/>
          </w:divBdr>
        </w:div>
        <w:div w:id="411511855">
          <w:marLeft w:val="0"/>
          <w:marRight w:val="0"/>
          <w:marTop w:val="0"/>
          <w:marBottom w:val="0"/>
          <w:divBdr>
            <w:top w:val="none" w:sz="0" w:space="0" w:color="auto"/>
            <w:left w:val="none" w:sz="0" w:space="0" w:color="auto"/>
            <w:bottom w:val="none" w:sz="0" w:space="0" w:color="auto"/>
            <w:right w:val="none" w:sz="0" w:space="0" w:color="auto"/>
          </w:divBdr>
        </w:div>
        <w:div w:id="469132280">
          <w:marLeft w:val="0"/>
          <w:marRight w:val="0"/>
          <w:marTop w:val="0"/>
          <w:marBottom w:val="0"/>
          <w:divBdr>
            <w:top w:val="none" w:sz="0" w:space="0" w:color="auto"/>
            <w:left w:val="none" w:sz="0" w:space="0" w:color="auto"/>
            <w:bottom w:val="none" w:sz="0" w:space="0" w:color="auto"/>
            <w:right w:val="none" w:sz="0" w:space="0" w:color="auto"/>
          </w:divBdr>
        </w:div>
        <w:div w:id="576325093">
          <w:marLeft w:val="0"/>
          <w:marRight w:val="0"/>
          <w:marTop w:val="0"/>
          <w:marBottom w:val="0"/>
          <w:divBdr>
            <w:top w:val="none" w:sz="0" w:space="0" w:color="auto"/>
            <w:left w:val="none" w:sz="0" w:space="0" w:color="auto"/>
            <w:bottom w:val="none" w:sz="0" w:space="0" w:color="auto"/>
            <w:right w:val="none" w:sz="0" w:space="0" w:color="auto"/>
          </w:divBdr>
        </w:div>
        <w:div w:id="829179379">
          <w:marLeft w:val="0"/>
          <w:marRight w:val="0"/>
          <w:marTop w:val="0"/>
          <w:marBottom w:val="0"/>
          <w:divBdr>
            <w:top w:val="none" w:sz="0" w:space="0" w:color="auto"/>
            <w:left w:val="none" w:sz="0" w:space="0" w:color="auto"/>
            <w:bottom w:val="none" w:sz="0" w:space="0" w:color="auto"/>
            <w:right w:val="none" w:sz="0" w:space="0" w:color="auto"/>
          </w:divBdr>
        </w:div>
        <w:div w:id="851601552">
          <w:marLeft w:val="0"/>
          <w:marRight w:val="0"/>
          <w:marTop w:val="0"/>
          <w:marBottom w:val="0"/>
          <w:divBdr>
            <w:top w:val="none" w:sz="0" w:space="0" w:color="auto"/>
            <w:left w:val="none" w:sz="0" w:space="0" w:color="auto"/>
            <w:bottom w:val="none" w:sz="0" w:space="0" w:color="auto"/>
            <w:right w:val="none" w:sz="0" w:space="0" w:color="auto"/>
          </w:divBdr>
        </w:div>
        <w:div w:id="904296943">
          <w:marLeft w:val="0"/>
          <w:marRight w:val="0"/>
          <w:marTop w:val="0"/>
          <w:marBottom w:val="0"/>
          <w:divBdr>
            <w:top w:val="none" w:sz="0" w:space="0" w:color="auto"/>
            <w:left w:val="none" w:sz="0" w:space="0" w:color="auto"/>
            <w:bottom w:val="none" w:sz="0" w:space="0" w:color="auto"/>
            <w:right w:val="none" w:sz="0" w:space="0" w:color="auto"/>
          </w:divBdr>
        </w:div>
        <w:div w:id="998265039">
          <w:marLeft w:val="0"/>
          <w:marRight w:val="0"/>
          <w:marTop w:val="0"/>
          <w:marBottom w:val="0"/>
          <w:divBdr>
            <w:top w:val="none" w:sz="0" w:space="0" w:color="auto"/>
            <w:left w:val="none" w:sz="0" w:space="0" w:color="auto"/>
            <w:bottom w:val="none" w:sz="0" w:space="0" w:color="auto"/>
            <w:right w:val="none" w:sz="0" w:space="0" w:color="auto"/>
          </w:divBdr>
        </w:div>
        <w:div w:id="1081877826">
          <w:marLeft w:val="0"/>
          <w:marRight w:val="0"/>
          <w:marTop w:val="0"/>
          <w:marBottom w:val="0"/>
          <w:divBdr>
            <w:top w:val="none" w:sz="0" w:space="0" w:color="auto"/>
            <w:left w:val="none" w:sz="0" w:space="0" w:color="auto"/>
            <w:bottom w:val="none" w:sz="0" w:space="0" w:color="auto"/>
            <w:right w:val="none" w:sz="0" w:space="0" w:color="auto"/>
          </w:divBdr>
        </w:div>
        <w:div w:id="1093472814">
          <w:marLeft w:val="0"/>
          <w:marRight w:val="0"/>
          <w:marTop w:val="0"/>
          <w:marBottom w:val="0"/>
          <w:divBdr>
            <w:top w:val="none" w:sz="0" w:space="0" w:color="auto"/>
            <w:left w:val="none" w:sz="0" w:space="0" w:color="auto"/>
            <w:bottom w:val="none" w:sz="0" w:space="0" w:color="auto"/>
            <w:right w:val="none" w:sz="0" w:space="0" w:color="auto"/>
          </w:divBdr>
        </w:div>
        <w:div w:id="1318652770">
          <w:marLeft w:val="0"/>
          <w:marRight w:val="0"/>
          <w:marTop w:val="0"/>
          <w:marBottom w:val="0"/>
          <w:divBdr>
            <w:top w:val="none" w:sz="0" w:space="0" w:color="auto"/>
            <w:left w:val="none" w:sz="0" w:space="0" w:color="auto"/>
            <w:bottom w:val="none" w:sz="0" w:space="0" w:color="auto"/>
            <w:right w:val="none" w:sz="0" w:space="0" w:color="auto"/>
          </w:divBdr>
        </w:div>
        <w:div w:id="1455054509">
          <w:marLeft w:val="0"/>
          <w:marRight w:val="0"/>
          <w:marTop w:val="0"/>
          <w:marBottom w:val="0"/>
          <w:divBdr>
            <w:top w:val="none" w:sz="0" w:space="0" w:color="auto"/>
            <w:left w:val="none" w:sz="0" w:space="0" w:color="auto"/>
            <w:bottom w:val="none" w:sz="0" w:space="0" w:color="auto"/>
            <w:right w:val="none" w:sz="0" w:space="0" w:color="auto"/>
          </w:divBdr>
        </w:div>
        <w:div w:id="1558323149">
          <w:marLeft w:val="0"/>
          <w:marRight w:val="0"/>
          <w:marTop w:val="0"/>
          <w:marBottom w:val="0"/>
          <w:divBdr>
            <w:top w:val="none" w:sz="0" w:space="0" w:color="auto"/>
            <w:left w:val="none" w:sz="0" w:space="0" w:color="auto"/>
            <w:bottom w:val="none" w:sz="0" w:space="0" w:color="auto"/>
            <w:right w:val="none" w:sz="0" w:space="0" w:color="auto"/>
          </w:divBdr>
        </w:div>
        <w:div w:id="1626035140">
          <w:marLeft w:val="0"/>
          <w:marRight w:val="0"/>
          <w:marTop w:val="0"/>
          <w:marBottom w:val="0"/>
          <w:divBdr>
            <w:top w:val="none" w:sz="0" w:space="0" w:color="auto"/>
            <w:left w:val="none" w:sz="0" w:space="0" w:color="auto"/>
            <w:bottom w:val="none" w:sz="0" w:space="0" w:color="auto"/>
            <w:right w:val="none" w:sz="0" w:space="0" w:color="auto"/>
          </w:divBdr>
        </w:div>
        <w:div w:id="1810710562">
          <w:marLeft w:val="0"/>
          <w:marRight w:val="0"/>
          <w:marTop w:val="0"/>
          <w:marBottom w:val="0"/>
          <w:divBdr>
            <w:top w:val="none" w:sz="0" w:space="0" w:color="auto"/>
            <w:left w:val="none" w:sz="0" w:space="0" w:color="auto"/>
            <w:bottom w:val="none" w:sz="0" w:space="0" w:color="auto"/>
            <w:right w:val="none" w:sz="0" w:space="0" w:color="auto"/>
          </w:divBdr>
        </w:div>
        <w:div w:id="1864442721">
          <w:marLeft w:val="0"/>
          <w:marRight w:val="0"/>
          <w:marTop w:val="0"/>
          <w:marBottom w:val="0"/>
          <w:divBdr>
            <w:top w:val="none" w:sz="0" w:space="0" w:color="auto"/>
            <w:left w:val="none" w:sz="0" w:space="0" w:color="auto"/>
            <w:bottom w:val="none" w:sz="0" w:space="0" w:color="auto"/>
            <w:right w:val="none" w:sz="0" w:space="0" w:color="auto"/>
          </w:divBdr>
        </w:div>
        <w:div w:id="1877506599">
          <w:marLeft w:val="0"/>
          <w:marRight w:val="0"/>
          <w:marTop w:val="0"/>
          <w:marBottom w:val="0"/>
          <w:divBdr>
            <w:top w:val="none" w:sz="0" w:space="0" w:color="auto"/>
            <w:left w:val="none" w:sz="0" w:space="0" w:color="auto"/>
            <w:bottom w:val="none" w:sz="0" w:space="0" w:color="auto"/>
            <w:right w:val="none" w:sz="0" w:space="0" w:color="auto"/>
          </w:divBdr>
        </w:div>
        <w:div w:id="1965117800">
          <w:marLeft w:val="0"/>
          <w:marRight w:val="0"/>
          <w:marTop w:val="0"/>
          <w:marBottom w:val="0"/>
          <w:divBdr>
            <w:top w:val="none" w:sz="0" w:space="0" w:color="auto"/>
            <w:left w:val="none" w:sz="0" w:space="0" w:color="auto"/>
            <w:bottom w:val="none" w:sz="0" w:space="0" w:color="auto"/>
            <w:right w:val="none" w:sz="0" w:space="0" w:color="auto"/>
          </w:divBdr>
        </w:div>
        <w:div w:id="2092388144">
          <w:marLeft w:val="0"/>
          <w:marRight w:val="0"/>
          <w:marTop w:val="0"/>
          <w:marBottom w:val="0"/>
          <w:divBdr>
            <w:top w:val="none" w:sz="0" w:space="0" w:color="auto"/>
            <w:left w:val="none" w:sz="0" w:space="0" w:color="auto"/>
            <w:bottom w:val="none" w:sz="0" w:space="0" w:color="auto"/>
            <w:right w:val="none" w:sz="0" w:space="0" w:color="auto"/>
          </w:divBdr>
        </w:div>
      </w:divsChild>
    </w:div>
    <w:div w:id="669599965">
      <w:bodyDiv w:val="1"/>
      <w:marLeft w:val="0"/>
      <w:marRight w:val="0"/>
      <w:marTop w:val="0"/>
      <w:marBottom w:val="0"/>
      <w:divBdr>
        <w:top w:val="none" w:sz="0" w:space="0" w:color="auto"/>
        <w:left w:val="none" w:sz="0" w:space="0" w:color="auto"/>
        <w:bottom w:val="none" w:sz="0" w:space="0" w:color="auto"/>
        <w:right w:val="none" w:sz="0" w:space="0" w:color="auto"/>
      </w:divBdr>
    </w:div>
    <w:div w:id="723986766">
      <w:bodyDiv w:val="1"/>
      <w:marLeft w:val="0"/>
      <w:marRight w:val="0"/>
      <w:marTop w:val="0"/>
      <w:marBottom w:val="0"/>
      <w:divBdr>
        <w:top w:val="none" w:sz="0" w:space="0" w:color="auto"/>
        <w:left w:val="none" w:sz="0" w:space="0" w:color="auto"/>
        <w:bottom w:val="none" w:sz="0" w:space="0" w:color="auto"/>
        <w:right w:val="none" w:sz="0" w:space="0" w:color="auto"/>
      </w:divBdr>
    </w:div>
    <w:div w:id="725567784">
      <w:bodyDiv w:val="1"/>
      <w:marLeft w:val="0"/>
      <w:marRight w:val="0"/>
      <w:marTop w:val="0"/>
      <w:marBottom w:val="0"/>
      <w:divBdr>
        <w:top w:val="none" w:sz="0" w:space="0" w:color="auto"/>
        <w:left w:val="none" w:sz="0" w:space="0" w:color="auto"/>
        <w:bottom w:val="none" w:sz="0" w:space="0" w:color="auto"/>
        <w:right w:val="none" w:sz="0" w:space="0" w:color="auto"/>
      </w:divBdr>
    </w:div>
    <w:div w:id="731580536">
      <w:bodyDiv w:val="1"/>
      <w:marLeft w:val="0"/>
      <w:marRight w:val="0"/>
      <w:marTop w:val="0"/>
      <w:marBottom w:val="0"/>
      <w:divBdr>
        <w:top w:val="none" w:sz="0" w:space="0" w:color="auto"/>
        <w:left w:val="none" w:sz="0" w:space="0" w:color="auto"/>
        <w:bottom w:val="none" w:sz="0" w:space="0" w:color="auto"/>
        <w:right w:val="none" w:sz="0" w:space="0" w:color="auto"/>
      </w:divBdr>
    </w:div>
    <w:div w:id="748582645">
      <w:bodyDiv w:val="1"/>
      <w:marLeft w:val="0"/>
      <w:marRight w:val="0"/>
      <w:marTop w:val="0"/>
      <w:marBottom w:val="0"/>
      <w:divBdr>
        <w:top w:val="none" w:sz="0" w:space="0" w:color="auto"/>
        <w:left w:val="none" w:sz="0" w:space="0" w:color="auto"/>
        <w:bottom w:val="none" w:sz="0" w:space="0" w:color="auto"/>
        <w:right w:val="none" w:sz="0" w:space="0" w:color="auto"/>
      </w:divBdr>
    </w:div>
    <w:div w:id="760220150">
      <w:bodyDiv w:val="1"/>
      <w:marLeft w:val="0"/>
      <w:marRight w:val="0"/>
      <w:marTop w:val="0"/>
      <w:marBottom w:val="0"/>
      <w:divBdr>
        <w:top w:val="none" w:sz="0" w:space="0" w:color="auto"/>
        <w:left w:val="none" w:sz="0" w:space="0" w:color="auto"/>
        <w:bottom w:val="none" w:sz="0" w:space="0" w:color="auto"/>
        <w:right w:val="none" w:sz="0" w:space="0" w:color="auto"/>
      </w:divBdr>
      <w:divsChild>
        <w:div w:id="109057949">
          <w:marLeft w:val="0"/>
          <w:marRight w:val="0"/>
          <w:marTop w:val="0"/>
          <w:marBottom w:val="0"/>
          <w:divBdr>
            <w:top w:val="none" w:sz="0" w:space="0" w:color="auto"/>
            <w:left w:val="none" w:sz="0" w:space="0" w:color="auto"/>
            <w:bottom w:val="none" w:sz="0" w:space="0" w:color="auto"/>
            <w:right w:val="none" w:sz="0" w:space="0" w:color="auto"/>
          </w:divBdr>
        </w:div>
        <w:div w:id="259723550">
          <w:marLeft w:val="0"/>
          <w:marRight w:val="0"/>
          <w:marTop w:val="0"/>
          <w:marBottom w:val="0"/>
          <w:divBdr>
            <w:top w:val="none" w:sz="0" w:space="0" w:color="auto"/>
            <w:left w:val="none" w:sz="0" w:space="0" w:color="auto"/>
            <w:bottom w:val="none" w:sz="0" w:space="0" w:color="auto"/>
            <w:right w:val="none" w:sz="0" w:space="0" w:color="auto"/>
          </w:divBdr>
        </w:div>
        <w:div w:id="481118858">
          <w:marLeft w:val="0"/>
          <w:marRight w:val="0"/>
          <w:marTop w:val="0"/>
          <w:marBottom w:val="0"/>
          <w:divBdr>
            <w:top w:val="none" w:sz="0" w:space="0" w:color="auto"/>
            <w:left w:val="none" w:sz="0" w:space="0" w:color="auto"/>
            <w:bottom w:val="none" w:sz="0" w:space="0" w:color="auto"/>
            <w:right w:val="none" w:sz="0" w:space="0" w:color="auto"/>
          </w:divBdr>
        </w:div>
        <w:div w:id="581841786">
          <w:marLeft w:val="0"/>
          <w:marRight w:val="0"/>
          <w:marTop w:val="0"/>
          <w:marBottom w:val="0"/>
          <w:divBdr>
            <w:top w:val="none" w:sz="0" w:space="0" w:color="auto"/>
            <w:left w:val="none" w:sz="0" w:space="0" w:color="auto"/>
            <w:bottom w:val="none" w:sz="0" w:space="0" w:color="auto"/>
            <w:right w:val="none" w:sz="0" w:space="0" w:color="auto"/>
          </w:divBdr>
        </w:div>
        <w:div w:id="662320839">
          <w:marLeft w:val="0"/>
          <w:marRight w:val="0"/>
          <w:marTop w:val="0"/>
          <w:marBottom w:val="0"/>
          <w:divBdr>
            <w:top w:val="none" w:sz="0" w:space="0" w:color="auto"/>
            <w:left w:val="none" w:sz="0" w:space="0" w:color="auto"/>
            <w:bottom w:val="none" w:sz="0" w:space="0" w:color="auto"/>
            <w:right w:val="none" w:sz="0" w:space="0" w:color="auto"/>
          </w:divBdr>
        </w:div>
        <w:div w:id="716701795">
          <w:marLeft w:val="0"/>
          <w:marRight w:val="0"/>
          <w:marTop w:val="0"/>
          <w:marBottom w:val="0"/>
          <w:divBdr>
            <w:top w:val="none" w:sz="0" w:space="0" w:color="auto"/>
            <w:left w:val="none" w:sz="0" w:space="0" w:color="auto"/>
            <w:bottom w:val="none" w:sz="0" w:space="0" w:color="auto"/>
            <w:right w:val="none" w:sz="0" w:space="0" w:color="auto"/>
          </w:divBdr>
        </w:div>
        <w:div w:id="751466060">
          <w:marLeft w:val="0"/>
          <w:marRight w:val="0"/>
          <w:marTop w:val="0"/>
          <w:marBottom w:val="0"/>
          <w:divBdr>
            <w:top w:val="none" w:sz="0" w:space="0" w:color="auto"/>
            <w:left w:val="none" w:sz="0" w:space="0" w:color="auto"/>
            <w:bottom w:val="none" w:sz="0" w:space="0" w:color="auto"/>
            <w:right w:val="none" w:sz="0" w:space="0" w:color="auto"/>
          </w:divBdr>
        </w:div>
        <w:div w:id="1117025694">
          <w:marLeft w:val="0"/>
          <w:marRight w:val="0"/>
          <w:marTop w:val="0"/>
          <w:marBottom w:val="0"/>
          <w:divBdr>
            <w:top w:val="none" w:sz="0" w:space="0" w:color="auto"/>
            <w:left w:val="none" w:sz="0" w:space="0" w:color="auto"/>
            <w:bottom w:val="none" w:sz="0" w:space="0" w:color="auto"/>
            <w:right w:val="none" w:sz="0" w:space="0" w:color="auto"/>
          </w:divBdr>
        </w:div>
        <w:div w:id="1626346318">
          <w:marLeft w:val="0"/>
          <w:marRight w:val="0"/>
          <w:marTop w:val="0"/>
          <w:marBottom w:val="0"/>
          <w:divBdr>
            <w:top w:val="none" w:sz="0" w:space="0" w:color="auto"/>
            <w:left w:val="none" w:sz="0" w:space="0" w:color="auto"/>
            <w:bottom w:val="none" w:sz="0" w:space="0" w:color="auto"/>
            <w:right w:val="none" w:sz="0" w:space="0" w:color="auto"/>
          </w:divBdr>
        </w:div>
        <w:div w:id="1646468079">
          <w:marLeft w:val="0"/>
          <w:marRight w:val="0"/>
          <w:marTop w:val="0"/>
          <w:marBottom w:val="0"/>
          <w:divBdr>
            <w:top w:val="none" w:sz="0" w:space="0" w:color="auto"/>
            <w:left w:val="none" w:sz="0" w:space="0" w:color="auto"/>
            <w:bottom w:val="none" w:sz="0" w:space="0" w:color="auto"/>
            <w:right w:val="none" w:sz="0" w:space="0" w:color="auto"/>
          </w:divBdr>
        </w:div>
        <w:div w:id="1711029733">
          <w:marLeft w:val="0"/>
          <w:marRight w:val="0"/>
          <w:marTop w:val="0"/>
          <w:marBottom w:val="0"/>
          <w:divBdr>
            <w:top w:val="none" w:sz="0" w:space="0" w:color="auto"/>
            <w:left w:val="none" w:sz="0" w:space="0" w:color="auto"/>
            <w:bottom w:val="none" w:sz="0" w:space="0" w:color="auto"/>
            <w:right w:val="none" w:sz="0" w:space="0" w:color="auto"/>
          </w:divBdr>
        </w:div>
        <w:div w:id="1715546465">
          <w:marLeft w:val="0"/>
          <w:marRight w:val="0"/>
          <w:marTop w:val="0"/>
          <w:marBottom w:val="0"/>
          <w:divBdr>
            <w:top w:val="none" w:sz="0" w:space="0" w:color="auto"/>
            <w:left w:val="none" w:sz="0" w:space="0" w:color="auto"/>
            <w:bottom w:val="none" w:sz="0" w:space="0" w:color="auto"/>
            <w:right w:val="none" w:sz="0" w:space="0" w:color="auto"/>
          </w:divBdr>
        </w:div>
        <w:div w:id="1724594660">
          <w:marLeft w:val="0"/>
          <w:marRight w:val="0"/>
          <w:marTop w:val="0"/>
          <w:marBottom w:val="0"/>
          <w:divBdr>
            <w:top w:val="none" w:sz="0" w:space="0" w:color="auto"/>
            <w:left w:val="none" w:sz="0" w:space="0" w:color="auto"/>
            <w:bottom w:val="none" w:sz="0" w:space="0" w:color="auto"/>
            <w:right w:val="none" w:sz="0" w:space="0" w:color="auto"/>
          </w:divBdr>
        </w:div>
        <w:div w:id="1906597495">
          <w:marLeft w:val="0"/>
          <w:marRight w:val="0"/>
          <w:marTop w:val="0"/>
          <w:marBottom w:val="0"/>
          <w:divBdr>
            <w:top w:val="none" w:sz="0" w:space="0" w:color="auto"/>
            <w:left w:val="none" w:sz="0" w:space="0" w:color="auto"/>
            <w:bottom w:val="none" w:sz="0" w:space="0" w:color="auto"/>
            <w:right w:val="none" w:sz="0" w:space="0" w:color="auto"/>
          </w:divBdr>
        </w:div>
        <w:div w:id="1938516850">
          <w:marLeft w:val="0"/>
          <w:marRight w:val="0"/>
          <w:marTop w:val="0"/>
          <w:marBottom w:val="0"/>
          <w:divBdr>
            <w:top w:val="none" w:sz="0" w:space="0" w:color="auto"/>
            <w:left w:val="none" w:sz="0" w:space="0" w:color="auto"/>
            <w:bottom w:val="none" w:sz="0" w:space="0" w:color="auto"/>
            <w:right w:val="none" w:sz="0" w:space="0" w:color="auto"/>
          </w:divBdr>
        </w:div>
        <w:div w:id="2096322289">
          <w:marLeft w:val="0"/>
          <w:marRight w:val="0"/>
          <w:marTop w:val="0"/>
          <w:marBottom w:val="0"/>
          <w:divBdr>
            <w:top w:val="none" w:sz="0" w:space="0" w:color="auto"/>
            <w:left w:val="none" w:sz="0" w:space="0" w:color="auto"/>
            <w:bottom w:val="none" w:sz="0" w:space="0" w:color="auto"/>
            <w:right w:val="none" w:sz="0" w:space="0" w:color="auto"/>
          </w:divBdr>
        </w:div>
        <w:div w:id="2136948488">
          <w:marLeft w:val="0"/>
          <w:marRight w:val="0"/>
          <w:marTop w:val="0"/>
          <w:marBottom w:val="0"/>
          <w:divBdr>
            <w:top w:val="none" w:sz="0" w:space="0" w:color="auto"/>
            <w:left w:val="none" w:sz="0" w:space="0" w:color="auto"/>
            <w:bottom w:val="none" w:sz="0" w:space="0" w:color="auto"/>
            <w:right w:val="none" w:sz="0" w:space="0" w:color="auto"/>
          </w:divBdr>
        </w:div>
      </w:divsChild>
    </w:div>
    <w:div w:id="797603898">
      <w:bodyDiv w:val="1"/>
      <w:marLeft w:val="0"/>
      <w:marRight w:val="0"/>
      <w:marTop w:val="0"/>
      <w:marBottom w:val="0"/>
      <w:divBdr>
        <w:top w:val="none" w:sz="0" w:space="0" w:color="auto"/>
        <w:left w:val="none" w:sz="0" w:space="0" w:color="auto"/>
        <w:bottom w:val="none" w:sz="0" w:space="0" w:color="auto"/>
        <w:right w:val="none" w:sz="0" w:space="0" w:color="auto"/>
      </w:divBdr>
      <w:divsChild>
        <w:div w:id="17239707">
          <w:marLeft w:val="0"/>
          <w:marRight w:val="0"/>
          <w:marTop w:val="0"/>
          <w:marBottom w:val="0"/>
          <w:divBdr>
            <w:top w:val="none" w:sz="0" w:space="0" w:color="auto"/>
            <w:left w:val="none" w:sz="0" w:space="0" w:color="auto"/>
            <w:bottom w:val="none" w:sz="0" w:space="0" w:color="auto"/>
            <w:right w:val="none" w:sz="0" w:space="0" w:color="auto"/>
          </w:divBdr>
        </w:div>
        <w:div w:id="160194688">
          <w:marLeft w:val="0"/>
          <w:marRight w:val="0"/>
          <w:marTop w:val="0"/>
          <w:marBottom w:val="0"/>
          <w:divBdr>
            <w:top w:val="none" w:sz="0" w:space="0" w:color="auto"/>
            <w:left w:val="none" w:sz="0" w:space="0" w:color="auto"/>
            <w:bottom w:val="none" w:sz="0" w:space="0" w:color="auto"/>
            <w:right w:val="none" w:sz="0" w:space="0" w:color="auto"/>
          </w:divBdr>
        </w:div>
        <w:div w:id="184639565">
          <w:marLeft w:val="0"/>
          <w:marRight w:val="0"/>
          <w:marTop w:val="0"/>
          <w:marBottom w:val="0"/>
          <w:divBdr>
            <w:top w:val="none" w:sz="0" w:space="0" w:color="auto"/>
            <w:left w:val="none" w:sz="0" w:space="0" w:color="auto"/>
            <w:bottom w:val="none" w:sz="0" w:space="0" w:color="auto"/>
            <w:right w:val="none" w:sz="0" w:space="0" w:color="auto"/>
          </w:divBdr>
        </w:div>
        <w:div w:id="280650781">
          <w:marLeft w:val="0"/>
          <w:marRight w:val="0"/>
          <w:marTop w:val="0"/>
          <w:marBottom w:val="0"/>
          <w:divBdr>
            <w:top w:val="none" w:sz="0" w:space="0" w:color="auto"/>
            <w:left w:val="none" w:sz="0" w:space="0" w:color="auto"/>
            <w:bottom w:val="none" w:sz="0" w:space="0" w:color="auto"/>
            <w:right w:val="none" w:sz="0" w:space="0" w:color="auto"/>
          </w:divBdr>
        </w:div>
        <w:div w:id="468398833">
          <w:marLeft w:val="0"/>
          <w:marRight w:val="0"/>
          <w:marTop w:val="0"/>
          <w:marBottom w:val="0"/>
          <w:divBdr>
            <w:top w:val="none" w:sz="0" w:space="0" w:color="auto"/>
            <w:left w:val="none" w:sz="0" w:space="0" w:color="auto"/>
            <w:bottom w:val="none" w:sz="0" w:space="0" w:color="auto"/>
            <w:right w:val="none" w:sz="0" w:space="0" w:color="auto"/>
          </w:divBdr>
        </w:div>
        <w:div w:id="472211706">
          <w:marLeft w:val="0"/>
          <w:marRight w:val="0"/>
          <w:marTop w:val="0"/>
          <w:marBottom w:val="0"/>
          <w:divBdr>
            <w:top w:val="none" w:sz="0" w:space="0" w:color="auto"/>
            <w:left w:val="none" w:sz="0" w:space="0" w:color="auto"/>
            <w:bottom w:val="none" w:sz="0" w:space="0" w:color="auto"/>
            <w:right w:val="none" w:sz="0" w:space="0" w:color="auto"/>
          </w:divBdr>
        </w:div>
        <w:div w:id="486090071">
          <w:marLeft w:val="0"/>
          <w:marRight w:val="0"/>
          <w:marTop w:val="0"/>
          <w:marBottom w:val="0"/>
          <w:divBdr>
            <w:top w:val="none" w:sz="0" w:space="0" w:color="auto"/>
            <w:left w:val="none" w:sz="0" w:space="0" w:color="auto"/>
            <w:bottom w:val="none" w:sz="0" w:space="0" w:color="auto"/>
            <w:right w:val="none" w:sz="0" w:space="0" w:color="auto"/>
          </w:divBdr>
        </w:div>
        <w:div w:id="870076084">
          <w:marLeft w:val="0"/>
          <w:marRight w:val="0"/>
          <w:marTop w:val="0"/>
          <w:marBottom w:val="0"/>
          <w:divBdr>
            <w:top w:val="none" w:sz="0" w:space="0" w:color="auto"/>
            <w:left w:val="none" w:sz="0" w:space="0" w:color="auto"/>
            <w:bottom w:val="none" w:sz="0" w:space="0" w:color="auto"/>
            <w:right w:val="none" w:sz="0" w:space="0" w:color="auto"/>
          </w:divBdr>
        </w:div>
        <w:div w:id="922681885">
          <w:marLeft w:val="0"/>
          <w:marRight w:val="0"/>
          <w:marTop w:val="0"/>
          <w:marBottom w:val="0"/>
          <w:divBdr>
            <w:top w:val="none" w:sz="0" w:space="0" w:color="auto"/>
            <w:left w:val="none" w:sz="0" w:space="0" w:color="auto"/>
            <w:bottom w:val="none" w:sz="0" w:space="0" w:color="auto"/>
            <w:right w:val="none" w:sz="0" w:space="0" w:color="auto"/>
          </w:divBdr>
        </w:div>
        <w:div w:id="1224834603">
          <w:marLeft w:val="0"/>
          <w:marRight w:val="0"/>
          <w:marTop w:val="0"/>
          <w:marBottom w:val="0"/>
          <w:divBdr>
            <w:top w:val="none" w:sz="0" w:space="0" w:color="auto"/>
            <w:left w:val="none" w:sz="0" w:space="0" w:color="auto"/>
            <w:bottom w:val="none" w:sz="0" w:space="0" w:color="auto"/>
            <w:right w:val="none" w:sz="0" w:space="0" w:color="auto"/>
          </w:divBdr>
        </w:div>
        <w:div w:id="1230769161">
          <w:marLeft w:val="0"/>
          <w:marRight w:val="0"/>
          <w:marTop w:val="0"/>
          <w:marBottom w:val="0"/>
          <w:divBdr>
            <w:top w:val="none" w:sz="0" w:space="0" w:color="auto"/>
            <w:left w:val="none" w:sz="0" w:space="0" w:color="auto"/>
            <w:bottom w:val="none" w:sz="0" w:space="0" w:color="auto"/>
            <w:right w:val="none" w:sz="0" w:space="0" w:color="auto"/>
          </w:divBdr>
        </w:div>
        <w:div w:id="1452018550">
          <w:marLeft w:val="0"/>
          <w:marRight w:val="0"/>
          <w:marTop w:val="0"/>
          <w:marBottom w:val="0"/>
          <w:divBdr>
            <w:top w:val="none" w:sz="0" w:space="0" w:color="auto"/>
            <w:left w:val="none" w:sz="0" w:space="0" w:color="auto"/>
            <w:bottom w:val="none" w:sz="0" w:space="0" w:color="auto"/>
            <w:right w:val="none" w:sz="0" w:space="0" w:color="auto"/>
          </w:divBdr>
        </w:div>
        <w:div w:id="1461268252">
          <w:marLeft w:val="0"/>
          <w:marRight w:val="0"/>
          <w:marTop w:val="0"/>
          <w:marBottom w:val="0"/>
          <w:divBdr>
            <w:top w:val="none" w:sz="0" w:space="0" w:color="auto"/>
            <w:left w:val="none" w:sz="0" w:space="0" w:color="auto"/>
            <w:bottom w:val="none" w:sz="0" w:space="0" w:color="auto"/>
            <w:right w:val="none" w:sz="0" w:space="0" w:color="auto"/>
          </w:divBdr>
        </w:div>
        <w:div w:id="1636179921">
          <w:marLeft w:val="0"/>
          <w:marRight w:val="0"/>
          <w:marTop w:val="0"/>
          <w:marBottom w:val="0"/>
          <w:divBdr>
            <w:top w:val="none" w:sz="0" w:space="0" w:color="auto"/>
            <w:left w:val="none" w:sz="0" w:space="0" w:color="auto"/>
            <w:bottom w:val="none" w:sz="0" w:space="0" w:color="auto"/>
            <w:right w:val="none" w:sz="0" w:space="0" w:color="auto"/>
          </w:divBdr>
        </w:div>
        <w:div w:id="1689060452">
          <w:marLeft w:val="0"/>
          <w:marRight w:val="0"/>
          <w:marTop w:val="0"/>
          <w:marBottom w:val="0"/>
          <w:divBdr>
            <w:top w:val="none" w:sz="0" w:space="0" w:color="auto"/>
            <w:left w:val="none" w:sz="0" w:space="0" w:color="auto"/>
            <w:bottom w:val="none" w:sz="0" w:space="0" w:color="auto"/>
            <w:right w:val="none" w:sz="0" w:space="0" w:color="auto"/>
          </w:divBdr>
        </w:div>
        <w:div w:id="1719041423">
          <w:marLeft w:val="0"/>
          <w:marRight w:val="0"/>
          <w:marTop w:val="0"/>
          <w:marBottom w:val="0"/>
          <w:divBdr>
            <w:top w:val="none" w:sz="0" w:space="0" w:color="auto"/>
            <w:left w:val="none" w:sz="0" w:space="0" w:color="auto"/>
            <w:bottom w:val="none" w:sz="0" w:space="0" w:color="auto"/>
            <w:right w:val="none" w:sz="0" w:space="0" w:color="auto"/>
          </w:divBdr>
        </w:div>
        <w:div w:id="1993870200">
          <w:marLeft w:val="0"/>
          <w:marRight w:val="0"/>
          <w:marTop w:val="0"/>
          <w:marBottom w:val="0"/>
          <w:divBdr>
            <w:top w:val="none" w:sz="0" w:space="0" w:color="auto"/>
            <w:left w:val="none" w:sz="0" w:space="0" w:color="auto"/>
            <w:bottom w:val="none" w:sz="0" w:space="0" w:color="auto"/>
            <w:right w:val="none" w:sz="0" w:space="0" w:color="auto"/>
          </w:divBdr>
        </w:div>
      </w:divsChild>
    </w:div>
    <w:div w:id="817110831">
      <w:bodyDiv w:val="1"/>
      <w:marLeft w:val="0"/>
      <w:marRight w:val="0"/>
      <w:marTop w:val="0"/>
      <w:marBottom w:val="0"/>
      <w:divBdr>
        <w:top w:val="none" w:sz="0" w:space="0" w:color="auto"/>
        <w:left w:val="none" w:sz="0" w:space="0" w:color="auto"/>
        <w:bottom w:val="none" w:sz="0" w:space="0" w:color="auto"/>
        <w:right w:val="none" w:sz="0" w:space="0" w:color="auto"/>
      </w:divBdr>
    </w:div>
    <w:div w:id="862665625">
      <w:bodyDiv w:val="1"/>
      <w:marLeft w:val="0"/>
      <w:marRight w:val="0"/>
      <w:marTop w:val="0"/>
      <w:marBottom w:val="0"/>
      <w:divBdr>
        <w:top w:val="none" w:sz="0" w:space="0" w:color="auto"/>
        <w:left w:val="none" w:sz="0" w:space="0" w:color="auto"/>
        <w:bottom w:val="none" w:sz="0" w:space="0" w:color="auto"/>
        <w:right w:val="none" w:sz="0" w:space="0" w:color="auto"/>
      </w:divBdr>
    </w:div>
    <w:div w:id="897784705">
      <w:bodyDiv w:val="1"/>
      <w:marLeft w:val="0"/>
      <w:marRight w:val="0"/>
      <w:marTop w:val="0"/>
      <w:marBottom w:val="0"/>
      <w:divBdr>
        <w:top w:val="none" w:sz="0" w:space="0" w:color="auto"/>
        <w:left w:val="none" w:sz="0" w:space="0" w:color="auto"/>
        <w:bottom w:val="none" w:sz="0" w:space="0" w:color="auto"/>
        <w:right w:val="none" w:sz="0" w:space="0" w:color="auto"/>
      </w:divBdr>
      <w:divsChild>
        <w:div w:id="2706155">
          <w:marLeft w:val="0"/>
          <w:marRight w:val="0"/>
          <w:marTop w:val="0"/>
          <w:marBottom w:val="0"/>
          <w:divBdr>
            <w:top w:val="none" w:sz="0" w:space="0" w:color="auto"/>
            <w:left w:val="none" w:sz="0" w:space="0" w:color="auto"/>
            <w:bottom w:val="none" w:sz="0" w:space="0" w:color="auto"/>
            <w:right w:val="none" w:sz="0" w:space="0" w:color="auto"/>
          </w:divBdr>
        </w:div>
        <w:div w:id="5602869">
          <w:marLeft w:val="0"/>
          <w:marRight w:val="0"/>
          <w:marTop w:val="0"/>
          <w:marBottom w:val="0"/>
          <w:divBdr>
            <w:top w:val="none" w:sz="0" w:space="0" w:color="auto"/>
            <w:left w:val="none" w:sz="0" w:space="0" w:color="auto"/>
            <w:bottom w:val="none" w:sz="0" w:space="0" w:color="auto"/>
            <w:right w:val="none" w:sz="0" w:space="0" w:color="auto"/>
          </w:divBdr>
        </w:div>
        <w:div w:id="40791669">
          <w:marLeft w:val="0"/>
          <w:marRight w:val="0"/>
          <w:marTop w:val="0"/>
          <w:marBottom w:val="0"/>
          <w:divBdr>
            <w:top w:val="none" w:sz="0" w:space="0" w:color="auto"/>
            <w:left w:val="none" w:sz="0" w:space="0" w:color="auto"/>
            <w:bottom w:val="none" w:sz="0" w:space="0" w:color="auto"/>
            <w:right w:val="none" w:sz="0" w:space="0" w:color="auto"/>
          </w:divBdr>
        </w:div>
        <w:div w:id="53430471">
          <w:marLeft w:val="0"/>
          <w:marRight w:val="0"/>
          <w:marTop w:val="0"/>
          <w:marBottom w:val="0"/>
          <w:divBdr>
            <w:top w:val="none" w:sz="0" w:space="0" w:color="auto"/>
            <w:left w:val="none" w:sz="0" w:space="0" w:color="auto"/>
            <w:bottom w:val="none" w:sz="0" w:space="0" w:color="auto"/>
            <w:right w:val="none" w:sz="0" w:space="0" w:color="auto"/>
          </w:divBdr>
        </w:div>
        <w:div w:id="59794178">
          <w:marLeft w:val="0"/>
          <w:marRight w:val="0"/>
          <w:marTop w:val="0"/>
          <w:marBottom w:val="0"/>
          <w:divBdr>
            <w:top w:val="none" w:sz="0" w:space="0" w:color="auto"/>
            <w:left w:val="none" w:sz="0" w:space="0" w:color="auto"/>
            <w:bottom w:val="none" w:sz="0" w:space="0" w:color="auto"/>
            <w:right w:val="none" w:sz="0" w:space="0" w:color="auto"/>
          </w:divBdr>
        </w:div>
        <w:div w:id="103695339">
          <w:marLeft w:val="0"/>
          <w:marRight w:val="0"/>
          <w:marTop w:val="0"/>
          <w:marBottom w:val="0"/>
          <w:divBdr>
            <w:top w:val="none" w:sz="0" w:space="0" w:color="auto"/>
            <w:left w:val="none" w:sz="0" w:space="0" w:color="auto"/>
            <w:bottom w:val="none" w:sz="0" w:space="0" w:color="auto"/>
            <w:right w:val="none" w:sz="0" w:space="0" w:color="auto"/>
          </w:divBdr>
        </w:div>
        <w:div w:id="106781200">
          <w:marLeft w:val="0"/>
          <w:marRight w:val="0"/>
          <w:marTop w:val="0"/>
          <w:marBottom w:val="0"/>
          <w:divBdr>
            <w:top w:val="none" w:sz="0" w:space="0" w:color="auto"/>
            <w:left w:val="none" w:sz="0" w:space="0" w:color="auto"/>
            <w:bottom w:val="none" w:sz="0" w:space="0" w:color="auto"/>
            <w:right w:val="none" w:sz="0" w:space="0" w:color="auto"/>
          </w:divBdr>
        </w:div>
        <w:div w:id="114257834">
          <w:marLeft w:val="0"/>
          <w:marRight w:val="0"/>
          <w:marTop w:val="0"/>
          <w:marBottom w:val="0"/>
          <w:divBdr>
            <w:top w:val="none" w:sz="0" w:space="0" w:color="auto"/>
            <w:left w:val="none" w:sz="0" w:space="0" w:color="auto"/>
            <w:bottom w:val="none" w:sz="0" w:space="0" w:color="auto"/>
            <w:right w:val="none" w:sz="0" w:space="0" w:color="auto"/>
          </w:divBdr>
        </w:div>
        <w:div w:id="120809326">
          <w:marLeft w:val="0"/>
          <w:marRight w:val="0"/>
          <w:marTop w:val="0"/>
          <w:marBottom w:val="0"/>
          <w:divBdr>
            <w:top w:val="none" w:sz="0" w:space="0" w:color="auto"/>
            <w:left w:val="none" w:sz="0" w:space="0" w:color="auto"/>
            <w:bottom w:val="none" w:sz="0" w:space="0" w:color="auto"/>
            <w:right w:val="none" w:sz="0" w:space="0" w:color="auto"/>
          </w:divBdr>
        </w:div>
        <w:div w:id="132186761">
          <w:marLeft w:val="0"/>
          <w:marRight w:val="0"/>
          <w:marTop w:val="0"/>
          <w:marBottom w:val="0"/>
          <w:divBdr>
            <w:top w:val="none" w:sz="0" w:space="0" w:color="auto"/>
            <w:left w:val="none" w:sz="0" w:space="0" w:color="auto"/>
            <w:bottom w:val="none" w:sz="0" w:space="0" w:color="auto"/>
            <w:right w:val="none" w:sz="0" w:space="0" w:color="auto"/>
          </w:divBdr>
        </w:div>
        <w:div w:id="139998941">
          <w:marLeft w:val="0"/>
          <w:marRight w:val="0"/>
          <w:marTop w:val="0"/>
          <w:marBottom w:val="0"/>
          <w:divBdr>
            <w:top w:val="none" w:sz="0" w:space="0" w:color="auto"/>
            <w:left w:val="none" w:sz="0" w:space="0" w:color="auto"/>
            <w:bottom w:val="none" w:sz="0" w:space="0" w:color="auto"/>
            <w:right w:val="none" w:sz="0" w:space="0" w:color="auto"/>
          </w:divBdr>
        </w:div>
        <w:div w:id="158619438">
          <w:marLeft w:val="0"/>
          <w:marRight w:val="0"/>
          <w:marTop w:val="0"/>
          <w:marBottom w:val="0"/>
          <w:divBdr>
            <w:top w:val="none" w:sz="0" w:space="0" w:color="auto"/>
            <w:left w:val="none" w:sz="0" w:space="0" w:color="auto"/>
            <w:bottom w:val="none" w:sz="0" w:space="0" w:color="auto"/>
            <w:right w:val="none" w:sz="0" w:space="0" w:color="auto"/>
          </w:divBdr>
        </w:div>
        <w:div w:id="173347189">
          <w:marLeft w:val="0"/>
          <w:marRight w:val="0"/>
          <w:marTop w:val="0"/>
          <w:marBottom w:val="0"/>
          <w:divBdr>
            <w:top w:val="none" w:sz="0" w:space="0" w:color="auto"/>
            <w:left w:val="none" w:sz="0" w:space="0" w:color="auto"/>
            <w:bottom w:val="none" w:sz="0" w:space="0" w:color="auto"/>
            <w:right w:val="none" w:sz="0" w:space="0" w:color="auto"/>
          </w:divBdr>
        </w:div>
        <w:div w:id="191692944">
          <w:marLeft w:val="0"/>
          <w:marRight w:val="0"/>
          <w:marTop w:val="0"/>
          <w:marBottom w:val="0"/>
          <w:divBdr>
            <w:top w:val="none" w:sz="0" w:space="0" w:color="auto"/>
            <w:left w:val="none" w:sz="0" w:space="0" w:color="auto"/>
            <w:bottom w:val="none" w:sz="0" w:space="0" w:color="auto"/>
            <w:right w:val="none" w:sz="0" w:space="0" w:color="auto"/>
          </w:divBdr>
        </w:div>
        <w:div w:id="194074716">
          <w:marLeft w:val="0"/>
          <w:marRight w:val="0"/>
          <w:marTop w:val="0"/>
          <w:marBottom w:val="0"/>
          <w:divBdr>
            <w:top w:val="none" w:sz="0" w:space="0" w:color="auto"/>
            <w:left w:val="none" w:sz="0" w:space="0" w:color="auto"/>
            <w:bottom w:val="none" w:sz="0" w:space="0" w:color="auto"/>
            <w:right w:val="none" w:sz="0" w:space="0" w:color="auto"/>
          </w:divBdr>
        </w:div>
        <w:div w:id="195779929">
          <w:marLeft w:val="0"/>
          <w:marRight w:val="0"/>
          <w:marTop w:val="0"/>
          <w:marBottom w:val="0"/>
          <w:divBdr>
            <w:top w:val="none" w:sz="0" w:space="0" w:color="auto"/>
            <w:left w:val="none" w:sz="0" w:space="0" w:color="auto"/>
            <w:bottom w:val="none" w:sz="0" w:space="0" w:color="auto"/>
            <w:right w:val="none" w:sz="0" w:space="0" w:color="auto"/>
          </w:divBdr>
        </w:div>
        <w:div w:id="208224013">
          <w:marLeft w:val="0"/>
          <w:marRight w:val="0"/>
          <w:marTop w:val="0"/>
          <w:marBottom w:val="0"/>
          <w:divBdr>
            <w:top w:val="none" w:sz="0" w:space="0" w:color="auto"/>
            <w:left w:val="none" w:sz="0" w:space="0" w:color="auto"/>
            <w:bottom w:val="none" w:sz="0" w:space="0" w:color="auto"/>
            <w:right w:val="none" w:sz="0" w:space="0" w:color="auto"/>
          </w:divBdr>
        </w:div>
        <w:div w:id="232737337">
          <w:marLeft w:val="0"/>
          <w:marRight w:val="0"/>
          <w:marTop w:val="0"/>
          <w:marBottom w:val="0"/>
          <w:divBdr>
            <w:top w:val="none" w:sz="0" w:space="0" w:color="auto"/>
            <w:left w:val="none" w:sz="0" w:space="0" w:color="auto"/>
            <w:bottom w:val="none" w:sz="0" w:space="0" w:color="auto"/>
            <w:right w:val="none" w:sz="0" w:space="0" w:color="auto"/>
          </w:divBdr>
        </w:div>
        <w:div w:id="246501283">
          <w:marLeft w:val="0"/>
          <w:marRight w:val="0"/>
          <w:marTop w:val="0"/>
          <w:marBottom w:val="0"/>
          <w:divBdr>
            <w:top w:val="none" w:sz="0" w:space="0" w:color="auto"/>
            <w:left w:val="none" w:sz="0" w:space="0" w:color="auto"/>
            <w:bottom w:val="none" w:sz="0" w:space="0" w:color="auto"/>
            <w:right w:val="none" w:sz="0" w:space="0" w:color="auto"/>
          </w:divBdr>
        </w:div>
        <w:div w:id="308175355">
          <w:marLeft w:val="0"/>
          <w:marRight w:val="0"/>
          <w:marTop w:val="0"/>
          <w:marBottom w:val="0"/>
          <w:divBdr>
            <w:top w:val="none" w:sz="0" w:space="0" w:color="auto"/>
            <w:left w:val="none" w:sz="0" w:space="0" w:color="auto"/>
            <w:bottom w:val="none" w:sz="0" w:space="0" w:color="auto"/>
            <w:right w:val="none" w:sz="0" w:space="0" w:color="auto"/>
          </w:divBdr>
        </w:div>
        <w:div w:id="312221378">
          <w:marLeft w:val="0"/>
          <w:marRight w:val="0"/>
          <w:marTop w:val="0"/>
          <w:marBottom w:val="0"/>
          <w:divBdr>
            <w:top w:val="none" w:sz="0" w:space="0" w:color="auto"/>
            <w:left w:val="none" w:sz="0" w:space="0" w:color="auto"/>
            <w:bottom w:val="none" w:sz="0" w:space="0" w:color="auto"/>
            <w:right w:val="none" w:sz="0" w:space="0" w:color="auto"/>
          </w:divBdr>
        </w:div>
        <w:div w:id="336886623">
          <w:marLeft w:val="0"/>
          <w:marRight w:val="0"/>
          <w:marTop w:val="0"/>
          <w:marBottom w:val="0"/>
          <w:divBdr>
            <w:top w:val="none" w:sz="0" w:space="0" w:color="auto"/>
            <w:left w:val="none" w:sz="0" w:space="0" w:color="auto"/>
            <w:bottom w:val="none" w:sz="0" w:space="0" w:color="auto"/>
            <w:right w:val="none" w:sz="0" w:space="0" w:color="auto"/>
          </w:divBdr>
        </w:div>
        <w:div w:id="384254101">
          <w:marLeft w:val="0"/>
          <w:marRight w:val="0"/>
          <w:marTop w:val="0"/>
          <w:marBottom w:val="0"/>
          <w:divBdr>
            <w:top w:val="none" w:sz="0" w:space="0" w:color="auto"/>
            <w:left w:val="none" w:sz="0" w:space="0" w:color="auto"/>
            <w:bottom w:val="none" w:sz="0" w:space="0" w:color="auto"/>
            <w:right w:val="none" w:sz="0" w:space="0" w:color="auto"/>
          </w:divBdr>
        </w:div>
        <w:div w:id="399599593">
          <w:marLeft w:val="0"/>
          <w:marRight w:val="0"/>
          <w:marTop w:val="0"/>
          <w:marBottom w:val="0"/>
          <w:divBdr>
            <w:top w:val="none" w:sz="0" w:space="0" w:color="auto"/>
            <w:left w:val="none" w:sz="0" w:space="0" w:color="auto"/>
            <w:bottom w:val="none" w:sz="0" w:space="0" w:color="auto"/>
            <w:right w:val="none" w:sz="0" w:space="0" w:color="auto"/>
          </w:divBdr>
        </w:div>
        <w:div w:id="476723438">
          <w:marLeft w:val="0"/>
          <w:marRight w:val="0"/>
          <w:marTop w:val="0"/>
          <w:marBottom w:val="0"/>
          <w:divBdr>
            <w:top w:val="none" w:sz="0" w:space="0" w:color="auto"/>
            <w:left w:val="none" w:sz="0" w:space="0" w:color="auto"/>
            <w:bottom w:val="none" w:sz="0" w:space="0" w:color="auto"/>
            <w:right w:val="none" w:sz="0" w:space="0" w:color="auto"/>
          </w:divBdr>
        </w:div>
        <w:div w:id="479421959">
          <w:marLeft w:val="0"/>
          <w:marRight w:val="0"/>
          <w:marTop w:val="0"/>
          <w:marBottom w:val="0"/>
          <w:divBdr>
            <w:top w:val="none" w:sz="0" w:space="0" w:color="auto"/>
            <w:left w:val="none" w:sz="0" w:space="0" w:color="auto"/>
            <w:bottom w:val="none" w:sz="0" w:space="0" w:color="auto"/>
            <w:right w:val="none" w:sz="0" w:space="0" w:color="auto"/>
          </w:divBdr>
        </w:div>
        <w:div w:id="497311242">
          <w:marLeft w:val="0"/>
          <w:marRight w:val="0"/>
          <w:marTop w:val="0"/>
          <w:marBottom w:val="0"/>
          <w:divBdr>
            <w:top w:val="none" w:sz="0" w:space="0" w:color="auto"/>
            <w:left w:val="none" w:sz="0" w:space="0" w:color="auto"/>
            <w:bottom w:val="none" w:sz="0" w:space="0" w:color="auto"/>
            <w:right w:val="none" w:sz="0" w:space="0" w:color="auto"/>
          </w:divBdr>
        </w:div>
        <w:div w:id="522135714">
          <w:marLeft w:val="0"/>
          <w:marRight w:val="0"/>
          <w:marTop w:val="0"/>
          <w:marBottom w:val="0"/>
          <w:divBdr>
            <w:top w:val="none" w:sz="0" w:space="0" w:color="auto"/>
            <w:left w:val="none" w:sz="0" w:space="0" w:color="auto"/>
            <w:bottom w:val="none" w:sz="0" w:space="0" w:color="auto"/>
            <w:right w:val="none" w:sz="0" w:space="0" w:color="auto"/>
          </w:divBdr>
        </w:div>
        <w:div w:id="545727722">
          <w:marLeft w:val="0"/>
          <w:marRight w:val="0"/>
          <w:marTop w:val="0"/>
          <w:marBottom w:val="0"/>
          <w:divBdr>
            <w:top w:val="none" w:sz="0" w:space="0" w:color="auto"/>
            <w:left w:val="none" w:sz="0" w:space="0" w:color="auto"/>
            <w:bottom w:val="none" w:sz="0" w:space="0" w:color="auto"/>
            <w:right w:val="none" w:sz="0" w:space="0" w:color="auto"/>
          </w:divBdr>
        </w:div>
        <w:div w:id="553467817">
          <w:marLeft w:val="0"/>
          <w:marRight w:val="0"/>
          <w:marTop w:val="0"/>
          <w:marBottom w:val="0"/>
          <w:divBdr>
            <w:top w:val="none" w:sz="0" w:space="0" w:color="auto"/>
            <w:left w:val="none" w:sz="0" w:space="0" w:color="auto"/>
            <w:bottom w:val="none" w:sz="0" w:space="0" w:color="auto"/>
            <w:right w:val="none" w:sz="0" w:space="0" w:color="auto"/>
          </w:divBdr>
        </w:div>
        <w:div w:id="635453318">
          <w:marLeft w:val="0"/>
          <w:marRight w:val="0"/>
          <w:marTop w:val="0"/>
          <w:marBottom w:val="0"/>
          <w:divBdr>
            <w:top w:val="none" w:sz="0" w:space="0" w:color="auto"/>
            <w:left w:val="none" w:sz="0" w:space="0" w:color="auto"/>
            <w:bottom w:val="none" w:sz="0" w:space="0" w:color="auto"/>
            <w:right w:val="none" w:sz="0" w:space="0" w:color="auto"/>
          </w:divBdr>
        </w:div>
        <w:div w:id="668219811">
          <w:marLeft w:val="0"/>
          <w:marRight w:val="0"/>
          <w:marTop w:val="0"/>
          <w:marBottom w:val="0"/>
          <w:divBdr>
            <w:top w:val="none" w:sz="0" w:space="0" w:color="auto"/>
            <w:left w:val="none" w:sz="0" w:space="0" w:color="auto"/>
            <w:bottom w:val="none" w:sz="0" w:space="0" w:color="auto"/>
            <w:right w:val="none" w:sz="0" w:space="0" w:color="auto"/>
          </w:divBdr>
        </w:div>
        <w:div w:id="681080682">
          <w:marLeft w:val="0"/>
          <w:marRight w:val="0"/>
          <w:marTop w:val="0"/>
          <w:marBottom w:val="0"/>
          <w:divBdr>
            <w:top w:val="none" w:sz="0" w:space="0" w:color="auto"/>
            <w:left w:val="none" w:sz="0" w:space="0" w:color="auto"/>
            <w:bottom w:val="none" w:sz="0" w:space="0" w:color="auto"/>
            <w:right w:val="none" w:sz="0" w:space="0" w:color="auto"/>
          </w:divBdr>
        </w:div>
        <w:div w:id="710492552">
          <w:marLeft w:val="0"/>
          <w:marRight w:val="0"/>
          <w:marTop w:val="0"/>
          <w:marBottom w:val="0"/>
          <w:divBdr>
            <w:top w:val="none" w:sz="0" w:space="0" w:color="auto"/>
            <w:left w:val="none" w:sz="0" w:space="0" w:color="auto"/>
            <w:bottom w:val="none" w:sz="0" w:space="0" w:color="auto"/>
            <w:right w:val="none" w:sz="0" w:space="0" w:color="auto"/>
          </w:divBdr>
        </w:div>
        <w:div w:id="768694669">
          <w:marLeft w:val="0"/>
          <w:marRight w:val="0"/>
          <w:marTop w:val="0"/>
          <w:marBottom w:val="0"/>
          <w:divBdr>
            <w:top w:val="none" w:sz="0" w:space="0" w:color="auto"/>
            <w:left w:val="none" w:sz="0" w:space="0" w:color="auto"/>
            <w:bottom w:val="none" w:sz="0" w:space="0" w:color="auto"/>
            <w:right w:val="none" w:sz="0" w:space="0" w:color="auto"/>
          </w:divBdr>
        </w:div>
        <w:div w:id="794175387">
          <w:marLeft w:val="0"/>
          <w:marRight w:val="0"/>
          <w:marTop w:val="0"/>
          <w:marBottom w:val="0"/>
          <w:divBdr>
            <w:top w:val="none" w:sz="0" w:space="0" w:color="auto"/>
            <w:left w:val="none" w:sz="0" w:space="0" w:color="auto"/>
            <w:bottom w:val="none" w:sz="0" w:space="0" w:color="auto"/>
            <w:right w:val="none" w:sz="0" w:space="0" w:color="auto"/>
          </w:divBdr>
        </w:div>
        <w:div w:id="848982216">
          <w:marLeft w:val="0"/>
          <w:marRight w:val="0"/>
          <w:marTop w:val="0"/>
          <w:marBottom w:val="0"/>
          <w:divBdr>
            <w:top w:val="none" w:sz="0" w:space="0" w:color="auto"/>
            <w:left w:val="none" w:sz="0" w:space="0" w:color="auto"/>
            <w:bottom w:val="none" w:sz="0" w:space="0" w:color="auto"/>
            <w:right w:val="none" w:sz="0" w:space="0" w:color="auto"/>
          </w:divBdr>
        </w:div>
        <w:div w:id="888537934">
          <w:marLeft w:val="0"/>
          <w:marRight w:val="0"/>
          <w:marTop w:val="0"/>
          <w:marBottom w:val="0"/>
          <w:divBdr>
            <w:top w:val="none" w:sz="0" w:space="0" w:color="auto"/>
            <w:left w:val="none" w:sz="0" w:space="0" w:color="auto"/>
            <w:bottom w:val="none" w:sz="0" w:space="0" w:color="auto"/>
            <w:right w:val="none" w:sz="0" w:space="0" w:color="auto"/>
          </w:divBdr>
        </w:div>
        <w:div w:id="907962017">
          <w:marLeft w:val="0"/>
          <w:marRight w:val="0"/>
          <w:marTop w:val="0"/>
          <w:marBottom w:val="0"/>
          <w:divBdr>
            <w:top w:val="none" w:sz="0" w:space="0" w:color="auto"/>
            <w:left w:val="none" w:sz="0" w:space="0" w:color="auto"/>
            <w:bottom w:val="none" w:sz="0" w:space="0" w:color="auto"/>
            <w:right w:val="none" w:sz="0" w:space="0" w:color="auto"/>
          </w:divBdr>
        </w:div>
        <w:div w:id="911046088">
          <w:marLeft w:val="0"/>
          <w:marRight w:val="0"/>
          <w:marTop w:val="0"/>
          <w:marBottom w:val="0"/>
          <w:divBdr>
            <w:top w:val="none" w:sz="0" w:space="0" w:color="auto"/>
            <w:left w:val="none" w:sz="0" w:space="0" w:color="auto"/>
            <w:bottom w:val="none" w:sz="0" w:space="0" w:color="auto"/>
            <w:right w:val="none" w:sz="0" w:space="0" w:color="auto"/>
          </w:divBdr>
        </w:div>
        <w:div w:id="937056123">
          <w:marLeft w:val="0"/>
          <w:marRight w:val="0"/>
          <w:marTop w:val="0"/>
          <w:marBottom w:val="0"/>
          <w:divBdr>
            <w:top w:val="none" w:sz="0" w:space="0" w:color="auto"/>
            <w:left w:val="none" w:sz="0" w:space="0" w:color="auto"/>
            <w:bottom w:val="none" w:sz="0" w:space="0" w:color="auto"/>
            <w:right w:val="none" w:sz="0" w:space="0" w:color="auto"/>
          </w:divBdr>
        </w:div>
        <w:div w:id="961807210">
          <w:marLeft w:val="0"/>
          <w:marRight w:val="0"/>
          <w:marTop w:val="0"/>
          <w:marBottom w:val="0"/>
          <w:divBdr>
            <w:top w:val="none" w:sz="0" w:space="0" w:color="auto"/>
            <w:left w:val="none" w:sz="0" w:space="0" w:color="auto"/>
            <w:bottom w:val="none" w:sz="0" w:space="0" w:color="auto"/>
            <w:right w:val="none" w:sz="0" w:space="0" w:color="auto"/>
          </w:divBdr>
        </w:div>
        <w:div w:id="978070288">
          <w:marLeft w:val="0"/>
          <w:marRight w:val="0"/>
          <w:marTop w:val="0"/>
          <w:marBottom w:val="0"/>
          <w:divBdr>
            <w:top w:val="none" w:sz="0" w:space="0" w:color="auto"/>
            <w:left w:val="none" w:sz="0" w:space="0" w:color="auto"/>
            <w:bottom w:val="none" w:sz="0" w:space="0" w:color="auto"/>
            <w:right w:val="none" w:sz="0" w:space="0" w:color="auto"/>
          </w:divBdr>
        </w:div>
        <w:div w:id="989677286">
          <w:marLeft w:val="0"/>
          <w:marRight w:val="0"/>
          <w:marTop w:val="0"/>
          <w:marBottom w:val="0"/>
          <w:divBdr>
            <w:top w:val="none" w:sz="0" w:space="0" w:color="auto"/>
            <w:left w:val="none" w:sz="0" w:space="0" w:color="auto"/>
            <w:bottom w:val="none" w:sz="0" w:space="0" w:color="auto"/>
            <w:right w:val="none" w:sz="0" w:space="0" w:color="auto"/>
          </w:divBdr>
        </w:div>
        <w:div w:id="1046443685">
          <w:marLeft w:val="0"/>
          <w:marRight w:val="0"/>
          <w:marTop w:val="0"/>
          <w:marBottom w:val="0"/>
          <w:divBdr>
            <w:top w:val="none" w:sz="0" w:space="0" w:color="auto"/>
            <w:left w:val="none" w:sz="0" w:space="0" w:color="auto"/>
            <w:bottom w:val="none" w:sz="0" w:space="0" w:color="auto"/>
            <w:right w:val="none" w:sz="0" w:space="0" w:color="auto"/>
          </w:divBdr>
        </w:div>
        <w:div w:id="1049961214">
          <w:marLeft w:val="0"/>
          <w:marRight w:val="0"/>
          <w:marTop w:val="0"/>
          <w:marBottom w:val="0"/>
          <w:divBdr>
            <w:top w:val="none" w:sz="0" w:space="0" w:color="auto"/>
            <w:left w:val="none" w:sz="0" w:space="0" w:color="auto"/>
            <w:bottom w:val="none" w:sz="0" w:space="0" w:color="auto"/>
            <w:right w:val="none" w:sz="0" w:space="0" w:color="auto"/>
          </w:divBdr>
        </w:div>
        <w:div w:id="1060515993">
          <w:marLeft w:val="0"/>
          <w:marRight w:val="0"/>
          <w:marTop w:val="0"/>
          <w:marBottom w:val="0"/>
          <w:divBdr>
            <w:top w:val="none" w:sz="0" w:space="0" w:color="auto"/>
            <w:left w:val="none" w:sz="0" w:space="0" w:color="auto"/>
            <w:bottom w:val="none" w:sz="0" w:space="0" w:color="auto"/>
            <w:right w:val="none" w:sz="0" w:space="0" w:color="auto"/>
          </w:divBdr>
        </w:div>
        <w:div w:id="1065369767">
          <w:marLeft w:val="0"/>
          <w:marRight w:val="0"/>
          <w:marTop w:val="0"/>
          <w:marBottom w:val="0"/>
          <w:divBdr>
            <w:top w:val="none" w:sz="0" w:space="0" w:color="auto"/>
            <w:left w:val="none" w:sz="0" w:space="0" w:color="auto"/>
            <w:bottom w:val="none" w:sz="0" w:space="0" w:color="auto"/>
            <w:right w:val="none" w:sz="0" w:space="0" w:color="auto"/>
          </w:divBdr>
        </w:div>
        <w:div w:id="1075783494">
          <w:marLeft w:val="0"/>
          <w:marRight w:val="0"/>
          <w:marTop w:val="0"/>
          <w:marBottom w:val="0"/>
          <w:divBdr>
            <w:top w:val="none" w:sz="0" w:space="0" w:color="auto"/>
            <w:left w:val="none" w:sz="0" w:space="0" w:color="auto"/>
            <w:bottom w:val="none" w:sz="0" w:space="0" w:color="auto"/>
            <w:right w:val="none" w:sz="0" w:space="0" w:color="auto"/>
          </w:divBdr>
        </w:div>
        <w:div w:id="1099332725">
          <w:marLeft w:val="0"/>
          <w:marRight w:val="0"/>
          <w:marTop w:val="0"/>
          <w:marBottom w:val="0"/>
          <w:divBdr>
            <w:top w:val="none" w:sz="0" w:space="0" w:color="auto"/>
            <w:left w:val="none" w:sz="0" w:space="0" w:color="auto"/>
            <w:bottom w:val="none" w:sz="0" w:space="0" w:color="auto"/>
            <w:right w:val="none" w:sz="0" w:space="0" w:color="auto"/>
          </w:divBdr>
        </w:div>
        <w:div w:id="1100031452">
          <w:marLeft w:val="0"/>
          <w:marRight w:val="0"/>
          <w:marTop w:val="0"/>
          <w:marBottom w:val="0"/>
          <w:divBdr>
            <w:top w:val="none" w:sz="0" w:space="0" w:color="auto"/>
            <w:left w:val="none" w:sz="0" w:space="0" w:color="auto"/>
            <w:bottom w:val="none" w:sz="0" w:space="0" w:color="auto"/>
            <w:right w:val="none" w:sz="0" w:space="0" w:color="auto"/>
          </w:divBdr>
        </w:div>
        <w:div w:id="1160579088">
          <w:marLeft w:val="0"/>
          <w:marRight w:val="0"/>
          <w:marTop w:val="0"/>
          <w:marBottom w:val="0"/>
          <w:divBdr>
            <w:top w:val="none" w:sz="0" w:space="0" w:color="auto"/>
            <w:left w:val="none" w:sz="0" w:space="0" w:color="auto"/>
            <w:bottom w:val="none" w:sz="0" w:space="0" w:color="auto"/>
            <w:right w:val="none" w:sz="0" w:space="0" w:color="auto"/>
          </w:divBdr>
        </w:div>
        <w:div w:id="1164471544">
          <w:marLeft w:val="0"/>
          <w:marRight w:val="0"/>
          <w:marTop w:val="0"/>
          <w:marBottom w:val="0"/>
          <w:divBdr>
            <w:top w:val="none" w:sz="0" w:space="0" w:color="auto"/>
            <w:left w:val="none" w:sz="0" w:space="0" w:color="auto"/>
            <w:bottom w:val="none" w:sz="0" w:space="0" w:color="auto"/>
            <w:right w:val="none" w:sz="0" w:space="0" w:color="auto"/>
          </w:divBdr>
        </w:div>
        <w:div w:id="1171796544">
          <w:marLeft w:val="0"/>
          <w:marRight w:val="0"/>
          <w:marTop w:val="0"/>
          <w:marBottom w:val="0"/>
          <w:divBdr>
            <w:top w:val="none" w:sz="0" w:space="0" w:color="auto"/>
            <w:left w:val="none" w:sz="0" w:space="0" w:color="auto"/>
            <w:bottom w:val="none" w:sz="0" w:space="0" w:color="auto"/>
            <w:right w:val="none" w:sz="0" w:space="0" w:color="auto"/>
          </w:divBdr>
        </w:div>
        <w:div w:id="1181047079">
          <w:marLeft w:val="0"/>
          <w:marRight w:val="0"/>
          <w:marTop w:val="0"/>
          <w:marBottom w:val="0"/>
          <w:divBdr>
            <w:top w:val="none" w:sz="0" w:space="0" w:color="auto"/>
            <w:left w:val="none" w:sz="0" w:space="0" w:color="auto"/>
            <w:bottom w:val="none" w:sz="0" w:space="0" w:color="auto"/>
            <w:right w:val="none" w:sz="0" w:space="0" w:color="auto"/>
          </w:divBdr>
        </w:div>
        <w:div w:id="1185244047">
          <w:marLeft w:val="0"/>
          <w:marRight w:val="0"/>
          <w:marTop w:val="0"/>
          <w:marBottom w:val="0"/>
          <w:divBdr>
            <w:top w:val="none" w:sz="0" w:space="0" w:color="auto"/>
            <w:left w:val="none" w:sz="0" w:space="0" w:color="auto"/>
            <w:bottom w:val="none" w:sz="0" w:space="0" w:color="auto"/>
            <w:right w:val="none" w:sz="0" w:space="0" w:color="auto"/>
          </w:divBdr>
        </w:div>
        <w:div w:id="1284842159">
          <w:marLeft w:val="0"/>
          <w:marRight w:val="0"/>
          <w:marTop w:val="0"/>
          <w:marBottom w:val="0"/>
          <w:divBdr>
            <w:top w:val="none" w:sz="0" w:space="0" w:color="auto"/>
            <w:left w:val="none" w:sz="0" w:space="0" w:color="auto"/>
            <w:bottom w:val="none" w:sz="0" w:space="0" w:color="auto"/>
            <w:right w:val="none" w:sz="0" w:space="0" w:color="auto"/>
          </w:divBdr>
        </w:div>
        <w:div w:id="1288857755">
          <w:marLeft w:val="0"/>
          <w:marRight w:val="0"/>
          <w:marTop w:val="0"/>
          <w:marBottom w:val="0"/>
          <w:divBdr>
            <w:top w:val="none" w:sz="0" w:space="0" w:color="auto"/>
            <w:left w:val="none" w:sz="0" w:space="0" w:color="auto"/>
            <w:bottom w:val="none" w:sz="0" w:space="0" w:color="auto"/>
            <w:right w:val="none" w:sz="0" w:space="0" w:color="auto"/>
          </w:divBdr>
        </w:div>
        <w:div w:id="1297763146">
          <w:marLeft w:val="0"/>
          <w:marRight w:val="0"/>
          <w:marTop w:val="0"/>
          <w:marBottom w:val="0"/>
          <w:divBdr>
            <w:top w:val="none" w:sz="0" w:space="0" w:color="auto"/>
            <w:left w:val="none" w:sz="0" w:space="0" w:color="auto"/>
            <w:bottom w:val="none" w:sz="0" w:space="0" w:color="auto"/>
            <w:right w:val="none" w:sz="0" w:space="0" w:color="auto"/>
          </w:divBdr>
        </w:div>
        <w:div w:id="1307322338">
          <w:marLeft w:val="0"/>
          <w:marRight w:val="0"/>
          <w:marTop w:val="0"/>
          <w:marBottom w:val="0"/>
          <w:divBdr>
            <w:top w:val="none" w:sz="0" w:space="0" w:color="auto"/>
            <w:left w:val="none" w:sz="0" w:space="0" w:color="auto"/>
            <w:bottom w:val="none" w:sz="0" w:space="0" w:color="auto"/>
            <w:right w:val="none" w:sz="0" w:space="0" w:color="auto"/>
          </w:divBdr>
        </w:div>
        <w:div w:id="1316912330">
          <w:marLeft w:val="0"/>
          <w:marRight w:val="0"/>
          <w:marTop w:val="0"/>
          <w:marBottom w:val="0"/>
          <w:divBdr>
            <w:top w:val="none" w:sz="0" w:space="0" w:color="auto"/>
            <w:left w:val="none" w:sz="0" w:space="0" w:color="auto"/>
            <w:bottom w:val="none" w:sz="0" w:space="0" w:color="auto"/>
            <w:right w:val="none" w:sz="0" w:space="0" w:color="auto"/>
          </w:divBdr>
        </w:div>
        <w:div w:id="1341932584">
          <w:marLeft w:val="0"/>
          <w:marRight w:val="0"/>
          <w:marTop w:val="0"/>
          <w:marBottom w:val="0"/>
          <w:divBdr>
            <w:top w:val="none" w:sz="0" w:space="0" w:color="auto"/>
            <w:left w:val="none" w:sz="0" w:space="0" w:color="auto"/>
            <w:bottom w:val="none" w:sz="0" w:space="0" w:color="auto"/>
            <w:right w:val="none" w:sz="0" w:space="0" w:color="auto"/>
          </w:divBdr>
        </w:div>
        <w:div w:id="1401951487">
          <w:marLeft w:val="0"/>
          <w:marRight w:val="0"/>
          <w:marTop w:val="0"/>
          <w:marBottom w:val="0"/>
          <w:divBdr>
            <w:top w:val="none" w:sz="0" w:space="0" w:color="auto"/>
            <w:left w:val="none" w:sz="0" w:space="0" w:color="auto"/>
            <w:bottom w:val="none" w:sz="0" w:space="0" w:color="auto"/>
            <w:right w:val="none" w:sz="0" w:space="0" w:color="auto"/>
          </w:divBdr>
        </w:div>
        <w:div w:id="1402603031">
          <w:marLeft w:val="0"/>
          <w:marRight w:val="0"/>
          <w:marTop w:val="0"/>
          <w:marBottom w:val="0"/>
          <w:divBdr>
            <w:top w:val="none" w:sz="0" w:space="0" w:color="auto"/>
            <w:left w:val="none" w:sz="0" w:space="0" w:color="auto"/>
            <w:bottom w:val="none" w:sz="0" w:space="0" w:color="auto"/>
            <w:right w:val="none" w:sz="0" w:space="0" w:color="auto"/>
          </w:divBdr>
        </w:div>
        <w:div w:id="1413157723">
          <w:marLeft w:val="0"/>
          <w:marRight w:val="0"/>
          <w:marTop w:val="0"/>
          <w:marBottom w:val="0"/>
          <w:divBdr>
            <w:top w:val="none" w:sz="0" w:space="0" w:color="auto"/>
            <w:left w:val="none" w:sz="0" w:space="0" w:color="auto"/>
            <w:bottom w:val="none" w:sz="0" w:space="0" w:color="auto"/>
            <w:right w:val="none" w:sz="0" w:space="0" w:color="auto"/>
          </w:divBdr>
        </w:div>
        <w:div w:id="1426266580">
          <w:marLeft w:val="0"/>
          <w:marRight w:val="0"/>
          <w:marTop w:val="0"/>
          <w:marBottom w:val="0"/>
          <w:divBdr>
            <w:top w:val="none" w:sz="0" w:space="0" w:color="auto"/>
            <w:left w:val="none" w:sz="0" w:space="0" w:color="auto"/>
            <w:bottom w:val="none" w:sz="0" w:space="0" w:color="auto"/>
            <w:right w:val="none" w:sz="0" w:space="0" w:color="auto"/>
          </w:divBdr>
        </w:div>
        <w:div w:id="1452748528">
          <w:marLeft w:val="0"/>
          <w:marRight w:val="0"/>
          <w:marTop w:val="0"/>
          <w:marBottom w:val="0"/>
          <w:divBdr>
            <w:top w:val="none" w:sz="0" w:space="0" w:color="auto"/>
            <w:left w:val="none" w:sz="0" w:space="0" w:color="auto"/>
            <w:bottom w:val="none" w:sz="0" w:space="0" w:color="auto"/>
            <w:right w:val="none" w:sz="0" w:space="0" w:color="auto"/>
          </w:divBdr>
        </w:div>
        <w:div w:id="1504516238">
          <w:marLeft w:val="0"/>
          <w:marRight w:val="0"/>
          <w:marTop w:val="0"/>
          <w:marBottom w:val="0"/>
          <w:divBdr>
            <w:top w:val="none" w:sz="0" w:space="0" w:color="auto"/>
            <w:left w:val="none" w:sz="0" w:space="0" w:color="auto"/>
            <w:bottom w:val="none" w:sz="0" w:space="0" w:color="auto"/>
            <w:right w:val="none" w:sz="0" w:space="0" w:color="auto"/>
          </w:divBdr>
        </w:div>
        <w:div w:id="1524901690">
          <w:marLeft w:val="0"/>
          <w:marRight w:val="0"/>
          <w:marTop w:val="0"/>
          <w:marBottom w:val="0"/>
          <w:divBdr>
            <w:top w:val="none" w:sz="0" w:space="0" w:color="auto"/>
            <w:left w:val="none" w:sz="0" w:space="0" w:color="auto"/>
            <w:bottom w:val="none" w:sz="0" w:space="0" w:color="auto"/>
            <w:right w:val="none" w:sz="0" w:space="0" w:color="auto"/>
          </w:divBdr>
        </w:div>
        <w:div w:id="1541281330">
          <w:marLeft w:val="0"/>
          <w:marRight w:val="0"/>
          <w:marTop w:val="0"/>
          <w:marBottom w:val="0"/>
          <w:divBdr>
            <w:top w:val="none" w:sz="0" w:space="0" w:color="auto"/>
            <w:left w:val="none" w:sz="0" w:space="0" w:color="auto"/>
            <w:bottom w:val="none" w:sz="0" w:space="0" w:color="auto"/>
            <w:right w:val="none" w:sz="0" w:space="0" w:color="auto"/>
          </w:divBdr>
        </w:div>
        <w:div w:id="1548881116">
          <w:marLeft w:val="0"/>
          <w:marRight w:val="0"/>
          <w:marTop w:val="0"/>
          <w:marBottom w:val="0"/>
          <w:divBdr>
            <w:top w:val="none" w:sz="0" w:space="0" w:color="auto"/>
            <w:left w:val="none" w:sz="0" w:space="0" w:color="auto"/>
            <w:bottom w:val="none" w:sz="0" w:space="0" w:color="auto"/>
            <w:right w:val="none" w:sz="0" w:space="0" w:color="auto"/>
          </w:divBdr>
        </w:div>
        <w:div w:id="1587030174">
          <w:marLeft w:val="0"/>
          <w:marRight w:val="0"/>
          <w:marTop w:val="0"/>
          <w:marBottom w:val="0"/>
          <w:divBdr>
            <w:top w:val="none" w:sz="0" w:space="0" w:color="auto"/>
            <w:left w:val="none" w:sz="0" w:space="0" w:color="auto"/>
            <w:bottom w:val="none" w:sz="0" w:space="0" w:color="auto"/>
            <w:right w:val="none" w:sz="0" w:space="0" w:color="auto"/>
          </w:divBdr>
        </w:div>
        <w:div w:id="1635939125">
          <w:marLeft w:val="0"/>
          <w:marRight w:val="0"/>
          <w:marTop w:val="0"/>
          <w:marBottom w:val="0"/>
          <w:divBdr>
            <w:top w:val="none" w:sz="0" w:space="0" w:color="auto"/>
            <w:left w:val="none" w:sz="0" w:space="0" w:color="auto"/>
            <w:bottom w:val="none" w:sz="0" w:space="0" w:color="auto"/>
            <w:right w:val="none" w:sz="0" w:space="0" w:color="auto"/>
          </w:divBdr>
        </w:div>
        <w:div w:id="1662931924">
          <w:marLeft w:val="0"/>
          <w:marRight w:val="0"/>
          <w:marTop w:val="0"/>
          <w:marBottom w:val="0"/>
          <w:divBdr>
            <w:top w:val="none" w:sz="0" w:space="0" w:color="auto"/>
            <w:left w:val="none" w:sz="0" w:space="0" w:color="auto"/>
            <w:bottom w:val="none" w:sz="0" w:space="0" w:color="auto"/>
            <w:right w:val="none" w:sz="0" w:space="0" w:color="auto"/>
          </w:divBdr>
        </w:div>
        <w:div w:id="1725255714">
          <w:marLeft w:val="0"/>
          <w:marRight w:val="0"/>
          <w:marTop w:val="0"/>
          <w:marBottom w:val="0"/>
          <w:divBdr>
            <w:top w:val="none" w:sz="0" w:space="0" w:color="auto"/>
            <w:left w:val="none" w:sz="0" w:space="0" w:color="auto"/>
            <w:bottom w:val="none" w:sz="0" w:space="0" w:color="auto"/>
            <w:right w:val="none" w:sz="0" w:space="0" w:color="auto"/>
          </w:divBdr>
        </w:div>
        <w:div w:id="1773742293">
          <w:marLeft w:val="0"/>
          <w:marRight w:val="0"/>
          <w:marTop w:val="0"/>
          <w:marBottom w:val="0"/>
          <w:divBdr>
            <w:top w:val="none" w:sz="0" w:space="0" w:color="auto"/>
            <w:left w:val="none" w:sz="0" w:space="0" w:color="auto"/>
            <w:bottom w:val="none" w:sz="0" w:space="0" w:color="auto"/>
            <w:right w:val="none" w:sz="0" w:space="0" w:color="auto"/>
          </w:divBdr>
        </w:div>
        <w:div w:id="1790779529">
          <w:marLeft w:val="0"/>
          <w:marRight w:val="0"/>
          <w:marTop w:val="0"/>
          <w:marBottom w:val="0"/>
          <w:divBdr>
            <w:top w:val="none" w:sz="0" w:space="0" w:color="auto"/>
            <w:left w:val="none" w:sz="0" w:space="0" w:color="auto"/>
            <w:bottom w:val="none" w:sz="0" w:space="0" w:color="auto"/>
            <w:right w:val="none" w:sz="0" w:space="0" w:color="auto"/>
          </w:divBdr>
        </w:div>
        <w:div w:id="1794790919">
          <w:marLeft w:val="0"/>
          <w:marRight w:val="0"/>
          <w:marTop w:val="0"/>
          <w:marBottom w:val="0"/>
          <w:divBdr>
            <w:top w:val="none" w:sz="0" w:space="0" w:color="auto"/>
            <w:left w:val="none" w:sz="0" w:space="0" w:color="auto"/>
            <w:bottom w:val="none" w:sz="0" w:space="0" w:color="auto"/>
            <w:right w:val="none" w:sz="0" w:space="0" w:color="auto"/>
          </w:divBdr>
        </w:div>
        <w:div w:id="1821002730">
          <w:marLeft w:val="0"/>
          <w:marRight w:val="0"/>
          <w:marTop w:val="0"/>
          <w:marBottom w:val="0"/>
          <w:divBdr>
            <w:top w:val="none" w:sz="0" w:space="0" w:color="auto"/>
            <w:left w:val="none" w:sz="0" w:space="0" w:color="auto"/>
            <w:bottom w:val="none" w:sz="0" w:space="0" w:color="auto"/>
            <w:right w:val="none" w:sz="0" w:space="0" w:color="auto"/>
          </w:divBdr>
        </w:div>
        <w:div w:id="1847017173">
          <w:marLeft w:val="0"/>
          <w:marRight w:val="0"/>
          <w:marTop w:val="0"/>
          <w:marBottom w:val="0"/>
          <w:divBdr>
            <w:top w:val="none" w:sz="0" w:space="0" w:color="auto"/>
            <w:left w:val="none" w:sz="0" w:space="0" w:color="auto"/>
            <w:bottom w:val="none" w:sz="0" w:space="0" w:color="auto"/>
            <w:right w:val="none" w:sz="0" w:space="0" w:color="auto"/>
          </w:divBdr>
        </w:div>
        <w:div w:id="1859585778">
          <w:marLeft w:val="0"/>
          <w:marRight w:val="0"/>
          <w:marTop w:val="0"/>
          <w:marBottom w:val="0"/>
          <w:divBdr>
            <w:top w:val="none" w:sz="0" w:space="0" w:color="auto"/>
            <w:left w:val="none" w:sz="0" w:space="0" w:color="auto"/>
            <w:bottom w:val="none" w:sz="0" w:space="0" w:color="auto"/>
            <w:right w:val="none" w:sz="0" w:space="0" w:color="auto"/>
          </w:divBdr>
        </w:div>
        <w:div w:id="1867517837">
          <w:marLeft w:val="0"/>
          <w:marRight w:val="0"/>
          <w:marTop w:val="0"/>
          <w:marBottom w:val="0"/>
          <w:divBdr>
            <w:top w:val="none" w:sz="0" w:space="0" w:color="auto"/>
            <w:left w:val="none" w:sz="0" w:space="0" w:color="auto"/>
            <w:bottom w:val="none" w:sz="0" w:space="0" w:color="auto"/>
            <w:right w:val="none" w:sz="0" w:space="0" w:color="auto"/>
          </w:divBdr>
        </w:div>
        <w:div w:id="1908227148">
          <w:marLeft w:val="0"/>
          <w:marRight w:val="0"/>
          <w:marTop w:val="0"/>
          <w:marBottom w:val="0"/>
          <w:divBdr>
            <w:top w:val="none" w:sz="0" w:space="0" w:color="auto"/>
            <w:left w:val="none" w:sz="0" w:space="0" w:color="auto"/>
            <w:bottom w:val="none" w:sz="0" w:space="0" w:color="auto"/>
            <w:right w:val="none" w:sz="0" w:space="0" w:color="auto"/>
          </w:divBdr>
        </w:div>
        <w:div w:id="2000036851">
          <w:marLeft w:val="0"/>
          <w:marRight w:val="0"/>
          <w:marTop w:val="0"/>
          <w:marBottom w:val="0"/>
          <w:divBdr>
            <w:top w:val="none" w:sz="0" w:space="0" w:color="auto"/>
            <w:left w:val="none" w:sz="0" w:space="0" w:color="auto"/>
            <w:bottom w:val="none" w:sz="0" w:space="0" w:color="auto"/>
            <w:right w:val="none" w:sz="0" w:space="0" w:color="auto"/>
          </w:divBdr>
        </w:div>
        <w:div w:id="2015718670">
          <w:marLeft w:val="0"/>
          <w:marRight w:val="0"/>
          <w:marTop w:val="0"/>
          <w:marBottom w:val="0"/>
          <w:divBdr>
            <w:top w:val="none" w:sz="0" w:space="0" w:color="auto"/>
            <w:left w:val="none" w:sz="0" w:space="0" w:color="auto"/>
            <w:bottom w:val="none" w:sz="0" w:space="0" w:color="auto"/>
            <w:right w:val="none" w:sz="0" w:space="0" w:color="auto"/>
          </w:divBdr>
        </w:div>
        <w:div w:id="2037731440">
          <w:marLeft w:val="0"/>
          <w:marRight w:val="0"/>
          <w:marTop w:val="0"/>
          <w:marBottom w:val="0"/>
          <w:divBdr>
            <w:top w:val="none" w:sz="0" w:space="0" w:color="auto"/>
            <w:left w:val="none" w:sz="0" w:space="0" w:color="auto"/>
            <w:bottom w:val="none" w:sz="0" w:space="0" w:color="auto"/>
            <w:right w:val="none" w:sz="0" w:space="0" w:color="auto"/>
          </w:divBdr>
        </w:div>
        <w:div w:id="2072342478">
          <w:marLeft w:val="0"/>
          <w:marRight w:val="0"/>
          <w:marTop w:val="0"/>
          <w:marBottom w:val="0"/>
          <w:divBdr>
            <w:top w:val="none" w:sz="0" w:space="0" w:color="auto"/>
            <w:left w:val="none" w:sz="0" w:space="0" w:color="auto"/>
            <w:bottom w:val="none" w:sz="0" w:space="0" w:color="auto"/>
            <w:right w:val="none" w:sz="0" w:space="0" w:color="auto"/>
          </w:divBdr>
        </w:div>
        <w:div w:id="2080664921">
          <w:marLeft w:val="0"/>
          <w:marRight w:val="0"/>
          <w:marTop w:val="0"/>
          <w:marBottom w:val="0"/>
          <w:divBdr>
            <w:top w:val="none" w:sz="0" w:space="0" w:color="auto"/>
            <w:left w:val="none" w:sz="0" w:space="0" w:color="auto"/>
            <w:bottom w:val="none" w:sz="0" w:space="0" w:color="auto"/>
            <w:right w:val="none" w:sz="0" w:space="0" w:color="auto"/>
          </w:divBdr>
        </w:div>
        <w:div w:id="2082635477">
          <w:marLeft w:val="0"/>
          <w:marRight w:val="0"/>
          <w:marTop w:val="0"/>
          <w:marBottom w:val="0"/>
          <w:divBdr>
            <w:top w:val="none" w:sz="0" w:space="0" w:color="auto"/>
            <w:left w:val="none" w:sz="0" w:space="0" w:color="auto"/>
            <w:bottom w:val="none" w:sz="0" w:space="0" w:color="auto"/>
            <w:right w:val="none" w:sz="0" w:space="0" w:color="auto"/>
          </w:divBdr>
        </w:div>
        <w:div w:id="2090535050">
          <w:marLeft w:val="0"/>
          <w:marRight w:val="0"/>
          <w:marTop w:val="0"/>
          <w:marBottom w:val="0"/>
          <w:divBdr>
            <w:top w:val="none" w:sz="0" w:space="0" w:color="auto"/>
            <w:left w:val="none" w:sz="0" w:space="0" w:color="auto"/>
            <w:bottom w:val="none" w:sz="0" w:space="0" w:color="auto"/>
            <w:right w:val="none" w:sz="0" w:space="0" w:color="auto"/>
          </w:divBdr>
        </w:div>
      </w:divsChild>
    </w:div>
    <w:div w:id="900167798">
      <w:bodyDiv w:val="1"/>
      <w:marLeft w:val="0"/>
      <w:marRight w:val="0"/>
      <w:marTop w:val="0"/>
      <w:marBottom w:val="0"/>
      <w:divBdr>
        <w:top w:val="none" w:sz="0" w:space="0" w:color="auto"/>
        <w:left w:val="none" w:sz="0" w:space="0" w:color="auto"/>
        <w:bottom w:val="none" w:sz="0" w:space="0" w:color="auto"/>
        <w:right w:val="none" w:sz="0" w:space="0" w:color="auto"/>
      </w:divBdr>
    </w:div>
    <w:div w:id="912546464">
      <w:bodyDiv w:val="1"/>
      <w:marLeft w:val="0"/>
      <w:marRight w:val="0"/>
      <w:marTop w:val="0"/>
      <w:marBottom w:val="0"/>
      <w:divBdr>
        <w:top w:val="none" w:sz="0" w:space="0" w:color="auto"/>
        <w:left w:val="none" w:sz="0" w:space="0" w:color="auto"/>
        <w:bottom w:val="none" w:sz="0" w:space="0" w:color="auto"/>
        <w:right w:val="none" w:sz="0" w:space="0" w:color="auto"/>
      </w:divBdr>
    </w:div>
    <w:div w:id="913008739">
      <w:bodyDiv w:val="1"/>
      <w:marLeft w:val="0"/>
      <w:marRight w:val="0"/>
      <w:marTop w:val="0"/>
      <w:marBottom w:val="0"/>
      <w:divBdr>
        <w:top w:val="none" w:sz="0" w:space="0" w:color="auto"/>
        <w:left w:val="none" w:sz="0" w:space="0" w:color="auto"/>
        <w:bottom w:val="none" w:sz="0" w:space="0" w:color="auto"/>
        <w:right w:val="none" w:sz="0" w:space="0" w:color="auto"/>
      </w:divBdr>
      <w:divsChild>
        <w:div w:id="17201164">
          <w:marLeft w:val="0"/>
          <w:marRight w:val="0"/>
          <w:marTop w:val="0"/>
          <w:marBottom w:val="0"/>
          <w:divBdr>
            <w:top w:val="none" w:sz="0" w:space="0" w:color="auto"/>
            <w:left w:val="none" w:sz="0" w:space="0" w:color="auto"/>
            <w:bottom w:val="none" w:sz="0" w:space="0" w:color="auto"/>
            <w:right w:val="none" w:sz="0" w:space="0" w:color="auto"/>
          </w:divBdr>
        </w:div>
        <w:div w:id="19669062">
          <w:marLeft w:val="0"/>
          <w:marRight w:val="0"/>
          <w:marTop w:val="0"/>
          <w:marBottom w:val="0"/>
          <w:divBdr>
            <w:top w:val="none" w:sz="0" w:space="0" w:color="auto"/>
            <w:left w:val="none" w:sz="0" w:space="0" w:color="auto"/>
            <w:bottom w:val="none" w:sz="0" w:space="0" w:color="auto"/>
            <w:right w:val="none" w:sz="0" w:space="0" w:color="auto"/>
          </w:divBdr>
        </w:div>
        <w:div w:id="68887726">
          <w:marLeft w:val="0"/>
          <w:marRight w:val="0"/>
          <w:marTop w:val="0"/>
          <w:marBottom w:val="0"/>
          <w:divBdr>
            <w:top w:val="none" w:sz="0" w:space="0" w:color="auto"/>
            <w:left w:val="none" w:sz="0" w:space="0" w:color="auto"/>
            <w:bottom w:val="none" w:sz="0" w:space="0" w:color="auto"/>
            <w:right w:val="none" w:sz="0" w:space="0" w:color="auto"/>
          </w:divBdr>
        </w:div>
        <w:div w:id="98642566">
          <w:marLeft w:val="0"/>
          <w:marRight w:val="0"/>
          <w:marTop w:val="0"/>
          <w:marBottom w:val="0"/>
          <w:divBdr>
            <w:top w:val="none" w:sz="0" w:space="0" w:color="auto"/>
            <w:left w:val="none" w:sz="0" w:space="0" w:color="auto"/>
            <w:bottom w:val="none" w:sz="0" w:space="0" w:color="auto"/>
            <w:right w:val="none" w:sz="0" w:space="0" w:color="auto"/>
          </w:divBdr>
        </w:div>
        <w:div w:id="159807464">
          <w:marLeft w:val="0"/>
          <w:marRight w:val="0"/>
          <w:marTop w:val="0"/>
          <w:marBottom w:val="0"/>
          <w:divBdr>
            <w:top w:val="none" w:sz="0" w:space="0" w:color="auto"/>
            <w:left w:val="none" w:sz="0" w:space="0" w:color="auto"/>
            <w:bottom w:val="none" w:sz="0" w:space="0" w:color="auto"/>
            <w:right w:val="none" w:sz="0" w:space="0" w:color="auto"/>
          </w:divBdr>
        </w:div>
        <w:div w:id="166094003">
          <w:marLeft w:val="0"/>
          <w:marRight w:val="0"/>
          <w:marTop w:val="0"/>
          <w:marBottom w:val="0"/>
          <w:divBdr>
            <w:top w:val="none" w:sz="0" w:space="0" w:color="auto"/>
            <w:left w:val="none" w:sz="0" w:space="0" w:color="auto"/>
            <w:bottom w:val="none" w:sz="0" w:space="0" w:color="auto"/>
            <w:right w:val="none" w:sz="0" w:space="0" w:color="auto"/>
          </w:divBdr>
        </w:div>
        <w:div w:id="174004523">
          <w:marLeft w:val="0"/>
          <w:marRight w:val="0"/>
          <w:marTop w:val="0"/>
          <w:marBottom w:val="0"/>
          <w:divBdr>
            <w:top w:val="none" w:sz="0" w:space="0" w:color="auto"/>
            <w:left w:val="none" w:sz="0" w:space="0" w:color="auto"/>
            <w:bottom w:val="none" w:sz="0" w:space="0" w:color="auto"/>
            <w:right w:val="none" w:sz="0" w:space="0" w:color="auto"/>
          </w:divBdr>
        </w:div>
        <w:div w:id="176238732">
          <w:marLeft w:val="0"/>
          <w:marRight w:val="0"/>
          <w:marTop w:val="0"/>
          <w:marBottom w:val="0"/>
          <w:divBdr>
            <w:top w:val="none" w:sz="0" w:space="0" w:color="auto"/>
            <w:left w:val="none" w:sz="0" w:space="0" w:color="auto"/>
            <w:bottom w:val="none" w:sz="0" w:space="0" w:color="auto"/>
            <w:right w:val="none" w:sz="0" w:space="0" w:color="auto"/>
          </w:divBdr>
        </w:div>
        <w:div w:id="178547391">
          <w:marLeft w:val="0"/>
          <w:marRight w:val="0"/>
          <w:marTop w:val="0"/>
          <w:marBottom w:val="0"/>
          <w:divBdr>
            <w:top w:val="none" w:sz="0" w:space="0" w:color="auto"/>
            <w:left w:val="none" w:sz="0" w:space="0" w:color="auto"/>
            <w:bottom w:val="none" w:sz="0" w:space="0" w:color="auto"/>
            <w:right w:val="none" w:sz="0" w:space="0" w:color="auto"/>
          </w:divBdr>
        </w:div>
        <w:div w:id="203562326">
          <w:marLeft w:val="0"/>
          <w:marRight w:val="0"/>
          <w:marTop w:val="0"/>
          <w:marBottom w:val="0"/>
          <w:divBdr>
            <w:top w:val="none" w:sz="0" w:space="0" w:color="auto"/>
            <w:left w:val="none" w:sz="0" w:space="0" w:color="auto"/>
            <w:bottom w:val="none" w:sz="0" w:space="0" w:color="auto"/>
            <w:right w:val="none" w:sz="0" w:space="0" w:color="auto"/>
          </w:divBdr>
        </w:div>
        <w:div w:id="231739683">
          <w:marLeft w:val="0"/>
          <w:marRight w:val="0"/>
          <w:marTop w:val="0"/>
          <w:marBottom w:val="0"/>
          <w:divBdr>
            <w:top w:val="none" w:sz="0" w:space="0" w:color="auto"/>
            <w:left w:val="none" w:sz="0" w:space="0" w:color="auto"/>
            <w:bottom w:val="none" w:sz="0" w:space="0" w:color="auto"/>
            <w:right w:val="none" w:sz="0" w:space="0" w:color="auto"/>
          </w:divBdr>
        </w:div>
        <w:div w:id="233636413">
          <w:marLeft w:val="0"/>
          <w:marRight w:val="0"/>
          <w:marTop w:val="0"/>
          <w:marBottom w:val="0"/>
          <w:divBdr>
            <w:top w:val="none" w:sz="0" w:space="0" w:color="auto"/>
            <w:left w:val="none" w:sz="0" w:space="0" w:color="auto"/>
            <w:bottom w:val="none" w:sz="0" w:space="0" w:color="auto"/>
            <w:right w:val="none" w:sz="0" w:space="0" w:color="auto"/>
          </w:divBdr>
        </w:div>
        <w:div w:id="250509381">
          <w:marLeft w:val="0"/>
          <w:marRight w:val="0"/>
          <w:marTop w:val="0"/>
          <w:marBottom w:val="0"/>
          <w:divBdr>
            <w:top w:val="none" w:sz="0" w:space="0" w:color="auto"/>
            <w:left w:val="none" w:sz="0" w:space="0" w:color="auto"/>
            <w:bottom w:val="none" w:sz="0" w:space="0" w:color="auto"/>
            <w:right w:val="none" w:sz="0" w:space="0" w:color="auto"/>
          </w:divBdr>
        </w:div>
        <w:div w:id="286205272">
          <w:marLeft w:val="0"/>
          <w:marRight w:val="0"/>
          <w:marTop w:val="0"/>
          <w:marBottom w:val="0"/>
          <w:divBdr>
            <w:top w:val="none" w:sz="0" w:space="0" w:color="auto"/>
            <w:left w:val="none" w:sz="0" w:space="0" w:color="auto"/>
            <w:bottom w:val="none" w:sz="0" w:space="0" w:color="auto"/>
            <w:right w:val="none" w:sz="0" w:space="0" w:color="auto"/>
          </w:divBdr>
        </w:div>
        <w:div w:id="324747537">
          <w:marLeft w:val="0"/>
          <w:marRight w:val="0"/>
          <w:marTop w:val="0"/>
          <w:marBottom w:val="0"/>
          <w:divBdr>
            <w:top w:val="none" w:sz="0" w:space="0" w:color="auto"/>
            <w:left w:val="none" w:sz="0" w:space="0" w:color="auto"/>
            <w:bottom w:val="none" w:sz="0" w:space="0" w:color="auto"/>
            <w:right w:val="none" w:sz="0" w:space="0" w:color="auto"/>
          </w:divBdr>
        </w:div>
        <w:div w:id="325128708">
          <w:marLeft w:val="0"/>
          <w:marRight w:val="0"/>
          <w:marTop w:val="0"/>
          <w:marBottom w:val="0"/>
          <w:divBdr>
            <w:top w:val="none" w:sz="0" w:space="0" w:color="auto"/>
            <w:left w:val="none" w:sz="0" w:space="0" w:color="auto"/>
            <w:bottom w:val="none" w:sz="0" w:space="0" w:color="auto"/>
            <w:right w:val="none" w:sz="0" w:space="0" w:color="auto"/>
          </w:divBdr>
        </w:div>
        <w:div w:id="335116263">
          <w:marLeft w:val="0"/>
          <w:marRight w:val="0"/>
          <w:marTop w:val="0"/>
          <w:marBottom w:val="0"/>
          <w:divBdr>
            <w:top w:val="none" w:sz="0" w:space="0" w:color="auto"/>
            <w:left w:val="none" w:sz="0" w:space="0" w:color="auto"/>
            <w:bottom w:val="none" w:sz="0" w:space="0" w:color="auto"/>
            <w:right w:val="none" w:sz="0" w:space="0" w:color="auto"/>
          </w:divBdr>
        </w:div>
        <w:div w:id="388110592">
          <w:marLeft w:val="0"/>
          <w:marRight w:val="0"/>
          <w:marTop w:val="0"/>
          <w:marBottom w:val="0"/>
          <w:divBdr>
            <w:top w:val="none" w:sz="0" w:space="0" w:color="auto"/>
            <w:left w:val="none" w:sz="0" w:space="0" w:color="auto"/>
            <w:bottom w:val="none" w:sz="0" w:space="0" w:color="auto"/>
            <w:right w:val="none" w:sz="0" w:space="0" w:color="auto"/>
          </w:divBdr>
        </w:div>
        <w:div w:id="440684987">
          <w:marLeft w:val="0"/>
          <w:marRight w:val="0"/>
          <w:marTop w:val="0"/>
          <w:marBottom w:val="0"/>
          <w:divBdr>
            <w:top w:val="none" w:sz="0" w:space="0" w:color="auto"/>
            <w:left w:val="none" w:sz="0" w:space="0" w:color="auto"/>
            <w:bottom w:val="none" w:sz="0" w:space="0" w:color="auto"/>
            <w:right w:val="none" w:sz="0" w:space="0" w:color="auto"/>
          </w:divBdr>
        </w:div>
        <w:div w:id="471681311">
          <w:marLeft w:val="0"/>
          <w:marRight w:val="0"/>
          <w:marTop w:val="0"/>
          <w:marBottom w:val="0"/>
          <w:divBdr>
            <w:top w:val="none" w:sz="0" w:space="0" w:color="auto"/>
            <w:left w:val="none" w:sz="0" w:space="0" w:color="auto"/>
            <w:bottom w:val="none" w:sz="0" w:space="0" w:color="auto"/>
            <w:right w:val="none" w:sz="0" w:space="0" w:color="auto"/>
          </w:divBdr>
        </w:div>
        <w:div w:id="491609383">
          <w:marLeft w:val="0"/>
          <w:marRight w:val="0"/>
          <w:marTop w:val="0"/>
          <w:marBottom w:val="0"/>
          <w:divBdr>
            <w:top w:val="none" w:sz="0" w:space="0" w:color="auto"/>
            <w:left w:val="none" w:sz="0" w:space="0" w:color="auto"/>
            <w:bottom w:val="none" w:sz="0" w:space="0" w:color="auto"/>
            <w:right w:val="none" w:sz="0" w:space="0" w:color="auto"/>
          </w:divBdr>
        </w:div>
        <w:div w:id="491870718">
          <w:marLeft w:val="0"/>
          <w:marRight w:val="0"/>
          <w:marTop w:val="0"/>
          <w:marBottom w:val="0"/>
          <w:divBdr>
            <w:top w:val="none" w:sz="0" w:space="0" w:color="auto"/>
            <w:left w:val="none" w:sz="0" w:space="0" w:color="auto"/>
            <w:bottom w:val="none" w:sz="0" w:space="0" w:color="auto"/>
            <w:right w:val="none" w:sz="0" w:space="0" w:color="auto"/>
          </w:divBdr>
        </w:div>
        <w:div w:id="506289534">
          <w:marLeft w:val="0"/>
          <w:marRight w:val="0"/>
          <w:marTop w:val="0"/>
          <w:marBottom w:val="0"/>
          <w:divBdr>
            <w:top w:val="none" w:sz="0" w:space="0" w:color="auto"/>
            <w:left w:val="none" w:sz="0" w:space="0" w:color="auto"/>
            <w:bottom w:val="none" w:sz="0" w:space="0" w:color="auto"/>
            <w:right w:val="none" w:sz="0" w:space="0" w:color="auto"/>
          </w:divBdr>
        </w:div>
        <w:div w:id="520977025">
          <w:marLeft w:val="0"/>
          <w:marRight w:val="0"/>
          <w:marTop w:val="0"/>
          <w:marBottom w:val="0"/>
          <w:divBdr>
            <w:top w:val="none" w:sz="0" w:space="0" w:color="auto"/>
            <w:left w:val="none" w:sz="0" w:space="0" w:color="auto"/>
            <w:bottom w:val="none" w:sz="0" w:space="0" w:color="auto"/>
            <w:right w:val="none" w:sz="0" w:space="0" w:color="auto"/>
          </w:divBdr>
        </w:div>
        <w:div w:id="542014330">
          <w:marLeft w:val="0"/>
          <w:marRight w:val="0"/>
          <w:marTop w:val="0"/>
          <w:marBottom w:val="0"/>
          <w:divBdr>
            <w:top w:val="none" w:sz="0" w:space="0" w:color="auto"/>
            <w:left w:val="none" w:sz="0" w:space="0" w:color="auto"/>
            <w:bottom w:val="none" w:sz="0" w:space="0" w:color="auto"/>
            <w:right w:val="none" w:sz="0" w:space="0" w:color="auto"/>
          </w:divBdr>
        </w:div>
        <w:div w:id="561408776">
          <w:marLeft w:val="0"/>
          <w:marRight w:val="0"/>
          <w:marTop w:val="0"/>
          <w:marBottom w:val="0"/>
          <w:divBdr>
            <w:top w:val="none" w:sz="0" w:space="0" w:color="auto"/>
            <w:left w:val="none" w:sz="0" w:space="0" w:color="auto"/>
            <w:bottom w:val="none" w:sz="0" w:space="0" w:color="auto"/>
            <w:right w:val="none" w:sz="0" w:space="0" w:color="auto"/>
          </w:divBdr>
        </w:div>
        <w:div w:id="597375766">
          <w:marLeft w:val="0"/>
          <w:marRight w:val="0"/>
          <w:marTop w:val="0"/>
          <w:marBottom w:val="0"/>
          <w:divBdr>
            <w:top w:val="none" w:sz="0" w:space="0" w:color="auto"/>
            <w:left w:val="none" w:sz="0" w:space="0" w:color="auto"/>
            <w:bottom w:val="none" w:sz="0" w:space="0" w:color="auto"/>
            <w:right w:val="none" w:sz="0" w:space="0" w:color="auto"/>
          </w:divBdr>
        </w:div>
        <w:div w:id="640312306">
          <w:marLeft w:val="0"/>
          <w:marRight w:val="0"/>
          <w:marTop w:val="0"/>
          <w:marBottom w:val="0"/>
          <w:divBdr>
            <w:top w:val="none" w:sz="0" w:space="0" w:color="auto"/>
            <w:left w:val="none" w:sz="0" w:space="0" w:color="auto"/>
            <w:bottom w:val="none" w:sz="0" w:space="0" w:color="auto"/>
            <w:right w:val="none" w:sz="0" w:space="0" w:color="auto"/>
          </w:divBdr>
        </w:div>
        <w:div w:id="654646929">
          <w:marLeft w:val="0"/>
          <w:marRight w:val="0"/>
          <w:marTop w:val="0"/>
          <w:marBottom w:val="0"/>
          <w:divBdr>
            <w:top w:val="none" w:sz="0" w:space="0" w:color="auto"/>
            <w:left w:val="none" w:sz="0" w:space="0" w:color="auto"/>
            <w:bottom w:val="none" w:sz="0" w:space="0" w:color="auto"/>
            <w:right w:val="none" w:sz="0" w:space="0" w:color="auto"/>
          </w:divBdr>
        </w:div>
        <w:div w:id="711463122">
          <w:marLeft w:val="0"/>
          <w:marRight w:val="0"/>
          <w:marTop w:val="0"/>
          <w:marBottom w:val="0"/>
          <w:divBdr>
            <w:top w:val="none" w:sz="0" w:space="0" w:color="auto"/>
            <w:left w:val="none" w:sz="0" w:space="0" w:color="auto"/>
            <w:bottom w:val="none" w:sz="0" w:space="0" w:color="auto"/>
            <w:right w:val="none" w:sz="0" w:space="0" w:color="auto"/>
          </w:divBdr>
        </w:div>
        <w:div w:id="783503506">
          <w:marLeft w:val="0"/>
          <w:marRight w:val="0"/>
          <w:marTop w:val="0"/>
          <w:marBottom w:val="0"/>
          <w:divBdr>
            <w:top w:val="none" w:sz="0" w:space="0" w:color="auto"/>
            <w:left w:val="none" w:sz="0" w:space="0" w:color="auto"/>
            <w:bottom w:val="none" w:sz="0" w:space="0" w:color="auto"/>
            <w:right w:val="none" w:sz="0" w:space="0" w:color="auto"/>
          </w:divBdr>
        </w:div>
        <w:div w:id="783576921">
          <w:marLeft w:val="0"/>
          <w:marRight w:val="0"/>
          <w:marTop w:val="0"/>
          <w:marBottom w:val="0"/>
          <w:divBdr>
            <w:top w:val="none" w:sz="0" w:space="0" w:color="auto"/>
            <w:left w:val="none" w:sz="0" w:space="0" w:color="auto"/>
            <w:bottom w:val="none" w:sz="0" w:space="0" w:color="auto"/>
            <w:right w:val="none" w:sz="0" w:space="0" w:color="auto"/>
          </w:divBdr>
        </w:div>
        <w:div w:id="882986345">
          <w:marLeft w:val="0"/>
          <w:marRight w:val="0"/>
          <w:marTop w:val="0"/>
          <w:marBottom w:val="0"/>
          <w:divBdr>
            <w:top w:val="none" w:sz="0" w:space="0" w:color="auto"/>
            <w:left w:val="none" w:sz="0" w:space="0" w:color="auto"/>
            <w:bottom w:val="none" w:sz="0" w:space="0" w:color="auto"/>
            <w:right w:val="none" w:sz="0" w:space="0" w:color="auto"/>
          </w:divBdr>
        </w:div>
        <w:div w:id="923345745">
          <w:marLeft w:val="0"/>
          <w:marRight w:val="0"/>
          <w:marTop w:val="0"/>
          <w:marBottom w:val="0"/>
          <w:divBdr>
            <w:top w:val="none" w:sz="0" w:space="0" w:color="auto"/>
            <w:left w:val="none" w:sz="0" w:space="0" w:color="auto"/>
            <w:bottom w:val="none" w:sz="0" w:space="0" w:color="auto"/>
            <w:right w:val="none" w:sz="0" w:space="0" w:color="auto"/>
          </w:divBdr>
        </w:div>
        <w:div w:id="931743357">
          <w:marLeft w:val="0"/>
          <w:marRight w:val="0"/>
          <w:marTop w:val="0"/>
          <w:marBottom w:val="0"/>
          <w:divBdr>
            <w:top w:val="none" w:sz="0" w:space="0" w:color="auto"/>
            <w:left w:val="none" w:sz="0" w:space="0" w:color="auto"/>
            <w:bottom w:val="none" w:sz="0" w:space="0" w:color="auto"/>
            <w:right w:val="none" w:sz="0" w:space="0" w:color="auto"/>
          </w:divBdr>
        </w:div>
        <w:div w:id="1004355649">
          <w:marLeft w:val="0"/>
          <w:marRight w:val="0"/>
          <w:marTop w:val="0"/>
          <w:marBottom w:val="0"/>
          <w:divBdr>
            <w:top w:val="none" w:sz="0" w:space="0" w:color="auto"/>
            <w:left w:val="none" w:sz="0" w:space="0" w:color="auto"/>
            <w:bottom w:val="none" w:sz="0" w:space="0" w:color="auto"/>
            <w:right w:val="none" w:sz="0" w:space="0" w:color="auto"/>
          </w:divBdr>
        </w:div>
        <w:div w:id="1041200596">
          <w:marLeft w:val="0"/>
          <w:marRight w:val="0"/>
          <w:marTop w:val="0"/>
          <w:marBottom w:val="0"/>
          <w:divBdr>
            <w:top w:val="none" w:sz="0" w:space="0" w:color="auto"/>
            <w:left w:val="none" w:sz="0" w:space="0" w:color="auto"/>
            <w:bottom w:val="none" w:sz="0" w:space="0" w:color="auto"/>
            <w:right w:val="none" w:sz="0" w:space="0" w:color="auto"/>
          </w:divBdr>
        </w:div>
        <w:div w:id="1043792195">
          <w:marLeft w:val="0"/>
          <w:marRight w:val="0"/>
          <w:marTop w:val="0"/>
          <w:marBottom w:val="0"/>
          <w:divBdr>
            <w:top w:val="none" w:sz="0" w:space="0" w:color="auto"/>
            <w:left w:val="none" w:sz="0" w:space="0" w:color="auto"/>
            <w:bottom w:val="none" w:sz="0" w:space="0" w:color="auto"/>
            <w:right w:val="none" w:sz="0" w:space="0" w:color="auto"/>
          </w:divBdr>
        </w:div>
        <w:div w:id="1125347321">
          <w:marLeft w:val="0"/>
          <w:marRight w:val="0"/>
          <w:marTop w:val="0"/>
          <w:marBottom w:val="0"/>
          <w:divBdr>
            <w:top w:val="none" w:sz="0" w:space="0" w:color="auto"/>
            <w:left w:val="none" w:sz="0" w:space="0" w:color="auto"/>
            <w:bottom w:val="none" w:sz="0" w:space="0" w:color="auto"/>
            <w:right w:val="none" w:sz="0" w:space="0" w:color="auto"/>
          </w:divBdr>
        </w:div>
        <w:div w:id="1155225048">
          <w:marLeft w:val="0"/>
          <w:marRight w:val="0"/>
          <w:marTop w:val="0"/>
          <w:marBottom w:val="0"/>
          <w:divBdr>
            <w:top w:val="none" w:sz="0" w:space="0" w:color="auto"/>
            <w:left w:val="none" w:sz="0" w:space="0" w:color="auto"/>
            <w:bottom w:val="none" w:sz="0" w:space="0" w:color="auto"/>
            <w:right w:val="none" w:sz="0" w:space="0" w:color="auto"/>
          </w:divBdr>
        </w:div>
        <w:div w:id="1180192661">
          <w:marLeft w:val="0"/>
          <w:marRight w:val="0"/>
          <w:marTop w:val="0"/>
          <w:marBottom w:val="0"/>
          <w:divBdr>
            <w:top w:val="none" w:sz="0" w:space="0" w:color="auto"/>
            <w:left w:val="none" w:sz="0" w:space="0" w:color="auto"/>
            <w:bottom w:val="none" w:sz="0" w:space="0" w:color="auto"/>
            <w:right w:val="none" w:sz="0" w:space="0" w:color="auto"/>
          </w:divBdr>
        </w:div>
        <w:div w:id="1225410203">
          <w:marLeft w:val="0"/>
          <w:marRight w:val="0"/>
          <w:marTop w:val="0"/>
          <w:marBottom w:val="0"/>
          <w:divBdr>
            <w:top w:val="none" w:sz="0" w:space="0" w:color="auto"/>
            <w:left w:val="none" w:sz="0" w:space="0" w:color="auto"/>
            <w:bottom w:val="none" w:sz="0" w:space="0" w:color="auto"/>
            <w:right w:val="none" w:sz="0" w:space="0" w:color="auto"/>
          </w:divBdr>
        </w:div>
        <w:div w:id="1253322695">
          <w:marLeft w:val="0"/>
          <w:marRight w:val="0"/>
          <w:marTop w:val="0"/>
          <w:marBottom w:val="0"/>
          <w:divBdr>
            <w:top w:val="none" w:sz="0" w:space="0" w:color="auto"/>
            <w:left w:val="none" w:sz="0" w:space="0" w:color="auto"/>
            <w:bottom w:val="none" w:sz="0" w:space="0" w:color="auto"/>
            <w:right w:val="none" w:sz="0" w:space="0" w:color="auto"/>
          </w:divBdr>
        </w:div>
        <w:div w:id="1281181688">
          <w:marLeft w:val="0"/>
          <w:marRight w:val="0"/>
          <w:marTop w:val="0"/>
          <w:marBottom w:val="0"/>
          <w:divBdr>
            <w:top w:val="none" w:sz="0" w:space="0" w:color="auto"/>
            <w:left w:val="none" w:sz="0" w:space="0" w:color="auto"/>
            <w:bottom w:val="none" w:sz="0" w:space="0" w:color="auto"/>
            <w:right w:val="none" w:sz="0" w:space="0" w:color="auto"/>
          </w:divBdr>
        </w:div>
        <w:div w:id="1307323004">
          <w:marLeft w:val="0"/>
          <w:marRight w:val="0"/>
          <w:marTop w:val="0"/>
          <w:marBottom w:val="0"/>
          <w:divBdr>
            <w:top w:val="none" w:sz="0" w:space="0" w:color="auto"/>
            <w:left w:val="none" w:sz="0" w:space="0" w:color="auto"/>
            <w:bottom w:val="none" w:sz="0" w:space="0" w:color="auto"/>
            <w:right w:val="none" w:sz="0" w:space="0" w:color="auto"/>
          </w:divBdr>
        </w:div>
        <w:div w:id="1309437922">
          <w:marLeft w:val="0"/>
          <w:marRight w:val="0"/>
          <w:marTop w:val="0"/>
          <w:marBottom w:val="0"/>
          <w:divBdr>
            <w:top w:val="none" w:sz="0" w:space="0" w:color="auto"/>
            <w:left w:val="none" w:sz="0" w:space="0" w:color="auto"/>
            <w:bottom w:val="none" w:sz="0" w:space="0" w:color="auto"/>
            <w:right w:val="none" w:sz="0" w:space="0" w:color="auto"/>
          </w:divBdr>
        </w:div>
        <w:div w:id="1517307335">
          <w:marLeft w:val="0"/>
          <w:marRight w:val="0"/>
          <w:marTop w:val="0"/>
          <w:marBottom w:val="0"/>
          <w:divBdr>
            <w:top w:val="none" w:sz="0" w:space="0" w:color="auto"/>
            <w:left w:val="none" w:sz="0" w:space="0" w:color="auto"/>
            <w:bottom w:val="none" w:sz="0" w:space="0" w:color="auto"/>
            <w:right w:val="none" w:sz="0" w:space="0" w:color="auto"/>
          </w:divBdr>
        </w:div>
        <w:div w:id="1553956743">
          <w:marLeft w:val="0"/>
          <w:marRight w:val="0"/>
          <w:marTop w:val="0"/>
          <w:marBottom w:val="0"/>
          <w:divBdr>
            <w:top w:val="none" w:sz="0" w:space="0" w:color="auto"/>
            <w:left w:val="none" w:sz="0" w:space="0" w:color="auto"/>
            <w:bottom w:val="none" w:sz="0" w:space="0" w:color="auto"/>
            <w:right w:val="none" w:sz="0" w:space="0" w:color="auto"/>
          </w:divBdr>
        </w:div>
        <w:div w:id="1573154091">
          <w:marLeft w:val="0"/>
          <w:marRight w:val="0"/>
          <w:marTop w:val="0"/>
          <w:marBottom w:val="0"/>
          <w:divBdr>
            <w:top w:val="none" w:sz="0" w:space="0" w:color="auto"/>
            <w:left w:val="none" w:sz="0" w:space="0" w:color="auto"/>
            <w:bottom w:val="none" w:sz="0" w:space="0" w:color="auto"/>
            <w:right w:val="none" w:sz="0" w:space="0" w:color="auto"/>
          </w:divBdr>
        </w:div>
        <w:div w:id="1573538047">
          <w:marLeft w:val="0"/>
          <w:marRight w:val="0"/>
          <w:marTop w:val="0"/>
          <w:marBottom w:val="0"/>
          <w:divBdr>
            <w:top w:val="none" w:sz="0" w:space="0" w:color="auto"/>
            <w:left w:val="none" w:sz="0" w:space="0" w:color="auto"/>
            <w:bottom w:val="none" w:sz="0" w:space="0" w:color="auto"/>
            <w:right w:val="none" w:sz="0" w:space="0" w:color="auto"/>
          </w:divBdr>
        </w:div>
        <w:div w:id="1588074928">
          <w:marLeft w:val="0"/>
          <w:marRight w:val="0"/>
          <w:marTop w:val="0"/>
          <w:marBottom w:val="0"/>
          <w:divBdr>
            <w:top w:val="none" w:sz="0" w:space="0" w:color="auto"/>
            <w:left w:val="none" w:sz="0" w:space="0" w:color="auto"/>
            <w:bottom w:val="none" w:sz="0" w:space="0" w:color="auto"/>
            <w:right w:val="none" w:sz="0" w:space="0" w:color="auto"/>
          </w:divBdr>
        </w:div>
        <w:div w:id="1606040407">
          <w:marLeft w:val="0"/>
          <w:marRight w:val="0"/>
          <w:marTop w:val="0"/>
          <w:marBottom w:val="0"/>
          <w:divBdr>
            <w:top w:val="none" w:sz="0" w:space="0" w:color="auto"/>
            <w:left w:val="none" w:sz="0" w:space="0" w:color="auto"/>
            <w:bottom w:val="none" w:sz="0" w:space="0" w:color="auto"/>
            <w:right w:val="none" w:sz="0" w:space="0" w:color="auto"/>
          </w:divBdr>
        </w:div>
        <w:div w:id="1611427520">
          <w:marLeft w:val="0"/>
          <w:marRight w:val="0"/>
          <w:marTop w:val="0"/>
          <w:marBottom w:val="0"/>
          <w:divBdr>
            <w:top w:val="none" w:sz="0" w:space="0" w:color="auto"/>
            <w:left w:val="none" w:sz="0" w:space="0" w:color="auto"/>
            <w:bottom w:val="none" w:sz="0" w:space="0" w:color="auto"/>
            <w:right w:val="none" w:sz="0" w:space="0" w:color="auto"/>
          </w:divBdr>
        </w:div>
        <w:div w:id="1627814834">
          <w:marLeft w:val="0"/>
          <w:marRight w:val="0"/>
          <w:marTop w:val="0"/>
          <w:marBottom w:val="0"/>
          <w:divBdr>
            <w:top w:val="none" w:sz="0" w:space="0" w:color="auto"/>
            <w:left w:val="none" w:sz="0" w:space="0" w:color="auto"/>
            <w:bottom w:val="none" w:sz="0" w:space="0" w:color="auto"/>
            <w:right w:val="none" w:sz="0" w:space="0" w:color="auto"/>
          </w:divBdr>
        </w:div>
        <w:div w:id="1641574038">
          <w:marLeft w:val="0"/>
          <w:marRight w:val="0"/>
          <w:marTop w:val="0"/>
          <w:marBottom w:val="0"/>
          <w:divBdr>
            <w:top w:val="none" w:sz="0" w:space="0" w:color="auto"/>
            <w:left w:val="none" w:sz="0" w:space="0" w:color="auto"/>
            <w:bottom w:val="none" w:sz="0" w:space="0" w:color="auto"/>
            <w:right w:val="none" w:sz="0" w:space="0" w:color="auto"/>
          </w:divBdr>
        </w:div>
        <w:div w:id="1643926404">
          <w:marLeft w:val="0"/>
          <w:marRight w:val="0"/>
          <w:marTop w:val="0"/>
          <w:marBottom w:val="0"/>
          <w:divBdr>
            <w:top w:val="none" w:sz="0" w:space="0" w:color="auto"/>
            <w:left w:val="none" w:sz="0" w:space="0" w:color="auto"/>
            <w:bottom w:val="none" w:sz="0" w:space="0" w:color="auto"/>
            <w:right w:val="none" w:sz="0" w:space="0" w:color="auto"/>
          </w:divBdr>
        </w:div>
        <w:div w:id="1677731219">
          <w:marLeft w:val="0"/>
          <w:marRight w:val="0"/>
          <w:marTop w:val="0"/>
          <w:marBottom w:val="0"/>
          <w:divBdr>
            <w:top w:val="none" w:sz="0" w:space="0" w:color="auto"/>
            <w:left w:val="none" w:sz="0" w:space="0" w:color="auto"/>
            <w:bottom w:val="none" w:sz="0" w:space="0" w:color="auto"/>
            <w:right w:val="none" w:sz="0" w:space="0" w:color="auto"/>
          </w:divBdr>
        </w:div>
        <w:div w:id="1696923859">
          <w:marLeft w:val="0"/>
          <w:marRight w:val="0"/>
          <w:marTop w:val="0"/>
          <w:marBottom w:val="0"/>
          <w:divBdr>
            <w:top w:val="none" w:sz="0" w:space="0" w:color="auto"/>
            <w:left w:val="none" w:sz="0" w:space="0" w:color="auto"/>
            <w:bottom w:val="none" w:sz="0" w:space="0" w:color="auto"/>
            <w:right w:val="none" w:sz="0" w:space="0" w:color="auto"/>
          </w:divBdr>
        </w:div>
        <w:div w:id="1715304332">
          <w:marLeft w:val="0"/>
          <w:marRight w:val="0"/>
          <w:marTop w:val="0"/>
          <w:marBottom w:val="0"/>
          <w:divBdr>
            <w:top w:val="none" w:sz="0" w:space="0" w:color="auto"/>
            <w:left w:val="none" w:sz="0" w:space="0" w:color="auto"/>
            <w:bottom w:val="none" w:sz="0" w:space="0" w:color="auto"/>
            <w:right w:val="none" w:sz="0" w:space="0" w:color="auto"/>
          </w:divBdr>
        </w:div>
        <w:div w:id="1782994170">
          <w:marLeft w:val="0"/>
          <w:marRight w:val="0"/>
          <w:marTop w:val="0"/>
          <w:marBottom w:val="0"/>
          <w:divBdr>
            <w:top w:val="none" w:sz="0" w:space="0" w:color="auto"/>
            <w:left w:val="none" w:sz="0" w:space="0" w:color="auto"/>
            <w:bottom w:val="none" w:sz="0" w:space="0" w:color="auto"/>
            <w:right w:val="none" w:sz="0" w:space="0" w:color="auto"/>
          </w:divBdr>
        </w:div>
        <w:div w:id="1853952747">
          <w:marLeft w:val="0"/>
          <w:marRight w:val="0"/>
          <w:marTop w:val="0"/>
          <w:marBottom w:val="0"/>
          <w:divBdr>
            <w:top w:val="none" w:sz="0" w:space="0" w:color="auto"/>
            <w:left w:val="none" w:sz="0" w:space="0" w:color="auto"/>
            <w:bottom w:val="none" w:sz="0" w:space="0" w:color="auto"/>
            <w:right w:val="none" w:sz="0" w:space="0" w:color="auto"/>
          </w:divBdr>
        </w:div>
        <w:div w:id="1854369947">
          <w:marLeft w:val="0"/>
          <w:marRight w:val="0"/>
          <w:marTop w:val="0"/>
          <w:marBottom w:val="0"/>
          <w:divBdr>
            <w:top w:val="none" w:sz="0" w:space="0" w:color="auto"/>
            <w:left w:val="none" w:sz="0" w:space="0" w:color="auto"/>
            <w:bottom w:val="none" w:sz="0" w:space="0" w:color="auto"/>
            <w:right w:val="none" w:sz="0" w:space="0" w:color="auto"/>
          </w:divBdr>
        </w:div>
        <w:div w:id="1861158022">
          <w:marLeft w:val="0"/>
          <w:marRight w:val="0"/>
          <w:marTop w:val="0"/>
          <w:marBottom w:val="0"/>
          <w:divBdr>
            <w:top w:val="none" w:sz="0" w:space="0" w:color="auto"/>
            <w:left w:val="none" w:sz="0" w:space="0" w:color="auto"/>
            <w:bottom w:val="none" w:sz="0" w:space="0" w:color="auto"/>
            <w:right w:val="none" w:sz="0" w:space="0" w:color="auto"/>
          </w:divBdr>
        </w:div>
        <w:div w:id="1864129873">
          <w:marLeft w:val="0"/>
          <w:marRight w:val="0"/>
          <w:marTop w:val="0"/>
          <w:marBottom w:val="0"/>
          <w:divBdr>
            <w:top w:val="none" w:sz="0" w:space="0" w:color="auto"/>
            <w:left w:val="none" w:sz="0" w:space="0" w:color="auto"/>
            <w:bottom w:val="none" w:sz="0" w:space="0" w:color="auto"/>
            <w:right w:val="none" w:sz="0" w:space="0" w:color="auto"/>
          </w:divBdr>
        </w:div>
        <w:div w:id="1868057874">
          <w:marLeft w:val="0"/>
          <w:marRight w:val="0"/>
          <w:marTop w:val="0"/>
          <w:marBottom w:val="0"/>
          <w:divBdr>
            <w:top w:val="none" w:sz="0" w:space="0" w:color="auto"/>
            <w:left w:val="none" w:sz="0" w:space="0" w:color="auto"/>
            <w:bottom w:val="none" w:sz="0" w:space="0" w:color="auto"/>
            <w:right w:val="none" w:sz="0" w:space="0" w:color="auto"/>
          </w:divBdr>
        </w:div>
        <w:div w:id="1924802618">
          <w:marLeft w:val="0"/>
          <w:marRight w:val="0"/>
          <w:marTop w:val="0"/>
          <w:marBottom w:val="0"/>
          <w:divBdr>
            <w:top w:val="none" w:sz="0" w:space="0" w:color="auto"/>
            <w:left w:val="none" w:sz="0" w:space="0" w:color="auto"/>
            <w:bottom w:val="none" w:sz="0" w:space="0" w:color="auto"/>
            <w:right w:val="none" w:sz="0" w:space="0" w:color="auto"/>
          </w:divBdr>
        </w:div>
        <w:div w:id="2005358892">
          <w:marLeft w:val="0"/>
          <w:marRight w:val="0"/>
          <w:marTop w:val="0"/>
          <w:marBottom w:val="0"/>
          <w:divBdr>
            <w:top w:val="none" w:sz="0" w:space="0" w:color="auto"/>
            <w:left w:val="none" w:sz="0" w:space="0" w:color="auto"/>
            <w:bottom w:val="none" w:sz="0" w:space="0" w:color="auto"/>
            <w:right w:val="none" w:sz="0" w:space="0" w:color="auto"/>
          </w:divBdr>
        </w:div>
        <w:div w:id="2088647111">
          <w:marLeft w:val="0"/>
          <w:marRight w:val="0"/>
          <w:marTop w:val="0"/>
          <w:marBottom w:val="0"/>
          <w:divBdr>
            <w:top w:val="none" w:sz="0" w:space="0" w:color="auto"/>
            <w:left w:val="none" w:sz="0" w:space="0" w:color="auto"/>
            <w:bottom w:val="none" w:sz="0" w:space="0" w:color="auto"/>
            <w:right w:val="none" w:sz="0" w:space="0" w:color="auto"/>
          </w:divBdr>
        </w:div>
        <w:div w:id="2107340935">
          <w:marLeft w:val="0"/>
          <w:marRight w:val="0"/>
          <w:marTop w:val="0"/>
          <w:marBottom w:val="0"/>
          <w:divBdr>
            <w:top w:val="none" w:sz="0" w:space="0" w:color="auto"/>
            <w:left w:val="none" w:sz="0" w:space="0" w:color="auto"/>
            <w:bottom w:val="none" w:sz="0" w:space="0" w:color="auto"/>
            <w:right w:val="none" w:sz="0" w:space="0" w:color="auto"/>
          </w:divBdr>
        </w:div>
        <w:div w:id="2111775863">
          <w:marLeft w:val="0"/>
          <w:marRight w:val="0"/>
          <w:marTop w:val="0"/>
          <w:marBottom w:val="0"/>
          <w:divBdr>
            <w:top w:val="none" w:sz="0" w:space="0" w:color="auto"/>
            <w:left w:val="none" w:sz="0" w:space="0" w:color="auto"/>
            <w:bottom w:val="none" w:sz="0" w:space="0" w:color="auto"/>
            <w:right w:val="none" w:sz="0" w:space="0" w:color="auto"/>
          </w:divBdr>
        </w:div>
        <w:div w:id="2139566798">
          <w:marLeft w:val="0"/>
          <w:marRight w:val="0"/>
          <w:marTop w:val="0"/>
          <w:marBottom w:val="0"/>
          <w:divBdr>
            <w:top w:val="none" w:sz="0" w:space="0" w:color="auto"/>
            <w:left w:val="none" w:sz="0" w:space="0" w:color="auto"/>
            <w:bottom w:val="none" w:sz="0" w:space="0" w:color="auto"/>
            <w:right w:val="none" w:sz="0" w:space="0" w:color="auto"/>
          </w:divBdr>
        </w:div>
      </w:divsChild>
    </w:div>
    <w:div w:id="921570532">
      <w:bodyDiv w:val="1"/>
      <w:marLeft w:val="0"/>
      <w:marRight w:val="0"/>
      <w:marTop w:val="0"/>
      <w:marBottom w:val="0"/>
      <w:divBdr>
        <w:top w:val="none" w:sz="0" w:space="0" w:color="auto"/>
        <w:left w:val="none" w:sz="0" w:space="0" w:color="auto"/>
        <w:bottom w:val="none" w:sz="0" w:space="0" w:color="auto"/>
        <w:right w:val="none" w:sz="0" w:space="0" w:color="auto"/>
      </w:divBdr>
    </w:div>
    <w:div w:id="924805070">
      <w:bodyDiv w:val="1"/>
      <w:marLeft w:val="0"/>
      <w:marRight w:val="0"/>
      <w:marTop w:val="0"/>
      <w:marBottom w:val="0"/>
      <w:divBdr>
        <w:top w:val="none" w:sz="0" w:space="0" w:color="auto"/>
        <w:left w:val="none" w:sz="0" w:space="0" w:color="auto"/>
        <w:bottom w:val="none" w:sz="0" w:space="0" w:color="auto"/>
        <w:right w:val="none" w:sz="0" w:space="0" w:color="auto"/>
      </w:divBdr>
    </w:div>
    <w:div w:id="936863367">
      <w:bodyDiv w:val="1"/>
      <w:marLeft w:val="0"/>
      <w:marRight w:val="0"/>
      <w:marTop w:val="0"/>
      <w:marBottom w:val="0"/>
      <w:divBdr>
        <w:top w:val="none" w:sz="0" w:space="0" w:color="auto"/>
        <w:left w:val="none" w:sz="0" w:space="0" w:color="auto"/>
        <w:bottom w:val="none" w:sz="0" w:space="0" w:color="auto"/>
        <w:right w:val="none" w:sz="0" w:space="0" w:color="auto"/>
      </w:divBdr>
      <w:divsChild>
        <w:div w:id="145243593">
          <w:marLeft w:val="0"/>
          <w:marRight w:val="0"/>
          <w:marTop w:val="0"/>
          <w:marBottom w:val="0"/>
          <w:divBdr>
            <w:top w:val="none" w:sz="0" w:space="0" w:color="auto"/>
            <w:left w:val="none" w:sz="0" w:space="0" w:color="auto"/>
            <w:bottom w:val="none" w:sz="0" w:space="0" w:color="auto"/>
            <w:right w:val="none" w:sz="0" w:space="0" w:color="auto"/>
          </w:divBdr>
        </w:div>
        <w:div w:id="693502277">
          <w:marLeft w:val="0"/>
          <w:marRight w:val="0"/>
          <w:marTop w:val="0"/>
          <w:marBottom w:val="0"/>
          <w:divBdr>
            <w:top w:val="none" w:sz="0" w:space="0" w:color="auto"/>
            <w:left w:val="none" w:sz="0" w:space="0" w:color="auto"/>
            <w:bottom w:val="none" w:sz="0" w:space="0" w:color="auto"/>
            <w:right w:val="none" w:sz="0" w:space="0" w:color="auto"/>
          </w:divBdr>
        </w:div>
        <w:div w:id="703136416">
          <w:marLeft w:val="0"/>
          <w:marRight w:val="0"/>
          <w:marTop w:val="0"/>
          <w:marBottom w:val="0"/>
          <w:divBdr>
            <w:top w:val="none" w:sz="0" w:space="0" w:color="auto"/>
            <w:left w:val="none" w:sz="0" w:space="0" w:color="auto"/>
            <w:bottom w:val="none" w:sz="0" w:space="0" w:color="auto"/>
            <w:right w:val="none" w:sz="0" w:space="0" w:color="auto"/>
          </w:divBdr>
        </w:div>
        <w:div w:id="1527135173">
          <w:marLeft w:val="0"/>
          <w:marRight w:val="0"/>
          <w:marTop w:val="0"/>
          <w:marBottom w:val="0"/>
          <w:divBdr>
            <w:top w:val="none" w:sz="0" w:space="0" w:color="auto"/>
            <w:left w:val="none" w:sz="0" w:space="0" w:color="auto"/>
            <w:bottom w:val="none" w:sz="0" w:space="0" w:color="auto"/>
            <w:right w:val="none" w:sz="0" w:space="0" w:color="auto"/>
          </w:divBdr>
        </w:div>
        <w:div w:id="1803619076">
          <w:marLeft w:val="0"/>
          <w:marRight w:val="0"/>
          <w:marTop w:val="0"/>
          <w:marBottom w:val="0"/>
          <w:divBdr>
            <w:top w:val="none" w:sz="0" w:space="0" w:color="auto"/>
            <w:left w:val="none" w:sz="0" w:space="0" w:color="auto"/>
            <w:bottom w:val="none" w:sz="0" w:space="0" w:color="auto"/>
            <w:right w:val="none" w:sz="0" w:space="0" w:color="auto"/>
          </w:divBdr>
        </w:div>
      </w:divsChild>
    </w:div>
    <w:div w:id="945040984">
      <w:bodyDiv w:val="1"/>
      <w:marLeft w:val="0"/>
      <w:marRight w:val="0"/>
      <w:marTop w:val="0"/>
      <w:marBottom w:val="0"/>
      <w:divBdr>
        <w:top w:val="none" w:sz="0" w:space="0" w:color="auto"/>
        <w:left w:val="none" w:sz="0" w:space="0" w:color="auto"/>
        <w:bottom w:val="none" w:sz="0" w:space="0" w:color="auto"/>
        <w:right w:val="none" w:sz="0" w:space="0" w:color="auto"/>
      </w:divBdr>
    </w:div>
    <w:div w:id="953949377">
      <w:bodyDiv w:val="1"/>
      <w:marLeft w:val="0"/>
      <w:marRight w:val="0"/>
      <w:marTop w:val="0"/>
      <w:marBottom w:val="0"/>
      <w:divBdr>
        <w:top w:val="none" w:sz="0" w:space="0" w:color="auto"/>
        <w:left w:val="none" w:sz="0" w:space="0" w:color="auto"/>
        <w:bottom w:val="none" w:sz="0" w:space="0" w:color="auto"/>
        <w:right w:val="none" w:sz="0" w:space="0" w:color="auto"/>
      </w:divBdr>
    </w:div>
    <w:div w:id="954941920">
      <w:bodyDiv w:val="1"/>
      <w:marLeft w:val="0"/>
      <w:marRight w:val="0"/>
      <w:marTop w:val="0"/>
      <w:marBottom w:val="0"/>
      <w:divBdr>
        <w:top w:val="none" w:sz="0" w:space="0" w:color="auto"/>
        <w:left w:val="none" w:sz="0" w:space="0" w:color="auto"/>
        <w:bottom w:val="none" w:sz="0" w:space="0" w:color="auto"/>
        <w:right w:val="none" w:sz="0" w:space="0" w:color="auto"/>
      </w:divBdr>
    </w:div>
    <w:div w:id="957375779">
      <w:bodyDiv w:val="1"/>
      <w:marLeft w:val="0"/>
      <w:marRight w:val="0"/>
      <w:marTop w:val="0"/>
      <w:marBottom w:val="0"/>
      <w:divBdr>
        <w:top w:val="none" w:sz="0" w:space="0" w:color="auto"/>
        <w:left w:val="none" w:sz="0" w:space="0" w:color="auto"/>
        <w:bottom w:val="none" w:sz="0" w:space="0" w:color="auto"/>
        <w:right w:val="none" w:sz="0" w:space="0" w:color="auto"/>
      </w:divBdr>
    </w:div>
    <w:div w:id="961768711">
      <w:bodyDiv w:val="1"/>
      <w:marLeft w:val="0"/>
      <w:marRight w:val="0"/>
      <w:marTop w:val="0"/>
      <w:marBottom w:val="0"/>
      <w:divBdr>
        <w:top w:val="none" w:sz="0" w:space="0" w:color="auto"/>
        <w:left w:val="none" w:sz="0" w:space="0" w:color="auto"/>
        <w:bottom w:val="none" w:sz="0" w:space="0" w:color="auto"/>
        <w:right w:val="none" w:sz="0" w:space="0" w:color="auto"/>
      </w:divBdr>
      <w:divsChild>
        <w:div w:id="172040491">
          <w:marLeft w:val="0"/>
          <w:marRight w:val="0"/>
          <w:marTop w:val="0"/>
          <w:marBottom w:val="0"/>
          <w:divBdr>
            <w:top w:val="none" w:sz="0" w:space="0" w:color="auto"/>
            <w:left w:val="none" w:sz="0" w:space="0" w:color="auto"/>
            <w:bottom w:val="none" w:sz="0" w:space="0" w:color="auto"/>
            <w:right w:val="none" w:sz="0" w:space="0" w:color="auto"/>
          </w:divBdr>
        </w:div>
        <w:div w:id="431514973">
          <w:marLeft w:val="0"/>
          <w:marRight w:val="0"/>
          <w:marTop w:val="0"/>
          <w:marBottom w:val="0"/>
          <w:divBdr>
            <w:top w:val="none" w:sz="0" w:space="0" w:color="auto"/>
            <w:left w:val="none" w:sz="0" w:space="0" w:color="auto"/>
            <w:bottom w:val="none" w:sz="0" w:space="0" w:color="auto"/>
            <w:right w:val="none" w:sz="0" w:space="0" w:color="auto"/>
          </w:divBdr>
        </w:div>
        <w:div w:id="493567607">
          <w:marLeft w:val="0"/>
          <w:marRight w:val="0"/>
          <w:marTop w:val="0"/>
          <w:marBottom w:val="0"/>
          <w:divBdr>
            <w:top w:val="none" w:sz="0" w:space="0" w:color="auto"/>
            <w:left w:val="none" w:sz="0" w:space="0" w:color="auto"/>
            <w:bottom w:val="none" w:sz="0" w:space="0" w:color="auto"/>
            <w:right w:val="none" w:sz="0" w:space="0" w:color="auto"/>
          </w:divBdr>
        </w:div>
        <w:div w:id="1407729358">
          <w:marLeft w:val="0"/>
          <w:marRight w:val="0"/>
          <w:marTop w:val="0"/>
          <w:marBottom w:val="0"/>
          <w:divBdr>
            <w:top w:val="none" w:sz="0" w:space="0" w:color="auto"/>
            <w:left w:val="none" w:sz="0" w:space="0" w:color="auto"/>
            <w:bottom w:val="none" w:sz="0" w:space="0" w:color="auto"/>
            <w:right w:val="none" w:sz="0" w:space="0" w:color="auto"/>
          </w:divBdr>
        </w:div>
        <w:div w:id="1881437244">
          <w:marLeft w:val="0"/>
          <w:marRight w:val="0"/>
          <w:marTop w:val="0"/>
          <w:marBottom w:val="0"/>
          <w:divBdr>
            <w:top w:val="none" w:sz="0" w:space="0" w:color="auto"/>
            <w:left w:val="none" w:sz="0" w:space="0" w:color="auto"/>
            <w:bottom w:val="none" w:sz="0" w:space="0" w:color="auto"/>
            <w:right w:val="none" w:sz="0" w:space="0" w:color="auto"/>
          </w:divBdr>
        </w:div>
        <w:div w:id="1942448705">
          <w:marLeft w:val="0"/>
          <w:marRight w:val="0"/>
          <w:marTop w:val="0"/>
          <w:marBottom w:val="0"/>
          <w:divBdr>
            <w:top w:val="none" w:sz="0" w:space="0" w:color="auto"/>
            <w:left w:val="none" w:sz="0" w:space="0" w:color="auto"/>
            <w:bottom w:val="none" w:sz="0" w:space="0" w:color="auto"/>
            <w:right w:val="none" w:sz="0" w:space="0" w:color="auto"/>
          </w:divBdr>
        </w:div>
        <w:div w:id="1977562629">
          <w:marLeft w:val="0"/>
          <w:marRight w:val="0"/>
          <w:marTop w:val="0"/>
          <w:marBottom w:val="0"/>
          <w:divBdr>
            <w:top w:val="none" w:sz="0" w:space="0" w:color="auto"/>
            <w:left w:val="none" w:sz="0" w:space="0" w:color="auto"/>
            <w:bottom w:val="none" w:sz="0" w:space="0" w:color="auto"/>
            <w:right w:val="none" w:sz="0" w:space="0" w:color="auto"/>
          </w:divBdr>
        </w:div>
        <w:div w:id="1997026394">
          <w:marLeft w:val="0"/>
          <w:marRight w:val="0"/>
          <w:marTop w:val="0"/>
          <w:marBottom w:val="0"/>
          <w:divBdr>
            <w:top w:val="none" w:sz="0" w:space="0" w:color="auto"/>
            <w:left w:val="none" w:sz="0" w:space="0" w:color="auto"/>
            <w:bottom w:val="none" w:sz="0" w:space="0" w:color="auto"/>
            <w:right w:val="none" w:sz="0" w:space="0" w:color="auto"/>
          </w:divBdr>
        </w:div>
        <w:div w:id="2009752720">
          <w:marLeft w:val="0"/>
          <w:marRight w:val="0"/>
          <w:marTop w:val="0"/>
          <w:marBottom w:val="0"/>
          <w:divBdr>
            <w:top w:val="none" w:sz="0" w:space="0" w:color="auto"/>
            <w:left w:val="none" w:sz="0" w:space="0" w:color="auto"/>
            <w:bottom w:val="none" w:sz="0" w:space="0" w:color="auto"/>
            <w:right w:val="none" w:sz="0" w:space="0" w:color="auto"/>
          </w:divBdr>
        </w:div>
        <w:div w:id="2036078743">
          <w:marLeft w:val="0"/>
          <w:marRight w:val="0"/>
          <w:marTop w:val="0"/>
          <w:marBottom w:val="0"/>
          <w:divBdr>
            <w:top w:val="none" w:sz="0" w:space="0" w:color="auto"/>
            <w:left w:val="none" w:sz="0" w:space="0" w:color="auto"/>
            <w:bottom w:val="none" w:sz="0" w:space="0" w:color="auto"/>
            <w:right w:val="none" w:sz="0" w:space="0" w:color="auto"/>
          </w:divBdr>
        </w:div>
      </w:divsChild>
    </w:div>
    <w:div w:id="972903258">
      <w:bodyDiv w:val="1"/>
      <w:marLeft w:val="0"/>
      <w:marRight w:val="0"/>
      <w:marTop w:val="0"/>
      <w:marBottom w:val="0"/>
      <w:divBdr>
        <w:top w:val="none" w:sz="0" w:space="0" w:color="auto"/>
        <w:left w:val="none" w:sz="0" w:space="0" w:color="auto"/>
        <w:bottom w:val="none" w:sz="0" w:space="0" w:color="auto"/>
        <w:right w:val="none" w:sz="0" w:space="0" w:color="auto"/>
      </w:divBdr>
      <w:divsChild>
        <w:div w:id="574554916">
          <w:marLeft w:val="0"/>
          <w:marRight w:val="0"/>
          <w:marTop w:val="0"/>
          <w:marBottom w:val="0"/>
          <w:divBdr>
            <w:top w:val="none" w:sz="0" w:space="0" w:color="auto"/>
            <w:left w:val="none" w:sz="0" w:space="0" w:color="auto"/>
            <w:bottom w:val="none" w:sz="0" w:space="0" w:color="auto"/>
            <w:right w:val="none" w:sz="0" w:space="0" w:color="auto"/>
          </w:divBdr>
        </w:div>
        <w:div w:id="1585068467">
          <w:marLeft w:val="0"/>
          <w:marRight w:val="0"/>
          <w:marTop w:val="0"/>
          <w:marBottom w:val="0"/>
          <w:divBdr>
            <w:top w:val="none" w:sz="0" w:space="0" w:color="auto"/>
            <w:left w:val="none" w:sz="0" w:space="0" w:color="auto"/>
            <w:bottom w:val="none" w:sz="0" w:space="0" w:color="auto"/>
            <w:right w:val="none" w:sz="0" w:space="0" w:color="auto"/>
          </w:divBdr>
        </w:div>
        <w:div w:id="2011637714">
          <w:marLeft w:val="0"/>
          <w:marRight w:val="0"/>
          <w:marTop w:val="0"/>
          <w:marBottom w:val="0"/>
          <w:divBdr>
            <w:top w:val="none" w:sz="0" w:space="0" w:color="auto"/>
            <w:left w:val="none" w:sz="0" w:space="0" w:color="auto"/>
            <w:bottom w:val="none" w:sz="0" w:space="0" w:color="auto"/>
            <w:right w:val="none" w:sz="0" w:space="0" w:color="auto"/>
          </w:divBdr>
        </w:div>
      </w:divsChild>
    </w:div>
    <w:div w:id="984898151">
      <w:bodyDiv w:val="1"/>
      <w:marLeft w:val="0"/>
      <w:marRight w:val="0"/>
      <w:marTop w:val="0"/>
      <w:marBottom w:val="0"/>
      <w:divBdr>
        <w:top w:val="none" w:sz="0" w:space="0" w:color="auto"/>
        <w:left w:val="none" w:sz="0" w:space="0" w:color="auto"/>
        <w:bottom w:val="none" w:sz="0" w:space="0" w:color="auto"/>
        <w:right w:val="none" w:sz="0" w:space="0" w:color="auto"/>
      </w:divBdr>
    </w:div>
    <w:div w:id="1004236916">
      <w:bodyDiv w:val="1"/>
      <w:marLeft w:val="0"/>
      <w:marRight w:val="0"/>
      <w:marTop w:val="0"/>
      <w:marBottom w:val="0"/>
      <w:divBdr>
        <w:top w:val="none" w:sz="0" w:space="0" w:color="auto"/>
        <w:left w:val="none" w:sz="0" w:space="0" w:color="auto"/>
        <w:bottom w:val="none" w:sz="0" w:space="0" w:color="auto"/>
        <w:right w:val="none" w:sz="0" w:space="0" w:color="auto"/>
      </w:divBdr>
    </w:div>
    <w:div w:id="1029572771">
      <w:bodyDiv w:val="1"/>
      <w:marLeft w:val="0"/>
      <w:marRight w:val="0"/>
      <w:marTop w:val="0"/>
      <w:marBottom w:val="0"/>
      <w:divBdr>
        <w:top w:val="none" w:sz="0" w:space="0" w:color="auto"/>
        <w:left w:val="none" w:sz="0" w:space="0" w:color="auto"/>
        <w:bottom w:val="none" w:sz="0" w:space="0" w:color="auto"/>
        <w:right w:val="none" w:sz="0" w:space="0" w:color="auto"/>
      </w:divBdr>
    </w:div>
    <w:div w:id="1048140908">
      <w:bodyDiv w:val="1"/>
      <w:marLeft w:val="0"/>
      <w:marRight w:val="0"/>
      <w:marTop w:val="0"/>
      <w:marBottom w:val="0"/>
      <w:divBdr>
        <w:top w:val="none" w:sz="0" w:space="0" w:color="auto"/>
        <w:left w:val="none" w:sz="0" w:space="0" w:color="auto"/>
        <w:bottom w:val="none" w:sz="0" w:space="0" w:color="auto"/>
        <w:right w:val="none" w:sz="0" w:space="0" w:color="auto"/>
      </w:divBdr>
    </w:div>
    <w:div w:id="1053501531">
      <w:bodyDiv w:val="1"/>
      <w:marLeft w:val="0"/>
      <w:marRight w:val="0"/>
      <w:marTop w:val="0"/>
      <w:marBottom w:val="0"/>
      <w:divBdr>
        <w:top w:val="none" w:sz="0" w:space="0" w:color="auto"/>
        <w:left w:val="none" w:sz="0" w:space="0" w:color="auto"/>
        <w:bottom w:val="none" w:sz="0" w:space="0" w:color="auto"/>
        <w:right w:val="none" w:sz="0" w:space="0" w:color="auto"/>
      </w:divBdr>
    </w:div>
    <w:div w:id="1057634002">
      <w:bodyDiv w:val="1"/>
      <w:marLeft w:val="0"/>
      <w:marRight w:val="0"/>
      <w:marTop w:val="0"/>
      <w:marBottom w:val="0"/>
      <w:divBdr>
        <w:top w:val="none" w:sz="0" w:space="0" w:color="auto"/>
        <w:left w:val="none" w:sz="0" w:space="0" w:color="auto"/>
        <w:bottom w:val="none" w:sz="0" w:space="0" w:color="auto"/>
        <w:right w:val="none" w:sz="0" w:space="0" w:color="auto"/>
      </w:divBdr>
    </w:div>
    <w:div w:id="1087504688">
      <w:bodyDiv w:val="1"/>
      <w:marLeft w:val="0"/>
      <w:marRight w:val="0"/>
      <w:marTop w:val="0"/>
      <w:marBottom w:val="0"/>
      <w:divBdr>
        <w:top w:val="none" w:sz="0" w:space="0" w:color="auto"/>
        <w:left w:val="none" w:sz="0" w:space="0" w:color="auto"/>
        <w:bottom w:val="none" w:sz="0" w:space="0" w:color="auto"/>
        <w:right w:val="none" w:sz="0" w:space="0" w:color="auto"/>
      </w:divBdr>
    </w:div>
    <w:div w:id="1105078298">
      <w:bodyDiv w:val="1"/>
      <w:marLeft w:val="0"/>
      <w:marRight w:val="0"/>
      <w:marTop w:val="0"/>
      <w:marBottom w:val="0"/>
      <w:divBdr>
        <w:top w:val="none" w:sz="0" w:space="0" w:color="auto"/>
        <w:left w:val="none" w:sz="0" w:space="0" w:color="auto"/>
        <w:bottom w:val="none" w:sz="0" w:space="0" w:color="auto"/>
        <w:right w:val="none" w:sz="0" w:space="0" w:color="auto"/>
      </w:divBdr>
    </w:div>
    <w:div w:id="1185172873">
      <w:bodyDiv w:val="1"/>
      <w:marLeft w:val="0"/>
      <w:marRight w:val="0"/>
      <w:marTop w:val="0"/>
      <w:marBottom w:val="0"/>
      <w:divBdr>
        <w:top w:val="none" w:sz="0" w:space="0" w:color="auto"/>
        <w:left w:val="none" w:sz="0" w:space="0" w:color="auto"/>
        <w:bottom w:val="none" w:sz="0" w:space="0" w:color="auto"/>
        <w:right w:val="none" w:sz="0" w:space="0" w:color="auto"/>
      </w:divBdr>
      <w:divsChild>
        <w:div w:id="1567062898">
          <w:marLeft w:val="0"/>
          <w:marRight w:val="0"/>
          <w:marTop w:val="0"/>
          <w:marBottom w:val="0"/>
          <w:divBdr>
            <w:top w:val="none" w:sz="0" w:space="0" w:color="auto"/>
            <w:left w:val="none" w:sz="0" w:space="0" w:color="auto"/>
            <w:bottom w:val="none" w:sz="0" w:space="0" w:color="auto"/>
            <w:right w:val="none" w:sz="0" w:space="0" w:color="auto"/>
          </w:divBdr>
        </w:div>
        <w:div w:id="1772165107">
          <w:marLeft w:val="0"/>
          <w:marRight w:val="0"/>
          <w:marTop w:val="0"/>
          <w:marBottom w:val="0"/>
          <w:divBdr>
            <w:top w:val="none" w:sz="0" w:space="0" w:color="auto"/>
            <w:left w:val="none" w:sz="0" w:space="0" w:color="auto"/>
            <w:bottom w:val="none" w:sz="0" w:space="0" w:color="auto"/>
            <w:right w:val="none" w:sz="0" w:space="0" w:color="auto"/>
          </w:divBdr>
        </w:div>
      </w:divsChild>
    </w:div>
    <w:div w:id="1196164152">
      <w:bodyDiv w:val="1"/>
      <w:marLeft w:val="0"/>
      <w:marRight w:val="0"/>
      <w:marTop w:val="0"/>
      <w:marBottom w:val="0"/>
      <w:divBdr>
        <w:top w:val="none" w:sz="0" w:space="0" w:color="auto"/>
        <w:left w:val="none" w:sz="0" w:space="0" w:color="auto"/>
        <w:bottom w:val="none" w:sz="0" w:space="0" w:color="auto"/>
        <w:right w:val="none" w:sz="0" w:space="0" w:color="auto"/>
      </w:divBdr>
    </w:div>
    <w:div w:id="1209099732">
      <w:bodyDiv w:val="1"/>
      <w:marLeft w:val="0"/>
      <w:marRight w:val="0"/>
      <w:marTop w:val="0"/>
      <w:marBottom w:val="0"/>
      <w:divBdr>
        <w:top w:val="none" w:sz="0" w:space="0" w:color="auto"/>
        <w:left w:val="none" w:sz="0" w:space="0" w:color="auto"/>
        <w:bottom w:val="none" w:sz="0" w:space="0" w:color="auto"/>
        <w:right w:val="none" w:sz="0" w:space="0" w:color="auto"/>
      </w:divBdr>
    </w:div>
    <w:div w:id="1235822697">
      <w:bodyDiv w:val="1"/>
      <w:marLeft w:val="0"/>
      <w:marRight w:val="0"/>
      <w:marTop w:val="0"/>
      <w:marBottom w:val="0"/>
      <w:divBdr>
        <w:top w:val="none" w:sz="0" w:space="0" w:color="auto"/>
        <w:left w:val="none" w:sz="0" w:space="0" w:color="auto"/>
        <w:bottom w:val="none" w:sz="0" w:space="0" w:color="auto"/>
        <w:right w:val="none" w:sz="0" w:space="0" w:color="auto"/>
      </w:divBdr>
      <w:divsChild>
        <w:div w:id="1039937848">
          <w:marLeft w:val="0"/>
          <w:marRight w:val="0"/>
          <w:marTop w:val="0"/>
          <w:marBottom w:val="0"/>
          <w:divBdr>
            <w:top w:val="none" w:sz="0" w:space="0" w:color="auto"/>
            <w:left w:val="none" w:sz="0" w:space="0" w:color="auto"/>
            <w:bottom w:val="none" w:sz="0" w:space="0" w:color="auto"/>
            <w:right w:val="none" w:sz="0" w:space="0" w:color="auto"/>
          </w:divBdr>
          <w:divsChild>
            <w:div w:id="514275133">
              <w:marLeft w:val="0"/>
              <w:marRight w:val="0"/>
              <w:marTop w:val="0"/>
              <w:marBottom w:val="0"/>
              <w:divBdr>
                <w:top w:val="none" w:sz="0" w:space="0" w:color="auto"/>
                <w:left w:val="none" w:sz="0" w:space="0" w:color="auto"/>
                <w:bottom w:val="none" w:sz="0" w:space="0" w:color="auto"/>
                <w:right w:val="none" w:sz="0" w:space="0" w:color="auto"/>
              </w:divBdr>
              <w:divsChild>
                <w:div w:id="1445872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3277594">
      <w:bodyDiv w:val="1"/>
      <w:marLeft w:val="0"/>
      <w:marRight w:val="0"/>
      <w:marTop w:val="0"/>
      <w:marBottom w:val="0"/>
      <w:divBdr>
        <w:top w:val="none" w:sz="0" w:space="0" w:color="auto"/>
        <w:left w:val="none" w:sz="0" w:space="0" w:color="auto"/>
        <w:bottom w:val="none" w:sz="0" w:space="0" w:color="auto"/>
        <w:right w:val="none" w:sz="0" w:space="0" w:color="auto"/>
      </w:divBdr>
    </w:div>
    <w:div w:id="1259410900">
      <w:bodyDiv w:val="1"/>
      <w:marLeft w:val="0"/>
      <w:marRight w:val="0"/>
      <w:marTop w:val="0"/>
      <w:marBottom w:val="0"/>
      <w:divBdr>
        <w:top w:val="none" w:sz="0" w:space="0" w:color="auto"/>
        <w:left w:val="none" w:sz="0" w:space="0" w:color="auto"/>
        <w:bottom w:val="none" w:sz="0" w:space="0" w:color="auto"/>
        <w:right w:val="none" w:sz="0" w:space="0" w:color="auto"/>
      </w:divBdr>
    </w:div>
    <w:div w:id="1286934130">
      <w:bodyDiv w:val="1"/>
      <w:marLeft w:val="0"/>
      <w:marRight w:val="0"/>
      <w:marTop w:val="0"/>
      <w:marBottom w:val="0"/>
      <w:divBdr>
        <w:top w:val="none" w:sz="0" w:space="0" w:color="auto"/>
        <w:left w:val="none" w:sz="0" w:space="0" w:color="auto"/>
        <w:bottom w:val="none" w:sz="0" w:space="0" w:color="auto"/>
        <w:right w:val="none" w:sz="0" w:space="0" w:color="auto"/>
      </w:divBdr>
    </w:div>
    <w:div w:id="1295719886">
      <w:bodyDiv w:val="1"/>
      <w:marLeft w:val="0"/>
      <w:marRight w:val="0"/>
      <w:marTop w:val="0"/>
      <w:marBottom w:val="0"/>
      <w:divBdr>
        <w:top w:val="none" w:sz="0" w:space="0" w:color="auto"/>
        <w:left w:val="none" w:sz="0" w:space="0" w:color="auto"/>
        <w:bottom w:val="none" w:sz="0" w:space="0" w:color="auto"/>
        <w:right w:val="none" w:sz="0" w:space="0" w:color="auto"/>
      </w:divBdr>
    </w:div>
    <w:div w:id="1343315969">
      <w:bodyDiv w:val="1"/>
      <w:marLeft w:val="0"/>
      <w:marRight w:val="0"/>
      <w:marTop w:val="0"/>
      <w:marBottom w:val="0"/>
      <w:divBdr>
        <w:top w:val="none" w:sz="0" w:space="0" w:color="auto"/>
        <w:left w:val="none" w:sz="0" w:space="0" w:color="auto"/>
        <w:bottom w:val="none" w:sz="0" w:space="0" w:color="auto"/>
        <w:right w:val="none" w:sz="0" w:space="0" w:color="auto"/>
      </w:divBdr>
      <w:divsChild>
        <w:div w:id="93863811">
          <w:marLeft w:val="0"/>
          <w:marRight w:val="0"/>
          <w:marTop w:val="0"/>
          <w:marBottom w:val="0"/>
          <w:divBdr>
            <w:top w:val="none" w:sz="0" w:space="0" w:color="auto"/>
            <w:left w:val="none" w:sz="0" w:space="0" w:color="auto"/>
            <w:bottom w:val="none" w:sz="0" w:space="0" w:color="auto"/>
            <w:right w:val="none" w:sz="0" w:space="0" w:color="auto"/>
          </w:divBdr>
        </w:div>
        <w:div w:id="98763686">
          <w:marLeft w:val="0"/>
          <w:marRight w:val="0"/>
          <w:marTop w:val="0"/>
          <w:marBottom w:val="0"/>
          <w:divBdr>
            <w:top w:val="none" w:sz="0" w:space="0" w:color="auto"/>
            <w:left w:val="none" w:sz="0" w:space="0" w:color="auto"/>
            <w:bottom w:val="none" w:sz="0" w:space="0" w:color="auto"/>
            <w:right w:val="none" w:sz="0" w:space="0" w:color="auto"/>
          </w:divBdr>
        </w:div>
        <w:div w:id="175729859">
          <w:marLeft w:val="0"/>
          <w:marRight w:val="0"/>
          <w:marTop w:val="0"/>
          <w:marBottom w:val="0"/>
          <w:divBdr>
            <w:top w:val="none" w:sz="0" w:space="0" w:color="auto"/>
            <w:left w:val="none" w:sz="0" w:space="0" w:color="auto"/>
            <w:bottom w:val="none" w:sz="0" w:space="0" w:color="auto"/>
            <w:right w:val="none" w:sz="0" w:space="0" w:color="auto"/>
          </w:divBdr>
        </w:div>
        <w:div w:id="271521026">
          <w:marLeft w:val="0"/>
          <w:marRight w:val="0"/>
          <w:marTop w:val="0"/>
          <w:marBottom w:val="0"/>
          <w:divBdr>
            <w:top w:val="none" w:sz="0" w:space="0" w:color="auto"/>
            <w:left w:val="none" w:sz="0" w:space="0" w:color="auto"/>
            <w:bottom w:val="none" w:sz="0" w:space="0" w:color="auto"/>
            <w:right w:val="none" w:sz="0" w:space="0" w:color="auto"/>
          </w:divBdr>
        </w:div>
        <w:div w:id="301160192">
          <w:marLeft w:val="0"/>
          <w:marRight w:val="0"/>
          <w:marTop w:val="0"/>
          <w:marBottom w:val="0"/>
          <w:divBdr>
            <w:top w:val="none" w:sz="0" w:space="0" w:color="auto"/>
            <w:left w:val="none" w:sz="0" w:space="0" w:color="auto"/>
            <w:bottom w:val="none" w:sz="0" w:space="0" w:color="auto"/>
            <w:right w:val="none" w:sz="0" w:space="0" w:color="auto"/>
          </w:divBdr>
        </w:div>
        <w:div w:id="381170498">
          <w:marLeft w:val="0"/>
          <w:marRight w:val="0"/>
          <w:marTop w:val="0"/>
          <w:marBottom w:val="0"/>
          <w:divBdr>
            <w:top w:val="none" w:sz="0" w:space="0" w:color="auto"/>
            <w:left w:val="none" w:sz="0" w:space="0" w:color="auto"/>
            <w:bottom w:val="none" w:sz="0" w:space="0" w:color="auto"/>
            <w:right w:val="none" w:sz="0" w:space="0" w:color="auto"/>
          </w:divBdr>
        </w:div>
        <w:div w:id="409544274">
          <w:marLeft w:val="0"/>
          <w:marRight w:val="0"/>
          <w:marTop w:val="0"/>
          <w:marBottom w:val="0"/>
          <w:divBdr>
            <w:top w:val="none" w:sz="0" w:space="0" w:color="auto"/>
            <w:left w:val="none" w:sz="0" w:space="0" w:color="auto"/>
            <w:bottom w:val="none" w:sz="0" w:space="0" w:color="auto"/>
            <w:right w:val="none" w:sz="0" w:space="0" w:color="auto"/>
          </w:divBdr>
        </w:div>
        <w:div w:id="576017281">
          <w:marLeft w:val="0"/>
          <w:marRight w:val="0"/>
          <w:marTop w:val="0"/>
          <w:marBottom w:val="0"/>
          <w:divBdr>
            <w:top w:val="none" w:sz="0" w:space="0" w:color="auto"/>
            <w:left w:val="none" w:sz="0" w:space="0" w:color="auto"/>
            <w:bottom w:val="none" w:sz="0" w:space="0" w:color="auto"/>
            <w:right w:val="none" w:sz="0" w:space="0" w:color="auto"/>
          </w:divBdr>
        </w:div>
        <w:div w:id="633095763">
          <w:marLeft w:val="0"/>
          <w:marRight w:val="0"/>
          <w:marTop w:val="0"/>
          <w:marBottom w:val="0"/>
          <w:divBdr>
            <w:top w:val="none" w:sz="0" w:space="0" w:color="auto"/>
            <w:left w:val="none" w:sz="0" w:space="0" w:color="auto"/>
            <w:bottom w:val="none" w:sz="0" w:space="0" w:color="auto"/>
            <w:right w:val="none" w:sz="0" w:space="0" w:color="auto"/>
          </w:divBdr>
        </w:div>
        <w:div w:id="636303106">
          <w:marLeft w:val="0"/>
          <w:marRight w:val="0"/>
          <w:marTop w:val="0"/>
          <w:marBottom w:val="0"/>
          <w:divBdr>
            <w:top w:val="none" w:sz="0" w:space="0" w:color="auto"/>
            <w:left w:val="none" w:sz="0" w:space="0" w:color="auto"/>
            <w:bottom w:val="none" w:sz="0" w:space="0" w:color="auto"/>
            <w:right w:val="none" w:sz="0" w:space="0" w:color="auto"/>
          </w:divBdr>
        </w:div>
        <w:div w:id="662703140">
          <w:marLeft w:val="0"/>
          <w:marRight w:val="0"/>
          <w:marTop w:val="0"/>
          <w:marBottom w:val="0"/>
          <w:divBdr>
            <w:top w:val="none" w:sz="0" w:space="0" w:color="auto"/>
            <w:left w:val="none" w:sz="0" w:space="0" w:color="auto"/>
            <w:bottom w:val="none" w:sz="0" w:space="0" w:color="auto"/>
            <w:right w:val="none" w:sz="0" w:space="0" w:color="auto"/>
          </w:divBdr>
        </w:div>
        <w:div w:id="668141680">
          <w:marLeft w:val="0"/>
          <w:marRight w:val="0"/>
          <w:marTop w:val="0"/>
          <w:marBottom w:val="0"/>
          <w:divBdr>
            <w:top w:val="none" w:sz="0" w:space="0" w:color="auto"/>
            <w:left w:val="none" w:sz="0" w:space="0" w:color="auto"/>
            <w:bottom w:val="none" w:sz="0" w:space="0" w:color="auto"/>
            <w:right w:val="none" w:sz="0" w:space="0" w:color="auto"/>
          </w:divBdr>
        </w:div>
        <w:div w:id="675964640">
          <w:marLeft w:val="0"/>
          <w:marRight w:val="0"/>
          <w:marTop w:val="0"/>
          <w:marBottom w:val="0"/>
          <w:divBdr>
            <w:top w:val="none" w:sz="0" w:space="0" w:color="auto"/>
            <w:left w:val="none" w:sz="0" w:space="0" w:color="auto"/>
            <w:bottom w:val="none" w:sz="0" w:space="0" w:color="auto"/>
            <w:right w:val="none" w:sz="0" w:space="0" w:color="auto"/>
          </w:divBdr>
        </w:div>
        <w:div w:id="711615516">
          <w:marLeft w:val="0"/>
          <w:marRight w:val="0"/>
          <w:marTop w:val="0"/>
          <w:marBottom w:val="0"/>
          <w:divBdr>
            <w:top w:val="none" w:sz="0" w:space="0" w:color="auto"/>
            <w:left w:val="none" w:sz="0" w:space="0" w:color="auto"/>
            <w:bottom w:val="none" w:sz="0" w:space="0" w:color="auto"/>
            <w:right w:val="none" w:sz="0" w:space="0" w:color="auto"/>
          </w:divBdr>
        </w:div>
        <w:div w:id="861095163">
          <w:marLeft w:val="0"/>
          <w:marRight w:val="0"/>
          <w:marTop w:val="0"/>
          <w:marBottom w:val="0"/>
          <w:divBdr>
            <w:top w:val="none" w:sz="0" w:space="0" w:color="auto"/>
            <w:left w:val="none" w:sz="0" w:space="0" w:color="auto"/>
            <w:bottom w:val="none" w:sz="0" w:space="0" w:color="auto"/>
            <w:right w:val="none" w:sz="0" w:space="0" w:color="auto"/>
          </w:divBdr>
        </w:div>
        <w:div w:id="867447763">
          <w:marLeft w:val="0"/>
          <w:marRight w:val="0"/>
          <w:marTop w:val="0"/>
          <w:marBottom w:val="0"/>
          <w:divBdr>
            <w:top w:val="none" w:sz="0" w:space="0" w:color="auto"/>
            <w:left w:val="none" w:sz="0" w:space="0" w:color="auto"/>
            <w:bottom w:val="none" w:sz="0" w:space="0" w:color="auto"/>
            <w:right w:val="none" w:sz="0" w:space="0" w:color="auto"/>
          </w:divBdr>
        </w:div>
        <w:div w:id="869954706">
          <w:marLeft w:val="0"/>
          <w:marRight w:val="0"/>
          <w:marTop w:val="0"/>
          <w:marBottom w:val="0"/>
          <w:divBdr>
            <w:top w:val="none" w:sz="0" w:space="0" w:color="auto"/>
            <w:left w:val="none" w:sz="0" w:space="0" w:color="auto"/>
            <w:bottom w:val="none" w:sz="0" w:space="0" w:color="auto"/>
            <w:right w:val="none" w:sz="0" w:space="0" w:color="auto"/>
          </w:divBdr>
        </w:div>
        <w:div w:id="921111199">
          <w:marLeft w:val="0"/>
          <w:marRight w:val="0"/>
          <w:marTop w:val="0"/>
          <w:marBottom w:val="0"/>
          <w:divBdr>
            <w:top w:val="none" w:sz="0" w:space="0" w:color="auto"/>
            <w:left w:val="none" w:sz="0" w:space="0" w:color="auto"/>
            <w:bottom w:val="none" w:sz="0" w:space="0" w:color="auto"/>
            <w:right w:val="none" w:sz="0" w:space="0" w:color="auto"/>
          </w:divBdr>
        </w:div>
        <w:div w:id="1001740039">
          <w:marLeft w:val="0"/>
          <w:marRight w:val="0"/>
          <w:marTop w:val="0"/>
          <w:marBottom w:val="0"/>
          <w:divBdr>
            <w:top w:val="none" w:sz="0" w:space="0" w:color="auto"/>
            <w:left w:val="none" w:sz="0" w:space="0" w:color="auto"/>
            <w:bottom w:val="none" w:sz="0" w:space="0" w:color="auto"/>
            <w:right w:val="none" w:sz="0" w:space="0" w:color="auto"/>
          </w:divBdr>
        </w:div>
        <w:div w:id="1021322613">
          <w:marLeft w:val="0"/>
          <w:marRight w:val="0"/>
          <w:marTop w:val="0"/>
          <w:marBottom w:val="0"/>
          <w:divBdr>
            <w:top w:val="none" w:sz="0" w:space="0" w:color="auto"/>
            <w:left w:val="none" w:sz="0" w:space="0" w:color="auto"/>
            <w:bottom w:val="none" w:sz="0" w:space="0" w:color="auto"/>
            <w:right w:val="none" w:sz="0" w:space="0" w:color="auto"/>
          </w:divBdr>
        </w:div>
        <w:div w:id="1077361276">
          <w:marLeft w:val="0"/>
          <w:marRight w:val="0"/>
          <w:marTop w:val="0"/>
          <w:marBottom w:val="0"/>
          <w:divBdr>
            <w:top w:val="none" w:sz="0" w:space="0" w:color="auto"/>
            <w:left w:val="none" w:sz="0" w:space="0" w:color="auto"/>
            <w:bottom w:val="none" w:sz="0" w:space="0" w:color="auto"/>
            <w:right w:val="none" w:sz="0" w:space="0" w:color="auto"/>
          </w:divBdr>
        </w:div>
        <w:div w:id="1126511210">
          <w:marLeft w:val="0"/>
          <w:marRight w:val="0"/>
          <w:marTop w:val="0"/>
          <w:marBottom w:val="0"/>
          <w:divBdr>
            <w:top w:val="none" w:sz="0" w:space="0" w:color="auto"/>
            <w:left w:val="none" w:sz="0" w:space="0" w:color="auto"/>
            <w:bottom w:val="none" w:sz="0" w:space="0" w:color="auto"/>
            <w:right w:val="none" w:sz="0" w:space="0" w:color="auto"/>
          </w:divBdr>
        </w:div>
        <w:div w:id="1168597837">
          <w:marLeft w:val="0"/>
          <w:marRight w:val="0"/>
          <w:marTop w:val="0"/>
          <w:marBottom w:val="0"/>
          <w:divBdr>
            <w:top w:val="none" w:sz="0" w:space="0" w:color="auto"/>
            <w:left w:val="none" w:sz="0" w:space="0" w:color="auto"/>
            <w:bottom w:val="none" w:sz="0" w:space="0" w:color="auto"/>
            <w:right w:val="none" w:sz="0" w:space="0" w:color="auto"/>
          </w:divBdr>
        </w:div>
        <w:div w:id="1231841985">
          <w:marLeft w:val="0"/>
          <w:marRight w:val="0"/>
          <w:marTop w:val="0"/>
          <w:marBottom w:val="0"/>
          <w:divBdr>
            <w:top w:val="none" w:sz="0" w:space="0" w:color="auto"/>
            <w:left w:val="none" w:sz="0" w:space="0" w:color="auto"/>
            <w:bottom w:val="none" w:sz="0" w:space="0" w:color="auto"/>
            <w:right w:val="none" w:sz="0" w:space="0" w:color="auto"/>
          </w:divBdr>
        </w:div>
        <w:div w:id="1287546255">
          <w:marLeft w:val="0"/>
          <w:marRight w:val="0"/>
          <w:marTop w:val="0"/>
          <w:marBottom w:val="0"/>
          <w:divBdr>
            <w:top w:val="none" w:sz="0" w:space="0" w:color="auto"/>
            <w:left w:val="none" w:sz="0" w:space="0" w:color="auto"/>
            <w:bottom w:val="none" w:sz="0" w:space="0" w:color="auto"/>
            <w:right w:val="none" w:sz="0" w:space="0" w:color="auto"/>
          </w:divBdr>
        </w:div>
        <w:div w:id="1306349799">
          <w:marLeft w:val="0"/>
          <w:marRight w:val="0"/>
          <w:marTop w:val="0"/>
          <w:marBottom w:val="0"/>
          <w:divBdr>
            <w:top w:val="none" w:sz="0" w:space="0" w:color="auto"/>
            <w:left w:val="none" w:sz="0" w:space="0" w:color="auto"/>
            <w:bottom w:val="none" w:sz="0" w:space="0" w:color="auto"/>
            <w:right w:val="none" w:sz="0" w:space="0" w:color="auto"/>
          </w:divBdr>
        </w:div>
        <w:div w:id="1309896925">
          <w:marLeft w:val="0"/>
          <w:marRight w:val="0"/>
          <w:marTop w:val="0"/>
          <w:marBottom w:val="0"/>
          <w:divBdr>
            <w:top w:val="none" w:sz="0" w:space="0" w:color="auto"/>
            <w:left w:val="none" w:sz="0" w:space="0" w:color="auto"/>
            <w:bottom w:val="none" w:sz="0" w:space="0" w:color="auto"/>
            <w:right w:val="none" w:sz="0" w:space="0" w:color="auto"/>
          </w:divBdr>
        </w:div>
        <w:div w:id="1325935133">
          <w:marLeft w:val="0"/>
          <w:marRight w:val="0"/>
          <w:marTop w:val="0"/>
          <w:marBottom w:val="0"/>
          <w:divBdr>
            <w:top w:val="none" w:sz="0" w:space="0" w:color="auto"/>
            <w:left w:val="none" w:sz="0" w:space="0" w:color="auto"/>
            <w:bottom w:val="none" w:sz="0" w:space="0" w:color="auto"/>
            <w:right w:val="none" w:sz="0" w:space="0" w:color="auto"/>
          </w:divBdr>
        </w:div>
        <w:div w:id="1406492842">
          <w:marLeft w:val="0"/>
          <w:marRight w:val="0"/>
          <w:marTop w:val="0"/>
          <w:marBottom w:val="0"/>
          <w:divBdr>
            <w:top w:val="none" w:sz="0" w:space="0" w:color="auto"/>
            <w:left w:val="none" w:sz="0" w:space="0" w:color="auto"/>
            <w:bottom w:val="none" w:sz="0" w:space="0" w:color="auto"/>
            <w:right w:val="none" w:sz="0" w:space="0" w:color="auto"/>
          </w:divBdr>
        </w:div>
        <w:div w:id="1475367898">
          <w:marLeft w:val="0"/>
          <w:marRight w:val="0"/>
          <w:marTop w:val="0"/>
          <w:marBottom w:val="0"/>
          <w:divBdr>
            <w:top w:val="none" w:sz="0" w:space="0" w:color="auto"/>
            <w:left w:val="none" w:sz="0" w:space="0" w:color="auto"/>
            <w:bottom w:val="none" w:sz="0" w:space="0" w:color="auto"/>
            <w:right w:val="none" w:sz="0" w:space="0" w:color="auto"/>
          </w:divBdr>
        </w:div>
        <w:div w:id="1510219607">
          <w:marLeft w:val="0"/>
          <w:marRight w:val="0"/>
          <w:marTop w:val="0"/>
          <w:marBottom w:val="0"/>
          <w:divBdr>
            <w:top w:val="none" w:sz="0" w:space="0" w:color="auto"/>
            <w:left w:val="none" w:sz="0" w:space="0" w:color="auto"/>
            <w:bottom w:val="none" w:sz="0" w:space="0" w:color="auto"/>
            <w:right w:val="none" w:sz="0" w:space="0" w:color="auto"/>
          </w:divBdr>
        </w:div>
        <w:div w:id="1525821942">
          <w:marLeft w:val="0"/>
          <w:marRight w:val="0"/>
          <w:marTop w:val="0"/>
          <w:marBottom w:val="0"/>
          <w:divBdr>
            <w:top w:val="none" w:sz="0" w:space="0" w:color="auto"/>
            <w:left w:val="none" w:sz="0" w:space="0" w:color="auto"/>
            <w:bottom w:val="none" w:sz="0" w:space="0" w:color="auto"/>
            <w:right w:val="none" w:sz="0" w:space="0" w:color="auto"/>
          </w:divBdr>
        </w:div>
        <w:div w:id="1553693206">
          <w:marLeft w:val="0"/>
          <w:marRight w:val="0"/>
          <w:marTop w:val="0"/>
          <w:marBottom w:val="0"/>
          <w:divBdr>
            <w:top w:val="none" w:sz="0" w:space="0" w:color="auto"/>
            <w:left w:val="none" w:sz="0" w:space="0" w:color="auto"/>
            <w:bottom w:val="none" w:sz="0" w:space="0" w:color="auto"/>
            <w:right w:val="none" w:sz="0" w:space="0" w:color="auto"/>
          </w:divBdr>
        </w:div>
        <w:div w:id="1695884072">
          <w:marLeft w:val="0"/>
          <w:marRight w:val="0"/>
          <w:marTop w:val="0"/>
          <w:marBottom w:val="0"/>
          <w:divBdr>
            <w:top w:val="none" w:sz="0" w:space="0" w:color="auto"/>
            <w:left w:val="none" w:sz="0" w:space="0" w:color="auto"/>
            <w:bottom w:val="none" w:sz="0" w:space="0" w:color="auto"/>
            <w:right w:val="none" w:sz="0" w:space="0" w:color="auto"/>
          </w:divBdr>
        </w:div>
        <w:div w:id="1747997816">
          <w:marLeft w:val="0"/>
          <w:marRight w:val="0"/>
          <w:marTop w:val="0"/>
          <w:marBottom w:val="0"/>
          <w:divBdr>
            <w:top w:val="none" w:sz="0" w:space="0" w:color="auto"/>
            <w:left w:val="none" w:sz="0" w:space="0" w:color="auto"/>
            <w:bottom w:val="none" w:sz="0" w:space="0" w:color="auto"/>
            <w:right w:val="none" w:sz="0" w:space="0" w:color="auto"/>
          </w:divBdr>
        </w:div>
        <w:div w:id="1774934329">
          <w:marLeft w:val="0"/>
          <w:marRight w:val="0"/>
          <w:marTop w:val="0"/>
          <w:marBottom w:val="0"/>
          <w:divBdr>
            <w:top w:val="none" w:sz="0" w:space="0" w:color="auto"/>
            <w:left w:val="none" w:sz="0" w:space="0" w:color="auto"/>
            <w:bottom w:val="none" w:sz="0" w:space="0" w:color="auto"/>
            <w:right w:val="none" w:sz="0" w:space="0" w:color="auto"/>
          </w:divBdr>
        </w:div>
        <w:div w:id="1836844849">
          <w:marLeft w:val="0"/>
          <w:marRight w:val="0"/>
          <w:marTop w:val="0"/>
          <w:marBottom w:val="0"/>
          <w:divBdr>
            <w:top w:val="none" w:sz="0" w:space="0" w:color="auto"/>
            <w:left w:val="none" w:sz="0" w:space="0" w:color="auto"/>
            <w:bottom w:val="none" w:sz="0" w:space="0" w:color="auto"/>
            <w:right w:val="none" w:sz="0" w:space="0" w:color="auto"/>
          </w:divBdr>
        </w:div>
        <w:div w:id="1846362532">
          <w:marLeft w:val="0"/>
          <w:marRight w:val="0"/>
          <w:marTop w:val="0"/>
          <w:marBottom w:val="0"/>
          <w:divBdr>
            <w:top w:val="none" w:sz="0" w:space="0" w:color="auto"/>
            <w:left w:val="none" w:sz="0" w:space="0" w:color="auto"/>
            <w:bottom w:val="none" w:sz="0" w:space="0" w:color="auto"/>
            <w:right w:val="none" w:sz="0" w:space="0" w:color="auto"/>
          </w:divBdr>
        </w:div>
        <w:div w:id="1851143358">
          <w:marLeft w:val="0"/>
          <w:marRight w:val="0"/>
          <w:marTop w:val="0"/>
          <w:marBottom w:val="0"/>
          <w:divBdr>
            <w:top w:val="none" w:sz="0" w:space="0" w:color="auto"/>
            <w:left w:val="none" w:sz="0" w:space="0" w:color="auto"/>
            <w:bottom w:val="none" w:sz="0" w:space="0" w:color="auto"/>
            <w:right w:val="none" w:sz="0" w:space="0" w:color="auto"/>
          </w:divBdr>
        </w:div>
        <w:div w:id="1935934356">
          <w:marLeft w:val="0"/>
          <w:marRight w:val="0"/>
          <w:marTop w:val="0"/>
          <w:marBottom w:val="0"/>
          <w:divBdr>
            <w:top w:val="none" w:sz="0" w:space="0" w:color="auto"/>
            <w:left w:val="none" w:sz="0" w:space="0" w:color="auto"/>
            <w:bottom w:val="none" w:sz="0" w:space="0" w:color="auto"/>
            <w:right w:val="none" w:sz="0" w:space="0" w:color="auto"/>
          </w:divBdr>
        </w:div>
        <w:div w:id="1956407032">
          <w:marLeft w:val="0"/>
          <w:marRight w:val="0"/>
          <w:marTop w:val="0"/>
          <w:marBottom w:val="0"/>
          <w:divBdr>
            <w:top w:val="none" w:sz="0" w:space="0" w:color="auto"/>
            <w:left w:val="none" w:sz="0" w:space="0" w:color="auto"/>
            <w:bottom w:val="none" w:sz="0" w:space="0" w:color="auto"/>
            <w:right w:val="none" w:sz="0" w:space="0" w:color="auto"/>
          </w:divBdr>
        </w:div>
        <w:div w:id="2059552565">
          <w:marLeft w:val="0"/>
          <w:marRight w:val="0"/>
          <w:marTop w:val="0"/>
          <w:marBottom w:val="0"/>
          <w:divBdr>
            <w:top w:val="none" w:sz="0" w:space="0" w:color="auto"/>
            <w:left w:val="none" w:sz="0" w:space="0" w:color="auto"/>
            <w:bottom w:val="none" w:sz="0" w:space="0" w:color="auto"/>
            <w:right w:val="none" w:sz="0" w:space="0" w:color="auto"/>
          </w:divBdr>
        </w:div>
        <w:div w:id="2123331925">
          <w:marLeft w:val="0"/>
          <w:marRight w:val="0"/>
          <w:marTop w:val="0"/>
          <w:marBottom w:val="0"/>
          <w:divBdr>
            <w:top w:val="none" w:sz="0" w:space="0" w:color="auto"/>
            <w:left w:val="none" w:sz="0" w:space="0" w:color="auto"/>
            <w:bottom w:val="none" w:sz="0" w:space="0" w:color="auto"/>
            <w:right w:val="none" w:sz="0" w:space="0" w:color="auto"/>
          </w:divBdr>
        </w:div>
      </w:divsChild>
    </w:div>
    <w:div w:id="1354115448">
      <w:bodyDiv w:val="1"/>
      <w:marLeft w:val="0"/>
      <w:marRight w:val="0"/>
      <w:marTop w:val="0"/>
      <w:marBottom w:val="0"/>
      <w:divBdr>
        <w:top w:val="none" w:sz="0" w:space="0" w:color="auto"/>
        <w:left w:val="none" w:sz="0" w:space="0" w:color="auto"/>
        <w:bottom w:val="none" w:sz="0" w:space="0" w:color="auto"/>
        <w:right w:val="none" w:sz="0" w:space="0" w:color="auto"/>
      </w:divBdr>
    </w:div>
    <w:div w:id="1377311833">
      <w:bodyDiv w:val="1"/>
      <w:marLeft w:val="0"/>
      <w:marRight w:val="0"/>
      <w:marTop w:val="0"/>
      <w:marBottom w:val="0"/>
      <w:divBdr>
        <w:top w:val="none" w:sz="0" w:space="0" w:color="auto"/>
        <w:left w:val="none" w:sz="0" w:space="0" w:color="auto"/>
        <w:bottom w:val="none" w:sz="0" w:space="0" w:color="auto"/>
        <w:right w:val="none" w:sz="0" w:space="0" w:color="auto"/>
      </w:divBdr>
    </w:div>
    <w:div w:id="1389450462">
      <w:bodyDiv w:val="1"/>
      <w:marLeft w:val="0"/>
      <w:marRight w:val="0"/>
      <w:marTop w:val="0"/>
      <w:marBottom w:val="0"/>
      <w:divBdr>
        <w:top w:val="none" w:sz="0" w:space="0" w:color="auto"/>
        <w:left w:val="none" w:sz="0" w:space="0" w:color="auto"/>
        <w:bottom w:val="none" w:sz="0" w:space="0" w:color="auto"/>
        <w:right w:val="none" w:sz="0" w:space="0" w:color="auto"/>
      </w:divBdr>
    </w:div>
    <w:div w:id="1401833697">
      <w:bodyDiv w:val="1"/>
      <w:marLeft w:val="0"/>
      <w:marRight w:val="0"/>
      <w:marTop w:val="0"/>
      <w:marBottom w:val="0"/>
      <w:divBdr>
        <w:top w:val="none" w:sz="0" w:space="0" w:color="auto"/>
        <w:left w:val="none" w:sz="0" w:space="0" w:color="auto"/>
        <w:bottom w:val="none" w:sz="0" w:space="0" w:color="auto"/>
        <w:right w:val="none" w:sz="0" w:space="0" w:color="auto"/>
      </w:divBdr>
    </w:div>
    <w:div w:id="1461461387">
      <w:bodyDiv w:val="1"/>
      <w:marLeft w:val="0"/>
      <w:marRight w:val="0"/>
      <w:marTop w:val="0"/>
      <w:marBottom w:val="0"/>
      <w:divBdr>
        <w:top w:val="none" w:sz="0" w:space="0" w:color="auto"/>
        <w:left w:val="none" w:sz="0" w:space="0" w:color="auto"/>
        <w:bottom w:val="none" w:sz="0" w:space="0" w:color="auto"/>
        <w:right w:val="none" w:sz="0" w:space="0" w:color="auto"/>
      </w:divBdr>
    </w:div>
    <w:div w:id="1461797813">
      <w:bodyDiv w:val="1"/>
      <w:marLeft w:val="0"/>
      <w:marRight w:val="0"/>
      <w:marTop w:val="0"/>
      <w:marBottom w:val="0"/>
      <w:divBdr>
        <w:top w:val="none" w:sz="0" w:space="0" w:color="auto"/>
        <w:left w:val="none" w:sz="0" w:space="0" w:color="auto"/>
        <w:bottom w:val="none" w:sz="0" w:space="0" w:color="auto"/>
        <w:right w:val="none" w:sz="0" w:space="0" w:color="auto"/>
      </w:divBdr>
      <w:divsChild>
        <w:div w:id="74982111">
          <w:marLeft w:val="0"/>
          <w:marRight w:val="0"/>
          <w:marTop w:val="0"/>
          <w:marBottom w:val="0"/>
          <w:divBdr>
            <w:top w:val="none" w:sz="0" w:space="0" w:color="auto"/>
            <w:left w:val="none" w:sz="0" w:space="0" w:color="auto"/>
            <w:bottom w:val="none" w:sz="0" w:space="0" w:color="auto"/>
            <w:right w:val="none" w:sz="0" w:space="0" w:color="auto"/>
          </w:divBdr>
        </w:div>
        <w:div w:id="82604345">
          <w:marLeft w:val="0"/>
          <w:marRight w:val="0"/>
          <w:marTop w:val="0"/>
          <w:marBottom w:val="0"/>
          <w:divBdr>
            <w:top w:val="none" w:sz="0" w:space="0" w:color="auto"/>
            <w:left w:val="none" w:sz="0" w:space="0" w:color="auto"/>
            <w:bottom w:val="none" w:sz="0" w:space="0" w:color="auto"/>
            <w:right w:val="none" w:sz="0" w:space="0" w:color="auto"/>
          </w:divBdr>
        </w:div>
        <w:div w:id="236596798">
          <w:marLeft w:val="0"/>
          <w:marRight w:val="0"/>
          <w:marTop w:val="0"/>
          <w:marBottom w:val="0"/>
          <w:divBdr>
            <w:top w:val="none" w:sz="0" w:space="0" w:color="auto"/>
            <w:left w:val="none" w:sz="0" w:space="0" w:color="auto"/>
            <w:bottom w:val="none" w:sz="0" w:space="0" w:color="auto"/>
            <w:right w:val="none" w:sz="0" w:space="0" w:color="auto"/>
          </w:divBdr>
        </w:div>
        <w:div w:id="243028236">
          <w:marLeft w:val="0"/>
          <w:marRight w:val="0"/>
          <w:marTop w:val="0"/>
          <w:marBottom w:val="0"/>
          <w:divBdr>
            <w:top w:val="none" w:sz="0" w:space="0" w:color="auto"/>
            <w:left w:val="none" w:sz="0" w:space="0" w:color="auto"/>
            <w:bottom w:val="none" w:sz="0" w:space="0" w:color="auto"/>
            <w:right w:val="none" w:sz="0" w:space="0" w:color="auto"/>
          </w:divBdr>
        </w:div>
        <w:div w:id="522934601">
          <w:marLeft w:val="0"/>
          <w:marRight w:val="0"/>
          <w:marTop w:val="0"/>
          <w:marBottom w:val="0"/>
          <w:divBdr>
            <w:top w:val="none" w:sz="0" w:space="0" w:color="auto"/>
            <w:left w:val="none" w:sz="0" w:space="0" w:color="auto"/>
            <w:bottom w:val="none" w:sz="0" w:space="0" w:color="auto"/>
            <w:right w:val="none" w:sz="0" w:space="0" w:color="auto"/>
          </w:divBdr>
        </w:div>
        <w:div w:id="807283595">
          <w:marLeft w:val="0"/>
          <w:marRight w:val="0"/>
          <w:marTop w:val="0"/>
          <w:marBottom w:val="0"/>
          <w:divBdr>
            <w:top w:val="none" w:sz="0" w:space="0" w:color="auto"/>
            <w:left w:val="none" w:sz="0" w:space="0" w:color="auto"/>
            <w:bottom w:val="none" w:sz="0" w:space="0" w:color="auto"/>
            <w:right w:val="none" w:sz="0" w:space="0" w:color="auto"/>
          </w:divBdr>
        </w:div>
        <w:div w:id="815297789">
          <w:marLeft w:val="0"/>
          <w:marRight w:val="0"/>
          <w:marTop w:val="0"/>
          <w:marBottom w:val="0"/>
          <w:divBdr>
            <w:top w:val="none" w:sz="0" w:space="0" w:color="auto"/>
            <w:left w:val="none" w:sz="0" w:space="0" w:color="auto"/>
            <w:bottom w:val="none" w:sz="0" w:space="0" w:color="auto"/>
            <w:right w:val="none" w:sz="0" w:space="0" w:color="auto"/>
          </w:divBdr>
        </w:div>
        <w:div w:id="999380829">
          <w:marLeft w:val="0"/>
          <w:marRight w:val="0"/>
          <w:marTop w:val="0"/>
          <w:marBottom w:val="0"/>
          <w:divBdr>
            <w:top w:val="none" w:sz="0" w:space="0" w:color="auto"/>
            <w:left w:val="none" w:sz="0" w:space="0" w:color="auto"/>
            <w:bottom w:val="none" w:sz="0" w:space="0" w:color="auto"/>
            <w:right w:val="none" w:sz="0" w:space="0" w:color="auto"/>
          </w:divBdr>
        </w:div>
        <w:div w:id="1052071198">
          <w:marLeft w:val="0"/>
          <w:marRight w:val="0"/>
          <w:marTop w:val="0"/>
          <w:marBottom w:val="0"/>
          <w:divBdr>
            <w:top w:val="none" w:sz="0" w:space="0" w:color="auto"/>
            <w:left w:val="none" w:sz="0" w:space="0" w:color="auto"/>
            <w:bottom w:val="none" w:sz="0" w:space="0" w:color="auto"/>
            <w:right w:val="none" w:sz="0" w:space="0" w:color="auto"/>
          </w:divBdr>
        </w:div>
        <w:div w:id="1156650526">
          <w:marLeft w:val="0"/>
          <w:marRight w:val="0"/>
          <w:marTop w:val="0"/>
          <w:marBottom w:val="0"/>
          <w:divBdr>
            <w:top w:val="none" w:sz="0" w:space="0" w:color="auto"/>
            <w:left w:val="none" w:sz="0" w:space="0" w:color="auto"/>
            <w:bottom w:val="none" w:sz="0" w:space="0" w:color="auto"/>
            <w:right w:val="none" w:sz="0" w:space="0" w:color="auto"/>
          </w:divBdr>
        </w:div>
        <w:div w:id="1192183444">
          <w:marLeft w:val="0"/>
          <w:marRight w:val="0"/>
          <w:marTop w:val="0"/>
          <w:marBottom w:val="0"/>
          <w:divBdr>
            <w:top w:val="none" w:sz="0" w:space="0" w:color="auto"/>
            <w:left w:val="none" w:sz="0" w:space="0" w:color="auto"/>
            <w:bottom w:val="none" w:sz="0" w:space="0" w:color="auto"/>
            <w:right w:val="none" w:sz="0" w:space="0" w:color="auto"/>
          </w:divBdr>
        </w:div>
        <w:div w:id="1461453771">
          <w:marLeft w:val="0"/>
          <w:marRight w:val="0"/>
          <w:marTop w:val="0"/>
          <w:marBottom w:val="0"/>
          <w:divBdr>
            <w:top w:val="none" w:sz="0" w:space="0" w:color="auto"/>
            <w:left w:val="none" w:sz="0" w:space="0" w:color="auto"/>
            <w:bottom w:val="none" w:sz="0" w:space="0" w:color="auto"/>
            <w:right w:val="none" w:sz="0" w:space="0" w:color="auto"/>
          </w:divBdr>
        </w:div>
        <w:div w:id="1509174377">
          <w:marLeft w:val="0"/>
          <w:marRight w:val="0"/>
          <w:marTop w:val="0"/>
          <w:marBottom w:val="0"/>
          <w:divBdr>
            <w:top w:val="none" w:sz="0" w:space="0" w:color="auto"/>
            <w:left w:val="none" w:sz="0" w:space="0" w:color="auto"/>
            <w:bottom w:val="none" w:sz="0" w:space="0" w:color="auto"/>
            <w:right w:val="none" w:sz="0" w:space="0" w:color="auto"/>
          </w:divBdr>
        </w:div>
        <w:div w:id="1710110990">
          <w:marLeft w:val="0"/>
          <w:marRight w:val="0"/>
          <w:marTop w:val="0"/>
          <w:marBottom w:val="0"/>
          <w:divBdr>
            <w:top w:val="none" w:sz="0" w:space="0" w:color="auto"/>
            <w:left w:val="none" w:sz="0" w:space="0" w:color="auto"/>
            <w:bottom w:val="none" w:sz="0" w:space="0" w:color="auto"/>
            <w:right w:val="none" w:sz="0" w:space="0" w:color="auto"/>
          </w:divBdr>
        </w:div>
        <w:div w:id="1940284718">
          <w:marLeft w:val="0"/>
          <w:marRight w:val="0"/>
          <w:marTop w:val="0"/>
          <w:marBottom w:val="0"/>
          <w:divBdr>
            <w:top w:val="none" w:sz="0" w:space="0" w:color="auto"/>
            <w:left w:val="none" w:sz="0" w:space="0" w:color="auto"/>
            <w:bottom w:val="none" w:sz="0" w:space="0" w:color="auto"/>
            <w:right w:val="none" w:sz="0" w:space="0" w:color="auto"/>
          </w:divBdr>
        </w:div>
        <w:div w:id="1942643028">
          <w:marLeft w:val="0"/>
          <w:marRight w:val="0"/>
          <w:marTop w:val="0"/>
          <w:marBottom w:val="0"/>
          <w:divBdr>
            <w:top w:val="none" w:sz="0" w:space="0" w:color="auto"/>
            <w:left w:val="none" w:sz="0" w:space="0" w:color="auto"/>
            <w:bottom w:val="none" w:sz="0" w:space="0" w:color="auto"/>
            <w:right w:val="none" w:sz="0" w:space="0" w:color="auto"/>
          </w:divBdr>
        </w:div>
        <w:div w:id="1951349055">
          <w:marLeft w:val="0"/>
          <w:marRight w:val="0"/>
          <w:marTop w:val="0"/>
          <w:marBottom w:val="0"/>
          <w:divBdr>
            <w:top w:val="none" w:sz="0" w:space="0" w:color="auto"/>
            <w:left w:val="none" w:sz="0" w:space="0" w:color="auto"/>
            <w:bottom w:val="none" w:sz="0" w:space="0" w:color="auto"/>
            <w:right w:val="none" w:sz="0" w:space="0" w:color="auto"/>
          </w:divBdr>
        </w:div>
      </w:divsChild>
    </w:div>
    <w:div w:id="1476409133">
      <w:bodyDiv w:val="1"/>
      <w:marLeft w:val="0"/>
      <w:marRight w:val="0"/>
      <w:marTop w:val="0"/>
      <w:marBottom w:val="0"/>
      <w:divBdr>
        <w:top w:val="none" w:sz="0" w:space="0" w:color="auto"/>
        <w:left w:val="none" w:sz="0" w:space="0" w:color="auto"/>
        <w:bottom w:val="none" w:sz="0" w:space="0" w:color="auto"/>
        <w:right w:val="none" w:sz="0" w:space="0" w:color="auto"/>
      </w:divBdr>
    </w:div>
    <w:div w:id="1476754321">
      <w:bodyDiv w:val="1"/>
      <w:marLeft w:val="0"/>
      <w:marRight w:val="0"/>
      <w:marTop w:val="0"/>
      <w:marBottom w:val="0"/>
      <w:divBdr>
        <w:top w:val="none" w:sz="0" w:space="0" w:color="auto"/>
        <w:left w:val="none" w:sz="0" w:space="0" w:color="auto"/>
        <w:bottom w:val="none" w:sz="0" w:space="0" w:color="auto"/>
        <w:right w:val="none" w:sz="0" w:space="0" w:color="auto"/>
      </w:divBdr>
    </w:div>
    <w:div w:id="1486506960">
      <w:bodyDiv w:val="1"/>
      <w:marLeft w:val="0"/>
      <w:marRight w:val="0"/>
      <w:marTop w:val="0"/>
      <w:marBottom w:val="0"/>
      <w:divBdr>
        <w:top w:val="none" w:sz="0" w:space="0" w:color="auto"/>
        <w:left w:val="none" w:sz="0" w:space="0" w:color="auto"/>
        <w:bottom w:val="none" w:sz="0" w:space="0" w:color="auto"/>
        <w:right w:val="none" w:sz="0" w:space="0" w:color="auto"/>
      </w:divBdr>
    </w:div>
    <w:div w:id="1520393997">
      <w:bodyDiv w:val="1"/>
      <w:marLeft w:val="0"/>
      <w:marRight w:val="0"/>
      <w:marTop w:val="0"/>
      <w:marBottom w:val="0"/>
      <w:divBdr>
        <w:top w:val="none" w:sz="0" w:space="0" w:color="auto"/>
        <w:left w:val="none" w:sz="0" w:space="0" w:color="auto"/>
        <w:bottom w:val="none" w:sz="0" w:space="0" w:color="auto"/>
        <w:right w:val="none" w:sz="0" w:space="0" w:color="auto"/>
      </w:divBdr>
    </w:div>
    <w:div w:id="1553299683">
      <w:bodyDiv w:val="1"/>
      <w:marLeft w:val="0"/>
      <w:marRight w:val="0"/>
      <w:marTop w:val="0"/>
      <w:marBottom w:val="0"/>
      <w:divBdr>
        <w:top w:val="none" w:sz="0" w:space="0" w:color="auto"/>
        <w:left w:val="none" w:sz="0" w:space="0" w:color="auto"/>
        <w:bottom w:val="none" w:sz="0" w:space="0" w:color="auto"/>
        <w:right w:val="none" w:sz="0" w:space="0" w:color="auto"/>
      </w:divBdr>
    </w:div>
    <w:div w:id="1555777575">
      <w:bodyDiv w:val="1"/>
      <w:marLeft w:val="0"/>
      <w:marRight w:val="0"/>
      <w:marTop w:val="0"/>
      <w:marBottom w:val="0"/>
      <w:divBdr>
        <w:top w:val="none" w:sz="0" w:space="0" w:color="auto"/>
        <w:left w:val="none" w:sz="0" w:space="0" w:color="auto"/>
        <w:bottom w:val="none" w:sz="0" w:space="0" w:color="auto"/>
        <w:right w:val="none" w:sz="0" w:space="0" w:color="auto"/>
      </w:divBdr>
    </w:div>
    <w:div w:id="1566255403">
      <w:bodyDiv w:val="1"/>
      <w:marLeft w:val="0"/>
      <w:marRight w:val="0"/>
      <w:marTop w:val="0"/>
      <w:marBottom w:val="0"/>
      <w:divBdr>
        <w:top w:val="none" w:sz="0" w:space="0" w:color="auto"/>
        <w:left w:val="none" w:sz="0" w:space="0" w:color="auto"/>
        <w:bottom w:val="none" w:sz="0" w:space="0" w:color="auto"/>
        <w:right w:val="none" w:sz="0" w:space="0" w:color="auto"/>
      </w:divBdr>
      <w:divsChild>
        <w:div w:id="396437510">
          <w:marLeft w:val="0"/>
          <w:marRight w:val="0"/>
          <w:marTop w:val="0"/>
          <w:marBottom w:val="0"/>
          <w:divBdr>
            <w:top w:val="none" w:sz="0" w:space="0" w:color="auto"/>
            <w:left w:val="none" w:sz="0" w:space="0" w:color="auto"/>
            <w:bottom w:val="none" w:sz="0" w:space="0" w:color="auto"/>
            <w:right w:val="none" w:sz="0" w:space="0" w:color="auto"/>
          </w:divBdr>
        </w:div>
        <w:div w:id="1675496278">
          <w:marLeft w:val="0"/>
          <w:marRight w:val="0"/>
          <w:marTop w:val="0"/>
          <w:marBottom w:val="0"/>
          <w:divBdr>
            <w:top w:val="none" w:sz="0" w:space="0" w:color="auto"/>
            <w:left w:val="none" w:sz="0" w:space="0" w:color="auto"/>
            <w:bottom w:val="none" w:sz="0" w:space="0" w:color="auto"/>
            <w:right w:val="none" w:sz="0" w:space="0" w:color="auto"/>
          </w:divBdr>
        </w:div>
        <w:div w:id="1875338470">
          <w:marLeft w:val="0"/>
          <w:marRight w:val="0"/>
          <w:marTop w:val="0"/>
          <w:marBottom w:val="0"/>
          <w:divBdr>
            <w:top w:val="none" w:sz="0" w:space="0" w:color="auto"/>
            <w:left w:val="none" w:sz="0" w:space="0" w:color="auto"/>
            <w:bottom w:val="none" w:sz="0" w:space="0" w:color="auto"/>
            <w:right w:val="none" w:sz="0" w:space="0" w:color="auto"/>
          </w:divBdr>
        </w:div>
      </w:divsChild>
    </w:div>
    <w:div w:id="1579823842">
      <w:bodyDiv w:val="1"/>
      <w:marLeft w:val="0"/>
      <w:marRight w:val="0"/>
      <w:marTop w:val="0"/>
      <w:marBottom w:val="0"/>
      <w:divBdr>
        <w:top w:val="none" w:sz="0" w:space="0" w:color="auto"/>
        <w:left w:val="none" w:sz="0" w:space="0" w:color="auto"/>
        <w:bottom w:val="none" w:sz="0" w:space="0" w:color="auto"/>
        <w:right w:val="none" w:sz="0" w:space="0" w:color="auto"/>
      </w:divBdr>
    </w:div>
    <w:div w:id="1589851300">
      <w:bodyDiv w:val="1"/>
      <w:marLeft w:val="0"/>
      <w:marRight w:val="0"/>
      <w:marTop w:val="0"/>
      <w:marBottom w:val="0"/>
      <w:divBdr>
        <w:top w:val="none" w:sz="0" w:space="0" w:color="auto"/>
        <w:left w:val="none" w:sz="0" w:space="0" w:color="auto"/>
        <w:bottom w:val="none" w:sz="0" w:space="0" w:color="auto"/>
        <w:right w:val="none" w:sz="0" w:space="0" w:color="auto"/>
      </w:divBdr>
      <w:divsChild>
        <w:div w:id="742803053">
          <w:marLeft w:val="0"/>
          <w:marRight w:val="0"/>
          <w:marTop w:val="0"/>
          <w:marBottom w:val="0"/>
          <w:divBdr>
            <w:top w:val="none" w:sz="0" w:space="0" w:color="auto"/>
            <w:left w:val="none" w:sz="0" w:space="0" w:color="auto"/>
            <w:bottom w:val="none" w:sz="0" w:space="0" w:color="auto"/>
            <w:right w:val="none" w:sz="0" w:space="0" w:color="auto"/>
          </w:divBdr>
          <w:divsChild>
            <w:div w:id="846166783">
              <w:marLeft w:val="0"/>
              <w:marRight w:val="0"/>
              <w:marTop w:val="0"/>
              <w:marBottom w:val="0"/>
              <w:divBdr>
                <w:top w:val="none" w:sz="0" w:space="0" w:color="auto"/>
                <w:left w:val="none" w:sz="0" w:space="0" w:color="auto"/>
                <w:bottom w:val="none" w:sz="0" w:space="0" w:color="auto"/>
                <w:right w:val="none" w:sz="0" w:space="0" w:color="auto"/>
              </w:divBdr>
              <w:divsChild>
                <w:div w:id="843981691">
                  <w:marLeft w:val="0"/>
                  <w:marRight w:val="0"/>
                  <w:marTop w:val="0"/>
                  <w:marBottom w:val="0"/>
                  <w:divBdr>
                    <w:top w:val="none" w:sz="0" w:space="0" w:color="auto"/>
                    <w:left w:val="none" w:sz="0" w:space="0" w:color="auto"/>
                    <w:bottom w:val="none" w:sz="0" w:space="0" w:color="auto"/>
                    <w:right w:val="none" w:sz="0" w:space="0" w:color="auto"/>
                  </w:divBdr>
                  <w:divsChild>
                    <w:div w:id="1133060163">
                      <w:marLeft w:val="0"/>
                      <w:marRight w:val="0"/>
                      <w:marTop w:val="0"/>
                      <w:marBottom w:val="0"/>
                      <w:divBdr>
                        <w:top w:val="none" w:sz="0" w:space="0" w:color="auto"/>
                        <w:left w:val="none" w:sz="0" w:space="0" w:color="auto"/>
                        <w:bottom w:val="none" w:sz="0" w:space="0" w:color="auto"/>
                        <w:right w:val="none" w:sz="0" w:space="0" w:color="auto"/>
                      </w:divBdr>
                      <w:divsChild>
                        <w:div w:id="74129832">
                          <w:marLeft w:val="0"/>
                          <w:marRight w:val="0"/>
                          <w:marTop w:val="0"/>
                          <w:marBottom w:val="0"/>
                          <w:divBdr>
                            <w:top w:val="single" w:sz="4" w:space="0" w:color="D0D0D0"/>
                            <w:left w:val="single" w:sz="4" w:space="0" w:color="D0D0D0"/>
                            <w:bottom w:val="single" w:sz="4" w:space="0" w:color="D0D0D0"/>
                            <w:right w:val="single" w:sz="4" w:space="0" w:color="D0D0D0"/>
                          </w:divBdr>
                          <w:divsChild>
                            <w:div w:id="8720381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95237807">
      <w:bodyDiv w:val="1"/>
      <w:marLeft w:val="0"/>
      <w:marRight w:val="0"/>
      <w:marTop w:val="0"/>
      <w:marBottom w:val="0"/>
      <w:divBdr>
        <w:top w:val="none" w:sz="0" w:space="0" w:color="auto"/>
        <w:left w:val="none" w:sz="0" w:space="0" w:color="auto"/>
        <w:bottom w:val="none" w:sz="0" w:space="0" w:color="auto"/>
        <w:right w:val="none" w:sz="0" w:space="0" w:color="auto"/>
      </w:divBdr>
      <w:divsChild>
        <w:div w:id="94449283">
          <w:marLeft w:val="0"/>
          <w:marRight w:val="0"/>
          <w:marTop w:val="0"/>
          <w:marBottom w:val="0"/>
          <w:divBdr>
            <w:top w:val="none" w:sz="0" w:space="0" w:color="auto"/>
            <w:left w:val="none" w:sz="0" w:space="0" w:color="auto"/>
            <w:bottom w:val="none" w:sz="0" w:space="0" w:color="auto"/>
            <w:right w:val="none" w:sz="0" w:space="0" w:color="auto"/>
          </w:divBdr>
        </w:div>
        <w:div w:id="176236915">
          <w:marLeft w:val="0"/>
          <w:marRight w:val="0"/>
          <w:marTop w:val="0"/>
          <w:marBottom w:val="0"/>
          <w:divBdr>
            <w:top w:val="none" w:sz="0" w:space="0" w:color="auto"/>
            <w:left w:val="none" w:sz="0" w:space="0" w:color="auto"/>
            <w:bottom w:val="none" w:sz="0" w:space="0" w:color="auto"/>
            <w:right w:val="none" w:sz="0" w:space="0" w:color="auto"/>
          </w:divBdr>
        </w:div>
        <w:div w:id="238096664">
          <w:marLeft w:val="0"/>
          <w:marRight w:val="0"/>
          <w:marTop w:val="0"/>
          <w:marBottom w:val="0"/>
          <w:divBdr>
            <w:top w:val="none" w:sz="0" w:space="0" w:color="auto"/>
            <w:left w:val="none" w:sz="0" w:space="0" w:color="auto"/>
            <w:bottom w:val="none" w:sz="0" w:space="0" w:color="auto"/>
            <w:right w:val="none" w:sz="0" w:space="0" w:color="auto"/>
          </w:divBdr>
        </w:div>
        <w:div w:id="283270366">
          <w:marLeft w:val="0"/>
          <w:marRight w:val="0"/>
          <w:marTop w:val="0"/>
          <w:marBottom w:val="0"/>
          <w:divBdr>
            <w:top w:val="none" w:sz="0" w:space="0" w:color="auto"/>
            <w:left w:val="none" w:sz="0" w:space="0" w:color="auto"/>
            <w:bottom w:val="none" w:sz="0" w:space="0" w:color="auto"/>
            <w:right w:val="none" w:sz="0" w:space="0" w:color="auto"/>
          </w:divBdr>
        </w:div>
        <w:div w:id="409815428">
          <w:marLeft w:val="0"/>
          <w:marRight w:val="0"/>
          <w:marTop w:val="0"/>
          <w:marBottom w:val="0"/>
          <w:divBdr>
            <w:top w:val="none" w:sz="0" w:space="0" w:color="auto"/>
            <w:left w:val="none" w:sz="0" w:space="0" w:color="auto"/>
            <w:bottom w:val="none" w:sz="0" w:space="0" w:color="auto"/>
            <w:right w:val="none" w:sz="0" w:space="0" w:color="auto"/>
          </w:divBdr>
        </w:div>
        <w:div w:id="410396508">
          <w:marLeft w:val="0"/>
          <w:marRight w:val="0"/>
          <w:marTop w:val="0"/>
          <w:marBottom w:val="0"/>
          <w:divBdr>
            <w:top w:val="none" w:sz="0" w:space="0" w:color="auto"/>
            <w:left w:val="none" w:sz="0" w:space="0" w:color="auto"/>
            <w:bottom w:val="none" w:sz="0" w:space="0" w:color="auto"/>
            <w:right w:val="none" w:sz="0" w:space="0" w:color="auto"/>
          </w:divBdr>
        </w:div>
        <w:div w:id="432363158">
          <w:marLeft w:val="0"/>
          <w:marRight w:val="0"/>
          <w:marTop w:val="0"/>
          <w:marBottom w:val="0"/>
          <w:divBdr>
            <w:top w:val="none" w:sz="0" w:space="0" w:color="auto"/>
            <w:left w:val="none" w:sz="0" w:space="0" w:color="auto"/>
            <w:bottom w:val="none" w:sz="0" w:space="0" w:color="auto"/>
            <w:right w:val="none" w:sz="0" w:space="0" w:color="auto"/>
          </w:divBdr>
        </w:div>
        <w:div w:id="490945409">
          <w:marLeft w:val="0"/>
          <w:marRight w:val="0"/>
          <w:marTop w:val="0"/>
          <w:marBottom w:val="0"/>
          <w:divBdr>
            <w:top w:val="none" w:sz="0" w:space="0" w:color="auto"/>
            <w:left w:val="none" w:sz="0" w:space="0" w:color="auto"/>
            <w:bottom w:val="none" w:sz="0" w:space="0" w:color="auto"/>
            <w:right w:val="none" w:sz="0" w:space="0" w:color="auto"/>
          </w:divBdr>
        </w:div>
        <w:div w:id="550119739">
          <w:marLeft w:val="0"/>
          <w:marRight w:val="0"/>
          <w:marTop w:val="0"/>
          <w:marBottom w:val="0"/>
          <w:divBdr>
            <w:top w:val="none" w:sz="0" w:space="0" w:color="auto"/>
            <w:left w:val="none" w:sz="0" w:space="0" w:color="auto"/>
            <w:bottom w:val="none" w:sz="0" w:space="0" w:color="auto"/>
            <w:right w:val="none" w:sz="0" w:space="0" w:color="auto"/>
          </w:divBdr>
        </w:div>
        <w:div w:id="597371171">
          <w:marLeft w:val="0"/>
          <w:marRight w:val="0"/>
          <w:marTop w:val="0"/>
          <w:marBottom w:val="0"/>
          <w:divBdr>
            <w:top w:val="none" w:sz="0" w:space="0" w:color="auto"/>
            <w:left w:val="none" w:sz="0" w:space="0" w:color="auto"/>
            <w:bottom w:val="none" w:sz="0" w:space="0" w:color="auto"/>
            <w:right w:val="none" w:sz="0" w:space="0" w:color="auto"/>
          </w:divBdr>
        </w:div>
        <w:div w:id="657196679">
          <w:marLeft w:val="0"/>
          <w:marRight w:val="0"/>
          <w:marTop w:val="0"/>
          <w:marBottom w:val="0"/>
          <w:divBdr>
            <w:top w:val="none" w:sz="0" w:space="0" w:color="auto"/>
            <w:left w:val="none" w:sz="0" w:space="0" w:color="auto"/>
            <w:bottom w:val="none" w:sz="0" w:space="0" w:color="auto"/>
            <w:right w:val="none" w:sz="0" w:space="0" w:color="auto"/>
          </w:divBdr>
        </w:div>
        <w:div w:id="670916389">
          <w:marLeft w:val="0"/>
          <w:marRight w:val="0"/>
          <w:marTop w:val="0"/>
          <w:marBottom w:val="0"/>
          <w:divBdr>
            <w:top w:val="none" w:sz="0" w:space="0" w:color="auto"/>
            <w:left w:val="none" w:sz="0" w:space="0" w:color="auto"/>
            <w:bottom w:val="none" w:sz="0" w:space="0" w:color="auto"/>
            <w:right w:val="none" w:sz="0" w:space="0" w:color="auto"/>
          </w:divBdr>
        </w:div>
        <w:div w:id="743532987">
          <w:marLeft w:val="0"/>
          <w:marRight w:val="0"/>
          <w:marTop w:val="0"/>
          <w:marBottom w:val="0"/>
          <w:divBdr>
            <w:top w:val="none" w:sz="0" w:space="0" w:color="auto"/>
            <w:left w:val="none" w:sz="0" w:space="0" w:color="auto"/>
            <w:bottom w:val="none" w:sz="0" w:space="0" w:color="auto"/>
            <w:right w:val="none" w:sz="0" w:space="0" w:color="auto"/>
          </w:divBdr>
        </w:div>
        <w:div w:id="949438740">
          <w:marLeft w:val="0"/>
          <w:marRight w:val="0"/>
          <w:marTop w:val="0"/>
          <w:marBottom w:val="0"/>
          <w:divBdr>
            <w:top w:val="none" w:sz="0" w:space="0" w:color="auto"/>
            <w:left w:val="none" w:sz="0" w:space="0" w:color="auto"/>
            <w:bottom w:val="none" w:sz="0" w:space="0" w:color="auto"/>
            <w:right w:val="none" w:sz="0" w:space="0" w:color="auto"/>
          </w:divBdr>
        </w:div>
        <w:div w:id="1076899783">
          <w:marLeft w:val="0"/>
          <w:marRight w:val="0"/>
          <w:marTop w:val="0"/>
          <w:marBottom w:val="0"/>
          <w:divBdr>
            <w:top w:val="none" w:sz="0" w:space="0" w:color="auto"/>
            <w:left w:val="none" w:sz="0" w:space="0" w:color="auto"/>
            <w:bottom w:val="none" w:sz="0" w:space="0" w:color="auto"/>
            <w:right w:val="none" w:sz="0" w:space="0" w:color="auto"/>
          </w:divBdr>
        </w:div>
        <w:div w:id="1165702948">
          <w:marLeft w:val="0"/>
          <w:marRight w:val="0"/>
          <w:marTop w:val="0"/>
          <w:marBottom w:val="0"/>
          <w:divBdr>
            <w:top w:val="none" w:sz="0" w:space="0" w:color="auto"/>
            <w:left w:val="none" w:sz="0" w:space="0" w:color="auto"/>
            <w:bottom w:val="none" w:sz="0" w:space="0" w:color="auto"/>
            <w:right w:val="none" w:sz="0" w:space="0" w:color="auto"/>
          </w:divBdr>
        </w:div>
        <w:div w:id="1241212464">
          <w:marLeft w:val="0"/>
          <w:marRight w:val="0"/>
          <w:marTop w:val="0"/>
          <w:marBottom w:val="0"/>
          <w:divBdr>
            <w:top w:val="none" w:sz="0" w:space="0" w:color="auto"/>
            <w:left w:val="none" w:sz="0" w:space="0" w:color="auto"/>
            <w:bottom w:val="none" w:sz="0" w:space="0" w:color="auto"/>
            <w:right w:val="none" w:sz="0" w:space="0" w:color="auto"/>
          </w:divBdr>
        </w:div>
        <w:div w:id="1341010444">
          <w:marLeft w:val="0"/>
          <w:marRight w:val="0"/>
          <w:marTop w:val="0"/>
          <w:marBottom w:val="0"/>
          <w:divBdr>
            <w:top w:val="none" w:sz="0" w:space="0" w:color="auto"/>
            <w:left w:val="none" w:sz="0" w:space="0" w:color="auto"/>
            <w:bottom w:val="none" w:sz="0" w:space="0" w:color="auto"/>
            <w:right w:val="none" w:sz="0" w:space="0" w:color="auto"/>
          </w:divBdr>
        </w:div>
        <w:div w:id="1432512590">
          <w:marLeft w:val="0"/>
          <w:marRight w:val="0"/>
          <w:marTop w:val="0"/>
          <w:marBottom w:val="0"/>
          <w:divBdr>
            <w:top w:val="none" w:sz="0" w:space="0" w:color="auto"/>
            <w:left w:val="none" w:sz="0" w:space="0" w:color="auto"/>
            <w:bottom w:val="none" w:sz="0" w:space="0" w:color="auto"/>
            <w:right w:val="none" w:sz="0" w:space="0" w:color="auto"/>
          </w:divBdr>
        </w:div>
        <w:div w:id="1514497289">
          <w:marLeft w:val="0"/>
          <w:marRight w:val="0"/>
          <w:marTop w:val="0"/>
          <w:marBottom w:val="0"/>
          <w:divBdr>
            <w:top w:val="none" w:sz="0" w:space="0" w:color="auto"/>
            <w:left w:val="none" w:sz="0" w:space="0" w:color="auto"/>
            <w:bottom w:val="none" w:sz="0" w:space="0" w:color="auto"/>
            <w:right w:val="none" w:sz="0" w:space="0" w:color="auto"/>
          </w:divBdr>
        </w:div>
        <w:div w:id="1519083668">
          <w:marLeft w:val="0"/>
          <w:marRight w:val="0"/>
          <w:marTop w:val="0"/>
          <w:marBottom w:val="0"/>
          <w:divBdr>
            <w:top w:val="none" w:sz="0" w:space="0" w:color="auto"/>
            <w:left w:val="none" w:sz="0" w:space="0" w:color="auto"/>
            <w:bottom w:val="none" w:sz="0" w:space="0" w:color="auto"/>
            <w:right w:val="none" w:sz="0" w:space="0" w:color="auto"/>
          </w:divBdr>
        </w:div>
        <w:div w:id="1529680224">
          <w:marLeft w:val="0"/>
          <w:marRight w:val="0"/>
          <w:marTop w:val="0"/>
          <w:marBottom w:val="0"/>
          <w:divBdr>
            <w:top w:val="none" w:sz="0" w:space="0" w:color="auto"/>
            <w:left w:val="none" w:sz="0" w:space="0" w:color="auto"/>
            <w:bottom w:val="none" w:sz="0" w:space="0" w:color="auto"/>
            <w:right w:val="none" w:sz="0" w:space="0" w:color="auto"/>
          </w:divBdr>
        </w:div>
        <w:div w:id="1591500749">
          <w:marLeft w:val="0"/>
          <w:marRight w:val="0"/>
          <w:marTop w:val="0"/>
          <w:marBottom w:val="0"/>
          <w:divBdr>
            <w:top w:val="none" w:sz="0" w:space="0" w:color="auto"/>
            <w:left w:val="none" w:sz="0" w:space="0" w:color="auto"/>
            <w:bottom w:val="none" w:sz="0" w:space="0" w:color="auto"/>
            <w:right w:val="none" w:sz="0" w:space="0" w:color="auto"/>
          </w:divBdr>
        </w:div>
        <w:div w:id="1654336265">
          <w:marLeft w:val="0"/>
          <w:marRight w:val="0"/>
          <w:marTop w:val="0"/>
          <w:marBottom w:val="0"/>
          <w:divBdr>
            <w:top w:val="none" w:sz="0" w:space="0" w:color="auto"/>
            <w:left w:val="none" w:sz="0" w:space="0" w:color="auto"/>
            <w:bottom w:val="none" w:sz="0" w:space="0" w:color="auto"/>
            <w:right w:val="none" w:sz="0" w:space="0" w:color="auto"/>
          </w:divBdr>
        </w:div>
        <w:div w:id="1749646250">
          <w:marLeft w:val="0"/>
          <w:marRight w:val="0"/>
          <w:marTop w:val="0"/>
          <w:marBottom w:val="0"/>
          <w:divBdr>
            <w:top w:val="none" w:sz="0" w:space="0" w:color="auto"/>
            <w:left w:val="none" w:sz="0" w:space="0" w:color="auto"/>
            <w:bottom w:val="none" w:sz="0" w:space="0" w:color="auto"/>
            <w:right w:val="none" w:sz="0" w:space="0" w:color="auto"/>
          </w:divBdr>
        </w:div>
        <w:div w:id="1752389876">
          <w:marLeft w:val="0"/>
          <w:marRight w:val="0"/>
          <w:marTop w:val="0"/>
          <w:marBottom w:val="0"/>
          <w:divBdr>
            <w:top w:val="none" w:sz="0" w:space="0" w:color="auto"/>
            <w:left w:val="none" w:sz="0" w:space="0" w:color="auto"/>
            <w:bottom w:val="none" w:sz="0" w:space="0" w:color="auto"/>
            <w:right w:val="none" w:sz="0" w:space="0" w:color="auto"/>
          </w:divBdr>
        </w:div>
        <w:div w:id="1872912133">
          <w:marLeft w:val="0"/>
          <w:marRight w:val="0"/>
          <w:marTop w:val="0"/>
          <w:marBottom w:val="0"/>
          <w:divBdr>
            <w:top w:val="none" w:sz="0" w:space="0" w:color="auto"/>
            <w:left w:val="none" w:sz="0" w:space="0" w:color="auto"/>
            <w:bottom w:val="none" w:sz="0" w:space="0" w:color="auto"/>
            <w:right w:val="none" w:sz="0" w:space="0" w:color="auto"/>
          </w:divBdr>
        </w:div>
        <w:div w:id="1889759201">
          <w:marLeft w:val="0"/>
          <w:marRight w:val="0"/>
          <w:marTop w:val="0"/>
          <w:marBottom w:val="0"/>
          <w:divBdr>
            <w:top w:val="none" w:sz="0" w:space="0" w:color="auto"/>
            <w:left w:val="none" w:sz="0" w:space="0" w:color="auto"/>
            <w:bottom w:val="none" w:sz="0" w:space="0" w:color="auto"/>
            <w:right w:val="none" w:sz="0" w:space="0" w:color="auto"/>
          </w:divBdr>
        </w:div>
        <w:div w:id="1969898557">
          <w:marLeft w:val="0"/>
          <w:marRight w:val="0"/>
          <w:marTop w:val="0"/>
          <w:marBottom w:val="0"/>
          <w:divBdr>
            <w:top w:val="none" w:sz="0" w:space="0" w:color="auto"/>
            <w:left w:val="none" w:sz="0" w:space="0" w:color="auto"/>
            <w:bottom w:val="none" w:sz="0" w:space="0" w:color="auto"/>
            <w:right w:val="none" w:sz="0" w:space="0" w:color="auto"/>
          </w:divBdr>
        </w:div>
        <w:div w:id="2080327195">
          <w:marLeft w:val="0"/>
          <w:marRight w:val="0"/>
          <w:marTop w:val="0"/>
          <w:marBottom w:val="0"/>
          <w:divBdr>
            <w:top w:val="none" w:sz="0" w:space="0" w:color="auto"/>
            <w:left w:val="none" w:sz="0" w:space="0" w:color="auto"/>
            <w:bottom w:val="none" w:sz="0" w:space="0" w:color="auto"/>
            <w:right w:val="none" w:sz="0" w:space="0" w:color="auto"/>
          </w:divBdr>
        </w:div>
      </w:divsChild>
    </w:div>
    <w:div w:id="1597322523">
      <w:bodyDiv w:val="1"/>
      <w:marLeft w:val="0"/>
      <w:marRight w:val="0"/>
      <w:marTop w:val="0"/>
      <w:marBottom w:val="0"/>
      <w:divBdr>
        <w:top w:val="none" w:sz="0" w:space="0" w:color="auto"/>
        <w:left w:val="none" w:sz="0" w:space="0" w:color="auto"/>
        <w:bottom w:val="none" w:sz="0" w:space="0" w:color="auto"/>
        <w:right w:val="none" w:sz="0" w:space="0" w:color="auto"/>
      </w:divBdr>
      <w:divsChild>
        <w:div w:id="171603587">
          <w:marLeft w:val="0"/>
          <w:marRight w:val="0"/>
          <w:marTop w:val="0"/>
          <w:marBottom w:val="0"/>
          <w:divBdr>
            <w:top w:val="none" w:sz="0" w:space="0" w:color="auto"/>
            <w:left w:val="none" w:sz="0" w:space="0" w:color="auto"/>
            <w:bottom w:val="none" w:sz="0" w:space="0" w:color="auto"/>
            <w:right w:val="none" w:sz="0" w:space="0" w:color="auto"/>
          </w:divBdr>
        </w:div>
        <w:div w:id="179585372">
          <w:marLeft w:val="0"/>
          <w:marRight w:val="0"/>
          <w:marTop w:val="0"/>
          <w:marBottom w:val="0"/>
          <w:divBdr>
            <w:top w:val="none" w:sz="0" w:space="0" w:color="auto"/>
            <w:left w:val="none" w:sz="0" w:space="0" w:color="auto"/>
            <w:bottom w:val="none" w:sz="0" w:space="0" w:color="auto"/>
            <w:right w:val="none" w:sz="0" w:space="0" w:color="auto"/>
          </w:divBdr>
        </w:div>
        <w:div w:id="204097296">
          <w:marLeft w:val="0"/>
          <w:marRight w:val="0"/>
          <w:marTop w:val="0"/>
          <w:marBottom w:val="0"/>
          <w:divBdr>
            <w:top w:val="none" w:sz="0" w:space="0" w:color="auto"/>
            <w:left w:val="none" w:sz="0" w:space="0" w:color="auto"/>
            <w:bottom w:val="none" w:sz="0" w:space="0" w:color="auto"/>
            <w:right w:val="none" w:sz="0" w:space="0" w:color="auto"/>
          </w:divBdr>
        </w:div>
        <w:div w:id="268663411">
          <w:marLeft w:val="0"/>
          <w:marRight w:val="0"/>
          <w:marTop w:val="0"/>
          <w:marBottom w:val="0"/>
          <w:divBdr>
            <w:top w:val="none" w:sz="0" w:space="0" w:color="auto"/>
            <w:left w:val="none" w:sz="0" w:space="0" w:color="auto"/>
            <w:bottom w:val="none" w:sz="0" w:space="0" w:color="auto"/>
            <w:right w:val="none" w:sz="0" w:space="0" w:color="auto"/>
          </w:divBdr>
        </w:div>
        <w:div w:id="278217979">
          <w:marLeft w:val="0"/>
          <w:marRight w:val="0"/>
          <w:marTop w:val="0"/>
          <w:marBottom w:val="0"/>
          <w:divBdr>
            <w:top w:val="none" w:sz="0" w:space="0" w:color="auto"/>
            <w:left w:val="none" w:sz="0" w:space="0" w:color="auto"/>
            <w:bottom w:val="none" w:sz="0" w:space="0" w:color="auto"/>
            <w:right w:val="none" w:sz="0" w:space="0" w:color="auto"/>
          </w:divBdr>
        </w:div>
        <w:div w:id="553928326">
          <w:marLeft w:val="0"/>
          <w:marRight w:val="0"/>
          <w:marTop w:val="0"/>
          <w:marBottom w:val="0"/>
          <w:divBdr>
            <w:top w:val="none" w:sz="0" w:space="0" w:color="auto"/>
            <w:left w:val="none" w:sz="0" w:space="0" w:color="auto"/>
            <w:bottom w:val="none" w:sz="0" w:space="0" w:color="auto"/>
            <w:right w:val="none" w:sz="0" w:space="0" w:color="auto"/>
          </w:divBdr>
        </w:div>
        <w:div w:id="581523748">
          <w:marLeft w:val="0"/>
          <w:marRight w:val="0"/>
          <w:marTop w:val="0"/>
          <w:marBottom w:val="0"/>
          <w:divBdr>
            <w:top w:val="none" w:sz="0" w:space="0" w:color="auto"/>
            <w:left w:val="none" w:sz="0" w:space="0" w:color="auto"/>
            <w:bottom w:val="none" w:sz="0" w:space="0" w:color="auto"/>
            <w:right w:val="none" w:sz="0" w:space="0" w:color="auto"/>
          </w:divBdr>
        </w:div>
        <w:div w:id="669599558">
          <w:marLeft w:val="0"/>
          <w:marRight w:val="0"/>
          <w:marTop w:val="0"/>
          <w:marBottom w:val="0"/>
          <w:divBdr>
            <w:top w:val="none" w:sz="0" w:space="0" w:color="auto"/>
            <w:left w:val="none" w:sz="0" w:space="0" w:color="auto"/>
            <w:bottom w:val="none" w:sz="0" w:space="0" w:color="auto"/>
            <w:right w:val="none" w:sz="0" w:space="0" w:color="auto"/>
          </w:divBdr>
        </w:div>
        <w:div w:id="797379470">
          <w:marLeft w:val="0"/>
          <w:marRight w:val="0"/>
          <w:marTop w:val="0"/>
          <w:marBottom w:val="0"/>
          <w:divBdr>
            <w:top w:val="none" w:sz="0" w:space="0" w:color="auto"/>
            <w:left w:val="none" w:sz="0" w:space="0" w:color="auto"/>
            <w:bottom w:val="none" w:sz="0" w:space="0" w:color="auto"/>
            <w:right w:val="none" w:sz="0" w:space="0" w:color="auto"/>
          </w:divBdr>
        </w:div>
        <w:div w:id="864949241">
          <w:marLeft w:val="0"/>
          <w:marRight w:val="0"/>
          <w:marTop w:val="0"/>
          <w:marBottom w:val="0"/>
          <w:divBdr>
            <w:top w:val="none" w:sz="0" w:space="0" w:color="auto"/>
            <w:left w:val="none" w:sz="0" w:space="0" w:color="auto"/>
            <w:bottom w:val="none" w:sz="0" w:space="0" w:color="auto"/>
            <w:right w:val="none" w:sz="0" w:space="0" w:color="auto"/>
          </w:divBdr>
        </w:div>
        <w:div w:id="884021936">
          <w:marLeft w:val="0"/>
          <w:marRight w:val="0"/>
          <w:marTop w:val="0"/>
          <w:marBottom w:val="0"/>
          <w:divBdr>
            <w:top w:val="none" w:sz="0" w:space="0" w:color="auto"/>
            <w:left w:val="none" w:sz="0" w:space="0" w:color="auto"/>
            <w:bottom w:val="none" w:sz="0" w:space="0" w:color="auto"/>
            <w:right w:val="none" w:sz="0" w:space="0" w:color="auto"/>
          </w:divBdr>
        </w:div>
        <w:div w:id="888304277">
          <w:marLeft w:val="0"/>
          <w:marRight w:val="0"/>
          <w:marTop w:val="0"/>
          <w:marBottom w:val="0"/>
          <w:divBdr>
            <w:top w:val="none" w:sz="0" w:space="0" w:color="auto"/>
            <w:left w:val="none" w:sz="0" w:space="0" w:color="auto"/>
            <w:bottom w:val="none" w:sz="0" w:space="0" w:color="auto"/>
            <w:right w:val="none" w:sz="0" w:space="0" w:color="auto"/>
          </w:divBdr>
        </w:div>
        <w:div w:id="1120995798">
          <w:marLeft w:val="0"/>
          <w:marRight w:val="0"/>
          <w:marTop w:val="0"/>
          <w:marBottom w:val="0"/>
          <w:divBdr>
            <w:top w:val="none" w:sz="0" w:space="0" w:color="auto"/>
            <w:left w:val="none" w:sz="0" w:space="0" w:color="auto"/>
            <w:bottom w:val="none" w:sz="0" w:space="0" w:color="auto"/>
            <w:right w:val="none" w:sz="0" w:space="0" w:color="auto"/>
          </w:divBdr>
        </w:div>
        <w:div w:id="1164005294">
          <w:marLeft w:val="0"/>
          <w:marRight w:val="0"/>
          <w:marTop w:val="0"/>
          <w:marBottom w:val="0"/>
          <w:divBdr>
            <w:top w:val="none" w:sz="0" w:space="0" w:color="auto"/>
            <w:left w:val="none" w:sz="0" w:space="0" w:color="auto"/>
            <w:bottom w:val="none" w:sz="0" w:space="0" w:color="auto"/>
            <w:right w:val="none" w:sz="0" w:space="0" w:color="auto"/>
          </w:divBdr>
        </w:div>
        <w:div w:id="1229417619">
          <w:marLeft w:val="0"/>
          <w:marRight w:val="0"/>
          <w:marTop w:val="0"/>
          <w:marBottom w:val="0"/>
          <w:divBdr>
            <w:top w:val="none" w:sz="0" w:space="0" w:color="auto"/>
            <w:left w:val="none" w:sz="0" w:space="0" w:color="auto"/>
            <w:bottom w:val="none" w:sz="0" w:space="0" w:color="auto"/>
            <w:right w:val="none" w:sz="0" w:space="0" w:color="auto"/>
          </w:divBdr>
        </w:div>
        <w:div w:id="1397389792">
          <w:marLeft w:val="0"/>
          <w:marRight w:val="0"/>
          <w:marTop w:val="0"/>
          <w:marBottom w:val="0"/>
          <w:divBdr>
            <w:top w:val="none" w:sz="0" w:space="0" w:color="auto"/>
            <w:left w:val="none" w:sz="0" w:space="0" w:color="auto"/>
            <w:bottom w:val="none" w:sz="0" w:space="0" w:color="auto"/>
            <w:right w:val="none" w:sz="0" w:space="0" w:color="auto"/>
          </w:divBdr>
        </w:div>
        <w:div w:id="1408378050">
          <w:marLeft w:val="0"/>
          <w:marRight w:val="0"/>
          <w:marTop w:val="0"/>
          <w:marBottom w:val="0"/>
          <w:divBdr>
            <w:top w:val="none" w:sz="0" w:space="0" w:color="auto"/>
            <w:left w:val="none" w:sz="0" w:space="0" w:color="auto"/>
            <w:bottom w:val="none" w:sz="0" w:space="0" w:color="auto"/>
            <w:right w:val="none" w:sz="0" w:space="0" w:color="auto"/>
          </w:divBdr>
        </w:div>
        <w:div w:id="1457678879">
          <w:marLeft w:val="0"/>
          <w:marRight w:val="0"/>
          <w:marTop w:val="0"/>
          <w:marBottom w:val="0"/>
          <w:divBdr>
            <w:top w:val="none" w:sz="0" w:space="0" w:color="auto"/>
            <w:left w:val="none" w:sz="0" w:space="0" w:color="auto"/>
            <w:bottom w:val="none" w:sz="0" w:space="0" w:color="auto"/>
            <w:right w:val="none" w:sz="0" w:space="0" w:color="auto"/>
          </w:divBdr>
        </w:div>
        <w:div w:id="1571038308">
          <w:marLeft w:val="0"/>
          <w:marRight w:val="0"/>
          <w:marTop w:val="0"/>
          <w:marBottom w:val="0"/>
          <w:divBdr>
            <w:top w:val="none" w:sz="0" w:space="0" w:color="auto"/>
            <w:left w:val="none" w:sz="0" w:space="0" w:color="auto"/>
            <w:bottom w:val="none" w:sz="0" w:space="0" w:color="auto"/>
            <w:right w:val="none" w:sz="0" w:space="0" w:color="auto"/>
          </w:divBdr>
        </w:div>
        <w:div w:id="1608389507">
          <w:marLeft w:val="0"/>
          <w:marRight w:val="0"/>
          <w:marTop w:val="0"/>
          <w:marBottom w:val="0"/>
          <w:divBdr>
            <w:top w:val="none" w:sz="0" w:space="0" w:color="auto"/>
            <w:left w:val="none" w:sz="0" w:space="0" w:color="auto"/>
            <w:bottom w:val="none" w:sz="0" w:space="0" w:color="auto"/>
            <w:right w:val="none" w:sz="0" w:space="0" w:color="auto"/>
          </w:divBdr>
        </w:div>
        <w:div w:id="1624072091">
          <w:marLeft w:val="0"/>
          <w:marRight w:val="0"/>
          <w:marTop w:val="0"/>
          <w:marBottom w:val="0"/>
          <w:divBdr>
            <w:top w:val="none" w:sz="0" w:space="0" w:color="auto"/>
            <w:left w:val="none" w:sz="0" w:space="0" w:color="auto"/>
            <w:bottom w:val="none" w:sz="0" w:space="0" w:color="auto"/>
            <w:right w:val="none" w:sz="0" w:space="0" w:color="auto"/>
          </w:divBdr>
        </w:div>
        <w:div w:id="1625621131">
          <w:marLeft w:val="0"/>
          <w:marRight w:val="0"/>
          <w:marTop w:val="0"/>
          <w:marBottom w:val="0"/>
          <w:divBdr>
            <w:top w:val="none" w:sz="0" w:space="0" w:color="auto"/>
            <w:left w:val="none" w:sz="0" w:space="0" w:color="auto"/>
            <w:bottom w:val="none" w:sz="0" w:space="0" w:color="auto"/>
            <w:right w:val="none" w:sz="0" w:space="0" w:color="auto"/>
          </w:divBdr>
        </w:div>
        <w:div w:id="1689214391">
          <w:marLeft w:val="0"/>
          <w:marRight w:val="0"/>
          <w:marTop w:val="0"/>
          <w:marBottom w:val="0"/>
          <w:divBdr>
            <w:top w:val="none" w:sz="0" w:space="0" w:color="auto"/>
            <w:left w:val="none" w:sz="0" w:space="0" w:color="auto"/>
            <w:bottom w:val="none" w:sz="0" w:space="0" w:color="auto"/>
            <w:right w:val="none" w:sz="0" w:space="0" w:color="auto"/>
          </w:divBdr>
        </w:div>
        <w:div w:id="1715691720">
          <w:marLeft w:val="0"/>
          <w:marRight w:val="0"/>
          <w:marTop w:val="0"/>
          <w:marBottom w:val="0"/>
          <w:divBdr>
            <w:top w:val="none" w:sz="0" w:space="0" w:color="auto"/>
            <w:left w:val="none" w:sz="0" w:space="0" w:color="auto"/>
            <w:bottom w:val="none" w:sz="0" w:space="0" w:color="auto"/>
            <w:right w:val="none" w:sz="0" w:space="0" w:color="auto"/>
          </w:divBdr>
        </w:div>
        <w:div w:id="1724522473">
          <w:marLeft w:val="0"/>
          <w:marRight w:val="0"/>
          <w:marTop w:val="0"/>
          <w:marBottom w:val="0"/>
          <w:divBdr>
            <w:top w:val="none" w:sz="0" w:space="0" w:color="auto"/>
            <w:left w:val="none" w:sz="0" w:space="0" w:color="auto"/>
            <w:bottom w:val="none" w:sz="0" w:space="0" w:color="auto"/>
            <w:right w:val="none" w:sz="0" w:space="0" w:color="auto"/>
          </w:divBdr>
        </w:div>
        <w:div w:id="1813474081">
          <w:marLeft w:val="0"/>
          <w:marRight w:val="0"/>
          <w:marTop w:val="0"/>
          <w:marBottom w:val="0"/>
          <w:divBdr>
            <w:top w:val="none" w:sz="0" w:space="0" w:color="auto"/>
            <w:left w:val="none" w:sz="0" w:space="0" w:color="auto"/>
            <w:bottom w:val="none" w:sz="0" w:space="0" w:color="auto"/>
            <w:right w:val="none" w:sz="0" w:space="0" w:color="auto"/>
          </w:divBdr>
        </w:div>
        <w:div w:id="1887251807">
          <w:marLeft w:val="0"/>
          <w:marRight w:val="0"/>
          <w:marTop w:val="0"/>
          <w:marBottom w:val="0"/>
          <w:divBdr>
            <w:top w:val="none" w:sz="0" w:space="0" w:color="auto"/>
            <w:left w:val="none" w:sz="0" w:space="0" w:color="auto"/>
            <w:bottom w:val="none" w:sz="0" w:space="0" w:color="auto"/>
            <w:right w:val="none" w:sz="0" w:space="0" w:color="auto"/>
          </w:divBdr>
        </w:div>
        <w:div w:id="1927032424">
          <w:marLeft w:val="0"/>
          <w:marRight w:val="0"/>
          <w:marTop w:val="0"/>
          <w:marBottom w:val="0"/>
          <w:divBdr>
            <w:top w:val="none" w:sz="0" w:space="0" w:color="auto"/>
            <w:left w:val="none" w:sz="0" w:space="0" w:color="auto"/>
            <w:bottom w:val="none" w:sz="0" w:space="0" w:color="auto"/>
            <w:right w:val="none" w:sz="0" w:space="0" w:color="auto"/>
          </w:divBdr>
        </w:div>
        <w:div w:id="2138331763">
          <w:marLeft w:val="0"/>
          <w:marRight w:val="0"/>
          <w:marTop w:val="0"/>
          <w:marBottom w:val="0"/>
          <w:divBdr>
            <w:top w:val="none" w:sz="0" w:space="0" w:color="auto"/>
            <w:left w:val="none" w:sz="0" w:space="0" w:color="auto"/>
            <w:bottom w:val="none" w:sz="0" w:space="0" w:color="auto"/>
            <w:right w:val="none" w:sz="0" w:space="0" w:color="auto"/>
          </w:divBdr>
        </w:div>
      </w:divsChild>
    </w:div>
    <w:div w:id="1612201344">
      <w:bodyDiv w:val="1"/>
      <w:marLeft w:val="0"/>
      <w:marRight w:val="0"/>
      <w:marTop w:val="0"/>
      <w:marBottom w:val="0"/>
      <w:divBdr>
        <w:top w:val="none" w:sz="0" w:space="0" w:color="auto"/>
        <w:left w:val="none" w:sz="0" w:space="0" w:color="auto"/>
        <w:bottom w:val="none" w:sz="0" w:space="0" w:color="auto"/>
        <w:right w:val="none" w:sz="0" w:space="0" w:color="auto"/>
      </w:divBdr>
    </w:div>
    <w:div w:id="1631589011">
      <w:bodyDiv w:val="1"/>
      <w:marLeft w:val="0"/>
      <w:marRight w:val="0"/>
      <w:marTop w:val="0"/>
      <w:marBottom w:val="0"/>
      <w:divBdr>
        <w:top w:val="none" w:sz="0" w:space="0" w:color="auto"/>
        <w:left w:val="none" w:sz="0" w:space="0" w:color="auto"/>
        <w:bottom w:val="none" w:sz="0" w:space="0" w:color="auto"/>
        <w:right w:val="none" w:sz="0" w:space="0" w:color="auto"/>
      </w:divBdr>
    </w:div>
    <w:div w:id="1631782977">
      <w:bodyDiv w:val="1"/>
      <w:marLeft w:val="0"/>
      <w:marRight w:val="0"/>
      <w:marTop w:val="0"/>
      <w:marBottom w:val="0"/>
      <w:divBdr>
        <w:top w:val="none" w:sz="0" w:space="0" w:color="auto"/>
        <w:left w:val="none" w:sz="0" w:space="0" w:color="auto"/>
        <w:bottom w:val="none" w:sz="0" w:space="0" w:color="auto"/>
        <w:right w:val="none" w:sz="0" w:space="0" w:color="auto"/>
      </w:divBdr>
    </w:div>
    <w:div w:id="1685479183">
      <w:bodyDiv w:val="1"/>
      <w:marLeft w:val="0"/>
      <w:marRight w:val="0"/>
      <w:marTop w:val="0"/>
      <w:marBottom w:val="0"/>
      <w:divBdr>
        <w:top w:val="none" w:sz="0" w:space="0" w:color="auto"/>
        <w:left w:val="none" w:sz="0" w:space="0" w:color="auto"/>
        <w:bottom w:val="none" w:sz="0" w:space="0" w:color="auto"/>
        <w:right w:val="none" w:sz="0" w:space="0" w:color="auto"/>
      </w:divBdr>
    </w:div>
    <w:div w:id="1688291614">
      <w:bodyDiv w:val="1"/>
      <w:marLeft w:val="0"/>
      <w:marRight w:val="0"/>
      <w:marTop w:val="0"/>
      <w:marBottom w:val="0"/>
      <w:divBdr>
        <w:top w:val="none" w:sz="0" w:space="0" w:color="auto"/>
        <w:left w:val="none" w:sz="0" w:space="0" w:color="auto"/>
        <w:bottom w:val="none" w:sz="0" w:space="0" w:color="auto"/>
        <w:right w:val="none" w:sz="0" w:space="0" w:color="auto"/>
      </w:divBdr>
    </w:div>
    <w:div w:id="1694957663">
      <w:bodyDiv w:val="1"/>
      <w:marLeft w:val="0"/>
      <w:marRight w:val="0"/>
      <w:marTop w:val="0"/>
      <w:marBottom w:val="0"/>
      <w:divBdr>
        <w:top w:val="none" w:sz="0" w:space="0" w:color="auto"/>
        <w:left w:val="none" w:sz="0" w:space="0" w:color="auto"/>
        <w:bottom w:val="none" w:sz="0" w:space="0" w:color="auto"/>
        <w:right w:val="none" w:sz="0" w:space="0" w:color="auto"/>
      </w:divBdr>
    </w:div>
    <w:div w:id="1721203086">
      <w:bodyDiv w:val="1"/>
      <w:marLeft w:val="0"/>
      <w:marRight w:val="0"/>
      <w:marTop w:val="0"/>
      <w:marBottom w:val="0"/>
      <w:divBdr>
        <w:top w:val="none" w:sz="0" w:space="0" w:color="auto"/>
        <w:left w:val="none" w:sz="0" w:space="0" w:color="auto"/>
        <w:bottom w:val="none" w:sz="0" w:space="0" w:color="auto"/>
        <w:right w:val="none" w:sz="0" w:space="0" w:color="auto"/>
      </w:divBdr>
    </w:div>
    <w:div w:id="1726833472">
      <w:bodyDiv w:val="1"/>
      <w:marLeft w:val="0"/>
      <w:marRight w:val="0"/>
      <w:marTop w:val="0"/>
      <w:marBottom w:val="0"/>
      <w:divBdr>
        <w:top w:val="none" w:sz="0" w:space="0" w:color="auto"/>
        <w:left w:val="none" w:sz="0" w:space="0" w:color="auto"/>
        <w:bottom w:val="none" w:sz="0" w:space="0" w:color="auto"/>
        <w:right w:val="none" w:sz="0" w:space="0" w:color="auto"/>
      </w:divBdr>
    </w:div>
    <w:div w:id="1753116564">
      <w:bodyDiv w:val="1"/>
      <w:marLeft w:val="0"/>
      <w:marRight w:val="0"/>
      <w:marTop w:val="0"/>
      <w:marBottom w:val="0"/>
      <w:divBdr>
        <w:top w:val="none" w:sz="0" w:space="0" w:color="auto"/>
        <w:left w:val="none" w:sz="0" w:space="0" w:color="auto"/>
        <w:bottom w:val="none" w:sz="0" w:space="0" w:color="auto"/>
        <w:right w:val="none" w:sz="0" w:space="0" w:color="auto"/>
      </w:divBdr>
    </w:div>
    <w:div w:id="1757705448">
      <w:bodyDiv w:val="1"/>
      <w:marLeft w:val="0"/>
      <w:marRight w:val="0"/>
      <w:marTop w:val="0"/>
      <w:marBottom w:val="0"/>
      <w:divBdr>
        <w:top w:val="none" w:sz="0" w:space="0" w:color="auto"/>
        <w:left w:val="none" w:sz="0" w:space="0" w:color="auto"/>
        <w:bottom w:val="none" w:sz="0" w:space="0" w:color="auto"/>
        <w:right w:val="none" w:sz="0" w:space="0" w:color="auto"/>
      </w:divBdr>
    </w:div>
    <w:div w:id="1763061950">
      <w:bodyDiv w:val="1"/>
      <w:marLeft w:val="0"/>
      <w:marRight w:val="0"/>
      <w:marTop w:val="0"/>
      <w:marBottom w:val="0"/>
      <w:divBdr>
        <w:top w:val="none" w:sz="0" w:space="0" w:color="auto"/>
        <w:left w:val="none" w:sz="0" w:space="0" w:color="auto"/>
        <w:bottom w:val="none" w:sz="0" w:space="0" w:color="auto"/>
        <w:right w:val="none" w:sz="0" w:space="0" w:color="auto"/>
      </w:divBdr>
    </w:div>
    <w:div w:id="1783180728">
      <w:bodyDiv w:val="1"/>
      <w:marLeft w:val="0"/>
      <w:marRight w:val="0"/>
      <w:marTop w:val="0"/>
      <w:marBottom w:val="0"/>
      <w:divBdr>
        <w:top w:val="none" w:sz="0" w:space="0" w:color="auto"/>
        <w:left w:val="none" w:sz="0" w:space="0" w:color="auto"/>
        <w:bottom w:val="none" w:sz="0" w:space="0" w:color="auto"/>
        <w:right w:val="none" w:sz="0" w:space="0" w:color="auto"/>
      </w:divBdr>
    </w:div>
    <w:div w:id="1802504401">
      <w:bodyDiv w:val="1"/>
      <w:marLeft w:val="0"/>
      <w:marRight w:val="0"/>
      <w:marTop w:val="0"/>
      <w:marBottom w:val="0"/>
      <w:divBdr>
        <w:top w:val="none" w:sz="0" w:space="0" w:color="auto"/>
        <w:left w:val="none" w:sz="0" w:space="0" w:color="auto"/>
        <w:bottom w:val="none" w:sz="0" w:space="0" w:color="auto"/>
        <w:right w:val="none" w:sz="0" w:space="0" w:color="auto"/>
      </w:divBdr>
    </w:div>
    <w:div w:id="1803229211">
      <w:bodyDiv w:val="1"/>
      <w:marLeft w:val="0"/>
      <w:marRight w:val="0"/>
      <w:marTop w:val="0"/>
      <w:marBottom w:val="0"/>
      <w:divBdr>
        <w:top w:val="none" w:sz="0" w:space="0" w:color="auto"/>
        <w:left w:val="none" w:sz="0" w:space="0" w:color="auto"/>
        <w:bottom w:val="none" w:sz="0" w:space="0" w:color="auto"/>
        <w:right w:val="none" w:sz="0" w:space="0" w:color="auto"/>
      </w:divBdr>
    </w:div>
    <w:div w:id="1832059564">
      <w:bodyDiv w:val="1"/>
      <w:marLeft w:val="0"/>
      <w:marRight w:val="0"/>
      <w:marTop w:val="0"/>
      <w:marBottom w:val="0"/>
      <w:divBdr>
        <w:top w:val="none" w:sz="0" w:space="0" w:color="auto"/>
        <w:left w:val="none" w:sz="0" w:space="0" w:color="auto"/>
        <w:bottom w:val="none" w:sz="0" w:space="0" w:color="auto"/>
        <w:right w:val="none" w:sz="0" w:space="0" w:color="auto"/>
      </w:divBdr>
    </w:div>
    <w:div w:id="1840847362">
      <w:bodyDiv w:val="1"/>
      <w:marLeft w:val="0"/>
      <w:marRight w:val="0"/>
      <w:marTop w:val="0"/>
      <w:marBottom w:val="0"/>
      <w:divBdr>
        <w:top w:val="none" w:sz="0" w:space="0" w:color="auto"/>
        <w:left w:val="none" w:sz="0" w:space="0" w:color="auto"/>
        <w:bottom w:val="none" w:sz="0" w:space="0" w:color="auto"/>
        <w:right w:val="none" w:sz="0" w:space="0" w:color="auto"/>
      </w:divBdr>
      <w:divsChild>
        <w:div w:id="105780338">
          <w:marLeft w:val="0"/>
          <w:marRight w:val="0"/>
          <w:marTop w:val="0"/>
          <w:marBottom w:val="0"/>
          <w:divBdr>
            <w:top w:val="none" w:sz="0" w:space="0" w:color="auto"/>
            <w:left w:val="none" w:sz="0" w:space="0" w:color="auto"/>
            <w:bottom w:val="none" w:sz="0" w:space="0" w:color="auto"/>
            <w:right w:val="none" w:sz="0" w:space="0" w:color="auto"/>
          </w:divBdr>
        </w:div>
        <w:div w:id="134372528">
          <w:marLeft w:val="0"/>
          <w:marRight w:val="0"/>
          <w:marTop w:val="0"/>
          <w:marBottom w:val="0"/>
          <w:divBdr>
            <w:top w:val="none" w:sz="0" w:space="0" w:color="auto"/>
            <w:left w:val="none" w:sz="0" w:space="0" w:color="auto"/>
            <w:bottom w:val="none" w:sz="0" w:space="0" w:color="auto"/>
            <w:right w:val="none" w:sz="0" w:space="0" w:color="auto"/>
          </w:divBdr>
        </w:div>
        <w:div w:id="268199825">
          <w:marLeft w:val="0"/>
          <w:marRight w:val="0"/>
          <w:marTop w:val="0"/>
          <w:marBottom w:val="0"/>
          <w:divBdr>
            <w:top w:val="none" w:sz="0" w:space="0" w:color="auto"/>
            <w:left w:val="none" w:sz="0" w:space="0" w:color="auto"/>
            <w:bottom w:val="none" w:sz="0" w:space="0" w:color="auto"/>
            <w:right w:val="none" w:sz="0" w:space="0" w:color="auto"/>
          </w:divBdr>
        </w:div>
        <w:div w:id="848563004">
          <w:marLeft w:val="0"/>
          <w:marRight w:val="0"/>
          <w:marTop w:val="0"/>
          <w:marBottom w:val="0"/>
          <w:divBdr>
            <w:top w:val="none" w:sz="0" w:space="0" w:color="auto"/>
            <w:left w:val="none" w:sz="0" w:space="0" w:color="auto"/>
            <w:bottom w:val="none" w:sz="0" w:space="0" w:color="auto"/>
            <w:right w:val="none" w:sz="0" w:space="0" w:color="auto"/>
          </w:divBdr>
        </w:div>
        <w:div w:id="1067536481">
          <w:marLeft w:val="0"/>
          <w:marRight w:val="0"/>
          <w:marTop w:val="0"/>
          <w:marBottom w:val="0"/>
          <w:divBdr>
            <w:top w:val="none" w:sz="0" w:space="0" w:color="auto"/>
            <w:left w:val="none" w:sz="0" w:space="0" w:color="auto"/>
            <w:bottom w:val="none" w:sz="0" w:space="0" w:color="auto"/>
            <w:right w:val="none" w:sz="0" w:space="0" w:color="auto"/>
          </w:divBdr>
        </w:div>
        <w:div w:id="1102652037">
          <w:marLeft w:val="0"/>
          <w:marRight w:val="0"/>
          <w:marTop w:val="0"/>
          <w:marBottom w:val="0"/>
          <w:divBdr>
            <w:top w:val="none" w:sz="0" w:space="0" w:color="auto"/>
            <w:left w:val="none" w:sz="0" w:space="0" w:color="auto"/>
            <w:bottom w:val="none" w:sz="0" w:space="0" w:color="auto"/>
            <w:right w:val="none" w:sz="0" w:space="0" w:color="auto"/>
          </w:divBdr>
        </w:div>
        <w:div w:id="1110273354">
          <w:marLeft w:val="0"/>
          <w:marRight w:val="0"/>
          <w:marTop w:val="0"/>
          <w:marBottom w:val="0"/>
          <w:divBdr>
            <w:top w:val="none" w:sz="0" w:space="0" w:color="auto"/>
            <w:left w:val="none" w:sz="0" w:space="0" w:color="auto"/>
            <w:bottom w:val="none" w:sz="0" w:space="0" w:color="auto"/>
            <w:right w:val="none" w:sz="0" w:space="0" w:color="auto"/>
          </w:divBdr>
        </w:div>
        <w:div w:id="1392727209">
          <w:marLeft w:val="0"/>
          <w:marRight w:val="0"/>
          <w:marTop w:val="0"/>
          <w:marBottom w:val="0"/>
          <w:divBdr>
            <w:top w:val="none" w:sz="0" w:space="0" w:color="auto"/>
            <w:left w:val="none" w:sz="0" w:space="0" w:color="auto"/>
            <w:bottom w:val="none" w:sz="0" w:space="0" w:color="auto"/>
            <w:right w:val="none" w:sz="0" w:space="0" w:color="auto"/>
          </w:divBdr>
        </w:div>
        <w:div w:id="1484810025">
          <w:marLeft w:val="0"/>
          <w:marRight w:val="0"/>
          <w:marTop w:val="0"/>
          <w:marBottom w:val="0"/>
          <w:divBdr>
            <w:top w:val="none" w:sz="0" w:space="0" w:color="auto"/>
            <w:left w:val="none" w:sz="0" w:space="0" w:color="auto"/>
            <w:bottom w:val="none" w:sz="0" w:space="0" w:color="auto"/>
            <w:right w:val="none" w:sz="0" w:space="0" w:color="auto"/>
          </w:divBdr>
        </w:div>
        <w:div w:id="1671785612">
          <w:marLeft w:val="0"/>
          <w:marRight w:val="0"/>
          <w:marTop w:val="0"/>
          <w:marBottom w:val="0"/>
          <w:divBdr>
            <w:top w:val="none" w:sz="0" w:space="0" w:color="auto"/>
            <w:left w:val="none" w:sz="0" w:space="0" w:color="auto"/>
            <w:bottom w:val="none" w:sz="0" w:space="0" w:color="auto"/>
            <w:right w:val="none" w:sz="0" w:space="0" w:color="auto"/>
          </w:divBdr>
        </w:div>
        <w:div w:id="1931691347">
          <w:marLeft w:val="0"/>
          <w:marRight w:val="0"/>
          <w:marTop w:val="0"/>
          <w:marBottom w:val="0"/>
          <w:divBdr>
            <w:top w:val="none" w:sz="0" w:space="0" w:color="auto"/>
            <w:left w:val="none" w:sz="0" w:space="0" w:color="auto"/>
            <w:bottom w:val="none" w:sz="0" w:space="0" w:color="auto"/>
            <w:right w:val="none" w:sz="0" w:space="0" w:color="auto"/>
          </w:divBdr>
        </w:div>
      </w:divsChild>
    </w:div>
    <w:div w:id="1847789236">
      <w:bodyDiv w:val="1"/>
      <w:marLeft w:val="0"/>
      <w:marRight w:val="0"/>
      <w:marTop w:val="0"/>
      <w:marBottom w:val="0"/>
      <w:divBdr>
        <w:top w:val="none" w:sz="0" w:space="0" w:color="auto"/>
        <w:left w:val="none" w:sz="0" w:space="0" w:color="auto"/>
        <w:bottom w:val="none" w:sz="0" w:space="0" w:color="auto"/>
        <w:right w:val="none" w:sz="0" w:space="0" w:color="auto"/>
      </w:divBdr>
    </w:div>
    <w:div w:id="1849908739">
      <w:bodyDiv w:val="1"/>
      <w:marLeft w:val="0"/>
      <w:marRight w:val="0"/>
      <w:marTop w:val="0"/>
      <w:marBottom w:val="0"/>
      <w:divBdr>
        <w:top w:val="none" w:sz="0" w:space="0" w:color="auto"/>
        <w:left w:val="none" w:sz="0" w:space="0" w:color="auto"/>
        <w:bottom w:val="none" w:sz="0" w:space="0" w:color="auto"/>
        <w:right w:val="none" w:sz="0" w:space="0" w:color="auto"/>
      </w:divBdr>
      <w:divsChild>
        <w:div w:id="94787374">
          <w:marLeft w:val="0"/>
          <w:marRight w:val="0"/>
          <w:marTop w:val="0"/>
          <w:marBottom w:val="0"/>
          <w:divBdr>
            <w:top w:val="none" w:sz="0" w:space="0" w:color="auto"/>
            <w:left w:val="none" w:sz="0" w:space="0" w:color="auto"/>
            <w:bottom w:val="none" w:sz="0" w:space="0" w:color="auto"/>
            <w:right w:val="none" w:sz="0" w:space="0" w:color="auto"/>
          </w:divBdr>
        </w:div>
        <w:div w:id="205262315">
          <w:marLeft w:val="0"/>
          <w:marRight w:val="0"/>
          <w:marTop w:val="0"/>
          <w:marBottom w:val="0"/>
          <w:divBdr>
            <w:top w:val="none" w:sz="0" w:space="0" w:color="auto"/>
            <w:left w:val="none" w:sz="0" w:space="0" w:color="auto"/>
            <w:bottom w:val="none" w:sz="0" w:space="0" w:color="auto"/>
            <w:right w:val="none" w:sz="0" w:space="0" w:color="auto"/>
          </w:divBdr>
        </w:div>
        <w:div w:id="795025137">
          <w:marLeft w:val="0"/>
          <w:marRight w:val="0"/>
          <w:marTop w:val="0"/>
          <w:marBottom w:val="0"/>
          <w:divBdr>
            <w:top w:val="none" w:sz="0" w:space="0" w:color="auto"/>
            <w:left w:val="none" w:sz="0" w:space="0" w:color="auto"/>
            <w:bottom w:val="none" w:sz="0" w:space="0" w:color="auto"/>
            <w:right w:val="none" w:sz="0" w:space="0" w:color="auto"/>
          </w:divBdr>
        </w:div>
        <w:div w:id="1053309836">
          <w:marLeft w:val="0"/>
          <w:marRight w:val="0"/>
          <w:marTop w:val="0"/>
          <w:marBottom w:val="0"/>
          <w:divBdr>
            <w:top w:val="none" w:sz="0" w:space="0" w:color="auto"/>
            <w:left w:val="none" w:sz="0" w:space="0" w:color="auto"/>
            <w:bottom w:val="none" w:sz="0" w:space="0" w:color="auto"/>
            <w:right w:val="none" w:sz="0" w:space="0" w:color="auto"/>
          </w:divBdr>
        </w:div>
      </w:divsChild>
    </w:div>
    <w:div w:id="1851529769">
      <w:bodyDiv w:val="1"/>
      <w:marLeft w:val="0"/>
      <w:marRight w:val="0"/>
      <w:marTop w:val="0"/>
      <w:marBottom w:val="0"/>
      <w:divBdr>
        <w:top w:val="none" w:sz="0" w:space="0" w:color="auto"/>
        <w:left w:val="none" w:sz="0" w:space="0" w:color="auto"/>
        <w:bottom w:val="none" w:sz="0" w:space="0" w:color="auto"/>
        <w:right w:val="none" w:sz="0" w:space="0" w:color="auto"/>
      </w:divBdr>
    </w:div>
    <w:div w:id="1859196520">
      <w:bodyDiv w:val="1"/>
      <w:marLeft w:val="0"/>
      <w:marRight w:val="0"/>
      <w:marTop w:val="0"/>
      <w:marBottom w:val="0"/>
      <w:divBdr>
        <w:top w:val="none" w:sz="0" w:space="0" w:color="auto"/>
        <w:left w:val="none" w:sz="0" w:space="0" w:color="auto"/>
        <w:bottom w:val="none" w:sz="0" w:space="0" w:color="auto"/>
        <w:right w:val="none" w:sz="0" w:space="0" w:color="auto"/>
      </w:divBdr>
      <w:divsChild>
        <w:div w:id="708342834">
          <w:marLeft w:val="0"/>
          <w:marRight w:val="0"/>
          <w:marTop w:val="0"/>
          <w:marBottom w:val="0"/>
          <w:divBdr>
            <w:top w:val="none" w:sz="0" w:space="0" w:color="auto"/>
            <w:left w:val="none" w:sz="0" w:space="0" w:color="auto"/>
            <w:bottom w:val="none" w:sz="0" w:space="0" w:color="auto"/>
            <w:right w:val="none" w:sz="0" w:space="0" w:color="auto"/>
          </w:divBdr>
        </w:div>
        <w:div w:id="1384912445">
          <w:marLeft w:val="0"/>
          <w:marRight w:val="0"/>
          <w:marTop w:val="0"/>
          <w:marBottom w:val="0"/>
          <w:divBdr>
            <w:top w:val="none" w:sz="0" w:space="0" w:color="auto"/>
            <w:left w:val="none" w:sz="0" w:space="0" w:color="auto"/>
            <w:bottom w:val="none" w:sz="0" w:space="0" w:color="auto"/>
            <w:right w:val="none" w:sz="0" w:space="0" w:color="auto"/>
          </w:divBdr>
        </w:div>
        <w:div w:id="1504129230">
          <w:marLeft w:val="0"/>
          <w:marRight w:val="0"/>
          <w:marTop w:val="0"/>
          <w:marBottom w:val="0"/>
          <w:divBdr>
            <w:top w:val="none" w:sz="0" w:space="0" w:color="auto"/>
            <w:left w:val="none" w:sz="0" w:space="0" w:color="auto"/>
            <w:bottom w:val="none" w:sz="0" w:space="0" w:color="auto"/>
            <w:right w:val="none" w:sz="0" w:space="0" w:color="auto"/>
          </w:divBdr>
        </w:div>
      </w:divsChild>
    </w:div>
    <w:div w:id="1874535822">
      <w:bodyDiv w:val="1"/>
      <w:marLeft w:val="0"/>
      <w:marRight w:val="0"/>
      <w:marTop w:val="0"/>
      <w:marBottom w:val="0"/>
      <w:divBdr>
        <w:top w:val="none" w:sz="0" w:space="0" w:color="auto"/>
        <w:left w:val="none" w:sz="0" w:space="0" w:color="auto"/>
        <w:bottom w:val="none" w:sz="0" w:space="0" w:color="auto"/>
        <w:right w:val="none" w:sz="0" w:space="0" w:color="auto"/>
      </w:divBdr>
    </w:div>
    <w:div w:id="1889102727">
      <w:bodyDiv w:val="1"/>
      <w:marLeft w:val="0"/>
      <w:marRight w:val="0"/>
      <w:marTop w:val="0"/>
      <w:marBottom w:val="0"/>
      <w:divBdr>
        <w:top w:val="none" w:sz="0" w:space="0" w:color="auto"/>
        <w:left w:val="none" w:sz="0" w:space="0" w:color="auto"/>
        <w:bottom w:val="none" w:sz="0" w:space="0" w:color="auto"/>
        <w:right w:val="none" w:sz="0" w:space="0" w:color="auto"/>
      </w:divBdr>
    </w:div>
    <w:div w:id="1891070517">
      <w:bodyDiv w:val="1"/>
      <w:marLeft w:val="0"/>
      <w:marRight w:val="0"/>
      <w:marTop w:val="0"/>
      <w:marBottom w:val="0"/>
      <w:divBdr>
        <w:top w:val="none" w:sz="0" w:space="0" w:color="auto"/>
        <w:left w:val="none" w:sz="0" w:space="0" w:color="auto"/>
        <w:bottom w:val="none" w:sz="0" w:space="0" w:color="auto"/>
        <w:right w:val="none" w:sz="0" w:space="0" w:color="auto"/>
      </w:divBdr>
      <w:divsChild>
        <w:div w:id="54818826">
          <w:marLeft w:val="0"/>
          <w:marRight w:val="0"/>
          <w:marTop w:val="0"/>
          <w:marBottom w:val="0"/>
          <w:divBdr>
            <w:top w:val="none" w:sz="0" w:space="0" w:color="auto"/>
            <w:left w:val="none" w:sz="0" w:space="0" w:color="auto"/>
            <w:bottom w:val="none" w:sz="0" w:space="0" w:color="auto"/>
            <w:right w:val="none" w:sz="0" w:space="0" w:color="auto"/>
          </w:divBdr>
        </w:div>
        <w:div w:id="172847118">
          <w:marLeft w:val="0"/>
          <w:marRight w:val="0"/>
          <w:marTop w:val="0"/>
          <w:marBottom w:val="0"/>
          <w:divBdr>
            <w:top w:val="none" w:sz="0" w:space="0" w:color="auto"/>
            <w:left w:val="none" w:sz="0" w:space="0" w:color="auto"/>
            <w:bottom w:val="none" w:sz="0" w:space="0" w:color="auto"/>
            <w:right w:val="none" w:sz="0" w:space="0" w:color="auto"/>
          </w:divBdr>
        </w:div>
        <w:div w:id="177433930">
          <w:marLeft w:val="0"/>
          <w:marRight w:val="0"/>
          <w:marTop w:val="0"/>
          <w:marBottom w:val="0"/>
          <w:divBdr>
            <w:top w:val="none" w:sz="0" w:space="0" w:color="auto"/>
            <w:left w:val="none" w:sz="0" w:space="0" w:color="auto"/>
            <w:bottom w:val="none" w:sz="0" w:space="0" w:color="auto"/>
            <w:right w:val="none" w:sz="0" w:space="0" w:color="auto"/>
          </w:divBdr>
        </w:div>
        <w:div w:id="187762622">
          <w:marLeft w:val="0"/>
          <w:marRight w:val="0"/>
          <w:marTop w:val="0"/>
          <w:marBottom w:val="0"/>
          <w:divBdr>
            <w:top w:val="none" w:sz="0" w:space="0" w:color="auto"/>
            <w:left w:val="none" w:sz="0" w:space="0" w:color="auto"/>
            <w:bottom w:val="none" w:sz="0" w:space="0" w:color="auto"/>
            <w:right w:val="none" w:sz="0" w:space="0" w:color="auto"/>
          </w:divBdr>
        </w:div>
        <w:div w:id="197551292">
          <w:marLeft w:val="0"/>
          <w:marRight w:val="0"/>
          <w:marTop w:val="0"/>
          <w:marBottom w:val="0"/>
          <w:divBdr>
            <w:top w:val="none" w:sz="0" w:space="0" w:color="auto"/>
            <w:left w:val="none" w:sz="0" w:space="0" w:color="auto"/>
            <w:bottom w:val="none" w:sz="0" w:space="0" w:color="auto"/>
            <w:right w:val="none" w:sz="0" w:space="0" w:color="auto"/>
          </w:divBdr>
        </w:div>
        <w:div w:id="524174968">
          <w:marLeft w:val="0"/>
          <w:marRight w:val="0"/>
          <w:marTop w:val="0"/>
          <w:marBottom w:val="0"/>
          <w:divBdr>
            <w:top w:val="none" w:sz="0" w:space="0" w:color="auto"/>
            <w:left w:val="none" w:sz="0" w:space="0" w:color="auto"/>
            <w:bottom w:val="none" w:sz="0" w:space="0" w:color="auto"/>
            <w:right w:val="none" w:sz="0" w:space="0" w:color="auto"/>
          </w:divBdr>
        </w:div>
        <w:div w:id="582643074">
          <w:marLeft w:val="0"/>
          <w:marRight w:val="0"/>
          <w:marTop w:val="0"/>
          <w:marBottom w:val="0"/>
          <w:divBdr>
            <w:top w:val="none" w:sz="0" w:space="0" w:color="auto"/>
            <w:left w:val="none" w:sz="0" w:space="0" w:color="auto"/>
            <w:bottom w:val="none" w:sz="0" w:space="0" w:color="auto"/>
            <w:right w:val="none" w:sz="0" w:space="0" w:color="auto"/>
          </w:divBdr>
        </w:div>
        <w:div w:id="695883843">
          <w:marLeft w:val="0"/>
          <w:marRight w:val="0"/>
          <w:marTop w:val="0"/>
          <w:marBottom w:val="0"/>
          <w:divBdr>
            <w:top w:val="none" w:sz="0" w:space="0" w:color="auto"/>
            <w:left w:val="none" w:sz="0" w:space="0" w:color="auto"/>
            <w:bottom w:val="none" w:sz="0" w:space="0" w:color="auto"/>
            <w:right w:val="none" w:sz="0" w:space="0" w:color="auto"/>
          </w:divBdr>
        </w:div>
        <w:div w:id="717782257">
          <w:marLeft w:val="0"/>
          <w:marRight w:val="0"/>
          <w:marTop w:val="0"/>
          <w:marBottom w:val="0"/>
          <w:divBdr>
            <w:top w:val="none" w:sz="0" w:space="0" w:color="auto"/>
            <w:left w:val="none" w:sz="0" w:space="0" w:color="auto"/>
            <w:bottom w:val="none" w:sz="0" w:space="0" w:color="auto"/>
            <w:right w:val="none" w:sz="0" w:space="0" w:color="auto"/>
          </w:divBdr>
        </w:div>
        <w:div w:id="834807722">
          <w:marLeft w:val="0"/>
          <w:marRight w:val="0"/>
          <w:marTop w:val="0"/>
          <w:marBottom w:val="0"/>
          <w:divBdr>
            <w:top w:val="none" w:sz="0" w:space="0" w:color="auto"/>
            <w:left w:val="none" w:sz="0" w:space="0" w:color="auto"/>
            <w:bottom w:val="none" w:sz="0" w:space="0" w:color="auto"/>
            <w:right w:val="none" w:sz="0" w:space="0" w:color="auto"/>
          </w:divBdr>
        </w:div>
        <w:div w:id="873229583">
          <w:marLeft w:val="0"/>
          <w:marRight w:val="0"/>
          <w:marTop w:val="0"/>
          <w:marBottom w:val="0"/>
          <w:divBdr>
            <w:top w:val="none" w:sz="0" w:space="0" w:color="auto"/>
            <w:left w:val="none" w:sz="0" w:space="0" w:color="auto"/>
            <w:bottom w:val="none" w:sz="0" w:space="0" w:color="auto"/>
            <w:right w:val="none" w:sz="0" w:space="0" w:color="auto"/>
          </w:divBdr>
        </w:div>
        <w:div w:id="875041927">
          <w:marLeft w:val="0"/>
          <w:marRight w:val="0"/>
          <w:marTop w:val="0"/>
          <w:marBottom w:val="0"/>
          <w:divBdr>
            <w:top w:val="none" w:sz="0" w:space="0" w:color="auto"/>
            <w:left w:val="none" w:sz="0" w:space="0" w:color="auto"/>
            <w:bottom w:val="none" w:sz="0" w:space="0" w:color="auto"/>
            <w:right w:val="none" w:sz="0" w:space="0" w:color="auto"/>
          </w:divBdr>
        </w:div>
        <w:div w:id="904493419">
          <w:marLeft w:val="0"/>
          <w:marRight w:val="0"/>
          <w:marTop w:val="0"/>
          <w:marBottom w:val="0"/>
          <w:divBdr>
            <w:top w:val="none" w:sz="0" w:space="0" w:color="auto"/>
            <w:left w:val="none" w:sz="0" w:space="0" w:color="auto"/>
            <w:bottom w:val="none" w:sz="0" w:space="0" w:color="auto"/>
            <w:right w:val="none" w:sz="0" w:space="0" w:color="auto"/>
          </w:divBdr>
        </w:div>
        <w:div w:id="907692442">
          <w:marLeft w:val="0"/>
          <w:marRight w:val="0"/>
          <w:marTop w:val="0"/>
          <w:marBottom w:val="0"/>
          <w:divBdr>
            <w:top w:val="none" w:sz="0" w:space="0" w:color="auto"/>
            <w:left w:val="none" w:sz="0" w:space="0" w:color="auto"/>
            <w:bottom w:val="none" w:sz="0" w:space="0" w:color="auto"/>
            <w:right w:val="none" w:sz="0" w:space="0" w:color="auto"/>
          </w:divBdr>
        </w:div>
        <w:div w:id="939531216">
          <w:marLeft w:val="0"/>
          <w:marRight w:val="0"/>
          <w:marTop w:val="0"/>
          <w:marBottom w:val="0"/>
          <w:divBdr>
            <w:top w:val="none" w:sz="0" w:space="0" w:color="auto"/>
            <w:left w:val="none" w:sz="0" w:space="0" w:color="auto"/>
            <w:bottom w:val="none" w:sz="0" w:space="0" w:color="auto"/>
            <w:right w:val="none" w:sz="0" w:space="0" w:color="auto"/>
          </w:divBdr>
        </w:div>
        <w:div w:id="970676410">
          <w:marLeft w:val="0"/>
          <w:marRight w:val="0"/>
          <w:marTop w:val="0"/>
          <w:marBottom w:val="0"/>
          <w:divBdr>
            <w:top w:val="none" w:sz="0" w:space="0" w:color="auto"/>
            <w:left w:val="none" w:sz="0" w:space="0" w:color="auto"/>
            <w:bottom w:val="none" w:sz="0" w:space="0" w:color="auto"/>
            <w:right w:val="none" w:sz="0" w:space="0" w:color="auto"/>
          </w:divBdr>
        </w:div>
        <w:div w:id="1028528863">
          <w:marLeft w:val="0"/>
          <w:marRight w:val="0"/>
          <w:marTop w:val="0"/>
          <w:marBottom w:val="0"/>
          <w:divBdr>
            <w:top w:val="none" w:sz="0" w:space="0" w:color="auto"/>
            <w:left w:val="none" w:sz="0" w:space="0" w:color="auto"/>
            <w:bottom w:val="none" w:sz="0" w:space="0" w:color="auto"/>
            <w:right w:val="none" w:sz="0" w:space="0" w:color="auto"/>
          </w:divBdr>
        </w:div>
        <w:div w:id="1114524294">
          <w:marLeft w:val="0"/>
          <w:marRight w:val="0"/>
          <w:marTop w:val="0"/>
          <w:marBottom w:val="0"/>
          <w:divBdr>
            <w:top w:val="none" w:sz="0" w:space="0" w:color="auto"/>
            <w:left w:val="none" w:sz="0" w:space="0" w:color="auto"/>
            <w:bottom w:val="none" w:sz="0" w:space="0" w:color="auto"/>
            <w:right w:val="none" w:sz="0" w:space="0" w:color="auto"/>
          </w:divBdr>
        </w:div>
        <w:div w:id="1136527330">
          <w:marLeft w:val="0"/>
          <w:marRight w:val="0"/>
          <w:marTop w:val="0"/>
          <w:marBottom w:val="0"/>
          <w:divBdr>
            <w:top w:val="none" w:sz="0" w:space="0" w:color="auto"/>
            <w:left w:val="none" w:sz="0" w:space="0" w:color="auto"/>
            <w:bottom w:val="none" w:sz="0" w:space="0" w:color="auto"/>
            <w:right w:val="none" w:sz="0" w:space="0" w:color="auto"/>
          </w:divBdr>
        </w:div>
        <w:div w:id="1276445511">
          <w:marLeft w:val="0"/>
          <w:marRight w:val="0"/>
          <w:marTop w:val="0"/>
          <w:marBottom w:val="0"/>
          <w:divBdr>
            <w:top w:val="none" w:sz="0" w:space="0" w:color="auto"/>
            <w:left w:val="none" w:sz="0" w:space="0" w:color="auto"/>
            <w:bottom w:val="none" w:sz="0" w:space="0" w:color="auto"/>
            <w:right w:val="none" w:sz="0" w:space="0" w:color="auto"/>
          </w:divBdr>
        </w:div>
        <w:div w:id="1297562993">
          <w:marLeft w:val="0"/>
          <w:marRight w:val="0"/>
          <w:marTop w:val="0"/>
          <w:marBottom w:val="0"/>
          <w:divBdr>
            <w:top w:val="none" w:sz="0" w:space="0" w:color="auto"/>
            <w:left w:val="none" w:sz="0" w:space="0" w:color="auto"/>
            <w:bottom w:val="none" w:sz="0" w:space="0" w:color="auto"/>
            <w:right w:val="none" w:sz="0" w:space="0" w:color="auto"/>
          </w:divBdr>
        </w:div>
        <w:div w:id="1395738441">
          <w:marLeft w:val="0"/>
          <w:marRight w:val="0"/>
          <w:marTop w:val="0"/>
          <w:marBottom w:val="0"/>
          <w:divBdr>
            <w:top w:val="none" w:sz="0" w:space="0" w:color="auto"/>
            <w:left w:val="none" w:sz="0" w:space="0" w:color="auto"/>
            <w:bottom w:val="none" w:sz="0" w:space="0" w:color="auto"/>
            <w:right w:val="none" w:sz="0" w:space="0" w:color="auto"/>
          </w:divBdr>
        </w:div>
        <w:div w:id="1598170454">
          <w:marLeft w:val="0"/>
          <w:marRight w:val="0"/>
          <w:marTop w:val="0"/>
          <w:marBottom w:val="0"/>
          <w:divBdr>
            <w:top w:val="none" w:sz="0" w:space="0" w:color="auto"/>
            <w:left w:val="none" w:sz="0" w:space="0" w:color="auto"/>
            <w:bottom w:val="none" w:sz="0" w:space="0" w:color="auto"/>
            <w:right w:val="none" w:sz="0" w:space="0" w:color="auto"/>
          </w:divBdr>
        </w:div>
        <w:div w:id="1729259276">
          <w:marLeft w:val="0"/>
          <w:marRight w:val="0"/>
          <w:marTop w:val="0"/>
          <w:marBottom w:val="0"/>
          <w:divBdr>
            <w:top w:val="none" w:sz="0" w:space="0" w:color="auto"/>
            <w:left w:val="none" w:sz="0" w:space="0" w:color="auto"/>
            <w:bottom w:val="none" w:sz="0" w:space="0" w:color="auto"/>
            <w:right w:val="none" w:sz="0" w:space="0" w:color="auto"/>
          </w:divBdr>
        </w:div>
        <w:div w:id="1761372372">
          <w:marLeft w:val="0"/>
          <w:marRight w:val="0"/>
          <w:marTop w:val="0"/>
          <w:marBottom w:val="0"/>
          <w:divBdr>
            <w:top w:val="none" w:sz="0" w:space="0" w:color="auto"/>
            <w:left w:val="none" w:sz="0" w:space="0" w:color="auto"/>
            <w:bottom w:val="none" w:sz="0" w:space="0" w:color="auto"/>
            <w:right w:val="none" w:sz="0" w:space="0" w:color="auto"/>
          </w:divBdr>
        </w:div>
        <w:div w:id="1784380383">
          <w:marLeft w:val="0"/>
          <w:marRight w:val="0"/>
          <w:marTop w:val="0"/>
          <w:marBottom w:val="0"/>
          <w:divBdr>
            <w:top w:val="none" w:sz="0" w:space="0" w:color="auto"/>
            <w:left w:val="none" w:sz="0" w:space="0" w:color="auto"/>
            <w:bottom w:val="none" w:sz="0" w:space="0" w:color="auto"/>
            <w:right w:val="none" w:sz="0" w:space="0" w:color="auto"/>
          </w:divBdr>
        </w:div>
        <w:div w:id="1831168459">
          <w:marLeft w:val="0"/>
          <w:marRight w:val="0"/>
          <w:marTop w:val="0"/>
          <w:marBottom w:val="0"/>
          <w:divBdr>
            <w:top w:val="none" w:sz="0" w:space="0" w:color="auto"/>
            <w:left w:val="none" w:sz="0" w:space="0" w:color="auto"/>
            <w:bottom w:val="none" w:sz="0" w:space="0" w:color="auto"/>
            <w:right w:val="none" w:sz="0" w:space="0" w:color="auto"/>
          </w:divBdr>
        </w:div>
        <w:div w:id="2037387203">
          <w:marLeft w:val="0"/>
          <w:marRight w:val="0"/>
          <w:marTop w:val="0"/>
          <w:marBottom w:val="0"/>
          <w:divBdr>
            <w:top w:val="none" w:sz="0" w:space="0" w:color="auto"/>
            <w:left w:val="none" w:sz="0" w:space="0" w:color="auto"/>
            <w:bottom w:val="none" w:sz="0" w:space="0" w:color="auto"/>
            <w:right w:val="none" w:sz="0" w:space="0" w:color="auto"/>
          </w:divBdr>
        </w:div>
        <w:div w:id="2053571593">
          <w:marLeft w:val="0"/>
          <w:marRight w:val="0"/>
          <w:marTop w:val="0"/>
          <w:marBottom w:val="0"/>
          <w:divBdr>
            <w:top w:val="none" w:sz="0" w:space="0" w:color="auto"/>
            <w:left w:val="none" w:sz="0" w:space="0" w:color="auto"/>
            <w:bottom w:val="none" w:sz="0" w:space="0" w:color="auto"/>
            <w:right w:val="none" w:sz="0" w:space="0" w:color="auto"/>
          </w:divBdr>
        </w:div>
        <w:div w:id="2087722046">
          <w:marLeft w:val="0"/>
          <w:marRight w:val="0"/>
          <w:marTop w:val="0"/>
          <w:marBottom w:val="0"/>
          <w:divBdr>
            <w:top w:val="none" w:sz="0" w:space="0" w:color="auto"/>
            <w:left w:val="none" w:sz="0" w:space="0" w:color="auto"/>
            <w:bottom w:val="none" w:sz="0" w:space="0" w:color="auto"/>
            <w:right w:val="none" w:sz="0" w:space="0" w:color="auto"/>
          </w:divBdr>
        </w:div>
      </w:divsChild>
    </w:div>
    <w:div w:id="1906525154">
      <w:bodyDiv w:val="1"/>
      <w:marLeft w:val="0"/>
      <w:marRight w:val="0"/>
      <w:marTop w:val="0"/>
      <w:marBottom w:val="0"/>
      <w:divBdr>
        <w:top w:val="none" w:sz="0" w:space="0" w:color="auto"/>
        <w:left w:val="none" w:sz="0" w:space="0" w:color="auto"/>
        <w:bottom w:val="none" w:sz="0" w:space="0" w:color="auto"/>
        <w:right w:val="none" w:sz="0" w:space="0" w:color="auto"/>
      </w:divBdr>
    </w:div>
    <w:div w:id="1931428911">
      <w:bodyDiv w:val="1"/>
      <w:marLeft w:val="0"/>
      <w:marRight w:val="0"/>
      <w:marTop w:val="0"/>
      <w:marBottom w:val="0"/>
      <w:divBdr>
        <w:top w:val="none" w:sz="0" w:space="0" w:color="auto"/>
        <w:left w:val="none" w:sz="0" w:space="0" w:color="auto"/>
        <w:bottom w:val="none" w:sz="0" w:space="0" w:color="auto"/>
        <w:right w:val="none" w:sz="0" w:space="0" w:color="auto"/>
      </w:divBdr>
    </w:div>
    <w:div w:id="1961763445">
      <w:bodyDiv w:val="1"/>
      <w:marLeft w:val="0"/>
      <w:marRight w:val="0"/>
      <w:marTop w:val="0"/>
      <w:marBottom w:val="0"/>
      <w:divBdr>
        <w:top w:val="none" w:sz="0" w:space="0" w:color="auto"/>
        <w:left w:val="none" w:sz="0" w:space="0" w:color="auto"/>
        <w:bottom w:val="none" w:sz="0" w:space="0" w:color="auto"/>
        <w:right w:val="none" w:sz="0" w:space="0" w:color="auto"/>
      </w:divBdr>
    </w:div>
    <w:div w:id="1987664223">
      <w:bodyDiv w:val="1"/>
      <w:marLeft w:val="0"/>
      <w:marRight w:val="0"/>
      <w:marTop w:val="0"/>
      <w:marBottom w:val="0"/>
      <w:divBdr>
        <w:top w:val="none" w:sz="0" w:space="0" w:color="auto"/>
        <w:left w:val="none" w:sz="0" w:space="0" w:color="auto"/>
        <w:bottom w:val="none" w:sz="0" w:space="0" w:color="auto"/>
        <w:right w:val="none" w:sz="0" w:space="0" w:color="auto"/>
      </w:divBdr>
    </w:div>
    <w:div w:id="1990550067">
      <w:bodyDiv w:val="1"/>
      <w:marLeft w:val="0"/>
      <w:marRight w:val="0"/>
      <w:marTop w:val="0"/>
      <w:marBottom w:val="0"/>
      <w:divBdr>
        <w:top w:val="none" w:sz="0" w:space="0" w:color="auto"/>
        <w:left w:val="none" w:sz="0" w:space="0" w:color="auto"/>
        <w:bottom w:val="none" w:sz="0" w:space="0" w:color="auto"/>
        <w:right w:val="none" w:sz="0" w:space="0" w:color="auto"/>
      </w:divBdr>
    </w:div>
    <w:div w:id="2004577437">
      <w:bodyDiv w:val="1"/>
      <w:marLeft w:val="0"/>
      <w:marRight w:val="0"/>
      <w:marTop w:val="0"/>
      <w:marBottom w:val="0"/>
      <w:divBdr>
        <w:top w:val="none" w:sz="0" w:space="0" w:color="auto"/>
        <w:left w:val="none" w:sz="0" w:space="0" w:color="auto"/>
        <w:bottom w:val="none" w:sz="0" w:space="0" w:color="auto"/>
        <w:right w:val="none" w:sz="0" w:space="0" w:color="auto"/>
      </w:divBdr>
    </w:div>
    <w:div w:id="2009208775">
      <w:bodyDiv w:val="1"/>
      <w:marLeft w:val="0"/>
      <w:marRight w:val="0"/>
      <w:marTop w:val="0"/>
      <w:marBottom w:val="0"/>
      <w:divBdr>
        <w:top w:val="none" w:sz="0" w:space="0" w:color="auto"/>
        <w:left w:val="none" w:sz="0" w:space="0" w:color="auto"/>
        <w:bottom w:val="none" w:sz="0" w:space="0" w:color="auto"/>
        <w:right w:val="none" w:sz="0" w:space="0" w:color="auto"/>
      </w:divBdr>
    </w:div>
    <w:div w:id="2035031695">
      <w:bodyDiv w:val="1"/>
      <w:marLeft w:val="0"/>
      <w:marRight w:val="0"/>
      <w:marTop w:val="0"/>
      <w:marBottom w:val="0"/>
      <w:divBdr>
        <w:top w:val="none" w:sz="0" w:space="0" w:color="auto"/>
        <w:left w:val="none" w:sz="0" w:space="0" w:color="auto"/>
        <w:bottom w:val="none" w:sz="0" w:space="0" w:color="auto"/>
        <w:right w:val="none" w:sz="0" w:space="0" w:color="auto"/>
      </w:divBdr>
    </w:div>
    <w:div w:id="2054889565">
      <w:bodyDiv w:val="1"/>
      <w:marLeft w:val="0"/>
      <w:marRight w:val="0"/>
      <w:marTop w:val="0"/>
      <w:marBottom w:val="0"/>
      <w:divBdr>
        <w:top w:val="none" w:sz="0" w:space="0" w:color="auto"/>
        <w:left w:val="none" w:sz="0" w:space="0" w:color="auto"/>
        <w:bottom w:val="none" w:sz="0" w:space="0" w:color="auto"/>
        <w:right w:val="none" w:sz="0" w:space="0" w:color="auto"/>
      </w:divBdr>
      <w:divsChild>
        <w:div w:id="97337056">
          <w:marLeft w:val="0"/>
          <w:marRight w:val="0"/>
          <w:marTop w:val="0"/>
          <w:marBottom w:val="0"/>
          <w:divBdr>
            <w:top w:val="none" w:sz="0" w:space="0" w:color="auto"/>
            <w:left w:val="none" w:sz="0" w:space="0" w:color="auto"/>
            <w:bottom w:val="none" w:sz="0" w:space="0" w:color="auto"/>
            <w:right w:val="none" w:sz="0" w:space="0" w:color="auto"/>
          </w:divBdr>
        </w:div>
        <w:div w:id="216481486">
          <w:marLeft w:val="0"/>
          <w:marRight w:val="0"/>
          <w:marTop w:val="0"/>
          <w:marBottom w:val="0"/>
          <w:divBdr>
            <w:top w:val="none" w:sz="0" w:space="0" w:color="auto"/>
            <w:left w:val="none" w:sz="0" w:space="0" w:color="auto"/>
            <w:bottom w:val="none" w:sz="0" w:space="0" w:color="auto"/>
            <w:right w:val="none" w:sz="0" w:space="0" w:color="auto"/>
          </w:divBdr>
        </w:div>
        <w:div w:id="571429387">
          <w:marLeft w:val="0"/>
          <w:marRight w:val="0"/>
          <w:marTop w:val="0"/>
          <w:marBottom w:val="0"/>
          <w:divBdr>
            <w:top w:val="none" w:sz="0" w:space="0" w:color="auto"/>
            <w:left w:val="none" w:sz="0" w:space="0" w:color="auto"/>
            <w:bottom w:val="none" w:sz="0" w:space="0" w:color="auto"/>
            <w:right w:val="none" w:sz="0" w:space="0" w:color="auto"/>
          </w:divBdr>
        </w:div>
        <w:div w:id="617763803">
          <w:marLeft w:val="0"/>
          <w:marRight w:val="0"/>
          <w:marTop w:val="0"/>
          <w:marBottom w:val="0"/>
          <w:divBdr>
            <w:top w:val="none" w:sz="0" w:space="0" w:color="auto"/>
            <w:left w:val="none" w:sz="0" w:space="0" w:color="auto"/>
            <w:bottom w:val="none" w:sz="0" w:space="0" w:color="auto"/>
            <w:right w:val="none" w:sz="0" w:space="0" w:color="auto"/>
          </w:divBdr>
        </w:div>
        <w:div w:id="1017736666">
          <w:marLeft w:val="0"/>
          <w:marRight w:val="0"/>
          <w:marTop w:val="0"/>
          <w:marBottom w:val="0"/>
          <w:divBdr>
            <w:top w:val="none" w:sz="0" w:space="0" w:color="auto"/>
            <w:left w:val="none" w:sz="0" w:space="0" w:color="auto"/>
            <w:bottom w:val="none" w:sz="0" w:space="0" w:color="auto"/>
            <w:right w:val="none" w:sz="0" w:space="0" w:color="auto"/>
          </w:divBdr>
        </w:div>
        <w:div w:id="1457482754">
          <w:marLeft w:val="0"/>
          <w:marRight w:val="0"/>
          <w:marTop w:val="0"/>
          <w:marBottom w:val="0"/>
          <w:divBdr>
            <w:top w:val="none" w:sz="0" w:space="0" w:color="auto"/>
            <w:left w:val="none" w:sz="0" w:space="0" w:color="auto"/>
            <w:bottom w:val="none" w:sz="0" w:space="0" w:color="auto"/>
            <w:right w:val="none" w:sz="0" w:space="0" w:color="auto"/>
          </w:divBdr>
        </w:div>
        <w:div w:id="1835873142">
          <w:marLeft w:val="0"/>
          <w:marRight w:val="0"/>
          <w:marTop w:val="0"/>
          <w:marBottom w:val="0"/>
          <w:divBdr>
            <w:top w:val="none" w:sz="0" w:space="0" w:color="auto"/>
            <w:left w:val="none" w:sz="0" w:space="0" w:color="auto"/>
            <w:bottom w:val="none" w:sz="0" w:space="0" w:color="auto"/>
            <w:right w:val="none" w:sz="0" w:space="0" w:color="auto"/>
          </w:divBdr>
        </w:div>
        <w:div w:id="2141027259">
          <w:marLeft w:val="0"/>
          <w:marRight w:val="0"/>
          <w:marTop w:val="0"/>
          <w:marBottom w:val="0"/>
          <w:divBdr>
            <w:top w:val="none" w:sz="0" w:space="0" w:color="auto"/>
            <w:left w:val="none" w:sz="0" w:space="0" w:color="auto"/>
            <w:bottom w:val="none" w:sz="0" w:space="0" w:color="auto"/>
            <w:right w:val="none" w:sz="0" w:space="0" w:color="auto"/>
          </w:divBdr>
        </w:div>
      </w:divsChild>
    </w:div>
    <w:div w:id="2072724700">
      <w:bodyDiv w:val="1"/>
      <w:marLeft w:val="0"/>
      <w:marRight w:val="0"/>
      <w:marTop w:val="0"/>
      <w:marBottom w:val="0"/>
      <w:divBdr>
        <w:top w:val="none" w:sz="0" w:space="0" w:color="auto"/>
        <w:left w:val="none" w:sz="0" w:space="0" w:color="auto"/>
        <w:bottom w:val="none" w:sz="0" w:space="0" w:color="auto"/>
        <w:right w:val="none" w:sz="0" w:space="0" w:color="auto"/>
      </w:divBdr>
    </w:div>
    <w:div w:id="2081095916">
      <w:bodyDiv w:val="1"/>
      <w:marLeft w:val="0"/>
      <w:marRight w:val="0"/>
      <w:marTop w:val="0"/>
      <w:marBottom w:val="0"/>
      <w:divBdr>
        <w:top w:val="none" w:sz="0" w:space="0" w:color="auto"/>
        <w:left w:val="none" w:sz="0" w:space="0" w:color="auto"/>
        <w:bottom w:val="none" w:sz="0" w:space="0" w:color="auto"/>
        <w:right w:val="none" w:sz="0" w:space="0" w:color="auto"/>
      </w:divBdr>
    </w:div>
    <w:div w:id="2101174006">
      <w:bodyDiv w:val="1"/>
      <w:marLeft w:val="0"/>
      <w:marRight w:val="0"/>
      <w:marTop w:val="0"/>
      <w:marBottom w:val="0"/>
      <w:divBdr>
        <w:top w:val="none" w:sz="0" w:space="0" w:color="auto"/>
        <w:left w:val="none" w:sz="0" w:space="0" w:color="auto"/>
        <w:bottom w:val="none" w:sz="0" w:space="0" w:color="auto"/>
        <w:right w:val="none" w:sz="0" w:space="0" w:color="auto"/>
      </w:divBdr>
    </w:div>
    <w:div w:id="2134591435">
      <w:bodyDiv w:val="1"/>
      <w:marLeft w:val="0"/>
      <w:marRight w:val="0"/>
      <w:marTop w:val="0"/>
      <w:marBottom w:val="0"/>
      <w:divBdr>
        <w:top w:val="none" w:sz="0" w:space="0" w:color="auto"/>
        <w:left w:val="none" w:sz="0" w:space="0" w:color="auto"/>
        <w:bottom w:val="none" w:sz="0" w:space="0" w:color="auto"/>
        <w:right w:val="none" w:sz="0" w:space="0" w:color="auto"/>
      </w:divBdr>
    </w:div>
    <w:div w:id="2143228490">
      <w:bodyDiv w:val="1"/>
      <w:marLeft w:val="0"/>
      <w:marRight w:val="0"/>
      <w:marTop w:val="0"/>
      <w:marBottom w:val="0"/>
      <w:divBdr>
        <w:top w:val="none" w:sz="0" w:space="0" w:color="auto"/>
        <w:left w:val="none" w:sz="0" w:space="0" w:color="auto"/>
        <w:bottom w:val="none" w:sz="0" w:space="0" w:color="auto"/>
        <w:right w:val="none" w:sz="0" w:space="0" w:color="auto"/>
      </w:divBdr>
      <w:divsChild>
        <w:div w:id="11957481">
          <w:marLeft w:val="0"/>
          <w:marRight w:val="0"/>
          <w:marTop w:val="0"/>
          <w:marBottom w:val="0"/>
          <w:divBdr>
            <w:top w:val="none" w:sz="0" w:space="0" w:color="auto"/>
            <w:left w:val="none" w:sz="0" w:space="0" w:color="auto"/>
            <w:bottom w:val="none" w:sz="0" w:space="0" w:color="auto"/>
            <w:right w:val="none" w:sz="0" w:space="0" w:color="auto"/>
          </w:divBdr>
        </w:div>
        <w:div w:id="29233268">
          <w:marLeft w:val="0"/>
          <w:marRight w:val="0"/>
          <w:marTop w:val="0"/>
          <w:marBottom w:val="0"/>
          <w:divBdr>
            <w:top w:val="none" w:sz="0" w:space="0" w:color="auto"/>
            <w:left w:val="none" w:sz="0" w:space="0" w:color="auto"/>
            <w:bottom w:val="none" w:sz="0" w:space="0" w:color="auto"/>
            <w:right w:val="none" w:sz="0" w:space="0" w:color="auto"/>
          </w:divBdr>
        </w:div>
        <w:div w:id="42827526">
          <w:marLeft w:val="0"/>
          <w:marRight w:val="0"/>
          <w:marTop w:val="0"/>
          <w:marBottom w:val="0"/>
          <w:divBdr>
            <w:top w:val="none" w:sz="0" w:space="0" w:color="auto"/>
            <w:left w:val="none" w:sz="0" w:space="0" w:color="auto"/>
            <w:bottom w:val="none" w:sz="0" w:space="0" w:color="auto"/>
            <w:right w:val="none" w:sz="0" w:space="0" w:color="auto"/>
          </w:divBdr>
        </w:div>
        <w:div w:id="63990325">
          <w:marLeft w:val="0"/>
          <w:marRight w:val="0"/>
          <w:marTop w:val="0"/>
          <w:marBottom w:val="0"/>
          <w:divBdr>
            <w:top w:val="none" w:sz="0" w:space="0" w:color="auto"/>
            <w:left w:val="none" w:sz="0" w:space="0" w:color="auto"/>
            <w:bottom w:val="none" w:sz="0" w:space="0" w:color="auto"/>
            <w:right w:val="none" w:sz="0" w:space="0" w:color="auto"/>
          </w:divBdr>
        </w:div>
        <w:div w:id="70347023">
          <w:marLeft w:val="0"/>
          <w:marRight w:val="0"/>
          <w:marTop w:val="0"/>
          <w:marBottom w:val="0"/>
          <w:divBdr>
            <w:top w:val="none" w:sz="0" w:space="0" w:color="auto"/>
            <w:left w:val="none" w:sz="0" w:space="0" w:color="auto"/>
            <w:bottom w:val="none" w:sz="0" w:space="0" w:color="auto"/>
            <w:right w:val="none" w:sz="0" w:space="0" w:color="auto"/>
          </w:divBdr>
        </w:div>
        <w:div w:id="79648263">
          <w:marLeft w:val="0"/>
          <w:marRight w:val="0"/>
          <w:marTop w:val="0"/>
          <w:marBottom w:val="0"/>
          <w:divBdr>
            <w:top w:val="none" w:sz="0" w:space="0" w:color="auto"/>
            <w:left w:val="none" w:sz="0" w:space="0" w:color="auto"/>
            <w:bottom w:val="none" w:sz="0" w:space="0" w:color="auto"/>
            <w:right w:val="none" w:sz="0" w:space="0" w:color="auto"/>
          </w:divBdr>
        </w:div>
        <w:div w:id="81949609">
          <w:marLeft w:val="0"/>
          <w:marRight w:val="0"/>
          <w:marTop w:val="0"/>
          <w:marBottom w:val="0"/>
          <w:divBdr>
            <w:top w:val="none" w:sz="0" w:space="0" w:color="auto"/>
            <w:left w:val="none" w:sz="0" w:space="0" w:color="auto"/>
            <w:bottom w:val="none" w:sz="0" w:space="0" w:color="auto"/>
            <w:right w:val="none" w:sz="0" w:space="0" w:color="auto"/>
          </w:divBdr>
        </w:div>
        <w:div w:id="99450481">
          <w:marLeft w:val="0"/>
          <w:marRight w:val="0"/>
          <w:marTop w:val="0"/>
          <w:marBottom w:val="0"/>
          <w:divBdr>
            <w:top w:val="none" w:sz="0" w:space="0" w:color="auto"/>
            <w:left w:val="none" w:sz="0" w:space="0" w:color="auto"/>
            <w:bottom w:val="none" w:sz="0" w:space="0" w:color="auto"/>
            <w:right w:val="none" w:sz="0" w:space="0" w:color="auto"/>
          </w:divBdr>
        </w:div>
        <w:div w:id="107890550">
          <w:marLeft w:val="0"/>
          <w:marRight w:val="0"/>
          <w:marTop w:val="0"/>
          <w:marBottom w:val="0"/>
          <w:divBdr>
            <w:top w:val="none" w:sz="0" w:space="0" w:color="auto"/>
            <w:left w:val="none" w:sz="0" w:space="0" w:color="auto"/>
            <w:bottom w:val="none" w:sz="0" w:space="0" w:color="auto"/>
            <w:right w:val="none" w:sz="0" w:space="0" w:color="auto"/>
          </w:divBdr>
        </w:div>
        <w:div w:id="111170494">
          <w:marLeft w:val="0"/>
          <w:marRight w:val="0"/>
          <w:marTop w:val="0"/>
          <w:marBottom w:val="0"/>
          <w:divBdr>
            <w:top w:val="none" w:sz="0" w:space="0" w:color="auto"/>
            <w:left w:val="none" w:sz="0" w:space="0" w:color="auto"/>
            <w:bottom w:val="none" w:sz="0" w:space="0" w:color="auto"/>
            <w:right w:val="none" w:sz="0" w:space="0" w:color="auto"/>
          </w:divBdr>
        </w:div>
        <w:div w:id="129520393">
          <w:marLeft w:val="0"/>
          <w:marRight w:val="0"/>
          <w:marTop w:val="0"/>
          <w:marBottom w:val="0"/>
          <w:divBdr>
            <w:top w:val="none" w:sz="0" w:space="0" w:color="auto"/>
            <w:left w:val="none" w:sz="0" w:space="0" w:color="auto"/>
            <w:bottom w:val="none" w:sz="0" w:space="0" w:color="auto"/>
            <w:right w:val="none" w:sz="0" w:space="0" w:color="auto"/>
          </w:divBdr>
        </w:div>
        <w:div w:id="132060383">
          <w:marLeft w:val="0"/>
          <w:marRight w:val="0"/>
          <w:marTop w:val="0"/>
          <w:marBottom w:val="0"/>
          <w:divBdr>
            <w:top w:val="none" w:sz="0" w:space="0" w:color="auto"/>
            <w:left w:val="none" w:sz="0" w:space="0" w:color="auto"/>
            <w:bottom w:val="none" w:sz="0" w:space="0" w:color="auto"/>
            <w:right w:val="none" w:sz="0" w:space="0" w:color="auto"/>
          </w:divBdr>
        </w:div>
        <w:div w:id="137573875">
          <w:marLeft w:val="0"/>
          <w:marRight w:val="0"/>
          <w:marTop w:val="0"/>
          <w:marBottom w:val="0"/>
          <w:divBdr>
            <w:top w:val="none" w:sz="0" w:space="0" w:color="auto"/>
            <w:left w:val="none" w:sz="0" w:space="0" w:color="auto"/>
            <w:bottom w:val="none" w:sz="0" w:space="0" w:color="auto"/>
            <w:right w:val="none" w:sz="0" w:space="0" w:color="auto"/>
          </w:divBdr>
        </w:div>
        <w:div w:id="139268918">
          <w:marLeft w:val="0"/>
          <w:marRight w:val="0"/>
          <w:marTop w:val="0"/>
          <w:marBottom w:val="0"/>
          <w:divBdr>
            <w:top w:val="none" w:sz="0" w:space="0" w:color="auto"/>
            <w:left w:val="none" w:sz="0" w:space="0" w:color="auto"/>
            <w:bottom w:val="none" w:sz="0" w:space="0" w:color="auto"/>
            <w:right w:val="none" w:sz="0" w:space="0" w:color="auto"/>
          </w:divBdr>
        </w:div>
        <w:div w:id="153109726">
          <w:marLeft w:val="0"/>
          <w:marRight w:val="0"/>
          <w:marTop w:val="0"/>
          <w:marBottom w:val="0"/>
          <w:divBdr>
            <w:top w:val="none" w:sz="0" w:space="0" w:color="auto"/>
            <w:left w:val="none" w:sz="0" w:space="0" w:color="auto"/>
            <w:bottom w:val="none" w:sz="0" w:space="0" w:color="auto"/>
            <w:right w:val="none" w:sz="0" w:space="0" w:color="auto"/>
          </w:divBdr>
        </w:div>
        <w:div w:id="191308390">
          <w:marLeft w:val="0"/>
          <w:marRight w:val="0"/>
          <w:marTop w:val="0"/>
          <w:marBottom w:val="0"/>
          <w:divBdr>
            <w:top w:val="none" w:sz="0" w:space="0" w:color="auto"/>
            <w:left w:val="none" w:sz="0" w:space="0" w:color="auto"/>
            <w:bottom w:val="none" w:sz="0" w:space="0" w:color="auto"/>
            <w:right w:val="none" w:sz="0" w:space="0" w:color="auto"/>
          </w:divBdr>
        </w:div>
        <w:div w:id="191387728">
          <w:marLeft w:val="0"/>
          <w:marRight w:val="0"/>
          <w:marTop w:val="0"/>
          <w:marBottom w:val="0"/>
          <w:divBdr>
            <w:top w:val="none" w:sz="0" w:space="0" w:color="auto"/>
            <w:left w:val="none" w:sz="0" w:space="0" w:color="auto"/>
            <w:bottom w:val="none" w:sz="0" w:space="0" w:color="auto"/>
            <w:right w:val="none" w:sz="0" w:space="0" w:color="auto"/>
          </w:divBdr>
        </w:div>
        <w:div w:id="195119384">
          <w:marLeft w:val="0"/>
          <w:marRight w:val="0"/>
          <w:marTop w:val="0"/>
          <w:marBottom w:val="0"/>
          <w:divBdr>
            <w:top w:val="none" w:sz="0" w:space="0" w:color="auto"/>
            <w:left w:val="none" w:sz="0" w:space="0" w:color="auto"/>
            <w:bottom w:val="none" w:sz="0" w:space="0" w:color="auto"/>
            <w:right w:val="none" w:sz="0" w:space="0" w:color="auto"/>
          </w:divBdr>
        </w:div>
        <w:div w:id="196281705">
          <w:marLeft w:val="0"/>
          <w:marRight w:val="0"/>
          <w:marTop w:val="0"/>
          <w:marBottom w:val="0"/>
          <w:divBdr>
            <w:top w:val="none" w:sz="0" w:space="0" w:color="auto"/>
            <w:left w:val="none" w:sz="0" w:space="0" w:color="auto"/>
            <w:bottom w:val="none" w:sz="0" w:space="0" w:color="auto"/>
            <w:right w:val="none" w:sz="0" w:space="0" w:color="auto"/>
          </w:divBdr>
        </w:div>
        <w:div w:id="196623814">
          <w:marLeft w:val="0"/>
          <w:marRight w:val="0"/>
          <w:marTop w:val="0"/>
          <w:marBottom w:val="0"/>
          <w:divBdr>
            <w:top w:val="none" w:sz="0" w:space="0" w:color="auto"/>
            <w:left w:val="none" w:sz="0" w:space="0" w:color="auto"/>
            <w:bottom w:val="none" w:sz="0" w:space="0" w:color="auto"/>
            <w:right w:val="none" w:sz="0" w:space="0" w:color="auto"/>
          </w:divBdr>
        </w:div>
        <w:div w:id="223296580">
          <w:marLeft w:val="0"/>
          <w:marRight w:val="0"/>
          <w:marTop w:val="0"/>
          <w:marBottom w:val="0"/>
          <w:divBdr>
            <w:top w:val="none" w:sz="0" w:space="0" w:color="auto"/>
            <w:left w:val="none" w:sz="0" w:space="0" w:color="auto"/>
            <w:bottom w:val="none" w:sz="0" w:space="0" w:color="auto"/>
            <w:right w:val="none" w:sz="0" w:space="0" w:color="auto"/>
          </w:divBdr>
        </w:div>
        <w:div w:id="223956127">
          <w:marLeft w:val="0"/>
          <w:marRight w:val="0"/>
          <w:marTop w:val="0"/>
          <w:marBottom w:val="0"/>
          <w:divBdr>
            <w:top w:val="none" w:sz="0" w:space="0" w:color="auto"/>
            <w:left w:val="none" w:sz="0" w:space="0" w:color="auto"/>
            <w:bottom w:val="none" w:sz="0" w:space="0" w:color="auto"/>
            <w:right w:val="none" w:sz="0" w:space="0" w:color="auto"/>
          </w:divBdr>
        </w:div>
        <w:div w:id="247085174">
          <w:marLeft w:val="0"/>
          <w:marRight w:val="0"/>
          <w:marTop w:val="0"/>
          <w:marBottom w:val="0"/>
          <w:divBdr>
            <w:top w:val="none" w:sz="0" w:space="0" w:color="auto"/>
            <w:left w:val="none" w:sz="0" w:space="0" w:color="auto"/>
            <w:bottom w:val="none" w:sz="0" w:space="0" w:color="auto"/>
            <w:right w:val="none" w:sz="0" w:space="0" w:color="auto"/>
          </w:divBdr>
        </w:div>
        <w:div w:id="272523244">
          <w:marLeft w:val="0"/>
          <w:marRight w:val="0"/>
          <w:marTop w:val="0"/>
          <w:marBottom w:val="0"/>
          <w:divBdr>
            <w:top w:val="none" w:sz="0" w:space="0" w:color="auto"/>
            <w:left w:val="none" w:sz="0" w:space="0" w:color="auto"/>
            <w:bottom w:val="none" w:sz="0" w:space="0" w:color="auto"/>
            <w:right w:val="none" w:sz="0" w:space="0" w:color="auto"/>
          </w:divBdr>
        </w:div>
        <w:div w:id="276569748">
          <w:marLeft w:val="0"/>
          <w:marRight w:val="0"/>
          <w:marTop w:val="0"/>
          <w:marBottom w:val="0"/>
          <w:divBdr>
            <w:top w:val="none" w:sz="0" w:space="0" w:color="auto"/>
            <w:left w:val="none" w:sz="0" w:space="0" w:color="auto"/>
            <w:bottom w:val="none" w:sz="0" w:space="0" w:color="auto"/>
            <w:right w:val="none" w:sz="0" w:space="0" w:color="auto"/>
          </w:divBdr>
        </w:div>
        <w:div w:id="284771713">
          <w:marLeft w:val="0"/>
          <w:marRight w:val="0"/>
          <w:marTop w:val="0"/>
          <w:marBottom w:val="0"/>
          <w:divBdr>
            <w:top w:val="none" w:sz="0" w:space="0" w:color="auto"/>
            <w:left w:val="none" w:sz="0" w:space="0" w:color="auto"/>
            <w:bottom w:val="none" w:sz="0" w:space="0" w:color="auto"/>
            <w:right w:val="none" w:sz="0" w:space="0" w:color="auto"/>
          </w:divBdr>
        </w:div>
        <w:div w:id="286009238">
          <w:marLeft w:val="0"/>
          <w:marRight w:val="0"/>
          <w:marTop w:val="0"/>
          <w:marBottom w:val="0"/>
          <w:divBdr>
            <w:top w:val="none" w:sz="0" w:space="0" w:color="auto"/>
            <w:left w:val="none" w:sz="0" w:space="0" w:color="auto"/>
            <w:bottom w:val="none" w:sz="0" w:space="0" w:color="auto"/>
            <w:right w:val="none" w:sz="0" w:space="0" w:color="auto"/>
          </w:divBdr>
        </w:div>
        <w:div w:id="288441907">
          <w:marLeft w:val="0"/>
          <w:marRight w:val="0"/>
          <w:marTop w:val="0"/>
          <w:marBottom w:val="0"/>
          <w:divBdr>
            <w:top w:val="none" w:sz="0" w:space="0" w:color="auto"/>
            <w:left w:val="none" w:sz="0" w:space="0" w:color="auto"/>
            <w:bottom w:val="none" w:sz="0" w:space="0" w:color="auto"/>
            <w:right w:val="none" w:sz="0" w:space="0" w:color="auto"/>
          </w:divBdr>
        </w:div>
        <w:div w:id="296648146">
          <w:marLeft w:val="0"/>
          <w:marRight w:val="0"/>
          <w:marTop w:val="0"/>
          <w:marBottom w:val="0"/>
          <w:divBdr>
            <w:top w:val="none" w:sz="0" w:space="0" w:color="auto"/>
            <w:left w:val="none" w:sz="0" w:space="0" w:color="auto"/>
            <w:bottom w:val="none" w:sz="0" w:space="0" w:color="auto"/>
            <w:right w:val="none" w:sz="0" w:space="0" w:color="auto"/>
          </w:divBdr>
        </w:div>
        <w:div w:id="312492644">
          <w:marLeft w:val="0"/>
          <w:marRight w:val="0"/>
          <w:marTop w:val="0"/>
          <w:marBottom w:val="0"/>
          <w:divBdr>
            <w:top w:val="none" w:sz="0" w:space="0" w:color="auto"/>
            <w:left w:val="none" w:sz="0" w:space="0" w:color="auto"/>
            <w:bottom w:val="none" w:sz="0" w:space="0" w:color="auto"/>
            <w:right w:val="none" w:sz="0" w:space="0" w:color="auto"/>
          </w:divBdr>
        </w:div>
        <w:div w:id="333462986">
          <w:marLeft w:val="0"/>
          <w:marRight w:val="0"/>
          <w:marTop w:val="0"/>
          <w:marBottom w:val="0"/>
          <w:divBdr>
            <w:top w:val="none" w:sz="0" w:space="0" w:color="auto"/>
            <w:left w:val="none" w:sz="0" w:space="0" w:color="auto"/>
            <w:bottom w:val="none" w:sz="0" w:space="0" w:color="auto"/>
            <w:right w:val="none" w:sz="0" w:space="0" w:color="auto"/>
          </w:divBdr>
        </w:div>
        <w:div w:id="336349753">
          <w:marLeft w:val="0"/>
          <w:marRight w:val="0"/>
          <w:marTop w:val="0"/>
          <w:marBottom w:val="0"/>
          <w:divBdr>
            <w:top w:val="none" w:sz="0" w:space="0" w:color="auto"/>
            <w:left w:val="none" w:sz="0" w:space="0" w:color="auto"/>
            <w:bottom w:val="none" w:sz="0" w:space="0" w:color="auto"/>
            <w:right w:val="none" w:sz="0" w:space="0" w:color="auto"/>
          </w:divBdr>
        </w:div>
        <w:div w:id="350768557">
          <w:marLeft w:val="0"/>
          <w:marRight w:val="0"/>
          <w:marTop w:val="0"/>
          <w:marBottom w:val="0"/>
          <w:divBdr>
            <w:top w:val="none" w:sz="0" w:space="0" w:color="auto"/>
            <w:left w:val="none" w:sz="0" w:space="0" w:color="auto"/>
            <w:bottom w:val="none" w:sz="0" w:space="0" w:color="auto"/>
            <w:right w:val="none" w:sz="0" w:space="0" w:color="auto"/>
          </w:divBdr>
        </w:div>
        <w:div w:id="361370994">
          <w:marLeft w:val="0"/>
          <w:marRight w:val="0"/>
          <w:marTop w:val="0"/>
          <w:marBottom w:val="0"/>
          <w:divBdr>
            <w:top w:val="none" w:sz="0" w:space="0" w:color="auto"/>
            <w:left w:val="none" w:sz="0" w:space="0" w:color="auto"/>
            <w:bottom w:val="none" w:sz="0" w:space="0" w:color="auto"/>
            <w:right w:val="none" w:sz="0" w:space="0" w:color="auto"/>
          </w:divBdr>
        </w:div>
        <w:div w:id="366179619">
          <w:marLeft w:val="0"/>
          <w:marRight w:val="0"/>
          <w:marTop w:val="0"/>
          <w:marBottom w:val="0"/>
          <w:divBdr>
            <w:top w:val="none" w:sz="0" w:space="0" w:color="auto"/>
            <w:left w:val="none" w:sz="0" w:space="0" w:color="auto"/>
            <w:bottom w:val="none" w:sz="0" w:space="0" w:color="auto"/>
            <w:right w:val="none" w:sz="0" w:space="0" w:color="auto"/>
          </w:divBdr>
        </w:div>
        <w:div w:id="385641459">
          <w:marLeft w:val="0"/>
          <w:marRight w:val="0"/>
          <w:marTop w:val="0"/>
          <w:marBottom w:val="0"/>
          <w:divBdr>
            <w:top w:val="none" w:sz="0" w:space="0" w:color="auto"/>
            <w:left w:val="none" w:sz="0" w:space="0" w:color="auto"/>
            <w:bottom w:val="none" w:sz="0" w:space="0" w:color="auto"/>
            <w:right w:val="none" w:sz="0" w:space="0" w:color="auto"/>
          </w:divBdr>
        </w:div>
        <w:div w:id="420764440">
          <w:marLeft w:val="0"/>
          <w:marRight w:val="0"/>
          <w:marTop w:val="0"/>
          <w:marBottom w:val="0"/>
          <w:divBdr>
            <w:top w:val="none" w:sz="0" w:space="0" w:color="auto"/>
            <w:left w:val="none" w:sz="0" w:space="0" w:color="auto"/>
            <w:bottom w:val="none" w:sz="0" w:space="0" w:color="auto"/>
            <w:right w:val="none" w:sz="0" w:space="0" w:color="auto"/>
          </w:divBdr>
        </w:div>
        <w:div w:id="425660008">
          <w:marLeft w:val="0"/>
          <w:marRight w:val="0"/>
          <w:marTop w:val="0"/>
          <w:marBottom w:val="0"/>
          <w:divBdr>
            <w:top w:val="none" w:sz="0" w:space="0" w:color="auto"/>
            <w:left w:val="none" w:sz="0" w:space="0" w:color="auto"/>
            <w:bottom w:val="none" w:sz="0" w:space="0" w:color="auto"/>
            <w:right w:val="none" w:sz="0" w:space="0" w:color="auto"/>
          </w:divBdr>
        </w:div>
        <w:div w:id="436759505">
          <w:marLeft w:val="0"/>
          <w:marRight w:val="0"/>
          <w:marTop w:val="0"/>
          <w:marBottom w:val="0"/>
          <w:divBdr>
            <w:top w:val="none" w:sz="0" w:space="0" w:color="auto"/>
            <w:left w:val="none" w:sz="0" w:space="0" w:color="auto"/>
            <w:bottom w:val="none" w:sz="0" w:space="0" w:color="auto"/>
            <w:right w:val="none" w:sz="0" w:space="0" w:color="auto"/>
          </w:divBdr>
        </w:div>
        <w:div w:id="441993957">
          <w:marLeft w:val="0"/>
          <w:marRight w:val="0"/>
          <w:marTop w:val="0"/>
          <w:marBottom w:val="0"/>
          <w:divBdr>
            <w:top w:val="none" w:sz="0" w:space="0" w:color="auto"/>
            <w:left w:val="none" w:sz="0" w:space="0" w:color="auto"/>
            <w:bottom w:val="none" w:sz="0" w:space="0" w:color="auto"/>
            <w:right w:val="none" w:sz="0" w:space="0" w:color="auto"/>
          </w:divBdr>
        </w:div>
        <w:div w:id="444738823">
          <w:marLeft w:val="0"/>
          <w:marRight w:val="0"/>
          <w:marTop w:val="0"/>
          <w:marBottom w:val="0"/>
          <w:divBdr>
            <w:top w:val="none" w:sz="0" w:space="0" w:color="auto"/>
            <w:left w:val="none" w:sz="0" w:space="0" w:color="auto"/>
            <w:bottom w:val="none" w:sz="0" w:space="0" w:color="auto"/>
            <w:right w:val="none" w:sz="0" w:space="0" w:color="auto"/>
          </w:divBdr>
        </w:div>
        <w:div w:id="451948395">
          <w:marLeft w:val="0"/>
          <w:marRight w:val="0"/>
          <w:marTop w:val="0"/>
          <w:marBottom w:val="0"/>
          <w:divBdr>
            <w:top w:val="none" w:sz="0" w:space="0" w:color="auto"/>
            <w:left w:val="none" w:sz="0" w:space="0" w:color="auto"/>
            <w:bottom w:val="none" w:sz="0" w:space="0" w:color="auto"/>
            <w:right w:val="none" w:sz="0" w:space="0" w:color="auto"/>
          </w:divBdr>
        </w:div>
        <w:div w:id="466316173">
          <w:marLeft w:val="0"/>
          <w:marRight w:val="0"/>
          <w:marTop w:val="0"/>
          <w:marBottom w:val="0"/>
          <w:divBdr>
            <w:top w:val="none" w:sz="0" w:space="0" w:color="auto"/>
            <w:left w:val="none" w:sz="0" w:space="0" w:color="auto"/>
            <w:bottom w:val="none" w:sz="0" w:space="0" w:color="auto"/>
            <w:right w:val="none" w:sz="0" w:space="0" w:color="auto"/>
          </w:divBdr>
        </w:div>
        <w:div w:id="483357484">
          <w:marLeft w:val="0"/>
          <w:marRight w:val="0"/>
          <w:marTop w:val="0"/>
          <w:marBottom w:val="0"/>
          <w:divBdr>
            <w:top w:val="none" w:sz="0" w:space="0" w:color="auto"/>
            <w:left w:val="none" w:sz="0" w:space="0" w:color="auto"/>
            <w:bottom w:val="none" w:sz="0" w:space="0" w:color="auto"/>
            <w:right w:val="none" w:sz="0" w:space="0" w:color="auto"/>
          </w:divBdr>
        </w:div>
        <w:div w:id="485970921">
          <w:marLeft w:val="0"/>
          <w:marRight w:val="0"/>
          <w:marTop w:val="0"/>
          <w:marBottom w:val="0"/>
          <w:divBdr>
            <w:top w:val="none" w:sz="0" w:space="0" w:color="auto"/>
            <w:left w:val="none" w:sz="0" w:space="0" w:color="auto"/>
            <w:bottom w:val="none" w:sz="0" w:space="0" w:color="auto"/>
            <w:right w:val="none" w:sz="0" w:space="0" w:color="auto"/>
          </w:divBdr>
        </w:div>
        <w:div w:id="486098070">
          <w:marLeft w:val="0"/>
          <w:marRight w:val="0"/>
          <w:marTop w:val="0"/>
          <w:marBottom w:val="0"/>
          <w:divBdr>
            <w:top w:val="none" w:sz="0" w:space="0" w:color="auto"/>
            <w:left w:val="none" w:sz="0" w:space="0" w:color="auto"/>
            <w:bottom w:val="none" w:sz="0" w:space="0" w:color="auto"/>
            <w:right w:val="none" w:sz="0" w:space="0" w:color="auto"/>
          </w:divBdr>
        </w:div>
        <w:div w:id="487089128">
          <w:marLeft w:val="0"/>
          <w:marRight w:val="0"/>
          <w:marTop w:val="0"/>
          <w:marBottom w:val="0"/>
          <w:divBdr>
            <w:top w:val="none" w:sz="0" w:space="0" w:color="auto"/>
            <w:left w:val="none" w:sz="0" w:space="0" w:color="auto"/>
            <w:bottom w:val="none" w:sz="0" w:space="0" w:color="auto"/>
            <w:right w:val="none" w:sz="0" w:space="0" w:color="auto"/>
          </w:divBdr>
        </w:div>
        <w:div w:id="497116483">
          <w:marLeft w:val="0"/>
          <w:marRight w:val="0"/>
          <w:marTop w:val="0"/>
          <w:marBottom w:val="0"/>
          <w:divBdr>
            <w:top w:val="none" w:sz="0" w:space="0" w:color="auto"/>
            <w:left w:val="none" w:sz="0" w:space="0" w:color="auto"/>
            <w:bottom w:val="none" w:sz="0" w:space="0" w:color="auto"/>
            <w:right w:val="none" w:sz="0" w:space="0" w:color="auto"/>
          </w:divBdr>
        </w:div>
        <w:div w:id="499926116">
          <w:marLeft w:val="0"/>
          <w:marRight w:val="0"/>
          <w:marTop w:val="0"/>
          <w:marBottom w:val="0"/>
          <w:divBdr>
            <w:top w:val="none" w:sz="0" w:space="0" w:color="auto"/>
            <w:left w:val="none" w:sz="0" w:space="0" w:color="auto"/>
            <w:bottom w:val="none" w:sz="0" w:space="0" w:color="auto"/>
            <w:right w:val="none" w:sz="0" w:space="0" w:color="auto"/>
          </w:divBdr>
        </w:div>
        <w:div w:id="510603009">
          <w:marLeft w:val="0"/>
          <w:marRight w:val="0"/>
          <w:marTop w:val="0"/>
          <w:marBottom w:val="0"/>
          <w:divBdr>
            <w:top w:val="none" w:sz="0" w:space="0" w:color="auto"/>
            <w:left w:val="none" w:sz="0" w:space="0" w:color="auto"/>
            <w:bottom w:val="none" w:sz="0" w:space="0" w:color="auto"/>
            <w:right w:val="none" w:sz="0" w:space="0" w:color="auto"/>
          </w:divBdr>
        </w:div>
        <w:div w:id="526453233">
          <w:marLeft w:val="0"/>
          <w:marRight w:val="0"/>
          <w:marTop w:val="0"/>
          <w:marBottom w:val="0"/>
          <w:divBdr>
            <w:top w:val="none" w:sz="0" w:space="0" w:color="auto"/>
            <w:left w:val="none" w:sz="0" w:space="0" w:color="auto"/>
            <w:bottom w:val="none" w:sz="0" w:space="0" w:color="auto"/>
            <w:right w:val="none" w:sz="0" w:space="0" w:color="auto"/>
          </w:divBdr>
        </w:div>
        <w:div w:id="567882853">
          <w:marLeft w:val="0"/>
          <w:marRight w:val="0"/>
          <w:marTop w:val="0"/>
          <w:marBottom w:val="0"/>
          <w:divBdr>
            <w:top w:val="none" w:sz="0" w:space="0" w:color="auto"/>
            <w:left w:val="none" w:sz="0" w:space="0" w:color="auto"/>
            <w:bottom w:val="none" w:sz="0" w:space="0" w:color="auto"/>
            <w:right w:val="none" w:sz="0" w:space="0" w:color="auto"/>
          </w:divBdr>
        </w:div>
        <w:div w:id="594048757">
          <w:marLeft w:val="0"/>
          <w:marRight w:val="0"/>
          <w:marTop w:val="0"/>
          <w:marBottom w:val="0"/>
          <w:divBdr>
            <w:top w:val="none" w:sz="0" w:space="0" w:color="auto"/>
            <w:left w:val="none" w:sz="0" w:space="0" w:color="auto"/>
            <w:bottom w:val="none" w:sz="0" w:space="0" w:color="auto"/>
            <w:right w:val="none" w:sz="0" w:space="0" w:color="auto"/>
          </w:divBdr>
        </w:div>
        <w:div w:id="603616295">
          <w:marLeft w:val="0"/>
          <w:marRight w:val="0"/>
          <w:marTop w:val="0"/>
          <w:marBottom w:val="0"/>
          <w:divBdr>
            <w:top w:val="none" w:sz="0" w:space="0" w:color="auto"/>
            <w:left w:val="none" w:sz="0" w:space="0" w:color="auto"/>
            <w:bottom w:val="none" w:sz="0" w:space="0" w:color="auto"/>
            <w:right w:val="none" w:sz="0" w:space="0" w:color="auto"/>
          </w:divBdr>
        </w:div>
        <w:div w:id="616378257">
          <w:marLeft w:val="0"/>
          <w:marRight w:val="0"/>
          <w:marTop w:val="0"/>
          <w:marBottom w:val="0"/>
          <w:divBdr>
            <w:top w:val="none" w:sz="0" w:space="0" w:color="auto"/>
            <w:left w:val="none" w:sz="0" w:space="0" w:color="auto"/>
            <w:bottom w:val="none" w:sz="0" w:space="0" w:color="auto"/>
            <w:right w:val="none" w:sz="0" w:space="0" w:color="auto"/>
          </w:divBdr>
        </w:div>
        <w:div w:id="619607079">
          <w:marLeft w:val="0"/>
          <w:marRight w:val="0"/>
          <w:marTop w:val="0"/>
          <w:marBottom w:val="0"/>
          <w:divBdr>
            <w:top w:val="none" w:sz="0" w:space="0" w:color="auto"/>
            <w:left w:val="none" w:sz="0" w:space="0" w:color="auto"/>
            <w:bottom w:val="none" w:sz="0" w:space="0" w:color="auto"/>
            <w:right w:val="none" w:sz="0" w:space="0" w:color="auto"/>
          </w:divBdr>
        </w:div>
        <w:div w:id="634528988">
          <w:marLeft w:val="0"/>
          <w:marRight w:val="0"/>
          <w:marTop w:val="0"/>
          <w:marBottom w:val="0"/>
          <w:divBdr>
            <w:top w:val="none" w:sz="0" w:space="0" w:color="auto"/>
            <w:left w:val="none" w:sz="0" w:space="0" w:color="auto"/>
            <w:bottom w:val="none" w:sz="0" w:space="0" w:color="auto"/>
            <w:right w:val="none" w:sz="0" w:space="0" w:color="auto"/>
          </w:divBdr>
        </w:div>
        <w:div w:id="637300154">
          <w:marLeft w:val="0"/>
          <w:marRight w:val="0"/>
          <w:marTop w:val="0"/>
          <w:marBottom w:val="0"/>
          <w:divBdr>
            <w:top w:val="none" w:sz="0" w:space="0" w:color="auto"/>
            <w:left w:val="none" w:sz="0" w:space="0" w:color="auto"/>
            <w:bottom w:val="none" w:sz="0" w:space="0" w:color="auto"/>
            <w:right w:val="none" w:sz="0" w:space="0" w:color="auto"/>
          </w:divBdr>
        </w:div>
        <w:div w:id="639580356">
          <w:marLeft w:val="0"/>
          <w:marRight w:val="0"/>
          <w:marTop w:val="0"/>
          <w:marBottom w:val="0"/>
          <w:divBdr>
            <w:top w:val="none" w:sz="0" w:space="0" w:color="auto"/>
            <w:left w:val="none" w:sz="0" w:space="0" w:color="auto"/>
            <w:bottom w:val="none" w:sz="0" w:space="0" w:color="auto"/>
            <w:right w:val="none" w:sz="0" w:space="0" w:color="auto"/>
          </w:divBdr>
        </w:div>
        <w:div w:id="645012215">
          <w:marLeft w:val="0"/>
          <w:marRight w:val="0"/>
          <w:marTop w:val="0"/>
          <w:marBottom w:val="0"/>
          <w:divBdr>
            <w:top w:val="none" w:sz="0" w:space="0" w:color="auto"/>
            <w:left w:val="none" w:sz="0" w:space="0" w:color="auto"/>
            <w:bottom w:val="none" w:sz="0" w:space="0" w:color="auto"/>
            <w:right w:val="none" w:sz="0" w:space="0" w:color="auto"/>
          </w:divBdr>
        </w:div>
        <w:div w:id="647637064">
          <w:marLeft w:val="0"/>
          <w:marRight w:val="0"/>
          <w:marTop w:val="0"/>
          <w:marBottom w:val="0"/>
          <w:divBdr>
            <w:top w:val="none" w:sz="0" w:space="0" w:color="auto"/>
            <w:left w:val="none" w:sz="0" w:space="0" w:color="auto"/>
            <w:bottom w:val="none" w:sz="0" w:space="0" w:color="auto"/>
            <w:right w:val="none" w:sz="0" w:space="0" w:color="auto"/>
          </w:divBdr>
        </w:div>
        <w:div w:id="655836444">
          <w:marLeft w:val="0"/>
          <w:marRight w:val="0"/>
          <w:marTop w:val="0"/>
          <w:marBottom w:val="0"/>
          <w:divBdr>
            <w:top w:val="none" w:sz="0" w:space="0" w:color="auto"/>
            <w:left w:val="none" w:sz="0" w:space="0" w:color="auto"/>
            <w:bottom w:val="none" w:sz="0" w:space="0" w:color="auto"/>
            <w:right w:val="none" w:sz="0" w:space="0" w:color="auto"/>
          </w:divBdr>
        </w:div>
        <w:div w:id="693728226">
          <w:marLeft w:val="0"/>
          <w:marRight w:val="0"/>
          <w:marTop w:val="0"/>
          <w:marBottom w:val="0"/>
          <w:divBdr>
            <w:top w:val="none" w:sz="0" w:space="0" w:color="auto"/>
            <w:left w:val="none" w:sz="0" w:space="0" w:color="auto"/>
            <w:bottom w:val="none" w:sz="0" w:space="0" w:color="auto"/>
            <w:right w:val="none" w:sz="0" w:space="0" w:color="auto"/>
          </w:divBdr>
        </w:div>
        <w:div w:id="695469313">
          <w:marLeft w:val="0"/>
          <w:marRight w:val="0"/>
          <w:marTop w:val="0"/>
          <w:marBottom w:val="0"/>
          <w:divBdr>
            <w:top w:val="none" w:sz="0" w:space="0" w:color="auto"/>
            <w:left w:val="none" w:sz="0" w:space="0" w:color="auto"/>
            <w:bottom w:val="none" w:sz="0" w:space="0" w:color="auto"/>
            <w:right w:val="none" w:sz="0" w:space="0" w:color="auto"/>
          </w:divBdr>
        </w:div>
        <w:div w:id="717440496">
          <w:marLeft w:val="0"/>
          <w:marRight w:val="0"/>
          <w:marTop w:val="0"/>
          <w:marBottom w:val="0"/>
          <w:divBdr>
            <w:top w:val="none" w:sz="0" w:space="0" w:color="auto"/>
            <w:left w:val="none" w:sz="0" w:space="0" w:color="auto"/>
            <w:bottom w:val="none" w:sz="0" w:space="0" w:color="auto"/>
            <w:right w:val="none" w:sz="0" w:space="0" w:color="auto"/>
          </w:divBdr>
        </w:div>
        <w:div w:id="730075577">
          <w:marLeft w:val="0"/>
          <w:marRight w:val="0"/>
          <w:marTop w:val="0"/>
          <w:marBottom w:val="0"/>
          <w:divBdr>
            <w:top w:val="none" w:sz="0" w:space="0" w:color="auto"/>
            <w:left w:val="none" w:sz="0" w:space="0" w:color="auto"/>
            <w:bottom w:val="none" w:sz="0" w:space="0" w:color="auto"/>
            <w:right w:val="none" w:sz="0" w:space="0" w:color="auto"/>
          </w:divBdr>
        </w:div>
        <w:div w:id="741680483">
          <w:marLeft w:val="0"/>
          <w:marRight w:val="0"/>
          <w:marTop w:val="0"/>
          <w:marBottom w:val="0"/>
          <w:divBdr>
            <w:top w:val="none" w:sz="0" w:space="0" w:color="auto"/>
            <w:left w:val="none" w:sz="0" w:space="0" w:color="auto"/>
            <w:bottom w:val="none" w:sz="0" w:space="0" w:color="auto"/>
            <w:right w:val="none" w:sz="0" w:space="0" w:color="auto"/>
          </w:divBdr>
        </w:div>
        <w:div w:id="744305489">
          <w:marLeft w:val="0"/>
          <w:marRight w:val="0"/>
          <w:marTop w:val="0"/>
          <w:marBottom w:val="0"/>
          <w:divBdr>
            <w:top w:val="none" w:sz="0" w:space="0" w:color="auto"/>
            <w:left w:val="none" w:sz="0" w:space="0" w:color="auto"/>
            <w:bottom w:val="none" w:sz="0" w:space="0" w:color="auto"/>
            <w:right w:val="none" w:sz="0" w:space="0" w:color="auto"/>
          </w:divBdr>
        </w:div>
        <w:div w:id="748771694">
          <w:marLeft w:val="0"/>
          <w:marRight w:val="0"/>
          <w:marTop w:val="0"/>
          <w:marBottom w:val="0"/>
          <w:divBdr>
            <w:top w:val="none" w:sz="0" w:space="0" w:color="auto"/>
            <w:left w:val="none" w:sz="0" w:space="0" w:color="auto"/>
            <w:bottom w:val="none" w:sz="0" w:space="0" w:color="auto"/>
            <w:right w:val="none" w:sz="0" w:space="0" w:color="auto"/>
          </w:divBdr>
        </w:div>
        <w:div w:id="748963326">
          <w:marLeft w:val="0"/>
          <w:marRight w:val="0"/>
          <w:marTop w:val="0"/>
          <w:marBottom w:val="0"/>
          <w:divBdr>
            <w:top w:val="none" w:sz="0" w:space="0" w:color="auto"/>
            <w:left w:val="none" w:sz="0" w:space="0" w:color="auto"/>
            <w:bottom w:val="none" w:sz="0" w:space="0" w:color="auto"/>
            <w:right w:val="none" w:sz="0" w:space="0" w:color="auto"/>
          </w:divBdr>
        </w:div>
        <w:div w:id="762065476">
          <w:marLeft w:val="0"/>
          <w:marRight w:val="0"/>
          <w:marTop w:val="0"/>
          <w:marBottom w:val="0"/>
          <w:divBdr>
            <w:top w:val="none" w:sz="0" w:space="0" w:color="auto"/>
            <w:left w:val="none" w:sz="0" w:space="0" w:color="auto"/>
            <w:bottom w:val="none" w:sz="0" w:space="0" w:color="auto"/>
            <w:right w:val="none" w:sz="0" w:space="0" w:color="auto"/>
          </w:divBdr>
        </w:div>
        <w:div w:id="764109496">
          <w:marLeft w:val="0"/>
          <w:marRight w:val="0"/>
          <w:marTop w:val="0"/>
          <w:marBottom w:val="0"/>
          <w:divBdr>
            <w:top w:val="none" w:sz="0" w:space="0" w:color="auto"/>
            <w:left w:val="none" w:sz="0" w:space="0" w:color="auto"/>
            <w:bottom w:val="none" w:sz="0" w:space="0" w:color="auto"/>
            <w:right w:val="none" w:sz="0" w:space="0" w:color="auto"/>
          </w:divBdr>
        </w:div>
        <w:div w:id="775834267">
          <w:marLeft w:val="0"/>
          <w:marRight w:val="0"/>
          <w:marTop w:val="0"/>
          <w:marBottom w:val="0"/>
          <w:divBdr>
            <w:top w:val="none" w:sz="0" w:space="0" w:color="auto"/>
            <w:left w:val="none" w:sz="0" w:space="0" w:color="auto"/>
            <w:bottom w:val="none" w:sz="0" w:space="0" w:color="auto"/>
            <w:right w:val="none" w:sz="0" w:space="0" w:color="auto"/>
          </w:divBdr>
        </w:div>
        <w:div w:id="779955610">
          <w:marLeft w:val="0"/>
          <w:marRight w:val="0"/>
          <w:marTop w:val="0"/>
          <w:marBottom w:val="0"/>
          <w:divBdr>
            <w:top w:val="none" w:sz="0" w:space="0" w:color="auto"/>
            <w:left w:val="none" w:sz="0" w:space="0" w:color="auto"/>
            <w:bottom w:val="none" w:sz="0" w:space="0" w:color="auto"/>
            <w:right w:val="none" w:sz="0" w:space="0" w:color="auto"/>
          </w:divBdr>
        </w:div>
        <w:div w:id="805464288">
          <w:marLeft w:val="0"/>
          <w:marRight w:val="0"/>
          <w:marTop w:val="0"/>
          <w:marBottom w:val="0"/>
          <w:divBdr>
            <w:top w:val="none" w:sz="0" w:space="0" w:color="auto"/>
            <w:left w:val="none" w:sz="0" w:space="0" w:color="auto"/>
            <w:bottom w:val="none" w:sz="0" w:space="0" w:color="auto"/>
            <w:right w:val="none" w:sz="0" w:space="0" w:color="auto"/>
          </w:divBdr>
        </w:div>
        <w:div w:id="837843978">
          <w:marLeft w:val="0"/>
          <w:marRight w:val="0"/>
          <w:marTop w:val="0"/>
          <w:marBottom w:val="0"/>
          <w:divBdr>
            <w:top w:val="none" w:sz="0" w:space="0" w:color="auto"/>
            <w:left w:val="none" w:sz="0" w:space="0" w:color="auto"/>
            <w:bottom w:val="none" w:sz="0" w:space="0" w:color="auto"/>
            <w:right w:val="none" w:sz="0" w:space="0" w:color="auto"/>
          </w:divBdr>
        </w:div>
        <w:div w:id="838623162">
          <w:marLeft w:val="0"/>
          <w:marRight w:val="0"/>
          <w:marTop w:val="0"/>
          <w:marBottom w:val="0"/>
          <w:divBdr>
            <w:top w:val="none" w:sz="0" w:space="0" w:color="auto"/>
            <w:left w:val="none" w:sz="0" w:space="0" w:color="auto"/>
            <w:bottom w:val="none" w:sz="0" w:space="0" w:color="auto"/>
            <w:right w:val="none" w:sz="0" w:space="0" w:color="auto"/>
          </w:divBdr>
        </w:div>
        <w:div w:id="852306476">
          <w:marLeft w:val="0"/>
          <w:marRight w:val="0"/>
          <w:marTop w:val="0"/>
          <w:marBottom w:val="0"/>
          <w:divBdr>
            <w:top w:val="none" w:sz="0" w:space="0" w:color="auto"/>
            <w:left w:val="none" w:sz="0" w:space="0" w:color="auto"/>
            <w:bottom w:val="none" w:sz="0" w:space="0" w:color="auto"/>
            <w:right w:val="none" w:sz="0" w:space="0" w:color="auto"/>
          </w:divBdr>
        </w:div>
        <w:div w:id="859856892">
          <w:marLeft w:val="0"/>
          <w:marRight w:val="0"/>
          <w:marTop w:val="0"/>
          <w:marBottom w:val="0"/>
          <w:divBdr>
            <w:top w:val="none" w:sz="0" w:space="0" w:color="auto"/>
            <w:left w:val="none" w:sz="0" w:space="0" w:color="auto"/>
            <w:bottom w:val="none" w:sz="0" w:space="0" w:color="auto"/>
            <w:right w:val="none" w:sz="0" w:space="0" w:color="auto"/>
          </w:divBdr>
        </w:div>
        <w:div w:id="864097618">
          <w:marLeft w:val="0"/>
          <w:marRight w:val="0"/>
          <w:marTop w:val="0"/>
          <w:marBottom w:val="0"/>
          <w:divBdr>
            <w:top w:val="none" w:sz="0" w:space="0" w:color="auto"/>
            <w:left w:val="none" w:sz="0" w:space="0" w:color="auto"/>
            <w:bottom w:val="none" w:sz="0" w:space="0" w:color="auto"/>
            <w:right w:val="none" w:sz="0" w:space="0" w:color="auto"/>
          </w:divBdr>
        </w:div>
        <w:div w:id="872768461">
          <w:marLeft w:val="0"/>
          <w:marRight w:val="0"/>
          <w:marTop w:val="0"/>
          <w:marBottom w:val="0"/>
          <w:divBdr>
            <w:top w:val="none" w:sz="0" w:space="0" w:color="auto"/>
            <w:left w:val="none" w:sz="0" w:space="0" w:color="auto"/>
            <w:bottom w:val="none" w:sz="0" w:space="0" w:color="auto"/>
            <w:right w:val="none" w:sz="0" w:space="0" w:color="auto"/>
          </w:divBdr>
        </w:div>
        <w:div w:id="876352349">
          <w:marLeft w:val="0"/>
          <w:marRight w:val="0"/>
          <w:marTop w:val="0"/>
          <w:marBottom w:val="0"/>
          <w:divBdr>
            <w:top w:val="none" w:sz="0" w:space="0" w:color="auto"/>
            <w:left w:val="none" w:sz="0" w:space="0" w:color="auto"/>
            <w:bottom w:val="none" w:sz="0" w:space="0" w:color="auto"/>
            <w:right w:val="none" w:sz="0" w:space="0" w:color="auto"/>
          </w:divBdr>
        </w:div>
        <w:div w:id="883717209">
          <w:marLeft w:val="0"/>
          <w:marRight w:val="0"/>
          <w:marTop w:val="0"/>
          <w:marBottom w:val="0"/>
          <w:divBdr>
            <w:top w:val="none" w:sz="0" w:space="0" w:color="auto"/>
            <w:left w:val="none" w:sz="0" w:space="0" w:color="auto"/>
            <w:bottom w:val="none" w:sz="0" w:space="0" w:color="auto"/>
            <w:right w:val="none" w:sz="0" w:space="0" w:color="auto"/>
          </w:divBdr>
        </w:div>
        <w:div w:id="884877175">
          <w:marLeft w:val="0"/>
          <w:marRight w:val="0"/>
          <w:marTop w:val="0"/>
          <w:marBottom w:val="0"/>
          <w:divBdr>
            <w:top w:val="none" w:sz="0" w:space="0" w:color="auto"/>
            <w:left w:val="none" w:sz="0" w:space="0" w:color="auto"/>
            <w:bottom w:val="none" w:sz="0" w:space="0" w:color="auto"/>
            <w:right w:val="none" w:sz="0" w:space="0" w:color="auto"/>
          </w:divBdr>
        </w:div>
        <w:div w:id="922764617">
          <w:marLeft w:val="0"/>
          <w:marRight w:val="0"/>
          <w:marTop w:val="0"/>
          <w:marBottom w:val="0"/>
          <w:divBdr>
            <w:top w:val="none" w:sz="0" w:space="0" w:color="auto"/>
            <w:left w:val="none" w:sz="0" w:space="0" w:color="auto"/>
            <w:bottom w:val="none" w:sz="0" w:space="0" w:color="auto"/>
            <w:right w:val="none" w:sz="0" w:space="0" w:color="auto"/>
          </w:divBdr>
        </w:div>
        <w:div w:id="930429262">
          <w:marLeft w:val="0"/>
          <w:marRight w:val="0"/>
          <w:marTop w:val="0"/>
          <w:marBottom w:val="0"/>
          <w:divBdr>
            <w:top w:val="none" w:sz="0" w:space="0" w:color="auto"/>
            <w:left w:val="none" w:sz="0" w:space="0" w:color="auto"/>
            <w:bottom w:val="none" w:sz="0" w:space="0" w:color="auto"/>
            <w:right w:val="none" w:sz="0" w:space="0" w:color="auto"/>
          </w:divBdr>
        </w:div>
        <w:div w:id="955453162">
          <w:marLeft w:val="0"/>
          <w:marRight w:val="0"/>
          <w:marTop w:val="0"/>
          <w:marBottom w:val="0"/>
          <w:divBdr>
            <w:top w:val="none" w:sz="0" w:space="0" w:color="auto"/>
            <w:left w:val="none" w:sz="0" w:space="0" w:color="auto"/>
            <w:bottom w:val="none" w:sz="0" w:space="0" w:color="auto"/>
            <w:right w:val="none" w:sz="0" w:space="0" w:color="auto"/>
          </w:divBdr>
        </w:div>
        <w:div w:id="958872071">
          <w:marLeft w:val="0"/>
          <w:marRight w:val="0"/>
          <w:marTop w:val="0"/>
          <w:marBottom w:val="0"/>
          <w:divBdr>
            <w:top w:val="none" w:sz="0" w:space="0" w:color="auto"/>
            <w:left w:val="none" w:sz="0" w:space="0" w:color="auto"/>
            <w:bottom w:val="none" w:sz="0" w:space="0" w:color="auto"/>
            <w:right w:val="none" w:sz="0" w:space="0" w:color="auto"/>
          </w:divBdr>
        </w:div>
        <w:div w:id="962223894">
          <w:marLeft w:val="0"/>
          <w:marRight w:val="0"/>
          <w:marTop w:val="0"/>
          <w:marBottom w:val="0"/>
          <w:divBdr>
            <w:top w:val="none" w:sz="0" w:space="0" w:color="auto"/>
            <w:left w:val="none" w:sz="0" w:space="0" w:color="auto"/>
            <w:bottom w:val="none" w:sz="0" w:space="0" w:color="auto"/>
            <w:right w:val="none" w:sz="0" w:space="0" w:color="auto"/>
          </w:divBdr>
        </w:div>
        <w:div w:id="962492940">
          <w:marLeft w:val="0"/>
          <w:marRight w:val="0"/>
          <w:marTop w:val="0"/>
          <w:marBottom w:val="0"/>
          <w:divBdr>
            <w:top w:val="none" w:sz="0" w:space="0" w:color="auto"/>
            <w:left w:val="none" w:sz="0" w:space="0" w:color="auto"/>
            <w:bottom w:val="none" w:sz="0" w:space="0" w:color="auto"/>
            <w:right w:val="none" w:sz="0" w:space="0" w:color="auto"/>
          </w:divBdr>
        </w:div>
        <w:div w:id="963267877">
          <w:marLeft w:val="0"/>
          <w:marRight w:val="0"/>
          <w:marTop w:val="0"/>
          <w:marBottom w:val="0"/>
          <w:divBdr>
            <w:top w:val="none" w:sz="0" w:space="0" w:color="auto"/>
            <w:left w:val="none" w:sz="0" w:space="0" w:color="auto"/>
            <w:bottom w:val="none" w:sz="0" w:space="0" w:color="auto"/>
            <w:right w:val="none" w:sz="0" w:space="0" w:color="auto"/>
          </w:divBdr>
        </w:div>
        <w:div w:id="969019274">
          <w:marLeft w:val="0"/>
          <w:marRight w:val="0"/>
          <w:marTop w:val="0"/>
          <w:marBottom w:val="0"/>
          <w:divBdr>
            <w:top w:val="none" w:sz="0" w:space="0" w:color="auto"/>
            <w:left w:val="none" w:sz="0" w:space="0" w:color="auto"/>
            <w:bottom w:val="none" w:sz="0" w:space="0" w:color="auto"/>
            <w:right w:val="none" w:sz="0" w:space="0" w:color="auto"/>
          </w:divBdr>
        </w:div>
        <w:div w:id="979190901">
          <w:marLeft w:val="0"/>
          <w:marRight w:val="0"/>
          <w:marTop w:val="0"/>
          <w:marBottom w:val="0"/>
          <w:divBdr>
            <w:top w:val="none" w:sz="0" w:space="0" w:color="auto"/>
            <w:left w:val="none" w:sz="0" w:space="0" w:color="auto"/>
            <w:bottom w:val="none" w:sz="0" w:space="0" w:color="auto"/>
            <w:right w:val="none" w:sz="0" w:space="0" w:color="auto"/>
          </w:divBdr>
        </w:div>
        <w:div w:id="979923259">
          <w:marLeft w:val="0"/>
          <w:marRight w:val="0"/>
          <w:marTop w:val="0"/>
          <w:marBottom w:val="0"/>
          <w:divBdr>
            <w:top w:val="none" w:sz="0" w:space="0" w:color="auto"/>
            <w:left w:val="none" w:sz="0" w:space="0" w:color="auto"/>
            <w:bottom w:val="none" w:sz="0" w:space="0" w:color="auto"/>
            <w:right w:val="none" w:sz="0" w:space="0" w:color="auto"/>
          </w:divBdr>
        </w:div>
        <w:div w:id="1006440678">
          <w:marLeft w:val="0"/>
          <w:marRight w:val="0"/>
          <w:marTop w:val="0"/>
          <w:marBottom w:val="0"/>
          <w:divBdr>
            <w:top w:val="none" w:sz="0" w:space="0" w:color="auto"/>
            <w:left w:val="none" w:sz="0" w:space="0" w:color="auto"/>
            <w:bottom w:val="none" w:sz="0" w:space="0" w:color="auto"/>
            <w:right w:val="none" w:sz="0" w:space="0" w:color="auto"/>
          </w:divBdr>
        </w:div>
        <w:div w:id="1008289072">
          <w:marLeft w:val="0"/>
          <w:marRight w:val="0"/>
          <w:marTop w:val="0"/>
          <w:marBottom w:val="0"/>
          <w:divBdr>
            <w:top w:val="none" w:sz="0" w:space="0" w:color="auto"/>
            <w:left w:val="none" w:sz="0" w:space="0" w:color="auto"/>
            <w:bottom w:val="none" w:sz="0" w:space="0" w:color="auto"/>
            <w:right w:val="none" w:sz="0" w:space="0" w:color="auto"/>
          </w:divBdr>
        </w:div>
        <w:div w:id="1009871821">
          <w:marLeft w:val="0"/>
          <w:marRight w:val="0"/>
          <w:marTop w:val="0"/>
          <w:marBottom w:val="0"/>
          <w:divBdr>
            <w:top w:val="none" w:sz="0" w:space="0" w:color="auto"/>
            <w:left w:val="none" w:sz="0" w:space="0" w:color="auto"/>
            <w:bottom w:val="none" w:sz="0" w:space="0" w:color="auto"/>
            <w:right w:val="none" w:sz="0" w:space="0" w:color="auto"/>
          </w:divBdr>
        </w:div>
        <w:div w:id="1025015484">
          <w:marLeft w:val="0"/>
          <w:marRight w:val="0"/>
          <w:marTop w:val="0"/>
          <w:marBottom w:val="0"/>
          <w:divBdr>
            <w:top w:val="none" w:sz="0" w:space="0" w:color="auto"/>
            <w:left w:val="none" w:sz="0" w:space="0" w:color="auto"/>
            <w:bottom w:val="none" w:sz="0" w:space="0" w:color="auto"/>
            <w:right w:val="none" w:sz="0" w:space="0" w:color="auto"/>
          </w:divBdr>
        </w:div>
        <w:div w:id="1030758191">
          <w:marLeft w:val="0"/>
          <w:marRight w:val="0"/>
          <w:marTop w:val="0"/>
          <w:marBottom w:val="0"/>
          <w:divBdr>
            <w:top w:val="none" w:sz="0" w:space="0" w:color="auto"/>
            <w:left w:val="none" w:sz="0" w:space="0" w:color="auto"/>
            <w:bottom w:val="none" w:sz="0" w:space="0" w:color="auto"/>
            <w:right w:val="none" w:sz="0" w:space="0" w:color="auto"/>
          </w:divBdr>
        </w:div>
        <w:div w:id="1040864530">
          <w:marLeft w:val="0"/>
          <w:marRight w:val="0"/>
          <w:marTop w:val="0"/>
          <w:marBottom w:val="0"/>
          <w:divBdr>
            <w:top w:val="none" w:sz="0" w:space="0" w:color="auto"/>
            <w:left w:val="none" w:sz="0" w:space="0" w:color="auto"/>
            <w:bottom w:val="none" w:sz="0" w:space="0" w:color="auto"/>
            <w:right w:val="none" w:sz="0" w:space="0" w:color="auto"/>
          </w:divBdr>
        </w:div>
        <w:div w:id="1049721147">
          <w:marLeft w:val="0"/>
          <w:marRight w:val="0"/>
          <w:marTop w:val="0"/>
          <w:marBottom w:val="0"/>
          <w:divBdr>
            <w:top w:val="none" w:sz="0" w:space="0" w:color="auto"/>
            <w:left w:val="none" w:sz="0" w:space="0" w:color="auto"/>
            <w:bottom w:val="none" w:sz="0" w:space="0" w:color="auto"/>
            <w:right w:val="none" w:sz="0" w:space="0" w:color="auto"/>
          </w:divBdr>
        </w:div>
        <w:div w:id="1079132921">
          <w:marLeft w:val="0"/>
          <w:marRight w:val="0"/>
          <w:marTop w:val="0"/>
          <w:marBottom w:val="0"/>
          <w:divBdr>
            <w:top w:val="none" w:sz="0" w:space="0" w:color="auto"/>
            <w:left w:val="none" w:sz="0" w:space="0" w:color="auto"/>
            <w:bottom w:val="none" w:sz="0" w:space="0" w:color="auto"/>
            <w:right w:val="none" w:sz="0" w:space="0" w:color="auto"/>
          </w:divBdr>
        </w:div>
        <w:div w:id="1110007337">
          <w:marLeft w:val="0"/>
          <w:marRight w:val="0"/>
          <w:marTop w:val="0"/>
          <w:marBottom w:val="0"/>
          <w:divBdr>
            <w:top w:val="none" w:sz="0" w:space="0" w:color="auto"/>
            <w:left w:val="none" w:sz="0" w:space="0" w:color="auto"/>
            <w:bottom w:val="none" w:sz="0" w:space="0" w:color="auto"/>
            <w:right w:val="none" w:sz="0" w:space="0" w:color="auto"/>
          </w:divBdr>
        </w:div>
        <w:div w:id="1111585754">
          <w:marLeft w:val="0"/>
          <w:marRight w:val="0"/>
          <w:marTop w:val="0"/>
          <w:marBottom w:val="0"/>
          <w:divBdr>
            <w:top w:val="none" w:sz="0" w:space="0" w:color="auto"/>
            <w:left w:val="none" w:sz="0" w:space="0" w:color="auto"/>
            <w:bottom w:val="none" w:sz="0" w:space="0" w:color="auto"/>
            <w:right w:val="none" w:sz="0" w:space="0" w:color="auto"/>
          </w:divBdr>
        </w:div>
        <w:div w:id="1120539400">
          <w:marLeft w:val="0"/>
          <w:marRight w:val="0"/>
          <w:marTop w:val="0"/>
          <w:marBottom w:val="0"/>
          <w:divBdr>
            <w:top w:val="none" w:sz="0" w:space="0" w:color="auto"/>
            <w:left w:val="none" w:sz="0" w:space="0" w:color="auto"/>
            <w:bottom w:val="none" w:sz="0" w:space="0" w:color="auto"/>
            <w:right w:val="none" w:sz="0" w:space="0" w:color="auto"/>
          </w:divBdr>
        </w:div>
        <w:div w:id="1133017850">
          <w:marLeft w:val="0"/>
          <w:marRight w:val="0"/>
          <w:marTop w:val="0"/>
          <w:marBottom w:val="0"/>
          <w:divBdr>
            <w:top w:val="none" w:sz="0" w:space="0" w:color="auto"/>
            <w:left w:val="none" w:sz="0" w:space="0" w:color="auto"/>
            <w:bottom w:val="none" w:sz="0" w:space="0" w:color="auto"/>
            <w:right w:val="none" w:sz="0" w:space="0" w:color="auto"/>
          </w:divBdr>
        </w:div>
        <w:div w:id="1136222445">
          <w:marLeft w:val="0"/>
          <w:marRight w:val="0"/>
          <w:marTop w:val="0"/>
          <w:marBottom w:val="0"/>
          <w:divBdr>
            <w:top w:val="none" w:sz="0" w:space="0" w:color="auto"/>
            <w:left w:val="none" w:sz="0" w:space="0" w:color="auto"/>
            <w:bottom w:val="none" w:sz="0" w:space="0" w:color="auto"/>
            <w:right w:val="none" w:sz="0" w:space="0" w:color="auto"/>
          </w:divBdr>
        </w:div>
        <w:div w:id="1153762020">
          <w:marLeft w:val="0"/>
          <w:marRight w:val="0"/>
          <w:marTop w:val="0"/>
          <w:marBottom w:val="0"/>
          <w:divBdr>
            <w:top w:val="none" w:sz="0" w:space="0" w:color="auto"/>
            <w:left w:val="none" w:sz="0" w:space="0" w:color="auto"/>
            <w:bottom w:val="none" w:sz="0" w:space="0" w:color="auto"/>
            <w:right w:val="none" w:sz="0" w:space="0" w:color="auto"/>
          </w:divBdr>
        </w:div>
        <w:div w:id="1161847922">
          <w:marLeft w:val="0"/>
          <w:marRight w:val="0"/>
          <w:marTop w:val="0"/>
          <w:marBottom w:val="0"/>
          <w:divBdr>
            <w:top w:val="none" w:sz="0" w:space="0" w:color="auto"/>
            <w:left w:val="none" w:sz="0" w:space="0" w:color="auto"/>
            <w:bottom w:val="none" w:sz="0" w:space="0" w:color="auto"/>
            <w:right w:val="none" w:sz="0" w:space="0" w:color="auto"/>
          </w:divBdr>
        </w:div>
        <w:div w:id="1166937070">
          <w:marLeft w:val="0"/>
          <w:marRight w:val="0"/>
          <w:marTop w:val="0"/>
          <w:marBottom w:val="0"/>
          <w:divBdr>
            <w:top w:val="none" w:sz="0" w:space="0" w:color="auto"/>
            <w:left w:val="none" w:sz="0" w:space="0" w:color="auto"/>
            <w:bottom w:val="none" w:sz="0" w:space="0" w:color="auto"/>
            <w:right w:val="none" w:sz="0" w:space="0" w:color="auto"/>
          </w:divBdr>
        </w:div>
        <w:div w:id="1171138068">
          <w:marLeft w:val="0"/>
          <w:marRight w:val="0"/>
          <w:marTop w:val="0"/>
          <w:marBottom w:val="0"/>
          <w:divBdr>
            <w:top w:val="none" w:sz="0" w:space="0" w:color="auto"/>
            <w:left w:val="none" w:sz="0" w:space="0" w:color="auto"/>
            <w:bottom w:val="none" w:sz="0" w:space="0" w:color="auto"/>
            <w:right w:val="none" w:sz="0" w:space="0" w:color="auto"/>
          </w:divBdr>
        </w:div>
        <w:div w:id="1182822597">
          <w:marLeft w:val="0"/>
          <w:marRight w:val="0"/>
          <w:marTop w:val="0"/>
          <w:marBottom w:val="0"/>
          <w:divBdr>
            <w:top w:val="none" w:sz="0" w:space="0" w:color="auto"/>
            <w:left w:val="none" w:sz="0" w:space="0" w:color="auto"/>
            <w:bottom w:val="none" w:sz="0" w:space="0" w:color="auto"/>
            <w:right w:val="none" w:sz="0" w:space="0" w:color="auto"/>
          </w:divBdr>
        </w:div>
        <w:div w:id="1189489258">
          <w:marLeft w:val="0"/>
          <w:marRight w:val="0"/>
          <w:marTop w:val="0"/>
          <w:marBottom w:val="0"/>
          <w:divBdr>
            <w:top w:val="none" w:sz="0" w:space="0" w:color="auto"/>
            <w:left w:val="none" w:sz="0" w:space="0" w:color="auto"/>
            <w:bottom w:val="none" w:sz="0" w:space="0" w:color="auto"/>
            <w:right w:val="none" w:sz="0" w:space="0" w:color="auto"/>
          </w:divBdr>
        </w:div>
        <w:div w:id="1203975989">
          <w:marLeft w:val="0"/>
          <w:marRight w:val="0"/>
          <w:marTop w:val="0"/>
          <w:marBottom w:val="0"/>
          <w:divBdr>
            <w:top w:val="none" w:sz="0" w:space="0" w:color="auto"/>
            <w:left w:val="none" w:sz="0" w:space="0" w:color="auto"/>
            <w:bottom w:val="none" w:sz="0" w:space="0" w:color="auto"/>
            <w:right w:val="none" w:sz="0" w:space="0" w:color="auto"/>
          </w:divBdr>
        </w:div>
        <w:div w:id="1209686408">
          <w:marLeft w:val="0"/>
          <w:marRight w:val="0"/>
          <w:marTop w:val="0"/>
          <w:marBottom w:val="0"/>
          <w:divBdr>
            <w:top w:val="none" w:sz="0" w:space="0" w:color="auto"/>
            <w:left w:val="none" w:sz="0" w:space="0" w:color="auto"/>
            <w:bottom w:val="none" w:sz="0" w:space="0" w:color="auto"/>
            <w:right w:val="none" w:sz="0" w:space="0" w:color="auto"/>
          </w:divBdr>
        </w:div>
        <w:div w:id="1209730574">
          <w:marLeft w:val="0"/>
          <w:marRight w:val="0"/>
          <w:marTop w:val="0"/>
          <w:marBottom w:val="0"/>
          <w:divBdr>
            <w:top w:val="none" w:sz="0" w:space="0" w:color="auto"/>
            <w:left w:val="none" w:sz="0" w:space="0" w:color="auto"/>
            <w:bottom w:val="none" w:sz="0" w:space="0" w:color="auto"/>
            <w:right w:val="none" w:sz="0" w:space="0" w:color="auto"/>
          </w:divBdr>
        </w:div>
        <w:div w:id="1230843810">
          <w:marLeft w:val="0"/>
          <w:marRight w:val="0"/>
          <w:marTop w:val="0"/>
          <w:marBottom w:val="0"/>
          <w:divBdr>
            <w:top w:val="none" w:sz="0" w:space="0" w:color="auto"/>
            <w:left w:val="none" w:sz="0" w:space="0" w:color="auto"/>
            <w:bottom w:val="none" w:sz="0" w:space="0" w:color="auto"/>
            <w:right w:val="none" w:sz="0" w:space="0" w:color="auto"/>
          </w:divBdr>
        </w:div>
        <w:div w:id="1250117682">
          <w:marLeft w:val="0"/>
          <w:marRight w:val="0"/>
          <w:marTop w:val="0"/>
          <w:marBottom w:val="0"/>
          <w:divBdr>
            <w:top w:val="none" w:sz="0" w:space="0" w:color="auto"/>
            <w:left w:val="none" w:sz="0" w:space="0" w:color="auto"/>
            <w:bottom w:val="none" w:sz="0" w:space="0" w:color="auto"/>
            <w:right w:val="none" w:sz="0" w:space="0" w:color="auto"/>
          </w:divBdr>
        </w:div>
        <w:div w:id="1294099028">
          <w:marLeft w:val="0"/>
          <w:marRight w:val="0"/>
          <w:marTop w:val="0"/>
          <w:marBottom w:val="0"/>
          <w:divBdr>
            <w:top w:val="none" w:sz="0" w:space="0" w:color="auto"/>
            <w:left w:val="none" w:sz="0" w:space="0" w:color="auto"/>
            <w:bottom w:val="none" w:sz="0" w:space="0" w:color="auto"/>
            <w:right w:val="none" w:sz="0" w:space="0" w:color="auto"/>
          </w:divBdr>
        </w:div>
        <w:div w:id="1298103531">
          <w:marLeft w:val="0"/>
          <w:marRight w:val="0"/>
          <w:marTop w:val="0"/>
          <w:marBottom w:val="0"/>
          <w:divBdr>
            <w:top w:val="none" w:sz="0" w:space="0" w:color="auto"/>
            <w:left w:val="none" w:sz="0" w:space="0" w:color="auto"/>
            <w:bottom w:val="none" w:sz="0" w:space="0" w:color="auto"/>
            <w:right w:val="none" w:sz="0" w:space="0" w:color="auto"/>
          </w:divBdr>
        </w:div>
        <w:div w:id="1310673840">
          <w:marLeft w:val="0"/>
          <w:marRight w:val="0"/>
          <w:marTop w:val="0"/>
          <w:marBottom w:val="0"/>
          <w:divBdr>
            <w:top w:val="none" w:sz="0" w:space="0" w:color="auto"/>
            <w:left w:val="none" w:sz="0" w:space="0" w:color="auto"/>
            <w:bottom w:val="none" w:sz="0" w:space="0" w:color="auto"/>
            <w:right w:val="none" w:sz="0" w:space="0" w:color="auto"/>
          </w:divBdr>
        </w:div>
        <w:div w:id="1312833866">
          <w:marLeft w:val="0"/>
          <w:marRight w:val="0"/>
          <w:marTop w:val="0"/>
          <w:marBottom w:val="0"/>
          <w:divBdr>
            <w:top w:val="none" w:sz="0" w:space="0" w:color="auto"/>
            <w:left w:val="none" w:sz="0" w:space="0" w:color="auto"/>
            <w:bottom w:val="none" w:sz="0" w:space="0" w:color="auto"/>
            <w:right w:val="none" w:sz="0" w:space="0" w:color="auto"/>
          </w:divBdr>
        </w:div>
        <w:div w:id="1313675384">
          <w:marLeft w:val="0"/>
          <w:marRight w:val="0"/>
          <w:marTop w:val="0"/>
          <w:marBottom w:val="0"/>
          <w:divBdr>
            <w:top w:val="none" w:sz="0" w:space="0" w:color="auto"/>
            <w:left w:val="none" w:sz="0" w:space="0" w:color="auto"/>
            <w:bottom w:val="none" w:sz="0" w:space="0" w:color="auto"/>
            <w:right w:val="none" w:sz="0" w:space="0" w:color="auto"/>
          </w:divBdr>
        </w:div>
        <w:div w:id="1319459150">
          <w:marLeft w:val="0"/>
          <w:marRight w:val="0"/>
          <w:marTop w:val="0"/>
          <w:marBottom w:val="0"/>
          <w:divBdr>
            <w:top w:val="none" w:sz="0" w:space="0" w:color="auto"/>
            <w:left w:val="none" w:sz="0" w:space="0" w:color="auto"/>
            <w:bottom w:val="none" w:sz="0" w:space="0" w:color="auto"/>
            <w:right w:val="none" w:sz="0" w:space="0" w:color="auto"/>
          </w:divBdr>
        </w:div>
        <w:div w:id="1328509573">
          <w:marLeft w:val="0"/>
          <w:marRight w:val="0"/>
          <w:marTop w:val="0"/>
          <w:marBottom w:val="0"/>
          <w:divBdr>
            <w:top w:val="none" w:sz="0" w:space="0" w:color="auto"/>
            <w:left w:val="none" w:sz="0" w:space="0" w:color="auto"/>
            <w:bottom w:val="none" w:sz="0" w:space="0" w:color="auto"/>
            <w:right w:val="none" w:sz="0" w:space="0" w:color="auto"/>
          </w:divBdr>
        </w:div>
        <w:div w:id="1339307147">
          <w:marLeft w:val="0"/>
          <w:marRight w:val="0"/>
          <w:marTop w:val="0"/>
          <w:marBottom w:val="0"/>
          <w:divBdr>
            <w:top w:val="none" w:sz="0" w:space="0" w:color="auto"/>
            <w:left w:val="none" w:sz="0" w:space="0" w:color="auto"/>
            <w:bottom w:val="none" w:sz="0" w:space="0" w:color="auto"/>
            <w:right w:val="none" w:sz="0" w:space="0" w:color="auto"/>
          </w:divBdr>
        </w:div>
        <w:div w:id="1364135673">
          <w:marLeft w:val="0"/>
          <w:marRight w:val="0"/>
          <w:marTop w:val="0"/>
          <w:marBottom w:val="0"/>
          <w:divBdr>
            <w:top w:val="none" w:sz="0" w:space="0" w:color="auto"/>
            <w:left w:val="none" w:sz="0" w:space="0" w:color="auto"/>
            <w:bottom w:val="none" w:sz="0" w:space="0" w:color="auto"/>
            <w:right w:val="none" w:sz="0" w:space="0" w:color="auto"/>
          </w:divBdr>
        </w:div>
        <w:div w:id="1367413413">
          <w:marLeft w:val="0"/>
          <w:marRight w:val="0"/>
          <w:marTop w:val="0"/>
          <w:marBottom w:val="0"/>
          <w:divBdr>
            <w:top w:val="none" w:sz="0" w:space="0" w:color="auto"/>
            <w:left w:val="none" w:sz="0" w:space="0" w:color="auto"/>
            <w:bottom w:val="none" w:sz="0" w:space="0" w:color="auto"/>
            <w:right w:val="none" w:sz="0" w:space="0" w:color="auto"/>
          </w:divBdr>
        </w:div>
        <w:div w:id="1371418076">
          <w:marLeft w:val="0"/>
          <w:marRight w:val="0"/>
          <w:marTop w:val="0"/>
          <w:marBottom w:val="0"/>
          <w:divBdr>
            <w:top w:val="none" w:sz="0" w:space="0" w:color="auto"/>
            <w:left w:val="none" w:sz="0" w:space="0" w:color="auto"/>
            <w:bottom w:val="none" w:sz="0" w:space="0" w:color="auto"/>
            <w:right w:val="none" w:sz="0" w:space="0" w:color="auto"/>
          </w:divBdr>
        </w:div>
        <w:div w:id="1372413672">
          <w:marLeft w:val="0"/>
          <w:marRight w:val="0"/>
          <w:marTop w:val="0"/>
          <w:marBottom w:val="0"/>
          <w:divBdr>
            <w:top w:val="none" w:sz="0" w:space="0" w:color="auto"/>
            <w:left w:val="none" w:sz="0" w:space="0" w:color="auto"/>
            <w:bottom w:val="none" w:sz="0" w:space="0" w:color="auto"/>
            <w:right w:val="none" w:sz="0" w:space="0" w:color="auto"/>
          </w:divBdr>
        </w:div>
        <w:div w:id="1379280912">
          <w:marLeft w:val="0"/>
          <w:marRight w:val="0"/>
          <w:marTop w:val="0"/>
          <w:marBottom w:val="0"/>
          <w:divBdr>
            <w:top w:val="none" w:sz="0" w:space="0" w:color="auto"/>
            <w:left w:val="none" w:sz="0" w:space="0" w:color="auto"/>
            <w:bottom w:val="none" w:sz="0" w:space="0" w:color="auto"/>
            <w:right w:val="none" w:sz="0" w:space="0" w:color="auto"/>
          </w:divBdr>
        </w:div>
        <w:div w:id="1401710530">
          <w:marLeft w:val="0"/>
          <w:marRight w:val="0"/>
          <w:marTop w:val="0"/>
          <w:marBottom w:val="0"/>
          <w:divBdr>
            <w:top w:val="none" w:sz="0" w:space="0" w:color="auto"/>
            <w:left w:val="none" w:sz="0" w:space="0" w:color="auto"/>
            <w:bottom w:val="none" w:sz="0" w:space="0" w:color="auto"/>
            <w:right w:val="none" w:sz="0" w:space="0" w:color="auto"/>
          </w:divBdr>
        </w:div>
        <w:div w:id="1418940144">
          <w:marLeft w:val="0"/>
          <w:marRight w:val="0"/>
          <w:marTop w:val="0"/>
          <w:marBottom w:val="0"/>
          <w:divBdr>
            <w:top w:val="none" w:sz="0" w:space="0" w:color="auto"/>
            <w:left w:val="none" w:sz="0" w:space="0" w:color="auto"/>
            <w:bottom w:val="none" w:sz="0" w:space="0" w:color="auto"/>
            <w:right w:val="none" w:sz="0" w:space="0" w:color="auto"/>
          </w:divBdr>
        </w:div>
        <w:div w:id="1421875085">
          <w:marLeft w:val="0"/>
          <w:marRight w:val="0"/>
          <w:marTop w:val="0"/>
          <w:marBottom w:val="0"/>
          <w:divBdr>
            <w:top w:val="none" w:sz="0" w:space="0" w:color="auto"/>
            <w:left w:val="none" w:sz="0" w:space="0" w:color="auto"/>
            <w:bottom w:val="none" w:sz="0" w:space="0" w:color="auto"/>
            <w:right w:val="none" w:sz="0" w:space="0" w:color="auto"/>
          </w:divBdr>
        </w:div>
        <w:div w:id="1441072035">
          <w:marLeft w:val="0"/>
          <w:marRight w:val="0"/>
          <w:marTop w:val="0"/>
          <w:marBottom w:val="0"/>
          <w:divBdr>
            <w:top w:val="none" w:sz="0" w:space="0" w:color="auto"/>
            <w:left w:val="none" w:sz="0" w:space="0" w:color="auto"/>
            <w:bottom w:val="none" w:sz="0" w:space="0" w:color="auto"/>
            <w:right w:val="none" w:sz="0" w:space="0" w:color="auto"/>
          </w:divBdr>
        </w:div>
        <w:div w:id="1449010033">
          <w:marLeft w:val="0"/>
          <w:marRight w:val="0"/>
          <w:marTop w:val="0"/>
          <w:marBottom w:val="0"/>
          <w:divBdr>
            <w:top w:val="none" w:sz="0" w:space="0" w:color="auto"/>
            <w:left w:val="none" w:sz="0" w:space="0" w:color="auto"/>
            <w:bottom w:val="none" w:sz="0" w:space="0" w:color="auto"/>
            <w:right w:val="none" w:sz="0" w:space="0" w:color="auto"/>
          </w:divBdr>
        </w:div>
        <w:div w:id="1486898801">
          <w:marLeft w:val="0"/>
          <w:marRight w:val="0"/>
          <w:marTop w:val="0"/>
          <w:marBottom w:val="0"/>
          <w:divBdr>
            <w:top w:val="none" w:sz="0" w:space="0" w:color="auto"/>
            <w:left w:val="none" w:sz="0" w:space="0" w:color="auto"/>
            <w:bottom w:val="none" w:sz="0" w:space="0" w:color="auto"/>
            <w:right w:val="none" w:sz="0" w:space="0" w:color="auto"/>
          </w:divBdr>
        </w:div>
        <w:div w:id="1490440207">
          <w:marLeft w:val="0"/>
          <w:marRight w:val="0"/>
          <w:marTop w:val="0"/>
          <w:marBottom w:val="0"/>
          <w:divBdr>
            <w:top w:val="none" w:sz="0" w:space="0" w:color="auto"/>
            <w:left w:val="none" w:sz="0" w:space="0" w:color="auto"/>
            <w:bottom w:val="none" w:sz="0" w:space="0" w:color="auto"/>
            <w:right w:val="none" w:sz="0" w:space="0" w:color="auto"/>
          </w:divBdr>
        </w:div>
        <w:div w:id="1504004616">
          <w:marLeft w:val="0"/>
          <w:marRight w:val="0"/>
          <w:marTop w:val="0"/>
          <w:marBottom w:val="0"/>
          <w:divBdr>
            <w:top w:val="none" w:sz="0" w:space="0" w:color="auto"/>
            <w:left w:val="none" w:sz="0" w:space="0" w:color="auto"/>
            <w:bottom w:val="none" w:sz="0" w:space="0" w:color="auto"/>
            <w:right w:val="none" w:sz="0" w:space="0" w:color="auto"/>
          </w:divBdr>
        </w:div>
        <w:div w:id="1509520773">
          <w:marLeft w:val="0"/>
          <w:marRight w:val="0"/>
          <w:marTop w:val="0"/>
          <w:marBottom w:val="0"/>
          <w:divBdr>
            <w:top w:val="none" w:sz="0" w:space="0" w:color="auto"/>
            <w:left w:val="none" w:sz="0" w:space="0" w:color="auto"/>
            <w:bottom w:val="none" w:sz="0" w:space="0" w:color="auto"/>
            <w:right w:val="none" w:sz="0" w:space="0" w:color="auto"/>
          </w:divBdr>
        </w:div>
        <w:div w:id="1533886371">
          <w:marLeft w:val="0"/>
          <w:marRight w:val="0"/>
          <w:marTop w:val="0"/>
          <w:marBottom w:val="0"/>
          <w:divBdr>
            <w:top w:val="none" w:sz="0" w:space="0" w:color="auto"/>
            <w:left w:val="none" w:sz="0" w:space="0" w:color="auto"/>
            <w:bottom w:val="none" w:sz="0" w:space="0" w:color="auto"/>
            <w:right w:val="none" w:sz="0" w:space="0" w:color="auto"/>
          </w:divBdr>
        </w:div>
        <w:div w:id="1541743018">
          <w:marLeft w:val="0"/>
          <w:marRight w:val="0"/>
          <w:marTop w:val="0"/>
          <w:marBottom w:val="0"/>
          <w:divBdr>
            <w:top w:val="none" w:sz="0" w:space="0" w:color="auto"/>
            <w:left w:val="none" w:sz="0" w:space="0" w:color="auto"/>
            <w:bottom w:val="none" w:sz="0" w:space="0" w:color="auto"/>
            <w:right w:val="none" w:sz="0" w:space="0" w:color="auto"/>
          </w:divBdr>
        </w:div>
        <w:div w:id="1542934346">
          <w:marLeft w:val="0"/>
          <w:marRight w:val="0"/>
          <w:marTop w:val="0"/>
          <w:marBottom w:val="0"/>
          <w:divBdr>
            <w:top w:val="none" w:sz="0" w:space="0" w:color="auto"/>
            <w:left w:val="none" w:sz="0" w:space="0" w:color="auto"/>
            <w:bottom w:val="none" w:sz="0" w:space="0" w:color="auto"/>
            <w:right w:val="none" w:sz="0" w:space="0" w:color="auto"/>
          </w:divBdr>
        </w:div>
        <w:div w:id="1544363579">
          <w:marLeft w:val="0"/>
          <w:marRight w:val="0"/>
          <w:marTop w:val="0"/>
          <w:marBottom w:val="0"/>
          <w:divBdr>
            <w:top w:val="none" w:sz="0" w:space="0" w:color="auto"/>
            <w:left w:val="none" w:sz="0" w:space="0" w:color="auto"/>
            <w:bottom w:val="none" w:sz="0" w:space="0" w:color="auto"/>
            <w:right w:val="none" w:sz="0" w:space="0" w:color="auto"/>
          </w:divBdr>
        </w:div>
        <w:div w:id="1549299037">
          <w:marLeft w:val="0"/>
          <w:marRight w:val="0"/>
          <w:marTop w:val="0"/>
          <w:marBottom w:val="0"/>
          <w:divBdr>
            <w:top w:val="none" w:sz="0" w:space="0" w:color="auto"/>
            <w:left w:val="none" w:sz="0" w:space="0" w:color="auto"/>
            <w:bottom w:val="none" w:sz="0" w:space="0" w:color="auto"/>
            <w:right w:val="none" w:sz="0" w:space="0" w:color="auto"/>
          </w:divBdr>
        </w:div>
        <w:div w:id="1555046620">
          <w:marLeft w:val="0"/>
          <w:marRight w:val="0"/>
          <w:marTop w:val="0"/>
          <w:marBottom w:val="0"/>
          <w:divBdr>
            <w:top w:val="none" w:sz="0" w:space="0" w:color="auto"/>
            <w:left w:val="none" w:sz="0" w:space="0" w:color="auto"/>
            <w:bottom w:val="none" w:sz="0" w:space="0" w:color="auto"/>
            <w:right w:val="none" w:sz="0" w:space="0" w:color="auto"/>
          </w:divBdr>
        </w:div>
        <w:div w:id="1565601946">
          <w:marLeft w:val="0"/>
          <w:marRight w:val="0"/>
          <w:marTop w:val="0"/>
          <w:marBottom w:val="0"/>
          <w:divBdr>
            <w:top w:val="none" w:sz="0" w:space="0" w:color="auto"/>
            <w:left w:val="none" w:sz="0" w:space="0" w:color="auto"/>
            <w:bottom w:val="none" w:sz="0" w:space="0" w:color="auto"/>
            <w:right w:val="none" w:sz="0" w:space="0" w:color="auto"/>
          </w:divBdr>
        </w:div>
        <w:div w:id="1576864482">
          <w:marLeft w:val="0"/>
          <w:marRight w:val="0"/>
          <w:marTop w:val="0"/>
          <w:marBottom w:val="0"/>
          <w:divBdr>
            <w:top w:val="none" w:sz="0" w:space="0" w:color="auto"/>
            <w:left w:val="none" w:sz="0" w:space="0" w:color="auto"/>
            <w:bottom w:val="none" w:sz="0" w:space="0" w:color="auto"/>
            <w:right w:val="none" w:sz="0" w:space="0" w:color="auto"/>
          </w:divBdr>
        </w:div>
        <w:div w:id="1593510398">
          <w:marLeft w:val="0"/>
          <w:marRight w:val="0"/>
          <w:marTop w:val="0"/>
          <w:marBottom w:val="0"/>
          <w:divBdr>
            <w:top w:val="none" w:sz="0" w:space="0" w:color="auto"/>
            <w:left w:val="none" w:sz="0" w:space="0" w:color="auto"/>
            <w:bottom w:val="none" w:sz="0" w:space="0" w:color="auto"/>
            <w:right w:val="none" w:sz="0" w:space="0" w:color="auto"/>
          </w:divBdr>
        </w:div>
        <w:div w:id="1601180767">
          <w:marLeft w:val="0"/>
          <w:marRight w:val="0"/>
          <w:marTop w:val="0"/>
          <w:marBottom w:val="0"/>
          <w:divBdr>
            <w:top w:val="none" w:sz="0" w:space="0" w:color="auto"/>
            <w:left w:val="none" w:sz="0" w:space="0" w:color="auto"/>
            <w:bottom w:val="none" w:sz="0" w:space="0" w:color="auto"/>
            <w:right w:val="none" w:sz="0" w:space="0" w:color="auto"/>
          </w:divBdr>
        </w:div>
        <w:div w:id="1605066375">
          <w:marLeft w:val="0"/>
          <w:marRight w:val="0"/>
          <w:marTop w:val="0"/>
          <w:marBottom w:val="0"/>
          <w:divBdr>
            <w:top w:val="none" w:sz="0" w:space="0" w:color="auto"/>
            <w:left w:val="none" w:sz="0" w:space="0" w:color="auto"/>
            <w:bottom w:val="none" w:sz="0" w:space="0" w:color="auto"/>
            <w:right w:val="none" w:sz="0" w:space="0" w:color="auto"/>
          </w:divBdr>
        </w:div>
        <w:div w:id="1608351204">
          <w:marLeft w:val="0"/>
          <w:marRight w:val="0"/>
          <w:marTop w:val="0"/>
          <w:marBottom w:val="0"/>
          <w:divBdr>
            <w:top w:val="none" w:sz="0" w:space="0" w:color="auto"/>
            <w:left w:val="none" w:sz="0" w:space="0" w:color="auto"/>
            <w:bottom w:val="none" w:sz="0" w:space="0" w:color="auto"/>
            <w:right w:val="none" w:sz="0" w:space="0" w:color="auto"/>
          </w:divBdr>
        </w:div>
        <w:div w:id="1625038365">
          <w:marLeft w:val="0"/>
          <w:marRight w:val="0"/>
          <w:marTop w:val="0"/>
          <w:marBottom w:val="0"/>
          <w:divBdr>
            <w:top w:val="none" w:sz="0" w:space="0" w:color="auto"/>
            <w:left w:val="none" w:sz="0" w:space="0" w:color="auto"/>
            <w:bottom w:val="none" w:sz="0" w:space="0" w:color="auto"/>
            <w:right w:val="none" w:sz="0" w:space="0" w:color="auto"/>
          </w:divBdr>
        </w:div>
        <w:div w:id="1641618619">
          <w:marLeft w:val="0"/>
          <w:marRight w:val="0"/>
          <w:marTop w:val="0"/>
          <w:marBottom w:val="0"/>
          <w:divBdr>
            <w:top w:val="none" w:sz="0" w:space="0" w:color="auto"/>
            <w:left w:val="none" w:sz="0" w:space="0" w:color="auto"/>
            <w:bottom w:val="none" w:sz="0" w:space="0" w:color="auto"/>
            <w:right w:val="none" w:sz="0" w:space="0" w:color="auto"/>
          </w:divBdr>
        </w:div>
        <w:div w:id="1649282016">
          <w:marLeft w:val="0"/>
          <w:marRight w:val="0"/>
          <w:marTop w:val="0"/>
          <w:marBottom w:val="0"/>
          <w:divBdr>
            <w:top w:val="none" w:sz="0" w:space="0" w:color="auto"/>
            <w:left w:val="none" w:sz="0" w:space="0" w:color="auto"/>
            <w:bottom w:val="none" w:sz="0" w:space="0" w:color="auto"/>
            <w:right w:val="none" w:sz="0" w:space="0" w:color="auto"/>
          </w:divBdr>
        </w:div>
        <w:div w:id="1649552640">
          <w:marLeft w:val="0"/>
          <w:marRight w:val="0"/>
          <w:marTop w:val="0"/>
          <w:marBottom w:val="0"/>
          <w:divBdr>
            <w:top w:val="none" w:sz="0" w:space="0" w:color="auto"/>
            <w:left w:val="none" w:sz="0" w:space="0" w:color="auto"/>
            <w:bottom w:val="none" w:sz="0" w:space="0" w:color="auto"/>
            <w:right w:val="none" w:sz="0" w:space="0" w:color="auto"/>
          </w:divBdr>
        </w:div>
        <w:div w:id="1657302152">
          <w:marLeft w:val="0"/>
          <w:marRight w:val="0"/>
          <w:marTop w:val="0"/>
          <w:marBottom w:val="0"/>
          <w:divBdr>
            <w:top w:val="none" w:sz="0" w:space="0" w:color="auto"/>
            <w:left w:val="none" w:sz="0" w:space="0" w:color="auto"/>
            <w:bottom w:val="none" w:sz="0" w:space="0" w:color="auto"/>
            <w:right w:val="none" w:sz="0" w:space="0" w:color="auto"/>
          </w:divBdr>
        </w:div>
        <w:div w:id="1663582994">
          <w:marLeft w:val="0"/>
          <w:marRight w:val="0"/>
          <w:marTop w:val="0"/>
          <w:marBottom w:val="0"/>
          <w:divBdr>
            <w:top w:val="none" w:sz="0" w:space="0" w:color="auto"/>
            <w:left w:val="none" w:sz="0" w:space="0" w:color="auto"/>
            <w:bottom w:val="none" w:sz="0" w:space="0" w:color="auto"/>
            <w:right w:val="none" w:sz="0" w:space="0" w:color="auto"/>
          </w:divBdr>
        </w:div>
        <w:div w:id="1674801572">
          <w:marLeft w:val="0"/>
          <w:marRight w:val="0"/>
          <w:marTop w:val="0"/>
          <w:marBottom w:val="0"/>
          <w:divBdr>
            <w:top w:val="none" w:sz="0" w:space="0" w:color="auto"/>
            <w:left w:val="none" w:sz="0" w:space="0" w:color="auto"/>
            <w:bottom w:val="none" w:sz="0" w:space="0" w:color="auto"/>
            <w:right w:val="none" w:sz="0" w:space="0" w:color="auto"/>
          </w:divBdr>
        </w:div>
        <w:div w:id="1677925170">
          <w:marLeft w:val="0"/>
          <w:marRight w:val="0"/>
          <w:marTop w:val="0"/>
          <w:marBottom w:val="0"/>
          <w:divBdr>
            <w:top w:val="none" w:sz="0" w:space="0" w:color="auto"/>
            <w:left w:val="none" w:sz="0" w:space="0" w:color="auto"/>
            <w:bottom w:val="none" w:sz="0" w:space="0" w:color="auto"/>
            <w:right w:val="none" w:sz="0" w:space="0" w:color="auto"/>
          </w:divBdr>
        </w:div>
        <w:div w:id="1695154663">
          <w:marLeft w:val="0"/>
          <w:marRight w:val="0"/>
          <w:marTop w:val="0"/>
          <w:marBottom w:val="0"/>
          <w:divBdr>
            <w:top w:val="none" w:sz="0" w:space="0" w:color="auto"/>
            <w:left w:val="none" w:sz="0" w:space="0" w:color="auto"/>
            <w:bottom w:val="none" w:sz="0" w:space="0" w:color="auto"/>
            <w:right w:val="none" w:sz="0" w:space="0" w:color="auto"/>
          </w:divBdr>
        </w:div>
        <w:div w:id="1705206084">
          <w:marLeft w:val="0"/>
          <w:marRight w:val="0"/>
          <w:marTop w:val="0"/>
          <w:marBottom w:val="0"/>
          <w:divBdr>
            <w:top w:val="none" w:sz="0" w:space="0" w:color="auto"/>
            <w:left w:val="none" w:sz="0" w:space="0" w:color="auto"/>
            <w:bottom w:val="none" w:sz="0" w:space="0" w:color="auto"/>
            <w:right w:val="none" w:sz="0" w:space="0" w:color="auto"/>
          </w:divBdr>
        </w:div>
        <w:div w:id="1711568037">
          <w:marLeft w:val="0"/>
          <w:marRight w:val="0"/>
          <w:marTop w:val="0"/>
          <w:marBottom w:val="0"/>
          <w:divBdr>
            <w:top w:val="none" w:sz="0" w:space="0" w:color="auto"/>
            <w:left w:val="none" w:sz="0" w:space="0" w:color="auto"/>
            <w:bottom w:val="none" w:sz="0" w:space="0" w:color="auto"/>
            <w:right w:val="none" w:sz="0" w:space="0" w:color="auto"/>
          </w:divBdr>
        </w:div>
        <w:div w:id="1716927073">
          <w:marLeft w:val="0"/>
          <w:marRight w:val="0"/>
          <w:marTop w:val="0"/>
          <w:marBottom w:val="0"/>
          <w:divBdr>
            <w:top w:val="none" w:sz="0" w:space="0" w:color="auto"/>
            <w:left w:val="none" w:sz="0" w:space="0" w:color="auto"/>
            <w:bottom w:val="none" w:sz="0" w:space="0" w:color="auto"/>
            <w:right w:val="none" w:sz="0" w:space="0" w:color="auto"/>
          </w:divBdr>
        </w:div>
        <w:div w:id="1733693453">
          <w:marLeft w:val="0"/>
          <w:marRight w:val="0"/>
          <w:marTop w:val="0"/>
          <w:marBottom w:val="0"/>
          <w:divBdr>
            <w:top w:val="none" w:sz="0" w:space="0" w:color="auto"/>
            <w:left w:val="none" w:sz="0" w:space="0" w:color="auto"/>
            <w:bottom w:val="none" w:sz="0" w:space="0" w:color="auto"/>
            <w:right w:val="none" w:sz="0" w:space="0" w:color="auto"/>
          </w:divBdr>
        </w:div>
        <w:div w:id="1738354838">
          <w:marLeft w:val="0"/>
          <w:marRight w:val="0"/>
          <w:marTop w:val="0"/>
          <w:marBottom w:val="0"/>
          <w:divBdr>
            <w:top w:val="none" w:sz="0" w:space="0" w:color="auto"/>
            <w:left w:val="none" w:sz="0" w:space="0" w:color="auto"/>
            <w:bottom w:val="none" w:sz="0" w:space="0" w:color="auto"/>
            <w:right w:val="none" w:sz="0" w:space="0" w:color="auto"/>
          </w:divBdr>
        </w:div>
        <w:div w:id="1754812633">
          <w:marLeft w:val="0"/>
          <w:marRight w:val="0"/>
          <w:marTop w:val="0"/>
          <w:marBottom w:val="0"/>
          <w:divBdr>
            <w:top w:val="none" w:sz="0" w:space="0" w:color="auto"/>
            <w:left w:val="none" w:sz="0" w:space="0" w:color="auto"/>
            <w:bottom w:val="none" w:sz="0" w:space="0" w:color="auto"/>
            <w:right w:val="none" w:sz="0" w:space="0" w:color="auto"/>
          </w:divBdr>
        </w:div>
        <w:div w:id="1758868068">
          <w:marLeft w:val="0"/>
          <w:marRight w:val="0"/>
          <w:marTop w:val="0"/>
          <w:marBottom w:val="0"/>
          <w:divBdr>
            <w:top w:val="none" w:sz="0" w:space="0" w:color="auto"/>
            <w:left w:val="none" w:sz="0" w:space="0" w:color="auto"/>
            <w:bottom w:val="none" w:sz="0" w:space="0" w:color="auto"/>
            <w:right w:val="none" w:sz="0" w:space="0" w:color="auto"/>
          </w:divBdr>
        </w:div>
        <w:div w:id="1774351019">
          <w:marLeft w:val="0"/>
          <w:marRight w:val="0"/>
          <w:marTop w:val="0"/>
          <w:marBottom w:val="0"/>
          <w:divBdr>
            <w:top w:val="none" w:sz="0" w:space="0" w:color="auto"/>
            <w:left w:val="none" w:sz="0" w:space="0" w:color="auto"/>
            <w:bottom w:val="none" w:sz="0" w:space="0" w:color="auto"/>
            <w:right w:val="none" w:sz="0" w:space="0" w:color="auto"/>
          </w:divBdr>
        </w:div>
        <w:div w:id="1790586379">
          <w:marLeft w:val="0"/>
          <w:marRight w:val="0"/>
          <w:marTop w:val="0"/>
          <w:marBottom w:val="0"/>
          <w:divBdr>
            <w:top w:val="none" w:sz="0" w:space="0" w:color="auto"/>
            <w:left w:val="none" w:sz="0" w:space="0" w:color="auto"/>
            <w:bottom w:val="none" w:sz="0" w:space="0" w:color="auto"/>
            <w:right w:val="none" w:sz="0" w:space="0" w:color="auto"/>
          </w:divBdr>
        </w:div>
        <w:div w:id="1805155333">
          <w:marLeft w:val="0"/>
          <w:marRight w:val="0"/>
          <w:marTop w:val="0"/>
          <w:marBottom w:val="0"/>
          <w:divBdr>
            <w:top w:val="none" w:sz="0" w:space="0" w:color="auto"/>
            <w:left w:val="none" w:sz="0" w:space="0" w:color="auto"/>
            <w:bottom w:val="none" w:sz="0" w:space="0" w:color="auto"/>
            <w:right w:val="none" w:sz="0" w:space="0" w:color="auto"/>
          </w:divBdr>
        </w:div>
        <w:div w:id="1810315460">
          <w:marLeft w:val="0"/>
          <w:marRight w:val="0"/>
          <w:marTop w:val="0"/>
          <w:marBottom w:val="0"/>
          <w:divBdr>
            <w:top w:val="none" w:sz="0" w:space="0" w:color="auto"/>
            <w:left w:val="none" w:sz="0" w:space="0" w:color="auto"/>
            <w:bottom w:val="none" w:sz="0" w:space="0" w:color="auto"/>
            <w:right w:val="none" w:sz="0" w:space="0" w:color="auto"/>
          </w:divBdr>
        </w:div>
        <w:div w:id="1821579012">
          <w:marLeft w:val="0"/>
          <w:marRight w:val="0"/>
          <w:marTop w:val="0"/>
          <w:marBottom w:val="0"/>
          <w:divBdr>
            <w:top w:val="none" w:sz="0" w:space="0" w:color="auto"/>
            <w:left w:val="none" w:sz="0" w:space="0" w:color="auto"/>
            <w:bottom w:val="none" w:sz="0" w:space="0" w:color="auto"/>
            <w:right w:val="none" w:sz="0" w:space="0" w:color="auto"/>
          </w:divBdr>
        </w:div>
        <w:div w:id="1897230339">
          <w:marLeft w:val="0"/>
          <w:marRight w:val="0"/>
          <w:marTop w:val="0"/>
          <w:marBottom w:val="0"/>
          <w:divBdr>
            <w:top w:val="none" w:sz="0" w:space="0" w:color="auto"/>
            <w:left w:val="none" w:sz="0" w:space="0" w:color="auto"/>
            <w:bottom w:val="none" w:sz="0" w:space="0" w:color="auto"/>
            <w:right w:val="none" w:sz="0" w:space="0" w:color="auto"/>
          </w:divBdr>
        </w:div>
        <w:div w:id="1899632429">
          <w:marLeft w:val="0"/>
          <w:marRight w:val="0"/>
          <w:marTop w:val="0"/>
          <w:marBottom w:val="0"/>
          <w:divBdr>
            <w:top w:val="none" w:sz="0" w:space="0" w:color="auto"/>
            <w:left w:val="none" w:sz="0" w:space="0" w:color="auto"/>
            <w:bottom w:val="none" w:sz="0" w:space="0" w:color="auto"/>
            <w:right w:val="none" w:sz="0" w:space="0" w:color="auto"/>
          </w:divBdr>
        </w:div>
        <w:div w:id="1926457130">
          <w:marLeft w:val="0"/>
          <w:marRight w:val="0"/>
          <w:marTop w:val="0"/>
          <w:marBottom w:val="0"/>
          <w:divBdr>
            <w:top w:val="none" w:sz="0" w:space="0" w:color="auto"/>
            <w:left w:val="none" w:sz="0" w:space="0" w:color="auto"/>
            <w:bottom w:val="none" w:sz="0" w:space="0" w:color="auto"/>
            <w:right w:val="none" w:sz="0" w:space="0" w:color="auto"/>
          </w:divBdr>
        </w:div>
        <w:div w:id="1938250782">
          <w:marLeft w:val="0"/>
          <w:marRight w:val="0"/>
          <w:marTop w:val="0"/>
          <w:marBottom w:val="0"/>
          <w:divBdr>
            <w:top w:val="none" w:sz="0" w:space="0" w:color="auto"/>
            <w:left w:val="none" w:sz="0" w:space="0" w:color="auto"/>
            <w:bottom w:val="none" w:sz="0" w:space="0" w:color="auto"/>
            <w:right w:val="none" w:sz="0" w:space="0" w:color="auto"/>
          </w:divBdr>
        </w:div>
        <w:div w:id="1941374470">
          <w:marLeft w:val="0"/>
          <w:marRight w:val="0"/>
          <w:marTop w:val="0"/>
          <w:marBottom w:val="0"/>
          <w:divBdr>
            <w:top w:val="none" w:sz="0" w:space="0" w:color="auto"/>
            <w:left w:val="none" w:sz="0" w:space="0" w:color="auto"/>
            <w:bottom w:val="none" w:sz="0" w:space="0" w:color="auto"/>
            <w:right w:val="none" w:sz="0" w:space="0" w:color="auto"/>
          </w:divBdr>
        </w:div>
        <w:div w:id="1953054533">
          <w:marLeft w:val="0"/>
          <w:marRight w:val="0"/>
          <w:marTop w:val="0"/>
          <w:marBottom w:val="0"/>
          <w:divBdr>
            <w:top w:val="none" w:sz="0" w:space="0" w:color="auto"/>
            <w:left w:val="none" w:sz="0" w:space="0" w:color="auto"/>
            <w:bottom w:val="none" w:sz="0" w:space="0" w:color="auto"/>
            <w:right w:val="none" w:sz="0" w:space="0" w:color="auto"/>
          </w:divBdr>
        </w:div>
        <w:div w:id="1959794645">
          <w:marLeft w:val="0"/>
          <w:marRight w:val="0"/>
          <w:marTop w:val="0"/>
          <w:marBottom w:val="0"/>
          <w:divBdr>
            <w:top w:val="none" w:sz="0" w:space="0" w:color="auto"/>
            <w:left w:val="none" w:sz="0" w:space="0" w:color="auto"/>
            <w:bottom w:val="none" w:sz="0" w:space="0" w:color="auto"/>
            <w:right w:val="none" w:sz="0" w:space="0" w:color="auto"/>
          </w:divBdr>
        </w:div>
        <w:div w:id="1974483588">
          <w:marLeft w:val="0"/>
          <w:marRight w:val="0"/>
          <w:marTop w:val="0"/>
          <w:marBottom w:val="0"/>
          <w:divBdr>
            <w:top w:val="none" w:sz="0" w:space="0" w:color="auto"/>
            <w:left w:val="none" w:sz="0" w:space="0" w:color="auto"/>
            <w:bottom w:val="none" w:sz="0" w:space="0" w:color="auto"/>
            <w:right w:val="none" w:sz="0" w:space="0" w:color="auto"/>
          </w:divBdr>
        </w:div>
        <w:div w:id="1996303548">
          <w:marLeft w:val="0"/>
          <w:marRight w:val="0"/>
          <w:marTop w:val="0"/>
          <w:marBottom w:val="0"/>
          <w:divBdr>
            <w:top w:val="none" w:sz="0" w:space="0" w:color="auto"/>
            <w:left w:val="none" w:sz="0" w:space="0" w:color="auto"/>
            <w:bottom w:val="none" w:sz="0" w:space="0" w:color="auto"/>
            <w:right w:val="none" w:sz="0" w:space="0" w:color="auto"/>
          </w:divBdr>
        </w:div>
        <w:div w:id="1998066967">
          <w:marLeft w:val="0"/>
          <w:marRight w:val="0"/>
          <w:marTop w:val="0"/>
          <w:marBottom w:val="0"/>
          <w:divBdr>
            <w:top w:val="none" w:sz="0" w:space="0" w:color="auto"/>
            <w:left w:val="none" w:sz="0" w:space="0" w:color="auto"/>
            <w:bottom w:val="none" w:sz="0" w:space="0" w:color="auto"/>
            <w:right w:val="none" w:sz="0" w:space="0" w:color="auto"/>
          </w:divBdr>
        </w:div>
        <w:div w:id="1999065821">
          <w:marLeft w:val="0"/>
          <w:marRight w:val="0"/>
          <w:marTop w:val="0"/>
          <w:marBottom w:val="0"/>
          <w:divBdr>
            <w:top w:val="none" w:sz="0" w:space="0" w:color="auto"/>
            <w:left w:val="none" w:sz="0" w:space="0" w:color="auto"/>
            <w:bottom w:val="none" w:sz="0" w:space="0" w:color="auto"/>
            <w:right w:val="none" w:sz="0" w:space="0" w:color="auto"/>
          </w:divBdr>
        </w:div>
        <w:div w:id="2000646173">
          <w:marLeft w:val="0"/>
          <w:marRight w:val="0"/>
          <w:marTop w:val="0"/>
          <w:marBottom w:val="0"/>
          <w:divBdr>
            <w:top w:val="none" w:sz="0" w:space="0" w:color="auto"/>
            <w:left w:val="none" w:sz="0" w:space="0" w:color="auto"/>
            <w:bottom w:val="none" w:sz="0" w:space="0" w:color="auto"/>
            <w:right w:val="none" w:sz="0" w:space="0" w:color="auto"/>
          </w:divBdr>
        </w:div>
        <w:div w:id="2020767371">
          <w:marLeft w:val="0"/>
          <w:marRight w:val="0"/>
          <w:marTop w:val="0"/>
          <w:marBottom w:val="0"/>
          <w:divBdr>
            <w:top w:val="none" w:sz="0" w:space="0" w:color="auto"/>
            <w:left w:val="none" w:sz="0" w:space="0" w:color="auto"/>
            <w:bottom w:val="none" w:sz="0" w:space="0" w:color="auto"/>
            <w:right w:val="none" w:sz="0" w:space="0" w:color="auto"/>
          </w:divBdr>
        </w:div>
        <w:div w:id="2026512481">
          <w:marLeft w:val="0"/>
          <w:marRight w:val="0"/>
          <w:marTop w:val="0"/>
          <w:marBottom w:val="0"/>
          <w:divBdr>
            <w:top w:val="none" w:sz="0" w:space="0" w:color="auto"/>
            <w:left w:val="none" w:sz="0" w:space="0" w:color="auto"/>
            <w:bottom w:val="none" w:sz="0" w:space="0" w:color="auto"/>
            <w:right w:val="none" w:sz="0" w:space="0" w:color="auto"/>
          </w:divBdr>
        </w:div>
        <w:div w:id="2029060541">
          <w:marLeft w:val="0"/>
          <w:marRight w:val="0"/>
          <w:marTop w:val="0"/>
          <w:marBottom w:val="0"/>
          <w:divBdr>
            <w:top w:val="none" w:sz="0" w:space="0" w:color="auto"/>
            <w:left w:val="none" w:sz="0" w:space="0" w:color="auto"/>
            <w:bottom w:val="none" w:sz="0" w:space="0" w:color="auto"/>
            <w:right w:val="none" w:sz="0" w:space="0" w:color="auto"/>
          </w:divBdr>
        </w:div>
        <w:div w:id="2047246230">
          <w:marLeft w:val="0"/>
          <w:marRight w:val="0"/>
          <w:marTop w:val="0"/>
          <w:marBottom w:val="0"/>
          <w:divBdr>
            <w:top w:val="none" w:sz="0" w:space="0" w:color="auto"/>
            <w:left w:val="none" w:sz="0" w:space="0" w:color="auto"/>
            <w:bottom w:val="none" w:sz="0" w:space="0" w:color="auto"/>
            <w:right w:val="none" w:sz="0" w:space="0" w:color="auto"/>
          </w:divBdr>
        </w:div>
        <w:div w:id="2048410333">
          <w:marLeft w:val="0"/>
          <w:marRight w:val="0"/>
          <w:marTop w:val="0"/>
          <w:marBottom w:val="0"/>
          <w:divBdr>
            <w:top w:val="none" w:sz="0" w:space="0" w:color="auto"/>
            <w:left w:val="none" w:sz="0" w:space="0" w:color="auto"/>
            <w:bottom w:val="none" w:sz="0" w:space="0" w:color="auto"/>
            <w:right w:val="none" w:sz="0" w:space="0" w:color="auto"/>
          </w:divBdr>
        </w:div>
        <w:div w:id="2050566441">
          <w:marLeft w:val="0"/>
          <w:marRight w:val="0"/>
          <w:marTop w:val="0"/>
          <w:marBottom w:val="0"/>
          <w:divBdr>
            <w:top w:val="none" w:sz="0" w:space="0" w:color="auto"/>
            <w:left w:val="none" w:sz="0" w:space="0" w:color="auto"/>
            <w:bottom w:val="none" w:sz="0" w:space="0" w:color="auto"/>
            <w:right w:val="none" w:sz="0" w:space="0" w:color="auto"/>
          </w:divBdr>
        </w:div>
        <w:div w:id="2082559927">
          <w:marLeft w:val="0"/>
          <w:marRight w:val="0"/>
          <w:marTop w:val="0"/>
          <w:marBottom w:val="0"/>
          <w:divBdr>
            <w:top w:val="none" w:sz="0" w:space="0" w:color="auto"/>
            <w:left w:val="none" w:sz="0" w:space="0" w:color="auto"/>
            <w:bottom w:val="none" w:sz="0" w:space="0" w:color="auto"/>
            <w:right w:val="none" w:sz="0" w:space="0" w:color="auto"/>
          </w:divBdr>
        </w:div>
        <w:div w:id="2087607790">
          <w:marLeft w:val="0"/>
          <w:marRight w:val="0"/>
          <w:marTop w:val="0"/>
          <w:marBottom w:val="0"/>
          <w:divBdr>
            <w:top w:val="none" w:sz="0" w:space="0" w:color="auto"/>
            <w:left w:val="none" w:sz="0" w:space="0" w:color="auto"/>
            <w:bottom w:val="none" w:sz="0" w:space="0" w:color="auto"/>
            <w:right w:val="none" w:sz="0" w:space="0" w:color="auto"/>
          </w:divBdr>
        </w:div>
        <w:div w:id="2098594174">
          <w:marLeft w:val="0"/>
          <w:marRight w:val="0"/>
          <w:marTop w:val="0"/>
          <w:marBottom w:val="0"/>
          <w:divBdr>
            <w:top w:val="none" w:sz="0" w:space="0" w:color="auto"/>
            <w:left w:val="none" w:sz="0" w:space="0" w:color="auto"/>
            <w:bottom w:val="none" w:sz="0" w:space="0" w:color="auto"/>
            <w:right w:val="none" w:sz="0" w:space="0" w:color="auto"/>
          </w:divBdr>
        </w:div>
        <w:div w:id="2103329966">
          <w:marLeft w:val="0"/>
          <w:marRight w:val="0"/>
          <w:marTop w:val="0"/>
          <w:marBottom w:val="0"/>
          <w:divBdr>
            <w:top w:val="none" w:sz="0" w:space="0" w:color="auto"/>
            <w:left w:val="none" w:sz="0" w:space="0" w:color="auto"/>
            <w:bottom w:val="none" w:sz="0" w:space="0" w:color="auto"/>
            <w:right w:val="none" w:sz="0" w:space="0" w:color="auto"/>
          </w:divBdr>
        </w:div>
        <w:div w:id="2110422588">
          <w:marLeft w:val="0"/>
          <w:marRight w:val="0"/>
          <w:marTop w:val="0"/>
          <w:marBottom w:val="0"/>
          <w:divBdr>
            <w:top w:val="none" w:sz="0" w:space="0" w:color="auto"/>
            <w:left w:val="none" w:sz="0" w:space="0" w:color="auto"/>
            <w:bottom w:val="none" w:sz="0" w:space="0" w:color="auto"/>
            <w:right w:val="none" w:sz="0" w:space="0" w:color="auto"/>
          </w:divBdr>
        </w:div>
        <w:div w:id="211092919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21" Type="http://schemas.openxmlformats.org/officeDocument/2006/relationships/image" Target="media/image13.png"/><Relationship Id="rId42" Type="http://schemas.openxmlformats.org/officeDocument/2006/relationships/image" Target="media/image29.png"/><Relationship Id="rId47" Type="http://schemas.openxmlformats.org/officeDocument/2006/relationships/image" Target="media/image33.png"/><Relationship Id="rId63" Type="http://schemas.openxmlformats.org/officeDocument/2006/relationships/image" Target="media/image39.png"/><Relationship Id="rId68" Type="http://schemas.openxmlformats.org/officeDocument/2006/relationships/image" Target="media/image43.png"/><Relationship Id="rId84" Type="http://schemas.openxmlformats.org/officeDocument/2006/relationships/image" Target="media/image51.png"/><Relationship Id="rId89" Type="http://schemas.openxmlformats.org/officeDocument/2006/relationships/image" Target="media/image56.jpeg"/><Relationship Id="rId16" Type="http://schemas.openxmlformats.org/officeDocument/2006/relationships/image" Target="media/image9.png"/><Relationship Id="rId11" Type="http://schemas.openxmlformats.org/officeDocument/2006/relationships/image" Target="media/image4.jpeg"/><Relationship Id="rId32" Type="http://schemas.openxmlformats.org/officeDocument/2006/relationships/hyperlink" Target="https://pl.wikipedia.org/wiki/Jerzy_Kondracki" TargetMode="External"/><Relationship Id="rId37" Type="http://schemas.openxmlformats.org/officeDocument/2006/relationships/image" Target="media/image26.jpeg"/><Relationship Id="rId53" Type="http://schemas.openxmlformats.org/officeDocument/2006/relationships/hyperlink" Target="https://geologia.pgi.gov.pl/arcgis/apps/MapSeries/index.html?appid=8d14826a895641e2be10385ef3005b3c" TargetMode="External"/><Relationship Id="rId58" Type="http://schemas.openxmlformats.org/officeDocument/2006/relationships/hyperlink" Target="https://pl.wikipedia.org/wiki/Klimat_w_Bydgoszczy" TargetMode="External"/><Relationship Id="rId74" Type="http://schemas.openxmlformats.org/officeDocument/2006/relationships/hyperlink" Target="http://crfop.gdos.gov.pl/CRFOP/widok/viewfop.jsf?fop=PL.ZIPOP.1393.N2K.PLB300015.B" TargetMode="External"/><Relationship Id="rId79" Type="http://schemas.openxmlformats.org/officeDocument/2006/relationships/image" Target="media/image47.png"/><Relationship Id="rId102" Type="http://schemas.openxmlformats.org/officeDocument/2006/relationships/header" Target="header1.xml"/><Relationship Id="rId5" Type="http://schemas.openxmlformats.org/officeDocument/2006/relationships/webSettings" Target="webSettings.xml"/><Relationship Id="rId90" Type="http://schemas.openxmlformats.org/officeDocument/2006/relationships/image" Target="media/image57.jpeg"/><Relationship Id="rId95" Type="http://schemas.openxmlformats.org/officeDocument/2006/relationships/image" Target="media/image62.jpeg"/><Relationship Id="rId22" Type="http://schemas.openxmlformats.org/officeDocument/2006/relationships/image" Target="media/image14.png"/><Relationship Id="rId27" Type="http://schemas.openxmlformats.org/officeDocument/2006/relationships/image" Target="media/image19.png"/><Relationship Id="rId43" Type="http://schemas.openxmlformats.org/officeDocument/2006/relationships/image" Target="media/image30.jpeg"/><Relationship Id="rId48" Type="http://schemas.openxmlformats.org/officeDocument/2006/relationships/image" Target="media/image34.png"/><Relationship Id="rId64" Type="http://schemas.openxmlformats.org/officeDocument/2006/relationships/hyperlink" Target="https://powietrze.gios.gov.pl/pjp/documents/download/103197" TargetMode="External"/><Relationship Id="rId69" Type="http://schemas.openxmlformats.org/officeDocument/2006/relationships/image" Target="media/image44.png"/><Relationship Id="rId80" Type="http://schemas.openxmlformats.org/officeDocument/2006/relationships/hyperlink" Target="https://geolog.pgi.gov.pl/" TargetMode="External"/><Relationship Id="rId85" Type="http://schemas.openxmlformats.org/officeDocument/2006/relationships/image" Target="media/image52.png"/><Relationship Id="rId12" Type="http://schemas.openxmlformats.org/officeDocument/2006/relationships/image" Target="media/image5.png"/><Relationship Id="rId17" Type="http://schemas.openxmlformats.org/officeDocument/2006/relationships/image" Target="media/image10.png"/><Relationship Id="rId33" Type="http://schemas.openxmlformats.org/officeDocument/2006/relationships/image" Target="media/image23.png"/><Relationship Id="rId38" Type="http://schemas.openxmlformats.org/officeDocument/2006/relationships/image" Target="media/image27.png"/><Relationship Id="rId59" Type="http://schemas.openxmlformats.org/officeDocument/2006/relationships/hyperlink" Target="https://pl.wikipedia.org/wiki/Okres_wegetacyjny" TargetMode="External"/><Relationship Id="rId103" Type="http://schemas.openxmlformats.org/officeDocument/2006/relationships/footer" Target="footer1.xml"/><Relationship Id="rId20" Type="http://schemas.openxmlformats.org/officeDocument/2006/relationships/image" Target="media/image12.png"/><Relationship Id="rId41" Type="http://schemas.openxmlformats.org/officeDocument/2006/relationships/hyperlink" Target="http://bazadata.pgi.gov.pl/data/mgsp/txt/mgsp0514.pdf" TargetMode="External"/><Relationship Id="rId54" Type="http://schemas.openxmlformats.org/officeDocument/2006/relationships/hyperlink" Target="https://pl.wikipedia.org/wiki/Klimat_umiarkowany" TargetMode="External"/><Relationship Id="rId62" Type="http://schemas.openxmlformats.org/officeDocument/2006/relationships/image" Target="media/image38.png"/><Relationship Id="rId70" Type="http://schemas.openxmlformats.org/officeDocument/2006/relationships/image" Target="media/image45.png"/><Relationship Id="rId75" Type="http://schemas.openxmlformats.org/officeDocument/2006/relationships/hyperlink" Target="http://crfop.gdos.gov.pl/CRFOP/widok/viewfop.jsf?fop=PL.ZIPOP.1393.N2K.PLB300001.B" TargetMode="External"/><Relationship Id="rId83" Type="http://schemas.openxmlformats.org/officeDocument/2006/relationships/image" Target="media/image50.png"/><Relationship Id="rId88" Type="http://schemas.openxmlformats.org/officeDocument/2006/relationships/image" Target="media/image55.jpeg"/><Relationship Id="rId91" Type="http://schemas.openxmlformats.org/officeDocument/2006/relationships/image" Target="media/image58.jpeg"/><Relationship Id="rId96" Type="http://schemas.openxmlformats.org/officeDocument/2006/relationships/hyperlink" Target="http://www.klimada.gov.pl"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5.jpeg"/><Relationship Id="rId49" Type="http://schemas.openxmlformats.org/officeDocument/2006/relationships/hyperlink" Target="http://bazadata.pgi.gov.pl/data/hydro/mhp/gupw/mapy/mhpgupw0514pg.jpg" TargetMode="External"/><Relationship Id="rId57" Type="http://schemas.openxmlformats.org/officeDocument/2006/relationships/hyperlink" Target="https://pl.wikipedia.org/wiki/Burza" TargetMode="External"/><Relationship Id="rId10" Type="http://schemas.openxmlformats.org/officeDocument/2006/relationships/image" Target="media/image3.png"/><Relationship Id="rId31" Type="http://schemas.openxmlformats.org/officeDocument/2006/relationships/hyperlink" Target="https://pl.wikipedia.org/wiki/Regionalizacja_fizycznogeograficzna_Polski" TargetMode="External"/><Relationship Id="rId44" Type="http://schemas.openxmlformats.org/officeDocument/2006/relationships/hyperlink" Target="http://bazadata.pgi.gov.pl/data/hydro/mhp/gupw/mapy/mhpgupw0514pg.jpg" TargetMode="External"/><Relationship Id="rId52" Type="http://schemas.openxmlformats.org/officeDocument/2006/relationships/image" Target="media/image36.png"/><Relationship Id="rId60" Type="http://schemas.openxmlformats.org/officeDocument/2006/relationships/hyperlink" Target="https://pl.wikipedia.org/wiki/Zachmurzenie" TargetMode="External"/><Relationship Id="rId65" Type="http://schemas.openxmlformats.org/officeDocument/2006/relationships/image" Target="media/image40.png"/><Relationship Id="rId73" Type="http://schemas.openxmlformats.org/officeDocument/2006/relationships/hyperlink" Target="http://crfop.gdos.gov.pl/CRFOP/widok/viewfop.jsf?fop=PL.ZIPOP.1393.N2K.PLH300001.H" TargetMode="External"/><Relationship Id="rId78" Type="http://schemas.openxmlformats.org/officeDocument/2006/relationships/image" Target="media/image46.png"/><Relationship Id="rId81" Type="http://schemas.openxmlformats.org/officeDocument/2006/relationships/image" Target="media/image48.png"/><Relationship Id="rId86" Type="http://schemas.openxmlformats.org/officeDocument/2006/relationships/image" Target="media/image53.jpeg"/><Relationship Id="rId94" Type="http://schemas.openxmlformats.org/officeDocument/2006/relationships/image" Target="media/image61.jpeg"/><Relationship Id="rId99" Type="http://schemas.openxmlformats.org/officeDocument/2006/relationships/hyperlink" Target="https://www.pgi.gov.pl/dokumenty-pig-pib-all/psh/zadania-psh/jcwpd/jcwpd-60-79/4432-karta-informacyjna-jcwpd-nr-71/file.html" TargetMode="External"/><Relationship Id="rId101" Type="http://schemas.openxmlformats.org/officeDocument/2006/relationships/hyperlink" Target="https://www.pgi.gov.pl/dokumenty-pig-pib-all/psh/zadania-psh/jcwpd/jcwpd-60-79/4432-karta-informacyjna-jcwpd-nr-71/file.html" TargetMode="Externa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hyperlink" Target="https://epsh.pgi.gov.pl/epsh/" TargetMode="External"/><Relationship Id="rId39" Type="http://schemas.openxmlformats.org/officeDocument/2006/relationships/hyperlink" Target="https://bazadata.pgi.gov.pl/data/mgsp/txt/mgsp0514.pdf" TargetMode="External"/><Relationship Id="rId34" Type="http://schemas.openxmlformats.org/officeDocument/2006/relationships/hyperlink" Target="https://bazadata.pgi.gov.pl/data/mgsp/txt/mgsp0514.pdf" TargetMode="External"/><Relationship Id="rId50" Type="http://schemas.openxmlformats.org/officeDocument/2006/relationships/image" Target="media/image35.png"/><Relationship Id="rId55" Type="http://schemas.openxmlformats.org/officeDocument/2006/relationships/hyperlink" Target="https://pl.wikipedia.org/wiki/Masa_powietrza" TargetMode="External"/><Relationship Id="rId76" Type="http://schemas.openxmlformats.org/officeDocument/2006/relationships/hyperlink" Target="http://crfop.gdos.gov.pl/CRFOP/widok/viewfop.jsf?fop=PL.ZIPOP.1393.N2K.PLB300013.B" TargetMode="External"/><Relationship Id="rId97" Type="http://schemas.openxmlformats.org/officeDocument/2006/relationships/image" Target="media/image63.png"/><Relationship Id="rId104"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hyperlink" Target="http://crfop.gdos.gov.pl/CRFOP/widok/viewfop.jsf?fop=PL.ZIPOP.1393.N2K.PLH300043.H" TargetMode="External"/><Relationship Id="rId92" Type="http://schemas.openxmlformats.org/officeDocument/2006/relationships/image" Target="media/image59.jpeg"/><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image" Target="media/image28.png"/><Relationship Id="rId45" Type="http://schemas.openxmlformats.org/officeDocument/2006/relationships/image" Target="media/image31.png"/><Relationship Id="rId66" Type="http://schemas.openxmlformats.org/officeDocument/2006/relationships/image" Target="media/image41.png"/><Relationship Id="rId87" Type="http://schemas.openxmlformats.org/officeDocument/2006/relationships/image" Target="media/image54.jpeg"/><Relationship Id="rId61" Type="http://schemas.openxmlformats.org/officeDocument/2006/relationships/image" Target="media/image37.png"/><Relationship Id="rId82" Type="http://schemas.openxmlformats.org/officeDocument/2006/relationships/image" Target="media/image49.png"/><Relationship Id="rId19" Type="http://schemas.openxmlformats.org/officeDocument/2006/relationships/image" Target="media/image11.png"/><Relationship Id="rId14" Type="http://schemas.openxmlformats.org/officeDocument/2006/relationships/image" Target="media/image7.png"/><Relationship Id="rId30" Type="http://schemas.openxmlformats.org/officeDocument/2006/relationships/image" Target="media/image22.png"/><Relationship Id="rId35" Type="http://schemas.openxmlformats.org/officeDocument/2006/relationships/image" Target="media/image24.png"/><Relationship Id="rId56" Type="http://schemas.openxmlformats.org/officeDocument/2006/relationships/hyperlink" Target="https://pl.wikipedia.org/wiki/Front_ch%C5%82odny" TargetMode="External"/><Relationship Id="rId77" Type="http://schemas.openxmlformats.org/officeDocument/2006/relationships/hyperlink" Target="http://crfop.gdos.gov.pl/CRFOP/widok/viewfop.jsf?fop=PL.ZIPOP.1393.N2K.PLB300003.B" TargetMode="External"/><Relationship Id="rId100" Type="http://schemas.openxmlformats.org/officeDocument/2006/relationships/image" Target="media/image65.png"/><Relationship Id="rId105"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hyperlink" Target="http://bazadata.pgi.gov.pl/data/mgsp/txt/mgsp0514.pdf" TargetMode="External"/><Relationship Id="rId72" Type="http://schemas.openxmlformats.org/officeDocument/2006/relationships/hyperlink" Target="http://crfop.gdos.gov.pl/CRFOP/widok/viewfop.jsf?fop=PL.ZIPOP.1393.N2K.PLH300056.H" TargetMode="External"/><Relationship Id="rId93" Type="http://schemas.openxmlformats.org/officeDocument/2006/relationships/image" Target="media/image60.jpeg"/><Relationship Id="rId98" Type="http://schemas.openxmlformats.org/officeDocument/2006/relationships/image" Target="media/image64.png"/><Relationship Id="rId3" Type="http://schemas.openxmlformats.org/officeDocument/2006/relationships/styles" Target="styles.xml"/><Relationship Id="rId25" Type="http://schemas.openxmlformats.org/officeDocument/2006/relationships/image" Target="media/image17.png"/><Relationship Id="rId46" Type="http://schemas.openxmlformats.org/officeDocument/2006/relationships/image" Target="media/image32.png"/><Relationship Id="rId67" Type="http://schemas.openxmlformats.org/officeDocument/2006/relationships/image" Target="media/image42.png"/></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92970295-8BC9-443E-B2BE-474C33DF964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173</Pages>
  <Words>48997</Words>
  <Characters>293985</Characters>
  <Application>Microsoft Office Word</Application>
  <DocSecurity>0</DocSecurity>
  <Lines>2449</Lines>
  <Paragraphs>684</Paragraphs>
  <ScaleCrop>false</ScaleCrop>
  <HeadingPairs>
    <vt:vector size="2" baseType="variant">
      <vt:variant>
        <vt:lpstr>Tytuł</vt:lpstr>
      </vt:variant>
      <vt:variant>
        <vt:i4>1</vt:i4>
      </vt:variant>
    </vt:vector>
  </HeadingPairs>
  <TitlesOfParts>
    <vt:vector size="1" baseType="lpstr">
      <vt:lpstr>Raport o oddziaływaniu na środowisko – odlewnia  metali kolorowych Konin</vt:lpstr>
    </vt:vector>
  </TitlesOfParts>
  <Company/>
  <LinksUpToDate>false</LinksUpToDate>
  <CharactersWithSpaces>342298</CharactersWithSpaces>
  <SharedDoc>false</SharedDoc>
  <HLinks>
    <vt:vector size="1230" baseType="variant">
      <vt:variant>
        <vt:i4>4980739</vt:i4>
      </vt:variant>
      <vt:variant>
        <vt:i4>1164</vt:i4>
      </vt:variant>
      <vt:variant>
        <vt:i4>0</vt:i4>
      </vt:variant>
      <vt:variant>
        <vt:i4>5</vt:i4>
      </vt:variant>
      <vt:variant>
        <vt:lpwstr>https://pl.wikipedia.org/wiki/Hektar</vt:lpwstr>
      </vt:variant>
      <vt:variant>
        <vt:lpwstr/>
      </vt:variant>
      <vt:variant>
        <vt:i4>3801190</vt:i4>
      </vt:variant>
      <vt:variant>
        <vt:i4>1161</vt:i4>
      </vt:variant>
      <vt:variant>
        <vt:i4>0</vt:i4>
      </vt:variant>
      <vt:variant>
        <vt:i4>5</vt:i4>
      </vt:variant>
      <vt:variant>
        <vt:lpwstr>https://pl.wikipedia.org/wiki/Otulina_(ochrona_przyrody)</vt:lpwstr>
      </vt:variant>
      <vt:variant>
        <vt:lpwstr/>
      </vt:variant>
      <vt:variant>
        <vt:i4>4718609</vt:i4>
      </vt:variant>
      <vt:variant>
        <vt:i4>1158</vt:i4>
      </vt:variant>
      <vt:variant>
        <vt:i4>0</vt:i4>
      </vt:variant>
      <vt:variant>
        <vt:i4>5</vt:i4>
      </vt:variant>
      <vt:variant>
        <vt:lpwstr>https://pl.wikipedia.org/wiki/Mosina</vt:lpwstr>
      </vt:variant>
      <vt:variant>
        <vt:lpwstr/>
      </vt:variant>
      <vt:variant>
        <vt:i4>2687020</vt:i4>
      </vt:variant>
      <vt:variant>
        <vt:i4>1155</vt:i4>
      </vt:variant>
      <vt:variant>
        <vt:i4>0</vt:i4>
      </vt:variant>
      <vt:variant>
        <vt:i4>5</vt:i4>
      </vt:variant>
      <vt:variant>
        <vt:lpwstr>https://pl.wikipedia.org/wiki/St%C4%99szew</vt:lpwstr>
      </vt:variant>
      <vt:variant>
        <vt:lpwstr/>
      </vt:variant>
      <vt:variant>
        <vt:i4>4653127</vt:i4>
      </vt:variant>
      <vt:variant>
        <vt:i4>1152</vt:i4>
      </vt:variant>
      <vt:variant>
        <vt:i4>0</vt:i4>
      </vt:variant>
      <vt:variant>
        <vt:i4>5</vt:i4>
      </vt:variant>
      <vt:variant>
        <vt:lpwstr>https://pl.wikipedia.org/wiki/Lubo%C5%84</vt:lpwstr>
      </vt:variant>
      <vt:variant>
        <vt:lpwstr/>
      </vt:variant>
      <vt:variant>
        <vt:i4>393292</vt:i4>
      </vt:variant>
      <vt:variant>
        <vt:i4>1149</vt:i4>
      </vt:variant>
      <vt:variant>
        <vt:i4>0</vt:i4>
      </vt:variant>
      <vt:variant>
        <vt:i4>5</vt:i4>
      </vt:variant>
      <vt:variant>
        <vt:lpwstr>https://pl.wikipedia.org/wiki/Pozna%C5%84</vt:lpwstr>
      </vt:variant>
      <vt:variant>
        <vt:lpwstr/>
      </vt:variant>
      <vt:variant>
        <vt:i4>3801188</vt:i4>
      </vt:variant>
      <vt:variant>
        <vt:i4>1146</vt:i4>
      </vt:variant>
      <vt:variant>
        <vt:i4>0</vt:i4>
      </vt:variant>
      <vt:variant>
        <vt:i4>5</vt:i4>
      </vt:variant>
      <vt:variant>
        <vt:lpwstr>https://pl.wikipedia.org/wiki/Warta</vt:lpwstr>
      </vt:variant>
      <vt:variant>
        <vt:lpwstr/>
      </vt:variant>
      <vt:variant>
        <vt:i4>7602277</vt:i4>
      </vt:variant>
      <vt:variant>
        <vt:i4>1140</vt:i4>
      </vt:variant>
      <vt:variant>
        <vt:i4>0</vt:i4>
      </vt:variant>
      <vt:variant>
        <vt:i4>5</vt:i4>
      </vt:variant>
      <vt:variant>
        <vt:lpwstr>http://crfop.gdos.gov.pl/CRFOP/widok/viewfop.jsf?fop=PL.ZIPOP.1393.N2K.PLH300010.H</vt:lpwstr>
      </vt:variant>
      <vt:variant>
        <vt:lpwstr/>
      </vt:variant>
      <vt:variant>
        <vt:i4>7536741</vt:i4>
      </vt:variant>
      <vt:variant>
        <vt:i4>1137</vt:i4>
      </vt:variant>
      <vt:variant>
        <vt:i4>0</vt:i4>
      </vt:variant>
      <vt:variant>
        <vt:i4>5</vt:i4>
      </vt:variant>
      <vt:variant>
        <vt:lpwstr>http://crfop.gdos.gov.pl/CRFOP/widok/viewfop.jsf?fop=PL.ZIPOP.1393.N2K.PLB300017.B</vt:lpwstr>
      </vt:variant>
      <vt:variant>
        <vt:lpwstr/>
      </vt:variant>
      <vt:variant>
        <vt:i4>7667812</vt:i4>
      </vt:variant>
      <vt:variant>
        <vt:i4>1134</vt:i4>
      </vt:variant>
      <vt:variant>
        <vt:i4>0</vt:i4>
      </vt:variant>
      <vt:variant>
        <vt:i4>5</vt:i4>
      </vt:variant>
      <vt:variant>
        <vt:lpwstr>http://crfop.gdos.gov.pl/CRFOP/widok/viewfop.jsf?fop=PL.ZIPOP.1393.N2K.PLH300001.H</vt:lpwstr>
      </vt:variant>
      <vt:variant>
        <vt:lpwstr/>
      </vt:variant>
      <vt:variant>
        <vt:i4>7536740</vt:i4>
      </vt:variant>
      <vt:variant>
        <vt:i4>1131</vt:i4>
      </vt:variant>
      <vt:variant>
        <vt:i4>0</vt:i4>
      </vt:variant>
      <vt:variant>
        <vt:i4>5</vt:i4>
      </vt:variant>
      <vt:variant>
        <vt:lpwstr>http://crfop.gdos.gov.pl/CRFOP/widok/viewfop.jsf?fop=PL.ZIPOP.1393.N2K.PLH300007.H</vt:lpwstr>
      </vt:variant>
      <vt:variant>
        <vt:lpwstr/>
      </vt:variant>
      <vt:variant>
        <vt:i4>7405668</vt:i4>
      </vt:variant>
      <vt:variant>
        <vt:i4>1128</vt:i4>
      </vt:variant>
      <vt:variant>
        <vt:i4>0</vt:i4>
      </vt:variant>
      <vt:variant>
        <vt:i4>5</vt:i4>
      </vt:variant>
      <vt:variant>
        <vt:lpwstr>http://crfop.gdos.gov.pl/CRFOP/widok/viewfop.jsf?fop=PL.ZIPOP.1393.N2K.PLH300005.H</vt:lpwstr>
      </vt:variant>
      <vt:variant>
        <vt:lpwstr/>
      </vt:variant>
      <vt:variant>
        <vt:i4>7733349</vt:i4>
      </vt:variant>
      <vt:variant>
        <vt:i4>1125</vt:i4>
      </vt:variant>
      <vt:variant>
        <vt:i4>0</vt:i4>
      </vt:variant>
      <vt:variant>
        <vt:i4>5</vt:i4>
      </vt:variant>
      <vt:variant>
        <vt:lpwstr>http://crfop.gdos.gov.pl/CRFOP/widok/viewfop.jsf?fop=PL.ZIPOP.1393.N2K.PLH300012.H</vt:lpwstr>
      </vt:variant>
      <vt:variant>
        <vt:lpwstr/>
      </vt:variant>
      <vt:variant>
        <vt:i4>8126564</vt:i4>
      </vt:variant>
      <vt:variant>
        <vt:i4>1122</vt:i4>
      </vt:variant>
      <vt:variant>
        <vt:i4>0</vt:i4>
      </vt:variant>
      <vt:variant>
        <vt:i4>5</vt:i4>
      </vt:variant>
      <vt:variant>
        <vt:lpwstr>http://crfop.gdos.gov.pl/CRFOP/widok/viewfop.jsf?fop=PL.ZIPOP.1393.N2K.PLH300008.H</vt:lpwstr>
      </vt:variant>
      <vt:variant>
        <vt:lpwstr/>
      </vt:variant>
      <vt:variant>
        <vt:i4>7667809</vt:i4>
      </vt:variant>
      <vt:variant>
        <vt:i4>1119</vt:i4>
      </vt:variant>
      <vt:variant>
        <vt:i4>0</vt:i4>
      </vt:variant>
      <vt:variant>
        <vt:i4>5</vt:i4>
      </vt:variant>
      <vt:variant>
        <vt:lpwstr>http://crfop.gdos.gov.pl/CRFOP/widok/viewfop.jsf?fop=PL.ZIPOP.1393.N2K.PLH300051.H</vt:lpwstr>
      </vt:variant>
      <vt:variant>
        <vt:lpwstr/>
      </vt:variant>
      <vt:variant>
        <vt:i4>8192103</vt:i4>
      </vt:variant>
      <vt:variant>
        <vt:i4>1116</vt:i4>
      </vt:variant>
      <vt:variant>
        <vt:i4>0</vt:i4>
      </vt:variant>
      <vt:variant>
        <vt:i4>5</vt:i4>
      </vt:variant>
      <vt:variant>
        <vt:lpwstr>http://crfop.gdos.gov.pl/CRFOP/widok/viewfop.jsf?fop=PL.ZIPOP.1393.N2K.PLH300039.H</vt:lpwstr>
      </vt:variant>
      <vt:variant>
        <vt:lpwstr/>
      </vt:variant>
      <vt:variant>
        <vt:i4>7798887</vt:i4>
      </vt:variant>
      <vt:variant>
        <vt:i4>1113</vt:i4>
      </vt:variant>
      <vt:variant>
        <vt:i4>0</vt:i4>
      </vt:variant>
      <vt:variant>
        <vt:i4>5</vt:i4>
      </vt:variant>
      <vt:variant>
        <vt:lpwstr>http://crfop.gdos.gov.pl/CRFOP/widok/viewfop.jsf?fop=PL.ZIPOP.1393.N2K.PLH300033.H</vt:lpwstr>
      </vt:variant>
      <vt:variant>
        <vt:lpwstr/>
      </vt:variant>
      <vt:variant>
        <vt:i4>7602277</vt:i4>
      </vt:variant>
      <vt:variant>
        <vt:i4>1110</vt:i4>
      </vt:variant>
      <vt:variant>
        <vt:i4>0</vt:i4>
      </vt:variant>
      <vt:variant>
        <vt:i4>5</vt:i4>
      </vt:variant>
      <vt:variant>
        <vt:lpwstr>http://crfop.gdos.gov.pl/CRFOP/widok/viewfop.jsf?fop=PL.ZIPOP.1393.N2K.PLH300010.H</vt:lpwstr>
      </vt:variant>
      <vt:variant>
        <vt:lpwstr/>
      </vt:variant>
      <vt:variant>
        <vt:i4>7405668</vt:i4>
      </vt:variant>
      <vt:variant>
        <vt:i4>1107</vt:i4>
      </vt:variant>
      <vt:variant>
        <vt:i4>0</vt:i4>
      </vt:variant>
      <vt:variant>
        <vt:i4>5</vt:i4>
      </vt:variant>
      <vt:variant>
        <vt:lpwstr>http://crfop.gdos.gov.pl/CRFOP/widok/viewfop.jsf?fop=PL.ZIPOP.1393.N2K.PLB300005.B</vt:lpwstr>
      </vt:variant>
      <vt:variant>
        <vt:lpwstr/>
      </vt:variant>
      <vt:variant>
        <vt:i4>8192100</vt:i4>
      </vt:variant>
      <vt:variant>
        <vt:i4>1104</vt:i4>
      </vt:variant>
      <vt:variant>
        <vt:i4>0</vt:i4>
      </vt:variant>
      <vt:variant>
        <vt:i4>5</vt:i4>
      </vt:variant>
      <vt:variant>
        <vt:lpwstr>http://crfop.gdos.gov.pl/CRFOP/widok/viewfop.jsf?fop=PL.ZIPOP.1393.N2K.PLB300009.B</vt:lpwstr>
      </vt:variant>
      <vt:variant>
        <vt:lpwstr/>
      </vt:variant>
      <vt:variant>
        <vt:i4>7340132</vt:i4>
      </vt:variant>
      <vt:variant>
        <vt:i4>1101</vt:i4>
      </vt:variant>
      <vt:variant>
        <vt:i4>0</vt:i4>
      </vt:variant>
      <vt:variant>
        <vt:i4>5</vt:i4>
      </vt:variant>
      <vt:variant>
        <vt:lpwstr>http://crfop.gdos.gov.pl/CRFOP/widok/viewfop.jsf?fop=PL.ZIPOP.1393.N2K.PLB300004.B</vt:lpwstr>
      </vt:variant>
      <vt:variant>
        <vt:lpwstr/>
      </vt:variant>
      <vt:variant>
        <vt:i4>7798885</vt:i4>
      </vt:variant>
      <vt:variant>
        <vt:i4>1098</vt:i4>
      </vt:variant>
      <vt:variant>
        <vt:i4>0</vt:i4>
      </vt:variant>
      <vt:variant>
        <vt:i4>5</vt:i4>
      </vt:variant>
      <vt:variant>
        <vt:lpwstr>http://crfop.gdos.gov.pl/CRFOP/widok/viewfop.jsf?fop=PL.ZIPOP.1393.N2K.PLB300013.B</vt:lpwstr>
      </vt:variant>
      <vt:variant>
        <vt:lpwstr/>
      </vt:variant>
      <vt:variant>
        <vt:i4>7536741</vt:i4>
      </vt:variant>
      <vt:variant>
        <vt:i4>1095</vt:i4>
      </vt:variant>
      <vt:variant>
        <vt:i4>0</vt:i4>
      </vt:variant>
      <vt:variant>
        <vt:i4>5</vt:i4>
      </vt:variant>
      <vt:variant>
        <vt:lpwstr>http://crfop.gdos.gov.pl/CRFOP/widok/viewfop.jsf?fop=PL.ZIPOP.1393.N2K.PLB300017.B</vt:lpwstr>
      </vt:variant>
      <vt:variant>
        <vt:lpwstr/>
      </vt:variant>
      <vt:variant>
        <vt:i4>2621537</vt:i4>
      </vt:variant>
      <vt:variant>
        <vt:i4>1092</vt:i4>
      </vt:variant>
      <vt:variant>
        <vt:i4>0</vt:i4>
      </vt:variant>
      <vt:variant>
        <vt:i4>5</vt:i4>
      </vt:variant>
      <vt:variant>
        <vt:lpwstr>http://crfop.gdos.gov.pl/CRFOP/widok/viewfop.jsf?fop=PL.ZIPOP.1393.ZPK.169</vt:lpwstr>
      </vt:variant>
      <vt:variant>
        <vt:lpwstr/>
      </vt:variant>
      <vt:variant>
        <vt:i4>2293858</vt:i4>
      </vt:variant>
      <vt:variant>
        <vt:i4>1089</vt:i4>
      </vt:variant>
      <vt:variant>
        <vt:i4>0</vt:i4>
      </vt:variant>
      <vt:variant>
        <vt:i4>5</vt:i4>
      </vt:variant>
      <vt:variant>
        <vt:lpwstr>http://crfop.gdos.gov.pl/CRFOP/widok/viewfop.jsf?fop=PL.ZIPOP.1393.ZPK.350</vt:lpwstr>
      </vt:variant>
      <vt:variant>
        <vt:lpwstr/>
      </vt:variant>
      <vt:variant>
        <vt:i4>2883634</vt:i4>
      </vt:variant>
      <vt:variant>
        <vt:i4>1086</vt:i4>
      </vt:variant>
      <vt:variant>
        <vt:i4>0</vt:i4>
      </vt:variant>
      <vt:variant>
        <vt:i4>5</vt:i4>
      </vt:variant>
      <vt:variant>
        <vt:lpwstr>http://crfop.gdos.gov.pl/CRFOP/widok/viewfop.jsf?fop=PL.ZIPOP.1393.OCHK.341</vt:lpwstr>
      </vt:variant>
      <vt:variant>
        <vt:lpwstr/>
      </vt:variant>
      <vt:variant>
        <vt:i4>2162740</vt:i4>
      </vt:variant>
      <vt:variant>
        <vt:i4>1083</vt:i4>
      </vt:variant>
      <vt:variant>
        <vt:i4>0</vt:i4>
      </vt:variant>
      <vt:variant>
        <vt:i4>5</vt:i4>
      </vt:variant>
      <vt:variant>
        <vt:lpwstr>http://crfop.gdos.gov.pl/CRFOP/widok/viewfop.jsf?fop=PL.ZIPOP.1393.OCHK.59</vt:lpwstr>
      </vt:variant>
      <vt:variant>
        <vt:lpwstr/>
      </vt:variant>
      <vt:variant>
        <vt:i4>2162741</vt:i4>
      </vt:variant>
      <vt:variant>
        <vt:i4>1080</vt:i4>
      </vt:variant>
      <vt:variant>
        <vt:i4>0</vt:i4>
      </vt:variant>
      <vt:variant>
        <vt:i4>5</vt:i4>
      </vt:variant>
      <vt:variant>
        <vt:lpwstr>http://crfop.gdos.gov.pl/CRFOP/widok/viewfop.jsf?fop=PL.ZIPOP.1393.OCHK.495</vt:lpwstr>
      </vt:variant>
      <vt:variant>
        <vt:lpwstr/>
      </vt:variant>
      <vt:variant>
        <vt:i4>2162738</vt:i4>
      </vt:variant>
      <vt:variant>
        <vt:i4>1077</vt:i4>
      </vt:variant>
      <vt:variant>
        <vt:i4>0</vt:i4>
      </vt:variant>
      <vt:variant>
        <vt:i4>5</vt:i4>
      </vt:variant>
      <vt:variant>
        <vt:lpwstr>http://crfop.gdos.gov.pl/CRFOP/widok/viewfop.jsf?fop=PL.ZIPOP.1393.OCHK.392</vt:lpwstr>
      </vt:variant>
      <vt:variant>
        <vt:lpwstr/>
      </vt:variant>
      <vt:variant>
        <vt:i4>2883635</vt:i4>
      </vt:variant>
      <vt:variant>
        <vt:i4>1074</vt:i4>
      </vt:variant>
      <vt:variant>
        <vt:i4>0</vt:i4>
      </vt:variant>
      <vt:variant>
        <vt:i4>5</vt:i4>
      </vt:variant>
      <vt:variant>
        <vt:lpwstr>http://crfop.gdos.gov.pl/CRFOP/widok/viewfop.jsf?fop=PL.ZIPOP.1393.OCHK.240</vt:lpwstr>
      </vt:variant>
      <vt:variant>
        <vt:lpwstr/>
      </vt:variant>
      <vt:variant>
        <vt:i4>2883639</vt:i4>
      </vt:variant>
      <vt:variant>
        <vt:i4>1071</vt:i4>
      </vt:variant>
      <vt:variant>
        <vt:i4>0</vt:i4>
      </vt:variant>
      <vt:variant>
        <vt:i4>5</vt:i4>
      </vt:variant>
      <vt:variant>
        <vt:lpwstr>http://crfop.gdos.gov.pl/CRFOP/widok/viewfop.jsf?fop=PL.ZIPOP.1393.OCHK.648</vt:lpwstr>
      </vt:variant>
      <vt:variant>
        <vt:lpwstr/>
      </vt:variant>
      <vt:variant>
        <vt:i4>2621492</vt:i4>
      </vt:variant>
      <vt:variant>
        <vt:i4>1068</vt:i4>
      </vt:variant>
      <vt:variant>
        <vt:i4>0</vt:i4>
      </vt:variant>
      <vt:variant>
        <vt:i4>5</vt:i4>
      </vt:variant>
      <vt:variant>
        <vt:lpwstr>http://crfop.gdos.gov.pl/CRFOP/widok/viewfop.jsf?fop=PL.ZIPOP.1393.OCHK.501</vt:lpwstr>
      </vt:variant>
      <vt:variant>
        <vt:lpwstr/>
      </vt:variant>
      <vt:variant>
        <vt:i4>2752562</vt:i4>
      </vt:variant>
      <vt:variant>
        <vt:i4>1065</vt:i4>
      </vt:variant>
      <vt:variant>
        <vt:i4>0</vt:i4>
      </vt:variant>
      <vt:variant>
        <vt:i4>5</vt:i4>
      </vt:variant>
      <vt:variant>
        <vt:lpwstr>http://crfop.gdos.gov.pl/CRFOP/widok/viewfop.jsf?fop=PL.ZIPOP.1393.OCHK.325</vt:lpwstr>
      </vt:variant>
      <vt:variant>
        <vt:lpwstr/>
      </vt:variant>
      <vt:variant>
        <vt:i4>2883635</vt:i4>
      </vt:variant>
      <vt:variant>
        <vt:i4>1062</vt:i4>
      </vt:variant>
      <vt:variant>
        <vt:i4>0</vt:i4>
      </vt:variant>
      <vt:variant>
        <vt:i4>5</vt:i4>
      </vt:variant>
      <vt:variant>
        <vt:lpwstr>http://crfop.gdos.gov.pl/CRFOP/widok/viewfop.jsf?fop=PL.ZIPOP.1393.OCHK.241</vt:lpwstr>
      </vt:variant>
      <vt:variant>
        <vt:lpwstr/>
      </vt:variant>
      <vt:variant>
        <vt:i4>6226005</vt:i4>
      </vt:variant>
      <vt:variant>
        <vt:i4>1059</vt:i4>
      </vt:variant>
      <vt:variant>
        <vt:i4>0</vt:i4>
      </vt:variant>
      <vt:variant>
        <vt:i4>5</vt:i4>
      </vt:variant>
      <vt:variant>
        <vt:lpwstr>http://crfop.gdos.gov.pl/CRFOP/widok/viewfop.jsf?fop=PL.ZIPOP.1393.PN.20</vt:lpwstr>
      </vt:variant>
      <vt:variant>
        <vt:lpwstr/>
      </vt:variant>
      <vt:variant>
        <vt:i4>6226005</vt:i4>
      </vt:variant>
      <vt:variant>
        <vt:i4>1056</vt:i4>
      </vt:variant>
      <vt:variant>
        <vt:i4>0</vt:i4>
      </vt:variant>
      <vt:variant>
        <vt:i4>5</vt:i4>
      </vt:variant>
      <vt:variant>
        <vt:lpwstr>http://crfop.gdos.gov.pl/CRFOP/widok/viewfop.jsf?fop=PL.ZIPOP.1393.PN.20</vt:lpwstr>
      </vt:variant>
      <vt:variant>
        <vt:lpwstr/>
      </vt:variant>
      <vt:variant>
        <vt:i4>5636187</vt:i4>
      </vt:variant>
      <vt:variant>
        <vt:i4>1053</vt:i4>
      </vt:variant>
      <vt:variant>
        <vt:i4>0</vt:i4>
      </vt:variant>
      <vt:variant>
        <vt:i4>5</vt:i4>
      </vt:variant>
      <vt:variant>
        <vt:lpwstr>http://crfop.gdos.gov.pl/CRFOP/widok/viewfop.jsf?fop=PL.ZIPOP.1393.PK.99</vt:lpwstr>
      </vt:variant>
      <vt:variant>
        <vt:lpwstr/>
      </vt:variant>
      <vt:variant>
        <vt:i4>5832788</vt:i4>
      </vt:variant>
      <vt:variant>
        <vt:i4>1050</vt:i4>
      </vt:variant>
      <vt:variant>
        <vt:i4>0</vt:i4>
      </vt:variant>
      <vt:variant>
        <vt:i4>5</vt:i4>
      </vt:variant>
      <vt:variant>
        <vt:lpwstr>http://crfop.gdos.gov.pl/CRFOP/widok/viewfop.jsf?fop=PL.ZIPOP.1393.PK.66</vt:lpwstr>
      </vt:variant>
      <vt:variant>
        <vt:lpwstr/>
      </vt:variant>
      <vt:variant>
        <vt:i4>7209080</vt:i4>
      </vt:variant>
      <vt:variant>
        <vt:i4>1047</vt:i4>
      </vt:variant>
      <vt:variant>
        <vt:i4>0</vt:i4>
      </vt:variant>
      <vt:variant>
        <vt:i4>5</vt:i4>
      </vt:variant>
      <vt:variant>
        <vt:lpwstr>http://crfop.gdos.gov.pl/CRFOP/widok/viewfop.jsf?fop=PL.ZIPOP.1393.RP.1300</vt:lpwstr>
      </vt:variant>
      <vt:variant>
        <vt:lpwstr/>
      </vt:variant>
      <vt:variant>
        <vt:i4>6225994</vt:i4>
      </vt:variant>
      <vt:variant>
        <vt:i4>1044</vt:i4>
      </vt:variant>
      <vt:variant>
        <vt:i4>0</vt:i4>
      </vt:variant>
      <vt:variant>
        <vt:i4>5</vt:i4>
      </vt:variant>
      <vt:variant>
        <vt:lpwstr>http://crfop.gdos.gov.pl/CRFOP/widok/viewfop.jsf?fop=PL.ZIPOP.1393.RP.329</vt:lpwstr>
      </vt:variant>
      <vt:variant>
        <vt:lpwstr/>
      </vt:variant>
      <vt:variant>
        <vt:i4>6094920</vt:i4>
      </vt:variant>
      <vt:variant>
        <vt:i4>1041</vt:i4>
      </vt:variant>
      <vt:variant>
        <vt:i4>0</vt:i4>
      </vt:variant>
      <vt:variant>
        <vt:i4>5</vt:i4>
      </vt:variant>
      <vt:variant>
        <vt:lpwstr>http://crfop.gdos.gov.pl/CRFOP/widok/viewfop.jsf?fop=PL.ZIPOP.1393.RP.107</vt:lpwstr>
      </vt:variant>
      <vt:variant>
        <vt:lpwstr/>
      </vt:variant>
      <vt:variant>
        <vt:i4>6225994</vt:i4>
      </vt:variant>
      <vt:variant>
        <vt:i4>1038</vt:i4>
      </vt:variant>
      <vt:variant>
        <vt:i4>0</vt:i4>
      </vt:variant>
      <vt:variant>
        <vt:i4>5</vt:i4>
      </vt:variant>
      <vt:variant>
        <vt:lpwstr>http://crfop.gdos.gov.pl/CRFOP/widok/viewfop.jsf?fop=PL.ZIPOP.1393.RP.329</vt:lpwstr>
      </vt:variant>
      <vt:variant>
        <vt:lpwstr/>
      </vt:variant>
      <vt:variant>
        <vt:i4>6225992</vt:i4>
      </vt:variant>
      <vt:variant>
        <vt:i4>1035</vt:i4>
      </vt:variant>
      <vt:variant>
        <vt:i4>0</vt:i4>
      </vt:variant>
      <vt:variant>
        <vt:i4>5</vt:i4>
      </vt:variant>
      <vt:variant>
        <vt:lpwstr>http://crfop.gdos.gov.pl/CRFOP/widok/viewfop.jsf?fop=PL.ZIPOP.1393.RP.122</vt:lpwstr>
      </vt:variant>
      <vt:variant>
        <vt:lpwstr/>
      </vt:variant>
      <vt:variant>
        <vt:i4>6225992</vt:i4>
      </vt:variant>
      <vt:variant>
        <vt:i4>1032</vt:i4>
      </vt:variant>
      <vt:variant>
        <vt:i4>0</vt:i4>
      </vt:variant>
      <vt:variant>
        <vt:i4>5</vt:i4>
      </vt:variant>
      <vt:variant>
        <vt:lpwstr>http://crfop.gdos.gov.pl/CRFOP/widok/viewfop.jsf?fop=PL.ZIPOP.1393.RP.122</vt:lpwstr>
      </vt:variant>
      <vt:variant>
        <vt:lpwstr/>
      </vt:variant>
      <vt:variant>
        <vt:i4>6160456</vt:i4>
      </vt:variant>
      <vt:variant>
        <vt:i4>1029</vt:i4>
      </vt:variant>
      <vt:variant>
        <vt:i4>0</vt:i4>
      </vt:variant>
      <vt:variant>
        <vt:i4>5</vt:i4>
      </vt:variant>
      <vt:variant>
        <vt:lpwstr>http://crfop.gdos.gov.pl/CRFOP/widok/viewfop.jsf?fop=PL.ZIPOP.1393.RP.133</vt:lpwstr>
      </vt:variant>
      <vt:variant>
        <vt:lpwstr/>
      </vt:variant>
      <vt:variant>
        <vt:i4>5898305</vt:i4>
      </vt:variant>
      <vt:variant>
        <vt:i4>1026</vt:i4>
      </vt:variant>
      <vt:variant>
        <vt:i4>0</vt:i4>
      </vt:variant>
      <vt:variant>
        <vt:i4>5</vt:i4>
      </vt:variant>
      <vt:variant>
        <vt:lpwstr>http://crfop.gdos.gov.pl/CRFOP/widok/viewfop.jsf?fop=PL.ZIPOP.1393.RP.872</vt:lpwstr>
      </vt:variant>
      <vt:variant>
        <vt:lpwstr/>
      </vt:variant>
      <vt:variant>
        <vt:i4>5963841</vt:i4>
      </vt:variant>
      <vt:variant>
        <vt:i4>1023</vt:i4>
      </vt:variant>
      <vt:variant>
        <vt:i4>0</vt:i4>
      </vt:variant>
      <vt:variant>
        <vt:i4>5</vt:i4>
      </vt:variant>
      <vt:variant>
        <vt:lpwstr>http://crfop.gdos.gov.pl/CRFOP/widok/viewfop.jsf?fop=PL.ZIPOP.1393.RP.862</vt:lpwstr>
      </vt:variant>
      <vt:variant>
        <vt:lpwstr/>
      </vt:variant>
      <vt:variant>
        <vt:i4>5963841</vt:i4>
      </vt:variant>
      <vt:variant>
        <vt:i4>1020</vt:i4>
      </vt:variant>
      <vt:variant>
        <vt:i4>0</vt:i4>
      </vt:variant>
      <vt:variant>
        <vt:i4>5</vt:i4>
      </vt:variant>
      <vt:variant>
        <vt:lpwstr>http://crfop.gdos.gov.pl/CRFOP/widok/viewfop.jsf?fop=PL.ZIPOP.1393.RP.862</vt:lpwstr>
      </vt:variant>
      <vt:variant>
        <vt:lpwstr/>
      </vt:variant>
      <vt:variant>
        <vt:i4>6160459</vt:i4>
      </vt:variant>
      <vt:variant>
        <vt:i4>1017</vt:i4>
      </vt:variant>
      <vt:variant>
        <vt:i4>0</vt:i4>
      </vt:variant>
      <vt:variant>
        <vt:i4>5</vt:i4>
      </vt:variant>
      <vt:variant>
        <vt:lpwstr>http://crfop.gdos.gov.pl/CRFOP/widok/viewfop.jsf?fop=PL.ZIPOP.1393.RP.230</vt:lpwstr>
      </vt:variant>
      <vt:variant>
        <vt:lpwstr/>
      </vt:variant>
      <vt:variant>
        <vt:i4>6160459</vt:i4>
      </vt:variant>
      <vt:variant>
        <vt:i4>1014</vt:i4>
      </vt:variant>
      <vt:variant>
        <vt:i4>0</vt:i4>
      </vt:variant>
      <vt:variant>
        <vt:i4>5</vt:i4>
      </vt:variant>
      <vt:variant>
        <vt:lpwstr>http://crfop.gdos.gov.pl/CRFOP/widok/viewfop.jsf?fop=PL.ZIPOP.1393.RP.230</vt:lpwstr>
      </vt:variant>
      <vt:variant>
        <vt:lpwstr/>
      </vt:variant>
      <vt:variant>
        <vt:i4>7143549</vt:i4>
      </vt:variant>
      <vt:variant>
        <vt:i4>1011</vt:i4>
      </vt:variant>
      <vt:variant>
        <vt:i4>0</vt:i4>
      </vt:variant>
      <vt:variant>
        <vt:i4>5</vt:i4>
      </vt:variant>
      <vt:variant>
        <vt:lpwstr>http://crfop.gdos.gov.pl/CRFOP/widok/viewfop.jsf?fop=PL.ZIPOP.1393.RP.1252</vt:lpwstr>
      </vt:variant>
      <vt:variant>
        <vt:lpwstr/>
      </vt:variant>
      <vt:variant>
        <vt:i4>7143549</vt:i4>
      </vt:variant>
      <vt:variant>
        <vt:i4>1008</vt:i4>
      </vt:variant>
      <vt:variant>
        <vt:i4>0</vt:i4>
      </vt:variant>
      <vt:variant>
        <vt:i4>5</vt:i4>
      </vt:variant>
      <vt:variant>
        <vt:lpwstr>http://crfop.gdos.gov.pl/CRFOP/widok/viewfop.jsf?fop=PL.ZIPOP.1393.RP.1252</vt:lpwstr>
      </vt:variant>
      <vt:variant>
        <vt:lpwstr/>
      </vt:variant>
      <vt:variant>
        <vt:i4>5767232</vt:i4>
      </vt:variant>
      <vt:variant>
        <vt:i4>1005</vt:i4>
      </vt:variant>
      <vt:variant>
        <vt:i4>0</vt:i4>
      </vt:variant>
      <vt:variant>
        <vt:i4>5</vt:i4>
      </vt:variant>
      <vt:variant>
        <vt:lpwstr>http://crfop.gdos.gov.pl/CRFOP/widok/viewfop.jsf?fop=PL.ZIPOP.1393.RP.95</vt:lpwstr>
      </vt:variant>
      <vt:variant>
        <vt:lpwstr/>
      </vt:variant>
      <vt:variant>
        <vt:i4>6225992</vt:i4>
      </vt:variant>
      <vt:variant>
        <vt:i4>1002</vt:i4>
      </vt:variant>
      <vt:variant>
        <vt:i4>0</vt:i4>
      </vt:variant>
      <vt:variant>
        <vt:i4>5</vt:i4>
      </vt:variant>
      <vt:variant>
        <vt:lpwstr>http://crfop.gdos.gov.pl/CRFOP/widok/viewfop.jsf?fop=PL.ZIPOP.1393.RP.124</vt:lpwstr>
      </vt:variant>
      <vt:variant>
        <vt:lpwstr/>
      </vt:variant>
      <vt:variant>
        <vt:i4>5898312</vt:i4>
      </vt:variant>
      <vt:variant>
        <vt:i4>999</vt:i4>
      </vt:variant>
      <vt:variant>
        <vt:i4>0</vt:i4>
      </vt:variant>
      <vt:variant>
        <vt:i4>5</vt:i4>
      </vt:variant>
      <vt:variant>
        <vt:lpwstr>http://crfop.gdos.gov.pl/CRFOP/widok/viewfop.jsf?fop=PL.ZIPOP.1393.RP.170</vt:lpwstr>
      </vt:variant>
      <vt:variant>
        <vt:lpwstr/>
      </vt:variant>
      <vt:variant>
        <vt:i4>1114163</vt:i4>
      </vt:variant>
      <vt:variant>
        <vt:i4>902</vt:i4>
      </vt:variant>
      <vt:variant>
        <vt:i4>0</vt:i4>
      </vt:variant>
      <vt:variant>
        <vt:i4>5</vt:i4>
      </vt:variant>
      <vt:variant>
        <vt:lpwstr/>
      </vt:variant>
      <vt:variant>
        <vt:lpwstr>_Toc493403485</vt:lpwstr>
      </vt:variant>
      <vt:variant>
        <vt:i4>1114163</vt:i4>
      </vt:variant>
      <vt:variant>
        <vt:i4>896</vt:i4>
      </vt:variant>
      <vt:variant>
        <vt:i4>0</vt:i4>
      </vt:variant>
      <vt:variant>
        <vt:i4>5</vt:i4>
      </vt:variant>
      <vt:variant>
        <vt:lpwstr/>
      </vt:variant>
      <vt:variant>
        <vt:lpwstr>_Toc493403484</vt:lpwstr>
      </vt:variant>
      <vt:variant>
        <vt:i4>1114163</vt:i4>
      </vt:variant>
      <vt:variant>
        <vt:i4>890</vt:i4>
      </vt:variant>
      <vt:variant>
        <vt:i4>0</vt:i4>
      </vt:variant>
      <vt:variant>
        <vt:i4>5</vt:i4>
      </vt:variant>
      <vt:variant>
        <vt:lpwstr/>
      </vt:variant>
      <vt:variant>
        <vt:lpwstr>_Toc493403483</vt:lpwstr>
      </vt:variant>
      <vt:variant>
        <vt:i4>1114163</vt:i4>
      </vt:variant>
      <vt:variant>
        <vt:i4>884</vt:i4>
      </vt:variant>
      <vt:variant>
        <vt:i4>0</vt:i4>
      </vt:variant>
      <vt:variant>
        <vt:i4>5</vt:i4>
      </vt:variant>
      <vt:variant>
        <vt:lpwstr/>
      </vt:variant>
      <vt:variant>
        <vt:lpwstr>_Toc493403482</vt:lpwstr>
      </vt:variant>
      <vt:variant>
        <vt:i4>1114163</vt:i4>
      </vt:variant>
      <vt:variant>
        <vt:i4>878</vt:i4>
      </vt:variant>
      <vt:variant>
        <vt:i4>0</vt:i4>
      </vt:variant>
      <vt:variant>
        <vt:i4>5</vt:i4>
      </vt:variant>
      <vt:variant>
        <vt:lpwstr/>
      </vt:variant>
      <vt:variant>
        <vt:lpwstr>_Toc493403481</vt:lpwstr>
      </vt:variant>
      <vt:variant>
        <vt:i4>1114163</vt:i4>
      </vt:variant>
      <vt:variant>
        <vt:i4>872</vt:i4>
      </vt:variant>
      <vt:variant>
        <vt:i4>0</vt:i4>
      </vt:variant>
      <vt:variant>
        <vt:i4>5</vt:i4>
      </vt:variant>
      <vt:variant>
        <vt:lpwstr/>
      </vt:variant>
      <vt:variant>
        <vt:lpwstr>_Toc493403480</vt:lpwstr>
      </vt:variant>
      <vt:variant>
        <vt:i4>1966131</vt:i4>
      </vt:variant>
      <vt:variant>
        <vt:i4>866</vt:i4>
      </vt:variant>
      <vt:variant>
        <vt:i4>0</vt:i4>
      </vt:variant>
      <vt:variant>
        <vt:i4>5</vt:i4>
      </vt:variant>
      <vt:variant>
        <vt:lpwstr/>
      </vt:variant>
      <vt:variant>
        <vt:lpwstr>_Toc493403479</vt:lpwstr>
      </vt:variant>
      <vt:variant>
        <vt:i4>1966131</vt:i4>
      </vt:variant>
      <vt:variant>
        <vt:i4>860</vt:i4>
      </vt:variant>
      <vt:variant>
        <vt:i4>0</vt:i4>
      </vt:variant>
      <vt:variant>
        <vt:i4>5</vt:i4>
      </vt:variant>
      <vt:variant>
        <vt:lpwstr/>
      </vt:variant>
      <vt:variant>
        <vt:lpwstr>_Toc493403478</vt:lpwstr>
      </vt:variant>
      <vt:variant>
        <vt:i4>1966131</vt:i4>
      </vt:variant>
      <vt:variant>
        <vt:i4>854</vt:i4>
      </vt:variant>
      <vt:variant>
        <vt:i4>0</vt:i4>
      </vt:variant>
      <vt:variant>
        <vt:i4>5</vt:i4>
      </vt:variant>
      <vt:variant>
        <vt:lpwstr/>
      </vt:variant>
      <vt:variant>
        <vt:lpwstr>_Toc493403477</vt:lpwstr>
      </vt:variant>
      <vt:variant>
        <vt:i4>1966131</vt:i4>
      </vt:variant>
      <vt:variant>
        <vt:i4>845</vt:i4>
      </vt:variant>
      <vt:variant>
        <vt:i4>0</vt:i4>
      </vt:variant>
      <vt:variant>
        <vt:i4>5</vt:i4>
      </vt:variant>
      <vt:variant>
        <vt:lpwstr/>
      </vt:variant>
      <vt:variant>
        <vt:lpwstr>_Toc493403476</vt:lpwstr>
      </vt:variant>
      <vt:variant>
        <vt:i4>1966131</vt:i4>
      </vt:variant>
      <vt:variant>
        <vt:i4>839</vt:i4>
      </vt:variant>
      <vt:variant>
        <vt:i4>0</vt:i4>
      </vt:variant>
      <vt:variant>
        <vt:i4>5</vt:i4>
      </vt:variant>
      <vt:variant>
        <vt:lpwstr/>
      </vt:variant>
      <vt:variant>
        <vt:lpwstr>_Toc493403475</vt:lpwstr>
      </vt:variant>
      <vt:variant>
        <vt:i4>1966131</vt:i4>
      </vt:variant>
      <vt:variant>
        <vt:i4>833</vt:i4>
      </vt:variant>
      <vt:variant>
        <vt:i4>0</vt:i4>
      </vt:variant>
      <vt:variant>
        <vt:i4>5</vt:i4>
      </vt:variant>
      <vt:variant>
        <vt:lpwstr/>
      </vt:variant>
      <vt:variant>
        <vt:lpwstr>_Toc493403474</vt:lpwstr>
      </vt:variant>
      <vt:variant>
        <vt:i4>1966131</vt:i4>
      </vt:variant>
      <vt:variant>
        <vt:i4>827</vt:i4>
      </vt:variant>
      <vt:variant>
        <vt:i4>0</vt:i4>
      </vt:variant>
      <vt:variant>
        <vt:i4>5</vt:i4>
      </vt:variant>
      <vt:variant>
        <vt:lpwstr/>
      </vt:variant>
      <vt:variant>
        <vt:lpwstr>_Toc493403473</vt:lpwstr>
      </vt:variant>
      <vt:variant>
        <vt:i4>1966131</vt:i4>
      </vt:variant>
      <vt:variant>
        <vt:i4>821</vt:i4>
      </vt:variant>
      <vt:variant>
        <vt:i4>0</vt:i4>
      </vt:variant>
      <vt:variant>
        <vt:i4>5</vt:i4>
      </vt:variant>
      <vt:variant>
        <vt:lpwstr/>
      </vt:variant>
      <vt:variant>
        <vt:lpwstr>_Toc493403472</vt:lpwstr>
      </vt:variant>
      <vt:variant>
        <vt:i4>1966131</vt:i4>
      </vt:variant>
      <vt:variant>
        <vt:i4>815</vt:i4>
      </vt:variant>
      <vt:variant>
        <vt:i4>0</vt:i4>
      </vt:variant>
      <vt:variant>
        <vt:i4>5</vt:i4>
      </vt:variant>
      <vt:variant>
        <vt:lpwstr/>
      </vt:variant>
      <vt:variant>
        <vt:lpwstr>_Toc493403471</vt:lpwstr>
      </vt:variant>
      <vt:variant>
        <vt:i4>1966131</vt:i4>
      </vt:variant>
      <vt:variant>
        <vt:i4>809</vt:i4>
      </vt:variant>
      <vt:variant>
        <vt:i4>0</vt:i4>
      </vt:variant>
      <vt:variant>
        <vt:i4>5</vt:i4>
      </vt:variant>
      <vt:variant>
        <vt:lpwstr/>
      </vt:variant>
      <vt:variant>
        <vt:lpwstr>_Toc493403470</vt:lpwstr>
      </vt:variant>
      <vt:variant>
        <vt:i4>2031667</vt:i4>
      </vt:variant>
      <vt:variant>
        <vt:i4>803</vt:i4>
      </vt:variant>
      <vt:variant>
        <vt:i4>0</vt:i4>
      </vt:variant>
      <vt:variant>
        <vt:i4>5</vt:i4>
      </vt:variant>
      <vt:variant>
        <vt:lpwstr/>
      </vt:variant>
      <vt:variant>
        <vt:lpwstr>_Toc493403469</vt:lpwstr>
      </vt:variant>
      <vt:variant>
        <vt:i4>2031667</vt:i4>
      </vt:variant>
      <vt:variant>
        <vt:i4>797</vt:i4>
      </vt:variant>
      <vt:variant>
        <vt:i4>0</vt:i4>
      </vt:variant>
      <vt:variant>
        <vt:i4>5</vt:i4>
      </vt:variant>
      <vt:variant>
        <vt:lpwstr/>
      </vt:variant>
      <vt:variant>
        <vt:lpwstr>_Toc493403468</vt:lpwstr>
      </vt:variant>
      <vt:variant>
        <vt:i4>2031667</vt:i4>
      </vt:variant>
      <vt:variant>
        <vt:i4>791</vt:i4>
      </vt:variant>
      <vt:variant>
        <vt:i4>0</vt:i4>
      </vt:variant>
      <vt:variant>
        <vt:i4>5</vt:i4>
      </vt:variant>
      <vt:variant>
        <vt:lpwstr/>
      </vt:variant>
      <vt:variant>
        <vt:lpwstr>_Toc493403467</vt:lpwstr>
      </vt:variant>
      <vt:variant>
        <vt:i4>2031667</vt:i4>
      </vt:variant>
      <vt:variant>
        <vt:i4>785</vt:i4>
      </vt:variant>
      <vt:variant>
        <vt:i4>0</vt:i4>
      </vt:variant>
      <vt:variant>
        <vt:i4>5</vt:i4>
      </vt:variant>
      <vt:variant>
        <vt:lpwstr/>
      </vt:variant>
      <vt:variant>
        <vt:lpwstr>_Toc493403466</vt:lpwstr>
      </vt:variant>
      <vt:variant>
        <vt:i4>2031667</vt:i4>
      </vt:variant>
      <vt:variant>
        <vt:i4>779</vt:i4>
      </vt:variant>
      <vt:variant>
        <vt:i4>0</vt:i4>
      </vt:variant>
      <vt:variant>
        <vt:i4>5</vt:i4>
      </vt:variant>
      <vt:variant>
        <vt:lpwstr/>
      </vt:variant>
      <vt:variant>
        <vt:lpwstr>_Toc493403465</vt:lpwstr>
      </vt:variant>
      <vt:variant>
        <vt:i4>2031667</vt:i4>
      </vt:variant>
      <vt:variant>
        <vt:i4>773</vt:i4>
      </vt:variant>
      <vt:variant>
        <vt:i4>0</vt:i4>
      </vt:variant>
      <vt:variant>
        <vt:i4>5</vt:i4>
      </vt:variant>
      <vt:variant>
        <vt:lpwstr/>
      </vt:variant>
      <vt:variant>
        <vt:lpwstr>_Toc493403464</vt:lpwstr>
      </vt:variant>
      <vt:variant>
        <vt:i4>2031667</vt:i4>
      </vt:variant>
      <vt:variant>
        <vt:i4>767</vt:i4>
      </vt:variant>
      <vt:variant>
        <vt:i4>0</vt:i4>
      </vt:variant>
      <vt:variant>
        <vt:i4>5</vt:i4>
      </vt:variant>
      <vt:variant>
        <vt:lpwstr/>
      </vt:variant>
      <vt:variant>
        <vt:lpwstr>_Toc493403463</vt:lpwstr>
      </vt:variant>
      <vt:variant>
        <vt:i4>2031667</vt:i4>
      </vt:variant>
      <vt:variant>
        <vt:i4>761</vt:i4>
      </vt:variant>
      <vt:variant>
        <vt:i4>0</vt:i4>
      </vt:variant>
      <vt:variant>
        <vt:i4>5</vt:i4>
      </vt:variant>
      <vt:variant>
        <vt:lpwstr/>
      </vt:variant>
      <vt:variant>
        <vt:lpwstr>_Toc493403462</vt:lpwstr>
      </vt:variant>
      <vt:variant>
        <vt:i4>2031667</vt:i4>
      </vt:variant>
      <vt:variant>
        <vt:i4>755</vt:i4>
      </vt:variant>
      <vt:variant>
        <vt:i4>0</vt:i4>
      </vt:variant>
      <vt:variant>
        <vt:i4>5</vt:i4>
      </vt:variant>
      <vt:variant>
        <vt:lpwstr/>
      </vt:variant>
      <vt:variant>
        <vt:lpwstr>_Toc493403461</vt:lpwstr>
      </vt:variant>
      <vt:variant>
        <vt:i4>2031667</vt:i4>
      </vt:variant>
      <vt:variant>
        <vt:i4>749</vt:i4>
      </vt:variant>
      <vt:variant>
        <vt:i4>0</vt:i4>
      </vt:variant>
      <vt:variant>
        <vt:i4>5</vt:i4>
      </vt:variant>
      <vt:variant>
        <vt:lpwstr/>
      </vt:variant>
      <vt:variant>
        <vt:lpwstr>_Toc493403460</vt:lpwstr>
      </vt:variant>
      <vt:variant>
        <vt:i4>1835059</vt:i4>
      </vt:variant>
      <vt:variant>
        <vt:i4>743</vt:i4>
      </vt:variant>
      <vt:variant>
        <vt:i4>0</vt:i4>
      </vt:variant>
      <vt:variant>
        <vt:i4>5</vt:i4>
      </vt:variant>
      <vt:variant>
        <vt:lpwstr/>
      </vt:variant>
      <vt:variant>
        <vt:lpwstr>_Toc493403459</vt:lpwstr>
      </vt:variant>
      <vt:variant>
        <vt:i4>1835059</vt:i4>
      </vt:variant>
      <vt:variant>
        <vt:i4>737</vt:i4>
      </vt:variant>
      <vt:variant>
        <vt:i4>0</vt:i4>
      </vt:variant>
      <vt:variant>
        <vt:i4>5</vt:i4>
      </vt:variant>
      <vt:variant>
        <vt:lpwstr/>
      </vt:variant>
      <vt:variant>
        <vt:lpwstr>_Toc493403458</vt:lpwstr>
      </vt:variant>
      <vt:variant>
        <vt:i4>1835059</vt:i4>
      </vt:variant>
      <vt:variant>
        <vt:i4>731</vt:i4>
      </vt:variant>
      <vt:variant>
        <vt:i4>0</vt:i4>
      </vt:variant>
      <vt:variant>
        <vt:i4>5</vt:i4>
      </vt:variant>
      <vt:variant>
        <vt:lpwstr/>
      </vt:variant>
      <vt:variant>
        <vt:lpwstr>_Toc493403457</vt:lpwstr>
      </vt:variant>
      <vt:variant>
        <vt:i4>1835059</vt:i4>
      </vt:variant>
      <vt:variant>
        <vt:i4>725</vt:i4>
      </vt:variant>
      <vt:variant>
        <vt:i4>0</vt:i4>
      </vt:variant>
      <vt:variant>
        <vt:i4>5</vt:i4>
      </vt:variant>
      <vt:variant>
        <vt:lpwstr/>
      </vt:variant>
      <vt:variant>
        <vt:lpwstr>_Toc493403456</vt:lpwstr>
      </vt:variant>
      <vt:variant>
        <vt:i4>1835059</vt:i4>
      </vt:variant>
      <vt:variant>
        <vt:i4>719</vt:i4>
      </vt:variant>
      <vt:variant>
        <vt:i4>0</vt:i4>
      </vt:variant>
      <vt:variant>
        <vt:i4>5</vt:i4>
      </vt:variant>
      <vt:variant>
        <vt:lpwstr/>
      </vt:variant>
      <vt:variant>
        <vt:lpwstr>_Toc493403455</vt:lpwstr>
      </vt:variant>
      <vt:variant>
        <vt:i4>1835059</vt:i4>
      </vt:variant>
      <vt:variant>
        <vt:i4>713</vt:i4>
      </vt:variant>
      <vt:variant>
        <vt:i4>0</vt:i4>
      </vt:variant>
      <vt:variant>
        <vt:i4>5</vt:i4>
      </vt:variant>
      <vt:variant>
        <vt:lpwstr/>
      </vt:variant>
      <vt:variant>
        <vt:lpwstr>_Toc493403454</vt:lpwstr>
      </vt:variant>
      <vt:variant>
        <vt:i4>1835059</vt:i4>
      </vt:variant>
      <vt:variant>
        <vt:i4>707</vt:i4>
      </vt:variant>
      <vt:variant>
        <vt:i4>0</vt:i4>
      </vt:variant>
      <vt:variant>
        <vt:i4>5</vt:i4>
      </vt:variant>
      <vt:variant>
        <vt:lpwstr/>
      </vt:variant>
      <vt:variant>
        <vt:lpwstr>_Toc493403453</vt:lpwstr>
      </vt:variant>
      <vt:variant>
        <vt:i4>1835059</vt:i4>
      </vt:variant>
      <vt:variant>
        <vt:i4>701</vt:i4>
      </vt:variant>
      <vt:variant>
        <vt:i4>0</vt:i4>
      </vt:variant>
      <vt:variant>
        <vt:i4>5</vt:i4>
      </vt:variant>
      <vt:variant>
        <vt:lpwstr/>
      </vt:variant>
      <vt:variant>
        <vt:lpwstr>_Toc493403452</vt:lpwstr>
      </vt:variant>
      <vt:variant>
        <vt:i4>1835059</vt:i4>
      </vt:variant>
      <vt:variant>
        <vt:i4>695</vt:i4>
      </vt:variant>
      <vt:variant>
        <vt:i4>0</vt:i4>
      </vt:variant>
      <vt:variant>
        <vt:i4>5</vt:i4>
      </vt:variant>
      <vt:variant>
        <vt:lpwstr/>
      </vt:variant>
      <vt:variant>
        <vt:lpwstr>_Toc493403451</vt:lpwstr>
      </vt:variant>
      <vt:variant>
        <vt:i4>1835059</vt:i4>
      </vt:variant>
      <vt:variant>
        <vt:i4>689</vt:i4>
      </vt:variant>
      <vt:variant>
        <vt:i4>0</vt:i4>
      </vt:variant>
      <vt:variant>
        <vt:i4>5</vt:i4>
      </vt:variant>
      <vt:variant>
        <vt:lpwstr/>
      </vt:variant>
      <vt:variant>
        <vt:lpwstr>_Toc493403450</vt:lpwstr>
      </vt:variant>
      <vt:variant>
        <vt:i4>1900595</vt:i4>
      </vt:variant>
      <vt:variant>
        <vt:i4>683</vt:i4>
      </vt:variant>
      <vt:variant>
        <vt:i4>0</vt:i4>
      </vt:variant>
      <vt:variant>
        <vt:i4>5</vt:i4>
      </vt:variant>
      <vt:variant>
        <vt:lpwstr/>
      </vt:variant>
      <vt:variant>
        <vt:lpwstr>_Toc493403449</vt:lpwstr>
      </vt:variant>
      <vt:variant>
        <vt:i4>1900595</vt:i4>
      </vt:variant>
      <vt:variant>
        <vt:i4>677</vt:i4>
      </vt:variant>
      <vt:variant>
        <vt:i4>0</vt:i4>
      </vt:variant>
      <vt:variant>
        <vt:i4>5</vt:i4>
      </vt:variant>
      <vt:variant>
        <vt:lpwstr/>
      </vt:variant>
      <vt:variant>
        <vt:lpwstr>_Toc493403448</vt:lpwstr>
      </vt:variant>
      <vt:variant>
        <vt:i4>1900595</vt:i4>
      </vt:variant>
      <vt:variant>
        <vt:i4>671</vt:i4>
      </vt:variant>
      <vt:variant>
        <vt:i4>0</vt:i4>
      </vt:variant>
      <vt:variant>
        <vt:i4>5</vt:i4>
      </vt:variant>
      <vt:variant>
        <vt:lpwstr/>
      </vt:variant>
      <vt:variant>
        <vt:lpwstr>_Toc493403447</vt:lpwstr>
      </vt:variant>
      <vt:variant>
        <vt:i4>1900595</vt:i4>
      </vt:variant>
      <vt:variant>
        <vt:i4>665</vt:i4>
      </vt:variant>
      <vt:variant>
        <vt:i4>0</vt:i4>
      </vt:variant>
      <vt:variant>
        <vt:i4>5</vt:i4>
      </vt:variant>
      <vt:variant>
        <vt:lpwstr/>
      </vt:variant>
      <vt:variant>
        <vt:lpwstr>_Toc493403446</vt:lpwstr>
      </vt:variant>
      <vt:variant>
        <vt:i4>1900595</vt:i4>
      </vt:variant>
      <vt:variant>
        <vt:i4>659</vt:i4>
      </vt:variant>
      <vt:variant>
        <vt:i4>0</vt:i4>
      </vt:variant>
      <vt:variant>
        <vt:i4>5</vt:i4>
      </vt:variant>
      <vt:variant>
        <vt:lpwstr/>
      </vt:variant>
      <vt:variant>
        <vt:lpwstr>_Toc493403445</vt:lpwstr>
      </vt:variant>
      <vt:variant>
        <vt:i4>1900595</vt:i4>
      </vt:variant>
      <vt:variant>
        <vt:i4>653</vt:i4>
      </vt:variant>
      <vt:variant>
        <vt:i4>0</vt:i4>
      </vt:variant>
      <vt:variant>
        <vt:i4>5</vt:i4>
      </vt:variant>
      <vt:variant>
        <vt:lpwstr/>
      </vt:variant>
      <vt:variant>
        <vt:lpwstr>_Toc493403444</vt:lpwstr>
      </vt:variant>
      <vt:variant>
        <vt:i4>1900595</vt:i4>
      </vt:variant>
      <vt:variant>
        <vt:i4>647</vt:i4>
      </vt:variant>
      <vt:variant>
        <vt:i4>0</vt:i4>
      </vt:variant>
      <vt:variant>
        <vt:i4>5</vt:i4>
      </vt:variant>
      <vt:variant>
        <vt:lpwstr/>
      </vt:variant>
      <vt:variant>
        <vt:lpwstr>_Toc493403443</vt:lpwstr>
      </vt:variant>
      <vt:variant>
        <vt:i4>1900595</vt:i4>
      </vt:variant>
      <vt:variant>
        <vt:i4>641</vt:i4>
      </vt:variant>
      <vt:variant>
        <vt:i4>0</vt:i4>
      </vt:variant>
      <vt:variant>
        <vt:i4>5</vt:i4>
      </vt:variant>
      <vt:variant>
        <vt:lpwstr/>
      </vt:variant>
      <vt:variant>
        <vt:lpwstr>_Toc493403442</vt:lpwstr>
      </vt:variant>
      <vt:variant>
        <vt:i4>1900595</vt:i4>
      </vt:variant>
      <vt:variant>
        <vt:i4>635</vt:i4>
      </vt:variant>
      <vt:variant>
        <vt:i4>0</vt:i4>
      </vt:variant>
      <vt:variant>
        <vt:i4>5</vt:i4>
      </vt:variant>
      <vt:variant>
        <vt:lpwstr/>
      </vt:variant>
      <vt:variant>
        <vt:lpwstr>_Toc493403441</vt:lpwstr>
      </vt:variant>
      <vt:variant>
        <vt:i4>1900595</vt:i4>
      </vt:variant>
      <vt:variant>
        <vt:i4>629</vt:i4>
      </vt:variant>
      <vt:variant>
        <vt:i4>0</vt:i4>
      </vt:variant>
      <vt:variant>
        <vt:i4>5</vt:i4>
      </vt:variant>
      <vt:variant>
        <vt:lpwstr/>
      </vt:variant>
      <vt:variant>
        <vt:lpwstr>_Toc493403440</vt:lpwstr>
      </vt:variant>
      <vt:variant>
        <vt:i4>1703987</vt:i4>
      </vt:variant>
      <vt:variant>
        <vt:i4>623</vt:i4>
      </vt:variant>
      <vt:variant>
        <vt:i4>0</vt:i4>
      </vt:variant>
      <vt:variant>
        <vt:i4>5</vt:i4>
      </vt:variant>
      <vt:variant>
        <vt:lpwstr/>
      </vt:variant>
      <vt:variant>
        <vt:lpwstr>_Toc493403439</vt:lpwstr>
      </vt:variant>
      <vt:variant>
        <vt:i4>1703987</vt:i4>
      </vt:variant>
      <vt:variant>
        <vt:i4>617</vt:i4>
      </vt:variant>
      <vt:variant>
        <vt:i4>0</vt:i4>
      </vt:variant>
      <vt:variant>
        <vt:i4>5</vt:i4>
      </vt:variant>
      <vt:variant>
        <vt:lpwstr/>
      </vt:variant>
      <vt:variant>
        <vt:lpwstr>_Toc493403438</vt:lpwstr>
      </vt:variant>
      <vt:variant>
        <vt:i4>1703987</vt:i4>
      </vt:variant>
      <vt:variant>
        <vt:i4>611</vt:i4>
      </vt:variant>
      <vt:variant>
        <vt:i4>0</vt:i4>
      </vt:variant>
      <vt:variant>
        <vt:i4>5</vt:i4>
      </vt:variant>
      <vt:variant>
        <vt:lpwstr/>
      </vt:variant>
      <vt:variant>
        <vt:lpwstr>_Toc493403437</vt:lpwstr>
      </vt:variant>
      <vt:variant>
        <vt:i4>1703987</vt:i4>
      </vt:variant>
      <vt:variant>
        <vt:i4>605</vt:i4>
      </vt:variant>
      <vt:variant>
        <vt:i4>0</vt:i4>
      </vt:variant>
      <vt:variant>
        <vt:i4>5</vt:i4>
      </vt:variant>
      <vt:variant>
        <vt:lpwstr/>
      </vt:variant>
      <vt:variant>
        <vt:lpwstr>_Toc493403436</vt:lpwstr>
      </vt:variant>
      <vt:variant>
        <vt:i4>1703987</vt:i4>
      </vt:variant>
      <vt:variant>
        <vt:i4>599</vt:i4>
      </vt:variant>
      <vt:variant>
        <vt:i4>0</vt:i4>
      </vt:variant>
      <vt:variant>
        <vt:i4>5</vt:i4>
      </vt:variant>
      <vt:variant>
        <vt:lpwstr/>
      </vt:variant>
      <vt:variant>
        <vt:lpwstr>_Toc493403435</vt:lpwstr>
      </vt:variant>
      <vt:variant>
        <vt:i4>1638452</vt:i4>
      </vt:variant>
      <vt:variant>
        <vt:i4>590</vt:i4>
      </vt:variant>
      <vt:variant>
        <vt:i4>0</vt:i4>
      </vt:variant>
      <vt:variant>
        <vt:i4>5</vt:i4>
      </vt:variant>
      <vt:variant>
        <vt:lpwstr/>
      </vt:variant>
      <vt:variant>
        <vt:lpwstr>_Toc493403307</vt:lpwstr>
      </vt:variant>
      <vt:variant>
        <vt:i4>1638452</vt:i4>
      </vt:variant>
      <vt:variant>
        <vt:i4>584</vt:i4>
      </vt:variant>
      <vt:variant>
        <vt:i4>0</vt:i4>
      </vt:variant>
      <vt:variant>
        <vt:i4>5</vt:i4>
      </vt:variant>
      <vt:variant>
        <vt:lpwstr/>
      </vt:variant>
      <vt:variant>
        <vt:lpwstr>_Toc493403306</vt:lpwstr>
      </vt:variant>
      <vt:variant>
        <vt:i4>1638452</vt:i4>
      </vt:variant>
      <vt:variant>
        <vt:i4>578</vt:i4>
      </vt:variant>
      <vt:variant>
        <vt:i4>0</vt:i4>
      </vt:variant>
      <vt:variant>
        <vt:i4>5</vt:i4>
      </vt:variant>
      <vt:variant>
        <vt:lpwstr/>
      </vt:variant>
      <vt:variant>
        <vt:lpwstr>_Toc493403305</vt:lpwstr>
      </vt:variant>
      <vt:variant>
        <vt:i4>1638452</vt:i4>
      </vt:variant>
      <vt:variant>
        <vt:i4>572</vt:i4>
      </vt:variant>
      <vt:variant>
        <vt:i4>0</vt:i4>
      </vt:variant>
      <vt:variant>
        <vt:i4>5</vt:i4>
      </vt:variant>
      <vt:variant>
        <vt:lpwstr/>
      </vt:variant>
      <vt:variant>
        <vt:lpwstr>_Toc493403304</vt:lpwstr>
      </vt:variant>
      <vt:variant>
        <vt:i4>1638452</vt:i4>
      </vt:variant>
      <vt:variant>
        <vt:i4>566</vt:i4>
      </vt:variant>
      <vt:variant>
        <vt:i4>0</vt:i4>
      </vt:variant>
      <vt:variant>
        <vt:i4>5</vt:i4>
      </vt:variant>
      <vt:variant>
        <vt:lpwstr/>
      </vt:variant>
      <vt:variant>
        <vt:lpwstr>_Toc493403303</vt:lpwstr>
      </vt:variant>
      <vt:variant>
        <vt:i4>1638452</vt:i4>
      </vt:variant>
      <vt:variant>
        <vt:i4>560</vt:i4>
      </vt:variant>
      <vt:variant>
        <vt:i4>0</vt:i4>
      </vt:variant>
      <vt:variant>
        <vt:i4>5</vt:i4>
      </vt:variant>
      <vt:variant>
        <vt:lpwstr/>
      </vt:variant>
      <vt:variant>
        <vt:lpwstr>_Toc493403302</vt:lpwstr>
      </vt:variant>
      <vt:variant>
        <vt:i4>1638452</vt:i4>
      </vt:variant>
      <vt:variant>
        <vt:i4>554</vt:i4>
      </vt:variant>
      <vt:variant>
        <vt:i4>0</vt:i4>
      </vt:variant>
      <vt:variant>
        <vt:i4>5</vt:i4>
      </vt:variant>
      <vt:variant>
        <vt:lpwstr/>
      </vt:variant>
      <vt:variant>
        <vt:lpwstr>_Toc493403301</vt:lpwstr>
      </vt:variant>
      <vt:variant>
        <vt:i4>1638452</vt:i4>
      </vt:variant>
      <vt:variant>
        <vt:i4>548</vt:i4>
      </vt:variant>
      <vt:variant>
        <vt:i4>0</vt:i4>
      </vt:variant>
      <vt:variant>
        <vt:i4>5</vt:i4>
      </vt:variant>
      <vt:variant>
        <vt:lpwstr/>
      </vt:variant>
      <vt:variant>
        <vt:lpwstr>_Toc493403300</vt:lpwstr>
      </vt:variant>
      <vt:variant>
        <vt:i4>1048629</vt:i4>
      </vt:variant>
      <vt:variant>
        <vt:i4>542</vt:i4>
      </vt:variant>
      <vt:variant>
        <vt:i4>0</vt:i4>
      </vt:variant>
      <vt:variant>
        <vt:i4>5</vt:i4>
      </vt:variant>
      <vt:variant>
        <vt:lpwstr/>
      </vt:variant>
      <vt:variant>
        <vt:lpwstr>_Toc493403299</vt:lpwstr>
      </vt:variant>
      <vt:variant>
        <vt:i4>1048629</vt:i4>
      </vt:variant>
      <vt:variant>
        <vt:i4>536</vt:i4>
      </vt:variant>
      <vt:variant>
        <vt:i4>0</vt:i4>
      </vt:variant>
      <vt:variant>
        <vt:i4>5</vt:i4>
      </vt:variant>
      <vt:variant>
        <vt:lpwstr/>
      </vt:variant>
      <vt:variant>
        <vt:lpwstr>_Toc493403298</vt:lpwstr>
      </vt:variant>
      <vt:variant>
        <vt:i4>1048629</vt:i4>
      </vt:variant>
      <vt:variant>
        <vt:i4>530</vt:i4>
      </vt:variant>
      <vt:variant>
        <vt:i4>0</vt:i4>
      </vt:variant>
      <vt:variant>
        <vt:i4>5</vt:i4>
      </vt:variant>
      <vt:variant>
        <vt:lpwstr/>
      </vt:variant>
      <vt:variant>
        <vt:lpwstr>_Toc493403297</vt:lpwstr>
      </vt:variant>
      <vt:variant>
        <vt:i4>1048629</vt:i4>
      </vt:variant>
      <vt:variant>
        <vt:i4>524</vt:i4>
      </vt:variant>
      <vt:variant>
        <vt:i4>0</vt:i4>
      </vt:variant>
      <vt:variant>
        <vt:i4>5</vt:i4>
      </vt:variant>
      <vt:variant>
        <vt:lpwstr/>
      </vt:variant>
      <vt:variant>
        <vt:lpwstr>_Toc493403296</vt:lpwstr>
      </vt:variant>
      <vt:variant>
        <vt:i4>1048629</vt:i4>
      </vt:variant>
      <vt:variant>
        <vt:i4>518</vt:i4>
      </vt:variant>
      <vt:variant>
        <vt:i4>0</vt:i4>
      </vt:variant>
      <vt:variant>
        <vt:i4>5</vt:i4>
      </vt:variant>
      <vt:variant>
        <vt:lpwstr/>
      </vt:variant>
      <vt:variant>
        <vt:lpwstr>_Toc493403295</vt:lpwstr>
      </vt:variant>
      <vt:variant>
        <vt:i4>1048629</vt:i4>
      </vt:variant>
      <vt:variant>
        <vt:i4>512</vt:i4>
      </vt:variant>
      <vt:variant>
        <vt:i4>0</vt:i4>
      </vt:variant>
      <vt:variant>
        <vt:i4>5</vt:i4>
      </vt:variant>
      <vt:variant>
        <vt:lpwstr/>
      </vt:variant>
      <vt:variant>
        <vt:lpwstr>_Toc493403294</vt:lpwstr>
      </vt:variant>
      <vt:variant>
        <vt:i4>1048629</vt:i4>
      </vt:variant>
      <vt:variant>
        <vt:i4>506</vt:i4>
      </vt:variant>
      <vt:variant>
        <vt:i4>0</vt:i4>
      </vt:variant>
      <vt:variant>
        <vt:i4>5</vt:i4>
      </vt:variant>
      <vt:variant>
        <vt:lpwstr/>
      </vt:variant>
      <vt:variant>
        <vt:lpwstr>_Toc493403293</vt:lpwstr>
      </vt:variant>
      <vt:variant>
        <vt:i4>1048629</vt:i4>
      </vt:variant>
      <vt:variant>
        <vt:i4>500</vt:i4>
      </vt:variant>
      <vt:variant>
        <vt:i4>0</vt:i4>
      </vt:variant>
      <vt:variant>
        <vt:i4>5</vt:i4>
      </vt:variant>
      <vt:variant>
        <vt:lpwstr/>
      </vt:variant>
      <vt:variant>
        <vt:lpwstr>_Toc493403292</vt:lpwstr>
      </vt:variant>
      <vt:variant>
        <vt:i4>1048629</vt:i4>
      </vt:variant>
      <vt:variant>
        <vt:i4>494</vt:i4>
      </vt:variant>
      <vt:variant>
        <vt:i4>0</vt:i4>
      </vt:variant>
      <vt:variant>
        <vt:i4>5</vt:i4>
      </vt:variant>
      <vt:variant>
        <vt:lpwstr/>
      </vt:variant>
      <vt:variant>
        <vt:lpwstr>_Toc493403291</vt:lpwstr>
      </vt:variant>
      <vt:variant>
        <vt:i4>1048629</vt:i4>
      </vt:variant>
      <vt:variant>
        <vt:i4>488</vt:i4>
      </vt:variant>
      <vt:variant>
        <vt:i4>0</vt:i4>
      </vt:variant>
      <vt:variant>
        <vt:i4>5</vt:i4>
      </vt:variant>
      <vt:variant>
        <vt:lpwstr/>
      </vt:variant>
      <vt:variant>
        <vt:lpwstr>_Toc493403290</vt:lpwstr>
      </vt:variant>
      <vt:variant>
        <vt:i4>1114165</vt:i4>
      </vt:variant>
      <vt:variant>
        <vt:i4>482</vt:i4>
      </vt:variant>
      <vt:variant>
        <vt:i4>0</vt:i4>
      </vt:variant>
      <vt:variant>
        <vt:i4>5</vt:i4>
      </vt:variant>
      <vt:variant>
        <vt:lpwstr/>
      </vt:variant>
      <vt:variant>
        <vt:lpwstr>_Toc493403289</vt:lpwstr>
      </vt:variant>
      <vt:variant>
        <vt:i4>1114165</vt:i4>
      </vt:variant>
      <vt:variant>
        <vt:i4>476</vt:i4>
      </vt:variant>
      <vt:variant>
        <vt:i4>0</vt:i4>
      </vt:variant>
      <vt:variant>
        <vt:i4>5</vt:i4>
      </vt:variant>
      <vt:variant>
        <vt:lpwstr/>
      </vt:variant>
      <vt:variant>
        <vt:lpwstr>_Toc493403288</vt:lpwstr>
      </vt:variant>
      <vt:variant>
        <vt:i4>1114165</vt:i4>
      </vt:variant>
      <vt:variant>
        <vt:i4>470</vt:i4>
      </vt:variant>
      <vt:variant>
        <vt:i4>0</vt:i4>
      </vt:variant>
      <vt:variant>
        <vt:i4>5</vt:i4>
      </vt:variant>
      <vt:variant>
        <vt:lpwstr/>
      </vt:variant>
      <vt:variant>
        <vt:lpwstr>_Toc493403287</vt:lpwstr>
      </vt:variant>
      <vt:variant>
        <vt:i4>1114165</vt:i4>
      </vt:variant>
      <vt:variant>
        <vt:i4>464</vt:i4>
      </vt:variant>
      <vt:variant>
        <vt:i4>0</vt:i4>
      </vt:variant>
      <vt:variant>
        <vt:i4>5</vt:i4>
      </vt:variant>
      <vt:variant>
        <vt:lpwstr/>
      </vt:variant>
      <vt:variant>
        <vt:lpwstr>_Toc493403285</vt:lpwstr>
      </vt:variant>
      <vt:variant>
        <vt:i4>1114165</vt:i4>
      </vt:variant>
      <vt:variant>
        <vt:i4>458</vt:i4>
      </vt:variant>
      <vt:variant>
        <vt:i4>0</vt:i4>
      </vt:variant>
      <vt:variant>
        <vt:i4>5</vt:i4>
      </vt:variant>
      <vt:variant>
        <vt:lpwstr/>
      </vt:variant>
      <vt:variant>
        <vt:lpwstr>_Toc493403284</vt:lpwstr>
      </vt:variant>
      <vt:variant>
        <vt:i4>1114165</vt:i4>
      </vt:variant>
      <vt:variant>
        <vt:i4>452</vt:i4>
      </vt:variant>
      <vt:variant>
        <vt:i4>0</vt:i4>
      </vt:variant>
      <vt:variant>
        <vt:i4>5</vt:i4>
      </vt:variant>
      <vt:variant>
        <vt:lpwstr/>
      </vt:variant>
      <vt:variant>
        <vt:lpwstr>_Toc493403283</vt:lpwstr>
      </vt:variant>
      <vt:variant>
        <vt:i4>1114165</vt:i4>
      </vt:variant>
      <vt:variant>
        <vt:i4>446</vt:i4>
      </vt:variant>
      <vt:variant>
        <vt:i4>0</vt:i4>
      </vt:variant>
      <vt:variant>
        <vt:i4>5</vt:i4>
      </vt:variant>
      <vt:variant>
        <vt:lpwstr/>
      </vt:variant>
      <vt:variant>
        <vt:lpwstr>_Toc493403282</vt:lpwstr>
      </vt:variant>
      <vt:variant>
        <vt:i4>1114165</vt:i4>
      </vt:variant>
      <vt:variant>
        <vt:i4>440</vt:i4>
      </vt:variant>
      <vt:variant>
        <vt:i4>0</vt:i4>
      </vt:variant>
      <vt:variant>
        <vt:i4>5</vt:i4>
      </vt:variant>
      <vt:variant>
        <vt:lpwstr/>
      </vt:variant>
      <vt:variant>
        <vt:lpwstr>_Toc493403281</vt:lpwstr>
      </vt:variant>
      <vt:variant>
        <vt:i4>1114165</vt:i4>
      </vt:variant>
      <vt:variant>
        <vt:i4>434</vt:i4>
      </vt:variant>
      <vt:variant>
        <vt:i4>0</vt:i4>
      </vt:variant>
      <vt:variant>
        <vt:i4>5</vt:i4>
      </vt:variant>
      <vt:variant>
        <vt:lpwstr/>
      </vt:variant>
      <vt:variant>
        <vt:lpwstr>_Toc493403280</vt:lpwstr>
      </vt:variant>
      <vt:variant>
        <vt:i4>1966133</vt:i4>
      </vt:variant>
      <vt:variant>
        <vt:i4>428</vt:i4>
      </vt:variant>
      <vt:variant>
        <vt:i4>0</vt:i4>
      </vt:variant>
      <vt:variant>
        <vt:i4>5</vt:i4>
      </vt:variant>
      <vt:variant>
        <vt:lpwstr/>
      </vt:variant>
      <vt:variant>
        <vt:lpwstr>_Toc493403279</vt:lpwstr>
      </vt:variant>
      <vt:variant>
        <vt:i4>1966133</vt:i4>
      </vt:variant>
      <vt:variant>
        <vt:i4>422</vt:i4>
      </vt:variant>
      <vt:variant>
        <vt:i4>0</vt:i4>
      </vt:variant>
      <vt:variant>
        <vt:i4>5</vt:i4>
      </vt:variant>
      <vt:variant>
        <vt:lpwstr/>
      </vt:variant>
      <vt:variant>
        <vt:lpwstr>_Toc493403278</vt:lpwstr>
      </vt:variant>
      <vt:variant>
        <vt:i4>1966133</vt:i4>
      </vt:variant>
      <vt:variant>
        <vt:i4>416</vt:i4>
      </vt:variant>
      <vt:variant>
        <vt:i4>0</vt:i4>
      </vt:variant>
      <vt:variant>
        <vt:i4>5</vt:i4>
      </vt:variant>
      <vt:variant>
        <vt:lpwstr/>
      </vt:variant>
      <vt:variant>
        <vt:lpwstr>_Toc493403277</vt:lpwstr>
      </vt:variant>
      <vt:variant>
        <vt:i4>1966133</vt:i4>
      </vt:variant>
      <vt:variant>
        <vt:i4>410</vt:i4>
      </vt:variant>
      <vt:variant>
        <vt:i4>0</vt:i4>
      </vt:variant>
      <vt:variant>
        <vt:i4>5</vt:i4>
      </vt:variant>
      <vt:variant>
        <vt:lpwstr/>
      </vt:variant>
      <vt:variant>
        <vt:lpwstr>_Toc493403276</vt:lpwstr>
      </vt:variant>
      <vt:variant>
        <vt:i4>1966133</vt:i4>
      </vt:variant>
      <vt:variant>
        <vt:i4>404</vt:i4>
      </vt:variant>
      <vt:variant>
        <vt:i4>0</vt:i4>
      </vt:variant>
      <vt:variant>
        <vt:i4>5</vt:i4>
      </vt:variant>
      <vt:variant>
        <vt:lpwstr/>
      </vt:variant>
      <vt:variant>
        <vt:lpwstr>_Toc493403275</vt:lpwstr>
      </vt:variant>
      <vt:variant>
        <vt:i4>1966133</vt:i4>
      </vt:variant>
      <vt:variant>
        <vt:i4>398</vt:i4>
      </vt:variant>
      <vt:variant>
        <vt:i4>0</vt:i4>
      </vt:variant>
      <vt:variant>
        <vt:i4>5</vt:i4>
      </vt:variant>
      <vt:variant>
        <vt:lpwstr/>
      </vt:variant>
      <vt:variant>
        <vt:lpwstr>_Toc493403274</vt:lpwstr>
      </vt:variant>
      <vt:variant>
        <vt:i4>1966133</vt:i4>
      </vt:variant>
      <vt:variant>
        <vt:i4>392</vt:i4>
      </vt:variant>
      <vt:variant>
        <vt:i4>0</vt:i4>
      </vt:variant>
      <vt:variant>
        <vt:i4>5</vt:i4>
      </vt:variant>
      <vt:variant>
        <vt:lpwstr/>
      </vt:variant>
      <vt:variant>
        <vt:lpwstr>_Toc493403273</vt:lpwstr>
      </vt:variant>
      <vt:variant>
        <vt:i4>1966133</vt:i4>
      </vt:variant>
      <vt:variant>
        <vt:i4>386</vt:i4>
      </vt:variant>
      <vt:variant>
        <vt:i4>0</vt:i4>
      </vt:variant>
      <vt:variant>
        <vt:i4>5</vt:i4>
      </vt:variant>
      <vt:variant>
        <vt:lpwstr/>
      </vt:variant>
      <vt:variant>
        <vt:lpwstr>_Toc493403272</vt:lpwstr>
      </vt:variant>
      <vt:variant>
        <vt:i4>1966133</vt:i4>
      </vt:variant>
      <vt:variant>
        <vt:i4>380</vt:i4>
      </vt:variant>
      <vt:variant>
        <vt:i4>0</vt:i4>
      </vt:variant>
      <vt:variant>
        <vt:i4>5</vt:i4>
      </vt:variant>
      <vt:variant>
        <vt:lpwstr/>
      </vt:variant>
      <vt:variant>
        <vt:lpwstr>_Toc493403271</vt:lpwstr>
      </vt:variant>
      <vt:variant>
        <vt:i4>1966133</vt:i4>
      </vt:variant>
      <vt:variant>
        <vt:i4>374</vt:i4>
      </vt:variant>
      <vt:variant>
        <vt:i4>0</vt:i4>
      </vt:variant>
      <vt:variant>
        <vt:i4>5</vt:i4>
      </vt:variant>
      <vt:variant>
        <vt:lpwstr/>
      </vt:variant>
      <vt:variant>
        <vt:lpwstr>_Toc493403270</vt:lpwstr>
      </vt:variant>
      <vt:variant>
        <vt:i4>2031669</vt:i4>
      </vt:variant>
      <vt:variant>
        <vt:i4>368</vt:i4>
      </vt:variant>
      <vt:variant>
        <vt:i4>0</vt:i4>
      </vt:variant>
      <vt:variant>
        <vt:i4>5</vt:i4>
      </vt:variant>
      <vt:variant>
        <vt:lpwstr/>
      </vt:variant>
      <vt:variant>
        <vt:lpwstr>_Toc493403269</vt:lpwstr>
      </vt:variant>
      <vt:variant>
        <vt:i4>2031669</vt:i4>
      </vt:variant>
      <vt:variant>
        <vt:i4>362</vt:i4>
      </vt:variant>
      <vt:variant>
        <vt:i4>0</vt:i4>
      </vt:variant>
      <vt:variant>
        <vt:i4>5</vt:i4>
      </vt:variant>
      <vt:variant>
        <vt:lpwstr/>
      </vt:variant>
      <vt:variant>
        <vt:lpwstr>_Toc493403268</vt:lpwstr>
      </vt:variant>
      <vt:variant>
        <vt:i4>2031669</vt:i4>
      </vt:variant>
      <vt:variant>
        <vt:i4>356</vt:i4>
      </vt:variant>
      <vt:variant>
        <vt:i4>0</vt:i4>
      </vt:variant>
      <vt:variant>
        <vt:i4>5</vt:i4>
      </vt:variant>
      <vt:variant>
        <vt:lpwstr/>
      </vt:variant>
      <vt:variant>
        <vt:lpwstr>_Toc493403267</vt:lpwstr>
      </vt:variant>
      <vt:variant>
        <vt:i4>2031669</vt:i4>
      </vt:variant>
      <vt:variant>
        <vt:i4>350</vt:i4>
      </vt:variant>
      <vt:variant>
        <vt:i4>0</vt:i4>
      </vt:variant>
      <vt:variant>
        <vt:i4>5</vt:i4>
      </vt:variant>
      <vt:variant>
        <vt:lpwstr/>
      </vt:variant>
      <vt:variant>
        <vt:lpwstr>_Toc493403266</vt:lpwstr>
      </vt:variant>
      <vt:variant>
        <vt:i4>2031669</vt:i4>
      </vt:variant>
      <vt:variant>
        <vt:i4>344</vt:i4>
      </vt:variant>
      <vt:variant>
        <vt:i4>0</vt:i4>
      </vt:variant>
      <vt:variant>
        <vt:i4>5</vt:i4>
      </vt:variant>
      <vt:variant>
        <vt:lpwstr/>
      </vt:variant>
      <vt:variant>
        <vt:lpwstr>_Toc493403265</vt:lpwstr>
      </vt:variant>
      <vt:variant>
        <vt:i4>2031669</vt:i4>
      </vt:variant>
      <vt:variant>
        <vt:i4>338</vt:i4>
      </vt:variant>
      <vt:variant>
        <vt:i4>0</vt:i4>
      </vt:variant>
      <vt:variant>
        <vt:i4>5</vt:i4>
      </vt:variant>
      <vt:variant>
        <vt:lpwstr/>
      </vt:variant>
      <vt:variant>
        <vt:lpwstr>_Toc493403264</vt:lpwstr>
      </vt:variant>
      <vt:variant>
        <vt:i4>2031669</vt:i4>
      </vt:variant>
      <vt:variant>
        <vt:i4>332</vt:i4>
      </vt:variant>
      <vt:variant>
        <vt:i4>0</vt:i4>
      </vt:variant>
      <vt:variant>
        <vt:i4>5</vt:i4>
      </vt:variant>
      <vt:variant>
        <vt:lpwstr/>
      </vt:variant>
      <vt:variant>
        <vt:lpwstr>_Toc493403263</vt:lpwstr>
      </vt:variant>
      <vt:variant>
        <vt:i4>2031669</vt:i4>
      </vt:variant>
      <vt:variant>
        <vt:i4>326</vt:i4>
      </vt:variant>
      <vt:variant>
        <vt:i4>0</vt:i4>
      </vt:variant>
      <vt:variant>
        <vt:i4>5</vt:i4>
      </vt:variant>
      <vt:variant>
        <vt:lpwstr/>
      </vt:variant>
      <vt:variant>
        <vt:lpwstr>_Toc493403262</vt:lpwstr>
      </vt:variant>
      <vt:variant>
        <vt:i4>2031669</vt:i4>
      </vt:variant>
      <vt:variant>
        <vt:i4>320</vt:i4>
      </vt:variant>
      <vt:variant>
        <vt:i4>0</vt:i4>
      </vt:variant>
      <vt:variant>
        <vt:i4>5</vt:i4>
      </vt:variant>
      <vt:variant>
        <vt:lpwstr/>
      </vt:variant>
      <vt:variant>
        <vt:lpwstr>_Toc493403261</vt:lpwstr>
      </vt:variant>
      <vt:variant>
        <vt:i4>2031669</vt:i4>
      </vt:variant>
      <vt:variant>
        <vt:i4>314</vt:i4>
      </vt:variant>
      <vt:variant>
        <vt:i4>0</vt:i4>
      </vt:variant>
      <vt:variant>
        <vt:i4>5</vt:i4>
      </vt:variant>
      <vt:variant>
        <vt:lpwstr/>
      </vt:variant>
      <vt:variant>
        <vt:lpwstr>_Toc493403260</vt:lpwstr>
      </vt:variant>
      <vt:variant>
        <vt:i4>1835061</vt:i4>
      </vt:variant>
      <vt:variant>
        <vt:i4>308</vt:i4>
      </vt:variant>
      <vt:variant>
        <vt:i4>0</vt:i4>
      </vt:variant>
      <vt:variant>
        <vt:i4>5</vt:i4>
      </vt:variant>
      <vt:variant>
        <vt:lpwstr/>
      </vt:variant>
      <vt:variant>
        <vt:lpwstr>_Toc493403259</vt:lpwstr>
      </vt:variant>
      <vt:variant>
        <vt:i4>1835061</vt:i4>
      </vt:variant>
      <vt:variant>
        <vt:i4>302</vt:i4>
      </vt:variant>
      <vt:variant>
        <vt:i4>0</vt:i4>
      </vt:variant>
      <vt:variant>
        <vt:i4>5</vt:i4>
      </vt:variant>
      <vt:variant>
        <vt:lpwstr/>
      </vt:variant>
      <vt:variant>
        <vt:lpwstr>_Toc493403258</vt:lpwstr>
      </vt:variant>
      <vt:variant>
        <vt:i4>1835061</vt:i4>
      </vt:variant>
      <vt:variant>
        <vt:i4>296</vt:i4>
      </vt:variant>
      <vt:variant>
        <vt:i4>0</vt:i4>
      </vt:variant>
      <vt:variant>
        <vt:i4>5</vt:i4>
      </vt:variant>
      <vt:variant>
        <vt:lpwstr/>
      </vt:variant>
      <vt:variant>
        <vt:lpwstr>_Toc493403257</vt:lpwstr>
      </vt:variant>
      <vt:variant>
        <vt:i4>1835061</vt:i4>
      </vt:variant>
      <vt:variant>
        <vt:i4>290</vt:i4>
      </vt:variant>
      <vt:variant>
        <vt:i4>0</vt:i4>
      </vt:variant>
      <vt:variant>
        <vt:i4>5</vt:i4>
      </vt:variant>
      <vt:variant>
        <vt:lpwstr/>
      </vt:variant>
      <vt:variant>
        <vt:lpwstr>_Toc493403256</vt:lpwstr>
      </vt:variant>
      <vt:variant>
        <vt:i4>1835061</vt:i4>
      </vt:variant>
      <vt:variant>
        <vt:i4>284</vt:i4>
      </vt:variant>
      <vt:variant>
        <vt:i4>0</vt:i4>
      </vt:variant>
      <vt:variant>
        <vt:i4>5</vt:i4>
      </vt:variant>
      <vt:variant>
        <vt:lpwstr/>
      </vt:variant>
      <vt:variant>
        <vt:lpwstr>_Toc493403255</vt:lpwstr>
      </vt:variant>
      <vt:variant>
        <vt:i4>1835061</vt:i4>
      </vt:variant>
      <vt:variant>
        <vt:i4>278</vt:i4>
      </vt:variant>
      <vt:variant>
        <vt:i4>0</vt:i4>
      </vt:variant>
      <vt:variant>
        <vt:i4>5</vt:i4>
      </vt:variant>
      <vt:variant>
        <vt:lpwstr/>
      </vt:variant>
      <vt:variant>
        <vt:lpwstr>_Toc493403254</vt:lpwstr>
      </vt:variant>
      <vt:variant>
        <vt:i4>1835061</vt:i4>
      </vt:variant>
      <vt:variant>
        <vt:i4>272</vt:i4>
      </vt:variant>
      <vt:variant>
        <vt:i4>0</vt:i4>
      </vt:variant>
      <vt:variant>
        <vt:i4>5</vt:i4>
      </vt:variant>
      <vt:variant>
        <vt:lpwstr/>
      </vt:variant>
      <vt:variant>
        <vt:lpwstr>_Toc493403253</vt:lpwstr>
      </vt:variant>
      <vt:variant>
        <vt:i4>1835061</vt:i4>
      </vt:variant>
      <vt:variant>
        <vt:i4>266</vt:i4>
      </vt:variant>
      <vt:variant>
        <vt:i4>0</vt:i4>
      </vt:variant>
      <vt:variant>
        <vt:i4>5</vt:i4>
      </vt:variant>
      <vt:variant>
        <vt:lpwstr/>
      </vt:variant>
      <vt:variant>
        <vt:lpwstr>_Toc493403252</vt:lpwstr>
      </vt:variant>
      <vt:variant>
        <vt:i4>1835061</vt:i4>
      </vt:variant>
      <vt:variant>
        <vt:i4>260</vt:i4>
      </vt:variant>
      <vt:variant>
        <vt:i4>0</vt:i4>
      </vt:variant>
      <vt:variant>
        <vt:i4>5</vt:i4>
      </vt:variant>
      <vt:variant>
        <vt:lpwstr/>
      </vt:variant>
      <vt:variant>
        <vt:lpwstr>_Toc493403251</vt:lpwstr>
      </vt:variant>
      <vt:variant>
        <vt:i4>1835061</vt:i4>
      </vt:variant>
      <vt:variant>
        <vt:i4>254</vt:i4>
      </vt:variant>
      <vt:variant>
        <vt:i4>0</vt:i4>
      </vt:variant>
      <vt:variant>
        <vt:i4>5</vt:i4>
      </vt:variant>
      <vt:variant>
        <vt:lpwstr/>
      </vt:variant>
      <vt:variant>
        <vt:lpwstr>_Toc493403250</vt:lpwstr>
      </vt:variant>
      <vt:variant>
        <vt:i4>1900597</vt:i4>
      </vt:variant>
      <vt:variant>
        <vt:i4>248</vt:i4>
      </vt:variant>
      <vt:variant>
        <vt:i4>0</vt:i4>
      </vt:variant>
      <vt:variant>
        <vt:i4>5</vt:i4>
      </vt:variant>
      <vt:variant>
        <vt:lpwstr/>
      </vt:variant>
      <vt:variant>
        <vt:lpwstr>_Toc493403249</vt:lpwstr>
      </vt:variant>
      <vt:variant>
        <vt:i4>1900597</vt:i4>
      </vt:variant>
      <vt:variant>
        <vt:i4>242</vt:i4>
      </vt:variant>
      <vt:variant>
        <vt:i4>0</vt:i4>
      </vt:variant>
      <vt:variant>
        <vt:i4>5</vt:i4>
      </vt:variant>
      <vt:variant>
        <vt:lpwstr/>
      </vt:variant>
      <vt:variant>
        <vt:lpwstr>_Toc493403248</vt:lpwstr>
      </vt:variant>
      <vt:variant>
        <vt:i4>1900597</vt:i4>
      </vt:variant>
      <vt:variant>
        <vt:i4>236</vt:i4>
      </vt:variant>
      <vt:variant>
        <vt:i4>0</vt:i4>
      </vt:variant>
      <vt:variant>
        <vt:i4>5</vt:i4>
      </vt:variant>
      <vt:variant>
        <vt:lpwstr/>
      </vt:variant>
      <vt:variant>
        <vt:lpwstr>_Toc493403247</vt:lpwstr>
      </vt:variant>
      <vt:variant>
        <vt:i4>1900597</vt:i4>
      </vt:variant>
      <vt:variant>
        <vt:i4>230</vt:i4>
      </vt:variant>
      <vt:variant>
        <vt:i4>0</vt:i4>
      </vt:variant>
      <vt:variant>
        <vt:i4>5</vt:i4>
      </vt:variant>
      <vt:variant>
        <vt:lpwstr/>
      </vt:variant>
      <vt:variant>
        <vt:lpwstr>_Toc493403246</vt:lpwstr>
      </vt:variant>
      <vt:variant>
        <vt:i4>1900597</vt:i4>
      </vt:variant>
      <vt:variant>
        <vt:i4>224</vt:i4>
      </vt:variant>
      <vt:variant>
        <vt:i4>0</vt:i4>
      </vt:variant>
      <vt:variant>
        <vt:i4>5</vt:i4>
      </vt:variant>
      <vt:variant>
        <vt:lpwstr/>
      </vt:variant>
      <vt:variant>
        <vt:lpwstr>_Toc493403245</vt:lpwstr>
      </vt:variant>
      <vt:variant>
        <vt:i4>1900597</vt:i4>
      </vt:variant>
      <vt:variant>
        <vt:i4>218</vt:i4>
      </vt:variant>
      <vt:variant>
        <vt:i4>0</vt:i4>
      </vt:variant>
      <vt:variant>
        <vt:i4>5</vt:i4>
      </vt:variant>
      <vt:variant>
        <vt:lpwstr/>
      </vt:variant>
      <vt:variant>
        <vt:lpwstr>_Toc493403244</vt:lpwstr>
      </vt:variant>
      <vt:variant>
        <vt:i4>1900597</vt:i4>
      </vt:variant>
      <vt:variant>
        <vt:i4>212</vt:i4>
      </vt:variant>
      <vt:variant>
        <vt:i4>0</vt:i4>
      </vt:variant>
      <vt:variant>
        <vt:i4>5</vt:i4>
      </vt:variant>
      <vt:variant>
        <vt:lpwstr/>
      </vt:variant>
      <vt:variant>
        <vt:lpwstr>_Toc493403243</vt:lpwstr>
      </vt:variant>
      <vt:variant>
        <vt:i4>1900597</vt:i4>
      </vt:variant>
      <vt:variant>
        <vt:i4>206</vt:i4>
      </vt:variant>
      <vt:variant>
        <vt:i4>0</vt:i4>
      </vt:variant>
      <vt:variant>
        <vt:i4>5</vt:i4>
      </vt:variant>
      <vt:variant>
        <vt:lpwstr/>
      </vt:variant>
      <vt:variant>
        <vt:lpwstr>_Toc493403242</vt:lpwstr>
      </vt:variant>
      <vt:variant>
        <vt:i4>1900597</vt:i4>
      </vt:variant>
      <vt:variant>
        <vt:i4>200</vt:i4>
      </vt:variant>
      <vt:variant>
        <vt:i4>0</vt:i4>
      </vt:variant>
      <vt:variant>
        <vt:i4>5</vt:i4>
      </vt:variant>
      <vt:variant>
        <vt:lpwstr/>
      </vt:variant>
      <vt:variant>
        <vt:lpwstr>_Toc493403241</vt:lpwstr>
      </vt:variant>
      <vt:variant>
        <vt:i4>1900597</vt:i4>
      </vt:variant>
      <vt:variant>
        <vt:i4>194</vt:i4>
      </vt:variant>
      <vt:variant>
        <vt:i4>0</vt:i4>
      </vt:variant>
      <vt:variant>
        <vt:i4>5</vt:i4>
      </vt:variant>
      <vt:variant>
        <vt:lpwstr/>
      </vt:variant>
      <vt:variant>
        <vt:lpwstr>_Toc493403240</vt:lpwstr>
      </vt:variant>
      <vt:variant>
        <vt:i4>1703989</vt:i4>
      </vt:variant>
      <vt:variant>
        <vt:i4>188</vt:i4>
      </vt:variant>
      <vt:variant>
        <vt:i4>0</vt:i4>
      </vt:variant>
      <vt:variant>
        <vt:i4>5</vt:i4>
      </vt:variant>
      <vt:variant>
        <vt:lpwstr/>
      </vt:variant>
      <vt:variant>
        <vt:lpwstr>_Toc493403239</vt:lpwstr>
      </vt:variant>
      <vt:variant>
        <vt:i4>1703989</vt:i4>
      </vt:variant>
      <vt:variant>
        <vt:i4>182</vt:i4>
      </vt:variant>
      <vt:variant>
        <vt:i4>0</vt:i4>
      </vt:variant>
      <vt:variant>
        <vt:i4>5</vt:i4>
      </vt:variant>
      <vt:variant>
        <vt:lpwstr/>
      </vt:variant>
      <vt:variant>
        <vt:lpwstr>_Toc493403238</vt:lpwstr>
      </vt:variant>
      <vt:variant>
        <vt:i4>1703989</vt:i4>
      </vt:variant>
      <vt:variant>
        <vt:i4>176</vt:i4>
      </vt:variant>
      <vt:variant>
        <vt:i4>0</vt:i4>
      </vt:variant>
      <vt:variant>
        <vt:i4>5</vt:i4>
      </vt:variant>
      <vt:variant>
        <vt:lpwstr/>
      </vt:variant>
      <vt:variant>
        <vt:lpwstr>_Toc493403237</vt:lpwstr>
      </vt:variant>
      <vt:variant>
        <vt:i4>1703989</vt:i4>
      </vt:variant>
      <vt:variant>
        <vt:i4>170</vt:i4>
      </vt:variant>
      <vt:variant>
        <vt:i4>0</vt:i4>
      </vt:variant>
      <vt:variant>
        <vt:i4>5</vt:i4>
      </vt:variant>
      <vt:variant>
        <vt:lpwstr/>
      </vt:variant>
      <vt:variant>
        <vt:lpwstr>_Toc493403236</vt:lpwstr>
      </vt:variant>
      <vt:variant>
        <vt:i4>1703989</vt:i4>
      </vt:variant>
      <vt:variant>
        <vt:i4>164</vt:i4>
      </vt:variant>
      <vt:variant>
        <vt:i4>0</vt:i4>
      </vt:variant>
      <vt:variant>
        <vt:i4>5</vt:i4>
      </vt:variant>
      <vt:variant>
        <vt:lpwstr/>
      </vt:variant>
      <vt:variant>
        <vt:lpwstr>_Toc493403235</vt:lpwstr>
      </vt:variant>
      <vt:variant>
        <vt:i4>1703989</vt:i4>
      </vt:variant>
      <vt:variant>
        <vt:i4>158</vt:i4>
      </vt:variant>
      <vt:variant>
        <vt:i4>0</vt:i4>
      </vt:variant>
      <vt:variant>
        <vt:i4>5</vt:i4>
      </vt:variant>
      <vt:variant>
        <vt:lpwstr/>
      </vt:variant>
      <vt:variant>
        <vt:lpwstr>_Toc493403234</vt:lpwstr>
      </vt:variant>
      <vt:variant>
        <vt:i4>1703989</vt:i4>
      </vt:variant>
      <vt:variant>
        <vt:i4>152</vt:i4>
      </vt:variant>
      <vt:variant>
        <vt:i4>0</vt:i4>
      </vt:variant>
      <vt:variant>
        <vt:i4>5</vt:i4>
      </vt:variant>
      <vt:variant>
        <vt:lpwstr/>
      </vt:variant>
      <vt:variant>
        <vt:lpwstr>_Toc493403233</vt:lpwstr>
      </vt:variant>
      <vt:variant>
        <vt:i4>1703989</vt:i4>
      </vt:variant>
      <vt:variant>
        <vt:i4>146</vt:i4>
      </vt:variant>
      <vt:variant>
        <vt:i4>0</vt:i4>
      </vt:variant>
      <vt:variant>
        <vt:i4>5</vt:i4>
      </vt:variant>
      <vt:variant>
        <vt:lpwstr/>
      </vt:variant>
      <vt:variant>
        <vt:lpwstr>_Toc493403232</vt:lpwstr>
      </vt:variant>
      <vt:variant>
        <vt:i4>1703989</vt:i4>
      </vt:variant>
      <vt:variant>
        <vt:i4>140</vt:i4>
      </vt:variant>
      <vt:variant>
        <vt:i4>0</vt:i4>
      </vt:variant>
      <vt:variant>
        <vt:i4>5</vt:i4>
      </vt:variant>
      <vt:variant>
        <vt:lpwstr/>
      </vt:variant>
      <vt:variant>
        <vt:lpwstr>_Toc493403231</vt:lpwstr>
      </vt:variant>
      <vt:variant>
        <vt:i4>1703989</vt:i4>
      </vt:variant>
      <vt:variant>
        <vt:i4>134</vt:i4>
      </vt:variant>
      <vt:variant>
        <vt:i4>0</vt:i4>
      </vt:variant>
      <vt:variant>
        <vt:i4>5</vt:i4>
      </vt:variant>
      <vt:variant>
        <vt:lpwstr/>
      </vt:variant>
      <vt:variant>
        <vt:lpwstr>_Toc493403230</vt:lpwstr>
      </vt:variant>
      <vt:variant>
        <vt:i4>1769525</vt:i4>
      </vt:variant>
      <vt:variant>
        <vt:i4>128</vt:i4>
      </vt:variant>
      <vt:variant>
        <vt:i4>0</vt:i4>
      </vt:variant>
      <vt:variant>
        <vt:i4>5</vt:i4>
      </vt:variant>
      <vt:variant>
        <vt:lpwstr/>
      </vt:variant>
      <vt:variant>
        <vt:lpwstr>_Toc493403229</vt:lpwstr>
      </vt:variant>
      <vt:variant>
        <vt:i4>1769525</vt:i4>
      </vt:variant>
      <vt:variant>
        <vt:i4>122</vt:i4>
      </vt:variant>
      <vt:variant>
        <vt:i4>0</vt:i4>
      </vt:variant>
      <vt:variant>
        <vt:i4>5</vt:i4>
      </vt:variant>
      <vt:variant>
        <vt:lpwstr/>
      </vt:variant>
      <vt:variant>
        <vt:lpwstr>_Toc493403228</vt:lpwstr>
      </vt:variant>
      <vt:variant>
        <vt:i4>1769525</vt:i4>
      </vt:variant>
      <vt:variant>
        <vt:i4>116</vt:i4>
      </vt:variant>
      <vt:variant>
        <vt:i4>0</vt:i4>
      </vt:variant>
      <vt:variant>
        <vt:i4>5</vt:i4>
      </vt:variant>
      <vt:variant>
        <vt:lpwstr/>
      </vt:variant>
      <vt:variant>
        <vt:lpwstr>_Toc493403227</vt:lpwstr>
      </vt:variant>
      <vt:variant>
        <vt:i4>1769525</vt:i4>
      </vt:variant>
      <vt:variant>
        <vt:i4>110</vt:i4>
      </vt:variant>
      <vt:variant>
        <vt:i4>0</vt:i4>
      </vt:variant>
      <vt:variant>
        <vt:i4>5</vt:i4>
      </vt:variant>
      <vt:variant>
        <vt:lpwstr/>
      </vt:variant>
      <vt:variant>
        <vt:lpwstr>_Toc493403226</vt:lpwstr>
      </vt:variant>
      <vt:variant>
        <vt:i4>1769525</vt:i4>
      </vt:variant>
      <vt:variant>
        <vt:i4>104</vt:i4>
      </vt:variant>
      <vt:variant>
        <vt:i4>0</vt:i4>
      </vt:variant>
      <vt:variant>
        <vt:i4>5</vt:i4>
      </vt:variant>
      <vt:variant>
        <vt:lpwstr/>
      </vt:variant>
      <vt:variant>
        <vt:lpwstr>_Toc493403225</vt:lpwstr>
      </vt:variant>
      <vt:variant>
        <vt:i4>1769525</vt:i4>
      </vt:variant>
      <vt:variant>
        <vt:i4>98</vt:i4>
      </vt:variant>
      <vt:variant>
        <vt:i4>0</vt:i4>
      </vt:variant>
      <vt:variant>
        <vt:i4>5</vt:i4>
      </vt:variant>
      <vt:variant>
        <vt:lpwstr/>
      </vt:variant>
      <vt:variant>
        <vt:lpwstr>_Toc493403224</vt:lpwstr>
      </vt:variant>
      <vt:variant>
        <vt:i4>1769525</vt:i4>
      </vt:variant>
      <vt:variant>
        <vt:i4>92</vt:i4>
      </vt:variant>
      <vt:variant>
        <vt:i4>0</vt:i4>
      </vt:variant>
      <vt:variant>
        <vt:i4>5</vt:i4>
      </vt:variant>
      <vt:variant>
        <vt:lpwstr/>
      </vt:variant>
      <vt:variant>
        <vt:lpwstr>_Toc493403223</vt:lpwstr>
      </vt:variant>
      <vt:variant>
        <vt:i4>1769525</vt:i4>
      </vt:variant>
      <vt:variant>
        <vt:i4>86</vt:i4>
      </vt:variant>
      <vt:variant>
        <vt:i4>0</vt:i4>
      </vt:variant>
      <vt:variant>
        <vt:i4>5</vt:i4>
      </vt:variant>
      <vt:variant>
        <vt:lpwstr/>
      </vt:variant>
      <vt:variant>
        <vt:lpwstr>_Toc493403222</vt:lpwstr>
      </vt:variant>
      <vt:variant>
        <vt:i4>1769525</vt:i4>
      </vt:variant>
      <vt:variant>
        <vt:i4>80</vt:i4>
      </vt:variant>
      <vt:variant>
        <vt:i4>0</vt:i4>
      </vt:variant>
      <vt:variant>
        <vt:i4>5</vt:i4>
      </vt:variant>
      <vt:variant>
        <vt:lpwstr/>
      </vt:variant>
      <vt:variant>
        <vt:lpwstr>_Toc493403221</vt:lpwstr>
      </vt:variant>
      <vt:variant>
        <vt:i4>1769525</vt:i4>
      </vt:variant>
      <vt:variant>
        <vt:i4>74</vt:i4>
      </vt:variant>
      <vt:variant>
        <vt:i4>0</vt:i4>
      </vt:variant>
      <vt:variant>
        <vt:i4>5</vt:i4>
      </vt:variant>
      <vt:variant>
        <vt:lpwstr/>
      </vt:variant>
      <vt:variant>
        <vt:lpwstr>_Toc493403220</vt:lpwstr>
      </vt:variant>
      <vt:variant>
        <vt:i4>1572917</vt:i4>
      </vt:variant>
      <vt:variant>
        <vt:i4>68</vt:i4>
      </vt:variant>
      <vt:variant>
        <vt:i4>0</vt:i4>
      </vt:variant>
      <vt:variant>
        <vt:i4>5</vt:i4>
      </vt:variant>
      <vt:variant>
        <vt:lpwstr/>
      </vt:variant>
      <vt:variant>
        <vt:lpwstr>_Toc493403219</vt:lpwstr>
      </vt:variant>
      <vt:variant>
        <vt:i4>1572917</vt:i4>
      </vt:variant>
      <vt:variant>
        <vt:i4>62</vt:i4>
      </vt:variant>
      <vt:variant>
        <vt:i4>0</vt:i4>
      </vt:variant>
      <vt:variant>
        <vt:i4>5</vt:i4>
      </vt:variant>
      <vt:variant>
        <vt:lpwstr/>
      </vt:variant>
      <vt:variant>
        <vt:lpwstr>_Toc493403218</vt:lpwstr>
      </vt:variant>
      <vt:variant>
        <vt:i4>1572917</vt:i4>
      </vt:variant>
      <vt:variant>
        <vt:i4>56</vt:i4>
      </vt:variant>
      <vt:variant>
        <vt:i4>0</vt:i4>
      </vt:variant>
      <vt:variant>
        <vt:i4>5</vt:i4>
      </vt:variant>
      <vt:variant>
        <vt:lpwstr/>
      </vt:variant>
      <vt:variant>
        <vt:lpwstr>_Toc493403217</vt:lpwstr>
      </vt:variant>
      <vt:variant>
        <vt:i4>1572917</vt:i4>
      </vt:variant>
      <vt:variant>
        <vt:i4>50</vt:i4>
      </vt:variant>
      <vt:variant>
        <vt:i4>0</vt:i4>
      </vt:variant>
      <vt:variant>
        <vt:i4>5</vt:i4>
      </vt:variant>
      <vt:variant>
        <vt:lpwstr/>
      </vt:variant>
      <vt:variant>
        <vt:lpwstr>_Toc493403216</vt:lpwstr>
      </vt:variant>
      <vt:variant>
        <vt:i4>1572917</vt:i4>
      </vt:variant>
      <vt:variant>
        <vt:i4>44</vt:i4>
      </vt:variant>
      <vt:variant>
        <vt:i4>0</vt:i4>
      </vt:variant>
      <vt:variant>
        <vt:i4>5</vt:i4>
      </vt:variant>
      <vt:variant>
        <vt:lpwstr/>
      </vt:variant>
      <vt:variant>
        <vt:lpwstr>_Toc493403215</vt:lpwstr>
      </vt:variant>
      <vt:variant>
        <vt:i4>1572917</vt:i4>
      </vt:variant>
      <vt:variant>
        <vt:i4>38</vt:i4>
      </vt:variant>
      <vt:variant>
        <vt:i4>0</vt:i4>
      </vt:variant>
      <vt:variant>
        <vt:i4>5</vt:i4>
      </vt:variant>
      <vt:variant>
        <vt:lpwstr/>
      </vt:variant>
      <vt:variant>
        <vt:lpwstr>_Toc493403214</vt:lpwstr>
      </vt:variant>
      <vt:variant>
        <vt:i4>1572917</vt:i4>
      </vt:variant>
      <vt:variant>
        <vt:i4>32</vt:i4>
      </vt:variant>
      <vt:variant>
        <vt:i4>0</vt:i4>
      </vt:variant>
      <vt:variant>
        <vt:i4>5</vt:i4>
      </vt:variant>
      <vt:variant>
        <vt:lpwstr/>
      </vt:variant>
      <vt:variant>
        <vt:lpwstr>_Toc493403213</vt:lpwstr>
      </vt:variant>
      <vt:variant>
        <vt:i4>1572917</vt:i4>
      </vt:variant>
      <vt:variant>
        <vt:i4>26</vt:i4>
      </vt:variant>
      <vt:variant>
        <vt:i4>0</vt:i4>
      </vt:variant>
      <vt:variant>
        <vt:i4>5</vt:i4>
      </vt:variant>
      <vt:variant>
        <vt:lpwstr/>
      </vt:variant>
      <vt:variant>
        <vt:lpwstr>_Toc493403212</vt:lpwstr>
      </vt:variant>
      <vt:variant>
        <vt:i4>1572917</vt:i4>
      </vt:variant>
      <vt:variant>
        <vt:i4>20</vt:i4>
      </vt:variant>
      <vt:variant>
        <vt:i4>0</vt:i4>
      </vt:variant>
      <vt:variant>
        <vt:i4>5</vt:i4>
      </vt:variant>
      <vt:variant>
        <vt:lpwstr/>
      </vt:variant>
      <vt:variant>
        <vt:lpwstr>_Toc493403211</vt:lpwstr>
      </vt:variant>
      <vt:variant>
        <vt:i4>1572917</vt:i4>
      </vt:variant>
      <vt:variant>
        <vt:i4>14</vt:i4>
      </vt:variant>
      <vt:variant>
        <vt:i4>0</vt:i4>
      </vt:variant>
      <vt:variant>
        <vt:i4>5</vt:i4>
      </vt:variant>
      <vt:variant>
        <vt:lpwstr/>
      </vt:variant>
      <vt:variant>
        <vt:lpwstr>_Toc493403210</vt:lpwstr>
      </vt:variant>
      <vt:variant>
        <vt:i4>1638453</vt:i4>
      </vt:variant>
      <vt:variant>
        <vt:i4>8</vt:i4>
      </vt:variant>
      <vt:variant>
        <vt:i4>0</vt:i4>
      </vt:variant>
      <vt:variant>
        <vt:i4>5</vt:i4>
      </vt:variant>
      <vt:variant>
        <vt:lpwstr/>
      </vt:variant>
      <vt:variant>
        <vt:lpwstr>_Toc493403209</vt:lpwstr>
      </vt:variant>
      <vt:variant>
        <vt:i4>1638453</vt:i4>
      </vt:variant>
      <vt:variant>
        <vt:i4>2</vt:i4>
      </vt:variant>
      <vt:variant>
        <vt:i4>0</vt:i4>
      </vt:variant>
      <vt:variant>
        <vt:i4>5</vt:i4>
      </vt:variant>
      <vt:variant>
        <vt:lpwstr/>
      </vt:variant>
      <vt:variant>
        <vt:lpwstr>_Toc493403208</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Raport o oddziaływaniu na środowisko – odlewnia  metali kolorowych Konin</dc:title>
  <dc:subject/>
  <dc:creator>Martyna</dc:creator>
  <cp:keywords/>
  <dc:description/>
  <cp:lastModifiedBy>thl7</cp:lastModifiedBy>
  <cp:revision>2</cp:revision>
  <cp:lastPrinted>2018-10-02T17:50:00Z</cp:lastPrinted>
  <dcterms:created xsi:type="dcterms:W3CDTF">2024-03-22T08:43:00Z</dcterms:created>
  <dcterms:modified xsi:type="dcterms:W3CDTF">2024-03-22T08:43:00Z</dcterms:modified>
</cp:coreProperties>
</file>